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1AA82" w14:textId="77777777" w:rsidR="000B7DEC" w:rsidRDefault="000F3394">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hint="eastAsia"/>
          <w:b/>
          <w:bCs/>
          <w:sz w:val="22"/>
          <w:szCs w:val="22"/>
        </w:rPr>
        <w:t>2</w:t>
      </w:r>
      <w:r>
        <w:rPr>
          <w:rFonts w:ascii="Arial" w:hAnsi="Arial" w:cs="Arial"/>
          <w:b/>
          <w:bCs/>
          <w:sz w:val="22"/>
          <w:szCs w:val="22"/>
        </w:rPr>
        <w:t>1</w:t>
      </w:r>
      <w:r>
        <w:rPr>
          <w:rFonts w:ascii="Arial" w:hAnsi="Arial" w:cs="Arial"/>
          <w:b/>
          <w:bCs/>
          <w:sz w:val="22"/>
          <w:szCs w:val="22"/>
          <w:lang w:eastAsia="ja-JP"/>
        </w:rPr>
        <w:tab/>
      </w:r>
      <w:r>
        <w:rPr>
          <w:rFonts w:ascii="Arial" w:hAnsi="Arial" w:cs="Arial"/>
          <w:b/>
          <w:bCs/>
          <w:sz w:val="22"/>
          <w:szCs w:val="22"/>
          <w:lang w:eastAsia="ja-JP"/>
        </w:rPr>
        <w:tab/>
        <w:t xml:space="preserve">                                   </w:t>
      </w:r>
      <w:r>
        <w:rPr>
          <w:rFonts w:ascii="Arial" w:hAnsi="Arial" w:cs="Arial" w:hint="eastAsia"/>
          <w:b/>
          <w:bCs/>
          <w:sz w:val="22"/>
          <w:szCs w:val="22"/>
          <w:lang w:eastAsia="ja-JP"/>
        </w:rPr>
        <w:t>R1-2503321</w:t>
      </w:r>
    </w:p>
    <w:p w14:paraId="05F70AA2" w14:textId="5CB9BB17" w:rsidR="000B7DEC" w:rsidRDefault="00742B12">
      <w:pPr>
        <w:spacing w:before="120" w:after="120"/>
        <w:rPr>
          <w:rFonts w:ascii="Arial" w:hAnsi="Arial" w:cs="Arial"/>
          <w:b/>
          <w:bCs/>
          <w:sz w:val="22"/>
          <w:szCs w:val="22"/>
        </w:rPr>
      </w:pPr>
      <w:r w:rsidRPr="00742B12">
        <w:rPr>
          <w:rFonts w:ascii="Arial" w:hAnsi="Arial" w:cs="Arial"/>
          <w:b/>
          <w:bCs/>
          <w:sz w:val="22"/>
          <w:szCs w:val="22"/>
        </w:rPr>
        <w:t>St Julian's</w:t>
      </w:r>
      <w:r w:rsidR="000F3394" w:rsidRPr="00742B12">
        <w:rPr>
          <w:rFonts w:ascii="Arial" w:hAnsi="Arial" w:cs="Arial"/>
          <w:b/>
          <w:bCs/>
          <w:sz w:val="22"/>
          <w:szCs w:val="22"/>
          <w:lang w:eastAsia="ja-JP"/>
        </w:rPr>
        <w:t>, Malta</w:t>
      </w:r>
      <w:r w:rsidR="000F3394" w:rsidRPr="00742B12">
        <w:rPr>
          <w:rFonts w:ascii="Arial" w:hAnsi="Arial" w:cs="Arial" w:hint="eastAsia"/>
          <w:b/>
          <w:bCs/>
          <w:sz w:val="22"/>
          <w:szCs w:val="22"/>
        </w:rPr>
        <w:t>,</w:t>
      </w:r>
      <w:r w:rsidR="000F3394">
        <w:rPr>
          <w:rFonts w:ascii="Arial" w:hAnsi="Arial" w:cs="Arial" w:hint="eastAsia"/>
          <w:b/>
          <w:bCs/>
          <w:sz w:val="22"/>
          <w:szCs w:val="22"/>
        </w:rPr>
        <w:t xml:space="preserve"> </w:t>
      </w:r>
      <w:r w:rsidR="000F3394">
        <w:rPr>
          <w:rFonts w:ascii="Arial" w:hAnsi="Arial" w:cs="Arial"/>
          <w:b/>
          <w:bCs/>
          <w:sz w:val="22"/>
          <w:szCs w:val="22"/>
        </w:rPr>
        <w:t>May</w:t>
      </w:r>
      <w:r w:rsidR="000F3394">
        <w:rPr>
          <w:rFonts w:ascii="Arial" w:hAnsi="Arial" w:cs="Arial" w:hint="eastAsia"/>
          <w:b/>
          <w:bCs/>
          <w:sz w:val="22"/>
          <w:szCs w:val="22"/>
        </w:rPr>
        <w:t xml:space="preserve"> 1</w:t>
      </w:r>
      <w:r w:rsidR="000F3394">
        <w:rPr>
          <w:rFonts w:ascii="Arial" w:hAnsi="Arial" w:cs="Arial"/>
          <w:b/>
          <w:bCs/>
          <w:sz w:val="22"/>
          <w:szCs w:val="22"/>
        </w:rPr>
        <w:t>9</w:t>
      </w:r>
      <w:r w:rsidR="000F3394">
        <w:rPr>
          <w:rFonts w:ascii="Arial" w:hAnsi="Arial" w:cs="Arial" w:hint="eastAsia"/>
          <w:b/>
          <w:bCs/>
          <w:sz w:val="22"/>
          <w:szCs w:val="22"/>
          <w:vertAlign w:val="superscript"/>
        </w:rPr>
        <w:t>th</w:t>
      </w:r>
      <w:r w:rsidR="000F3394">
        <w:rPr>
          <w:rFonts w:ascii="Arial" w:eastAsia="MS Mincho" w:hAnsi="Arial" w:cs="Arial"/>
          <w:b/>
          <w:bCs/>
          <w:sz w:val="22"/>
          <w:szCs w:val="22"/>
        </w:rPr>
        <w:t xml:space="preserve"> –</w:t>
      </w:r>
      <w:r w:rsidR="000F3394">
        <w:rPr>
          <w:rFonts w:ascii="Arial" w:hAnsi="Arial" w:cs="Arial" w:hint="eastAsia"/>
          <w:b/>
          <w:bCs/>
          <w:sz w:val="22"/>
          <w:szCs w:val="22"/>
        </w:rPr>
        <w:t xml:space="preserve"> </w:t>
      </w:r>
      <w:r w:rsidR="000F3394">
        <w:rPr>
          <w:rFonts w:ascii="Arial" w:hAnsi="Arial" w:cs="Arial"/>
          <w:b/>
          <w:bCs/>
          <w:sz w:val="22"/>
          <w:szCs w:val="22"/>
        </w:rPr>
        <w:t>May</w:t>
      </w:r>
      <w:r w:rsidR="000F3394">
        <w:rPr>
          <w:rFonts w:ascii="Arial" w:hAnsi="Arial" w:cs="Arial" w:hint="eastAsia"/>
          <w:b/>
          <w:bCs/>
          <w:sz w:val="22"/>
          <w:szCs w:val="22"/>
        </w:rPr>
        <w:t xml:space="preserve"> </w:t>
      </w:r>
      <w:r w:rsidR="000F3394">
        <w:rPr>
          <w:rFonts w:ascii="Arial" w:hAnsi="Arial" w:cs="Arial"/>
          <w:b/>
          <w:bCs/>
          <w:sz w:val="22"/>
          <w:szCs w:val="22"/>
        </w:rPr>
        <w:t>23</w:t>
      </w:r>
      <w:r w:rsidR="000F3394">
        <w:rPr>
          <w:rFonts w:ascii="Arial" w:hAnsi="Arial" w:cs="Arial"/>
          <w:b/>
          <w:bCs/>
          <w:sz w:val="22"/>
          <w:szCs w:val="22"/>
          <w:vertAlign w:val="superscript"/>
        </w:rPr>
        <w:t>rd</w:t>
      </w:r>
      <w:r w:rsidR="000F3394">
        <w:rPr>
          <w:rFonts w:ascii="Arial" w:hAnsi="Arial" w:cs="Arial"/>
          <w:b/>
          <w:bCs/>
          <w:sz w:val="22"/>
          <w:szCs w:val="22"/>
          <w:lang w:eastAsia="ja-JP"/>
        </w:rPr>
        <w:t>, 202</w:t>
      </w:r>
      <w:r w:rsidR="000F3394">
        <w:rPr>
          <w:rFonts w:ascii="Arial" w:hAnsi="Arial" w:cs="Arial" w:hint="eastAsia"/>
          <w:b/>
          <w:bCs/>
          <w:sz w:val="22"/>
          <w:szCs w:val="22"/>
        </w:rPr>
        <w:t>5</w:t>
      </w:r>
    </w:p>
    <w:p w14:paraId="715F8E50" w14:textId="68F24E64" w:rsidR="000B7DEC" w:rsidRDefault="000F3394">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742B12" w:rsidRPr="00742B12">
        <w:rPr>
          <w:rFonts w:ascii="Arial" w:hAnsi="Arial"/>
          <w:b/>
          <w:sz w:val="22"/>
          <w:szCs w:val="22"/>
        </w:rPr>
        <w:t>Discussion on measurement gap for XR</w:t>
      </w:r>
    </w:p>
    <w:p w14:paraId="79E38C5E" w14:textId="77777777" w:rsidR="000B7DEC" w:rsidRDefault="000F3394">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Corporation</w:t>
      </w:r>
      <w:r>
        <w:rPr>
          <w:rFonts w:ascii="Arial" w:hAnsi="Arial"/>
          <w:b/>
          <w:sz w:val="22"/>
          <w:szCs w:val="22"/>
        </w:rPr>
        <w:t>, Sanechips</w:t>
      </w:r>
    </w:p>
    <w:p w14:paraId="298CF559" w14:textId="77777777" w:rsidR="000B7DEC" w:rsidRDefault="000F3394">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9.10.1</w:t>
      </w:r>
    </w:p>
    <w:p w14:paraId="1FAD3345" w14:textId="77777777" w:rsidR="000B7DEC" w:rsidRDefault="000F3394">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5294B309" w14:textId="77777777" w:rsidR="000B7DEC" w:rsidRDefault="000F3394">
      <w:pPr>
        <w:pStyle w:val="1"/>
        <w:spacing w:before="120" w:after="120"/>
        <w:ind w:left="0"/>
        <w:rPr>
          <w:rFonts w:eastAsia="宋体"/>
        </w:rPr>
      </w:pPr>
      <w:r>
        <w:rPr>
          <w:rFonts w:eastAsia="宋体" w:hint="eastAsia"/>
        </w:rPr>
        <w:t>Introduction</w:t>
      </w:r>
    </w:p>
    <w:p w14:paraId="2DA5395C" w14:textId="62609211" w:rsidR="000B7DEC" w:rsidRDefault="000F3394">
      <w:pPr>
        <w:spacing w:before="120" w:after="120"/>
        <w:rPr>
          <w:szCs w:val="21"/>
        </w:rPr>
      </w:pPr>
      <w:r>
        <w:rPr>
          <w:szCs w:val="21"/>
        </w:rPr>
        <w:t xml:space="preserve">In this paper, we discuss about the remaining issues on Rel-19 XR enhancements based on </w:t>
      </w:r>
      <w:r w:rsidRPr="005A54F8">
        <w:rPr>
          <w:szCs w:val="21"/>
        </w:rPr>
        <w:t>TS 38.213 [</w:t>
      </w:r>
      <w:r w:rsidR="00742B12" w:rsidRPr="005A54F8">
        <w:rPr>
          <w:szCs w:val="21"/>
        </w:rPr>
        <w:t>1</w:t>
      </w:r>
      <w:r w:rsidRPr="005A54F8">
        <w:rPr>
          <w:szCs w:val="21"/>
        </w:rPr>
        <w:t>] and TS 38.214 [</w:t>
      </w:r>
      <w:r w:rsidR="00742B12" w:rsidRPr="005A54F8">
        <w:rPr>
          <w:szCs w:val="21"/>
        </w:rPr>
        <w:t>2</w:t>
      </w:r>
      <w:r w:rsidRPr="005A54F8">
        <w:rPr>
          <w:szCs w:val="21"/>
        </w:rPr>
        <w:t>]</w:t>
      </w:r>
      <w:r>
        <w:rPr>
          <w:szCs w:val="21"/>
        </w:rPr>
        <w:t>.</w:t>
      </w:r>
    </w:p>
    <w:p w14:paraId="0DD199DF" w14:textId="77777777" w:rsidR="000B7DEC" w:rsidRDefault="000F3394">
      <w:pPr>
        <w:pStyle w:val="1"/>
        <w:spacing w:before="120" w:after="120"/>
        <w:ind w:left="0"/>
        <w:rPr>
          <w:rFonts w:eastAsia="宋体"/>
        </w:rPr>
      </w:pPr>
      <w:r>
        <w:rPr>
          <w:rFonts w:eastAsia="宋体"/>
        </w:rPr>
        <w:t>Remaining issues on Rel-19 XR enhancements</w:t>
      </w:r>
    </w:p>
    <w:p w14:paraId="3D08B3DD" w14:textId="77777777" w:rsidR="000B7DEC" w:rsidRDefault="000F3394">
      <w:pPr>
        <w:pStyle w:val="2"/>
        <w:spacing w:before="120" w:after="120"/>
        <w:ind w:left="991" w:right="210" w:hangingChars="354" w:hanging="991"/>
      </w:pPr>
      <w:r>
        <w:rPr>
          <w:rFonts w:eastAsia="宋体"/>
        </w:rPr>
        <w:t>TP for TS 38.213</w:t>
      </w:r>
    </w:p>
    <w:p w14:paraId="11E8F370" w14:textId="280425AA" w:rsidR="000B7DEC" w:rsidRDefault="000F3394">
      <w:pPr>
        <w:spacing w:before="120" w:after="120"/>
      </w:pPr>
      <w:r>
        <w:t>In post-meeting email discussion</w:t>
      </w:r>
      <w:r w:rsidR="00742B12">
        <w:t xml:space="preserve"> of RAN1#120 meeting</w:t>
      </w:r>
      <w:r>
        <w:t>, we discuss</w:t>
      </w:r>
      <w:r w:rsidR="00742B12">
        <w:t>ed</w:t>
      </w:r>
      <w:r>
        <w:t xml:space="preserve"> about the applicable measurement gap for cancellation in the case of cross carrier scheduling and multi-carrier scheduling</w:t>
      </w:r>
      <w:r>
        <w:rPr>
          <w:rFonts w:hint="eastAsia"/>
        </w:rPr>
        <w:t>.</w:t>
      </w:r>
      <w:r>
        <w:t xml:space="preserve"> In our opinion, for the different cancellation results </w:t>
      </w:r>
      <w:r>
        <w:rPr>
          <w:rFonts w:hint="eastAsia"/>
        </w:rPr>
        <w:t xml:space="preserve">in </w:t>
      </w:r>
      <w:r>
        <w:t xml:space="preserve">the cases of cross-carrier scheduling and those of multi-carrier scheduling, a high-level description </w:t>
      </w:r>
      <w:r>
        <w:rPr>
          <w:rFonts w:hint="eastAsia"/>
        </w:rPr>
        <w:t xml:space="preserve">of </w:t>
      </w:r>
      <w:r>
        <w:t>the cancellation in the applicable range of measurement gap</w:t>
      </w:r>
      <w:r>
        <w:rPr>
          <w:rFonts w:hint="eastAsia"/>
        </w:rPr>
        <w:t xml:space="preserve"> can be considered</w:t>
      </w:r>
      <w:r>
        <w:t xml:space="preserve">. </w:t>
      </w:r>
    </w:p>
    <w:p w14:paraId="30CFD479" w14:textId="3A0E5DC7" w:rsidR="000B7DEC" w:rsidRDefault="000F3394">
      <w:pPr>
        <w:spacing w:before="120" w:after="120"/>
      </w:pPr>
      <w:r>
        <w:rPr>
          <w:rFonts w:hint="eastAsia"/>
        </w:rPr>
        <w:t>H</w:t>
      </w:r>
      <w:r>
        <w:t xml:space="preserve">owever, in current endorsed draft CR </w:t>
      </w:r>
      <w:r w:rsidRPr="005A54F8">
        <w:t>[</w:t>
      </w:r>
      <w:r w:rsidR="00742B12" w:rsidRPr="005A54F8">
        <w:t>3</w:t>
      </w:r>
      <w:r w:rsidRPr="005A54F8">
        <w:t>]</w:t>
      </w:r>
      <w:r>
        <w:t xml:space="preserve">, the description is only modified in the main paragraph. While in the second bullet, i.e., describing the UE indicates the ‘value 2’ capability, the wordings for the cancellation applying to which measurement gap occasions in cells are not changed accordingly. </w:t>
      </w:r>
    </w:p>
    <w:p w14:paraId="3016F60F" w14:textId="77777777" w:rsidR="000B7DEC" w:rsidRDefault="000F3394">
      <w:pPr>
        <w:spacing w:before="120" w:after="120"/>
      </w:pPr>
      <w:r>
        <w:rPr>
          <w:rFonts w:hint="eastAsia"/>
        </w:rPr>
        <w:t>T</w:t>
      </w:r>
      <w:r>
        <w:t>herefore, we propose following TP:</w:t>
      </w:r>
    </w:p>
    <w:tbl>
      <w:tblPr>
        <w:tblStyle w:val="af3"/>
        <w:tblW w:w="0" w:type="auto"/>
        <w:tblLook w:val="04A0" w:firstRow="1" w:lastRow="0" w:firstColumn="1" w:lastColumn="0" w:noHBand="0" w:noVBand="1"/>
      </w:tblPr>
      <w:tblGrid>
        <w:gridCol w:w="9650"/>
      </w:tblGrid>
      <w:tr w:rsidR="000B7DEC" w14:paraId="05AC3F09" w14:textId="77777777">
        <w:tc>
          <w:tcPr>
            <w:tcW w:w="9876" w:type="dxa"/>
          </w:tcPr>
          <w:p w14:paraId="7BEA5797" w14:textId="77777777" w:rsidR="000B7DEC" w:rsidRDefault="000F3394">
            <w:pPr>
              <w:spacing w:before="120" w:after="120"/>
              <w:contextualSpacing/>
              <w:rPr>
                <w:rFonts w:ascii="Arial" w:hAnsi="Arial" w:cs="Arial"/>
                <w:b/>
                <w:sz w:val="24"/>
                <w:szCs w:val="24"/>
              </w:rPr>
            </w:pPr>
            <w:r>
              <w:rPr>
                <w:rFonts w:ascii="Arial" w:hAnsi="Arial" w:cs="Arial"/>
                <w:b/>
                <w:sz w:val="24"/>
                <w:szCs w:val="24"/>
              </w:rPr>
              <w:t>TP#1</w:t>
            </w:r>
          </w:p>
          <w:p w14:paraId="682F3A42" w14:textId="77777777" w:rsidR="000B7DEC" w:rsidRDefault="000F3394">
            <w:pPr>
              <w:spacing w:before="120" w:after="120"/>
              <w:contextualSpacing/>
              <w:rPr>
                <w:rFonts w:ascii="Arial" w:hAnsi="Arial" w:cs="Arial"/>
                <w:sz w:val="24"/>
                <w:szCs w:val="24"/>
              </w:rPr>
            </w:pPr>
            <w:r>
              <w:rPr>
                <w:rFonts w:ascii="Arial" w:hAnsi="Arial" w:cs="Arial"/>
                <w:sz w:val="24"/>
                <w:szCs w:val="24"/>
              </w:rPr>
              <w:t>10.6 Indication for cancelation of RRM measurement gaps</w:t>
            </w:r>
          </w:p>
          <w:p w14:paraId="76DAE04C" w14:textId="77777777" w:rsidR="000B7DEC" w:rsidRDefault="000F3394">
            <w:pPr>
              <w:spacing w:before="120" w:after="120"/>
              <w:jc w:val="center"/>
              <w:rPr>
                <w:rFonts w:ascii="Arial" w:hAnsi="Arial" w:cs="Arial"/>
                <w:color w:val="FF0000"/>
                <w:sz w:val="24"/>
                <w:szCs w:val="24"/>
              </w:rPr>
            </w:pPr>
            <w:r>
              <w:rPr>
                <w:rFonts w:ascii="Arial" w:hAnsi="Arial" w:cs="Arial"/>
                <w:color w:val="FF0000"/>
                <w:sz w:val="24"/>
                <w:szCs w:val="24"/>
              </w:rPr>
              <w:t>&lt; Unchanged parts are omitted &gt;</w:t>
            </w:r>
          </w:p>
          <w:p w14:paraId="45DBBA25" w14:textId="77777777" w:rsidR="000B7DEC" w:rsidRDefault="000F3394">
            <w:pPr>
              <w:spacing w:before="120" w:after="120"/>
            </w:pPr>
            <w:r>
              <w:t xml:space="preserve">If a UE indicates “Value 2” for FG-ABC, a value ‘0’ of the XYZ field in a DCI format provided by a PDCCH reception indicates to the UE that the UE behavior for the earliest RRM measurement gap occasion after the PDCCH reception where the UE would perform RRM measurements on </w:t>
            </w:r>
            <w:r>
              <w:rPr>
                <w:color w:val="FF0000"/>
                <w:u w:val="single"/>
              </w:rPr>
              <w:t xml:space="preserve">all </w:t>
            </w:r>
            <w:r>
              <w:t xml:space="preserve">cells in </w:t>
            </w:r>
            <w:r>
              <w:rPr>
                <w:color w:val="FF0000"/>
                <w:u w:val="single"/>
              </w:rPr>
              <w:t>the applicable range of the measurement gap occasion that include</w:t>
            </w:r>
            <w:r>
              <w:t xml:space="preserve"> </w:t>
            </w:r>
            <w:r>
              <w:rPr>
                <w:strike/>
                <w:color w:val="FF0000"/>
              </w:rPr>
              <w:t>a same frequency band as</w:t>
            </w:r>
            <w:r>
              <w:t xml:space="preserve"> the one or more scheduled cells associated with the DCI format </w:t>
            </w:r>
            <w:r>
              <w:rPr>
                <w:strike/>
                <w:color w:val="FF0000"/>
              </w:rPr>
              <w:t>is as described in</w:t>
            </w:r>
            <w:r>
              <w:t xml:space="preserve"> [10, TS 38.133]. When the UE detects more than one DCI formats that include the XYZ field and are associated with a same earliest RRM measurement gap occasion where the UE would perform RRM measurements on </w:t>
            </w:r>
            <w:r>
              <w:rPr>
                <w:color w:val="FF0000"/>
                <w:u w:val="single"/>
              </w:rPr>
              <w:t xml:space="preserve">all </w:t>
            </w:r>
            <w:r>
              <w:t xml:space="preserve">cells in </w:t>
            </w:r>
            <w:r>
              <w:rPr>
                <w:color w:val="FF0000"/>
                <w:u w:val="single"/>
              </w:rPr>
              <w:t>the applicable range of the measurement gap occasion the include</w:t>
            </w:r>
            <w:r>
              <w:t xml:space="preserve"> </w:t>
            </w:r>
            <w:r>
              <w:rPr>
                <w:strike/>
                <w:color w:val="FF0000"/>
              </w:rPr>
              <w:t>a same frequency band as</w:t>
            </w:r>
            <w:r>
              <w:t xml:space="preserve"> the one or more scheduled cells associated with the more than one DCI formats </w:t>
            </w:r>
            <w:r>
              <w:rPr>
                <w:color w:val="FF0000"/>
                <w:u w:val="single"/>
              </w:rPr>
              <w:t>[10, TS 38.133]</w:t>
            </w:r>
            <w:r>
              <w:t xml:space="preserve">, the UE applies the indication provided by the XYZ field of a last DCI format, from the more than one DCI formats, that is in a PDCCH reception that ends at least 3 </w:t>
            </w:r>
            <w:proofErr w:type="spellStart"/>
            <w:r>
              <w:t>msec</w:t>
            </w:r>
            <w:proofErr w:type="spellEnd"/>
            <w:r>
              <w:t xml:space="preserve"> or 5 </w:t>
            </w:r>
            <w:proofErr w:type="spellStart"/>
            <w:r>
              <w:t>msec</w:t>
            </w:r>
            <w:proofErr w:type="spellEnd"/>
            <w:r>
              <w:t>, as determined by a reported UE capability, before the start of that earliest RRM measurement gap occasion.</w:t>
            </w:r>
          </w:p>
          <w:p w14:paraId="19810512" w14:textId="77777777" w:rsidR="000B7DEC" w:rsidRDefault="000F3394">
            <w:pPr>
              <w:spacing w:before="120" w:after="120"/>
              <w:jc w:val="center"/>
              <w:rPr>
                <w:rFonts w:ascii="Arial" w:hAnsi="Arial" w:cs="Arial"/>
                <w:color w:val="FF0000"/>
                <w:sz w:val="24"/>
                <w:szCs w:val="24"/>
              </w:rPr>
            </w:pPr>
            <w:r>
              <w:rPr>
                <w:rFonts w:ascii="Arial" w:hAnsi="Arial" w:cs="Arial"/>
                <w:color w:val="FF0000"/>
                <w:sz w:val="24"/>
                <w:szCs w:val="24"/>
              </w:rPr>
              <w:t>&lt; Unchanged parts are omitted &gt;</w:t>
            </w:r>
          </w:p>
        </w:tc>
      </w:tr>
    </w:tbl>
    <w:p w14:paraId="3BFAF84A" w14:textId="77777777" w:rsidR="000B7DEC" w:rsidRDefault="000F3394">
      <w:pPr>
        <w:pStyle w:val="YJ-Proposal"/>
        <w:spacing w:before="120" w:after="120"/>
        <w:jc w:val="both"/>
        <w:rPr>
          <w:lang w:val="en-US" w:eastAsia="zh-CN"/>
        </w:rPr>
      </w:pPr>
      <w:bookmarkStart w:id="0" w:name="_Toc197415476"/>
      <w:r>
        <w:rPr>
          <w:rFonts w:hint="eastAsia"/>
          <w:lang w:val="en-US" w:eastAsia="zh-CN"/>
        </w:rPr>
        <w:t>C</w:t>
      </w:r>
      <w:r>
        <w:rPr>
          <w:lang w:val="en-US" w:eastAsia="zh-CN"/>
        </w:rPr>
        <w:t>onsider TP#1 for measurement gap cancellation in TS38.213.</w:t>
      </w:r>
      <w:bookmarkEnd w:id="0"/>
    </w:p>
    <w:p w14:paraId="2613F551" w14:textId="77777777" w:rsidR="000B7DEC" w:rsidRDefault="000B7DEC">
      <w:pPr>
        <w:spacing w:before="120" w:after="120"/>
      </w:pPr>
    </w:p>
    <w:p w14:paraId="66B6F45F" w14:textId="77777777" w:rsidR="000B7DEC" w:rsidRDefault="000F3394">
      <w:pPr>
        <w:pStyle w:val="2"/>
        <w:spacing w:before="120" w:after="120"/>
        <w:ind w:left="991" w:right="210" w:hangingChars="354" w:hanging="991"/>
      </w:pPr>
      <w:r>
        <w:rPr>
          <w:rFonts w:eastAsia="宋体"/>
        </w:rPr>
        <w:lastRenderedPageBreak/>
        <w:t>TP for TS 38.214</w:t>
      </w:r>
    </w:p>
    <w:p w14:paraId="5D17F829" w14:textId="23B800A5" w:rsidR="000B7DEC" w:rsidRDefault="000F3394">
      <w:pPr>
        <w:spacing w:before="120" w:after="120"/>
      </w:pPr>
      <w:r>
        <w:t>I</w:t>
      </w:r>
      <w:r w:rsidR="003A740B">
        <w:t>t was proposed in previous meeting that</w:t>
      </w:r>
      <w:r>
        <w:t xml:space="preserve"> the valid downlink slot should not be overlapped with the configured measurement gap that </w:t>
      </w:r>
      <w:r>
        <w:rPr>
          <w:rFonts w:hint="eastAsia"/>
        </w:rPr>
        <w:t xml:space="preserve">is </w:t>
      </w:r>
      <w:r>
        <w:t>not cancel</w:t>
      </w:r>
      <w:r>
        <w:rPr>
          <w:rFonts w:hint="eastAsia"/>
        </w:rPr>
        <w:t xml:space="preserve">ed </w:t>
      </w:r>
      <w:r>
        <w:t xml:space="preserve">by DCI signaling. </w:t>
      </w:r>
      <w:r>
        <w:rPr>
          <w:rFonts w:hint="eastAsia"/>
        </w:rPr>
        <w:t>I</w:t>
      </w:r>
      <w:r>
        <w:t xml:space="preserve">n our opinion, for Rel-19 UEs, the description is clear that they recognize the measurement gap occasions indicated ‘not cancel’ by DCI signaling, and the valid downlink slot for CSI reference resource would not fall in the slots containing measurement gap occasions. However, for legacy UEs, the description would cause ambiguity, since legacy UEs cannot recognize the DCI signaling for cancellation of measurement gap occasion. </w:t>
      </w:r>
    </w:p>
    <w:p w14:paraId="7B983381" w14:textId="214E8D7F" w:rsidR="000B7DEC" w:rsidRDefault="000F3394">
      <w:pPr>
        <w:spacing w:before="120" w:after="120"/>
      </w:pPr>
      <w:r>
        <w:rPr>
          <w:rFonts w:hint="eastAsia"/>
        </w:rPr>
        <w:t>T</w:t>
      </w:r>
      <w:r>
        <w:t xml:space="preserve">o this end, we suggest to keep original wordings in the specification and add the descriptions in </w:t>
      </w:r>
      <w:r w:rsidRPr="005A54F8">
        <w:t>[</w:t>
      </w:r>
      <w:r w:rsidR="00742B12" w:rsidRPr="005A54F8">
        <w:t>2</w:t>
      </w:r>
      <w:r w:rsidRPr="005A54F8">
        <w:t>]</w:t>
      </w:r>
      <w:r>
        <w:t xml:space="preserve"> following the original wordings. The provided TP is shown as follows.</w:t>
      </w:r>
    </w:p>
    <w:tbl>
      <w:tblPr>
        <w:tblStyle w:val="af3"/>
        <w:tblW w:w="0" w:type="auto"/>
        <w:tblLook w:val="04A0" w:firstRow="1" w:lastRow="0" w:firstColumn="1" w:lastColumn="0" w:noHBand="0" w:noVBand="1"/>
      </w:tblPr>
      <w:tblGrid>
        <w:gridCol w:w="9650"/>
      </w:tblGrid>
      <w:tr w:rsidR="000B7DEC" w14:paraId="28BDE356" w14:textId="77777777">
        <w:tc>
          <w:tcPr>
            <w:tcW w:w="9650" w:type="dxa"/>
          </w:tcPr>
          <w:p w14:paraId="18FCCA4F" w14:textId="0E16E206" w:rsidR="000B7DEC" w:rsidRPr="00742B12" w:rsidRDefault="000F3394">
            <w:pPr>
              <w:spacing w:before="120" w:after="120"/>
              <w:contextualSpacing/>
              <w:rPr>
                <w:i/>
                <w:sz w:val="24"/>
                <w:szCs w:val="24"/>
              </w:rPr>
            </w:pPr>
            <w:r>
              <w:rPr>
                <w:rFonts w:ascii="Arial" w:hAnsi="Arial" w:cs="Arial" w:hint="eastAsia"/>
                <w:b/>
                <w:sz w:val="24"/>
                <w:szCs w:val="24"/>
              </w:rPr>
              <w:t>T</w:t>
            </w:r>
            <w:r>
              <w:rPr>
                <w:rFonts w:ascii="Arial" w:hAnsi="Arial" w:cs="Arial"/>
                <w:b/>
                <w:sz w:val="24"/>
                <w:szCs w:val="24"/>
              </w:rPr>
              <w:t>P#2</w:t>
            </w:r>
            <w:r w:rsidR="00742B12">
              <w:rPr>
                <w:rFonts w:ascii="Arial" w:hAnsi="Arial" w:cs="Arial"/>
                <w:b/>
                <w:sz w:val="24"/>
                <w:szCs w:val="24"/>
              </w:rPr>
              <w:t xml:space="preserve"> </w:t>
            </w:r>
            <w:r w:rsidR="005A54F8">
              <w:rPr>
                <w:rFonts w:ascii="Arial" w:hAnsi="Arial" w:cs="Arial"/>
                <w:b/>
                <w:sz w:val="24"/>
                <w:szCs w:val="24"/>
              </w:rPr>
              <w:t>@</w:t>
            </w:r>
            <w:r w:rsidR="00742B12" w:rsidRPr="00742B12">
              <w:rPr>
                <w:i/>
                <w:szCs w:val="21"/>
              </w:rPr>
              <w:t>TS 38.214-i60</w:t>
            </w:r>
          </w:p>
          <w:p w14:paraId="34EA08A6" w14:textId="77777777" w:rsidR="000B7DEC" w:rsidRDefault="000F3394">
            <w:pPr>
              <w:spacing w:before="120" w:after="120"/>
              <w:contextualSpacing/>
              <w:rPr>
                <w:rFonts w:ascii="Arial" w:hAnsi="Arial" w:cs="Arial"/>
                <w:sz w:val="24"/>
                <w:szCs w:val="24"/>
              </w:rPr>
            </w:pPr>
            <w:r>
              <w:rPr>
                <w:rFonts w:ascii="Arial" w:hAnsi="Arial" w:cs="Arial" w:hint="eastAsia"/>
                <w:sz w:val="24"/>
                <w:szCs w:val="24"/>
              </w:rPr>
              <w:t>5</w:t>
            </w:r>
            <w:r>
              <w:rPr>
                <w:rFonts w:ascii="Arial" w:hAnsi="Arial" w:cs="Arial"/>
                <w:sz w:val="24"/>
                <w:szCs w:val="24"/>
              </w:rPr>
              <w:t>.2.2.5 CSI reference resource definition</w:t>
            </w:r>
          </w:p>
          <w:p w14:paraId="115A9AE1" w14:textId="77777777" w:rsidR="000B7DEC" w:rsidRDefault="000F3394">
            <w:pPr>
              <w:spacing w:before="120" w:after="120"/>
              <w:jc w:val="center"/>
            </w:pPr>
            <w:r>
              <w:rPr>
                <w:rFonts w:ascii="Arial" w:hAnsi="Arial" w:cs="Arial"/>
                <w:color w:val="FF0000"/>
                <w:sz w:val="24"/>
                <w:szCs w:val="24"/>
              </w:rPr>
              <w:t>&lt; Unchanged parts are omitted &gt;</w:t>
            </w:r>
          </w:p>
          <w:p w14:paraId="5BF463A8" w14:textId="77777777" w:rsidR="000B7DEC" w:rsidRDefault="000F3394">
            <w:pPr>
              <w:spacing w:before="120" w:after="120"/>
              <w:rPr>
                <w:kern w:val="0"/>
                <w:sz w:val="24"/>
              </w:rPr>
            </w:pPr>
            <w:r>
              <w:t>A slot in a serving cell shall be considered to be a valid downlink slot if:</w:t>
            </w:r>
          </w:p>
          <w:p w14:paraId="49A00D88" w14:textId="77777777" w:rsidR="000B7DEC" w:rsidRDefault="000F3394">
            <w:pPr>
              <w:pStyle w:val="B1"/>
              <w:spacing w:before="120" w:after="120"/>
              <w:ind w:right="210"/>
              <w:rPr>
                <w:kern w:val="0"/>
                <w:sz w:val="24"/>
              </w:rPr>
            </w:pPr>
            <w:r>
              <w:t>-</w:t>
            </w:r>
            <w:r>
              <w:tab/>
              <w:t>it comprises at least one higher layer configured downlink or flexible symbol, and</w:t>
            </w:r>
          </w:p>
          <w:p w14:paraId="1C33EAA8" w14:textId="77777777" w:rsidR="000B7DEC" w:rsidRDefault="000F3394">
            <w:pPr>
              <w:spacing w:before="120" w:after="120"/>
              <w:ind w:leftChars="100" w:left="210"/>
              <w:rPr>
                <w:kern w:val="0"/>
                <w:sz w:val="24"/>
              </w:rPr>
            </w:pPr>
            <w:r>
              <w:t>-</w:t>
            </w:r>
            <w:r>
              <w:tab/>
              <w:t>it does not fall within a configured measurement gap</w:t>
            </w:r>
            <w:r>
              <w:rPr>
                <w:color w:val="FF0000"/>
                <w:u w:val="single"/>
              </w:rPr>
              <w:t>, or a configured measurement gap</w:t>
            </w:r>
            <w:r w:rsidRPr="00742B12">
              <w:rPr>
                <w:color w:val="FF0000"/>
                <w:u w:val="single"/>
              </w:rPr>
              <w:t xml:space="preserve"> that is not indicated to be cancelled by measurement gap cancellation field in DCI [5, TS 38.212] for that UE.</w:t>
            </w:r>
          </w:p>
          <w:p w14:paraId="0EBDF71E" w14:textId="77777777" w:rsidR="000B7DEC" w:rsidRDefault="000F3394">
            <w:pPr>
              <w:spacing w:before="120" w:after="120"/>
              <w:jc w:val="center"/>
            </w:pPr>
            <w:r>
              <w:rPr>
                <w:rFonts w:ascii="Arial" w:hAnsi="Arial" w:cs="Arial"/>
                <w:color w:val="FF0000"/>
                <w:sz w:val="24"/>
                <w:szCs w:val="24"/>
              </w:rPr>
              <w:t>&lt; Unchanged parts are omitted &gt;</w:t>
            </w:r>
          </w:p>
        </w:tc>
      </w:tr>
    </w:tbl>
    <w:p w14:paraId="17C71EE1" w14:textId="77777777" w:rsidR="000B7DEC" w:rsidRDefault="000F3394">
      <w:pPr>
        <w:pStyle w:val="YJ-Proposal"/>
        <w:spacing w:before="120" w:after="120"/>
        <w:jc w:val="both"/>
        <w:rPr>
          <w:lang w:val="en-US" w:eastAsia="zh-CN"/>
        </w:rPr>
      </w:pPr>
      <w:bookmarkStart w:id="1" w:name="_Toc197415477"/>
      <w:r>
        <w:rPr>
          <w:rFonts w:hint="eastAsia"/>
          <w:lang w:val="en-US" w:eastAsia="zh-CN"/>
        </w:rPr>
        <w:t>C</w:t>
      </w:r>
      <w:r>
        <w:rPr>
          <w:lang w:val="en-US" w:eastAsia="zh-CN"/>
        </w:rPr>
        <w:t>onsider TP#2 for measurement gap cancellation in TS38.214.</w:t>
      </w:r>
      <w:bookmarkEnd w:id="1"/>
    </w:p>
    <w:p w14:paraId="31B3FEA1" w14:textId="77777777" w:rsidR="000B7DEC" w:rsidRDefault="000F3394">
      <w:pPr>
        <w:pStyle w:val="1"/>
        <w:spacing w:before="120" w:after="120"/>
        <w:ind w:left="0"/>
      </w:pPr>
      <w:r>
        <w:rPr>
          <w:rFonts w:eastAsia="宋体" w:hint="eastAsia"/>
        </w:rPr>
        <w:t>Discussion on remaining applicable scenarios for explicit indication by DCI</w:t>
      </w:r>
    </w:p>
    <w:p w14:paraId="613C317D" w14:textId="2191BE7D" w:rsidR="000B7DEC" w:rsidRDefault="000F3394">
      <w:pPr>
        <w:spacing w:before="120" w:after="120"/>
      </w:pPr>
      <w:r>
        <w:rPr>
          <w:rFonts w:hint="eastAsia"/>
        </w:rPr>
        <w:t>According to RAN4</w:t>
      </w:r>
      <w:r>
        <w:t>’</w:t>
      </w:r>
      <w:r>
        <w:rPr>
          <w:rFonts w:hint="eastAsia"/>
        </w:rPr>
        <w:t>s agreements, the Type 1 measurement gap (e.g., Rel-15 or Rel-16 measurement gap) is prioritized, while other measurement gap types can be still on discussion [</w:t>
      </w:r>
      <w:r w:rsidR="005A54F8">
        <w:t>4</w:t>
      </w:r>
      <w:r>
        <w:rPr>
          <w:rFonts w:hint="eastAsia"/>
        </w:rPr>
        <w:t>].</w:t>
      </w:r>
    </w:p>
    <w:p w14:paraId="5D4381CB" w14:textId="590EDE33" w:rsidR="000B7DEC" w:rsidRDefault="000F3394">
      <w:pPr>
        <w:spacing w:before="120" w:after="120"/>
      </w:pPr>
      <w:r>
        <w:rPr>
          <w:rFonts w:hint="eastAsia"/>
        </w:rPr>
        <w:t>In our opinion, the c</w:t>
      </w:r>
      <w:bookmarkStart w:id="2" w:name="_GoBack"/>
      <w:bookmarkEnd w:id="2"/>
      <w:r>
        <w:rPr>
          <w:rFonts w:hint="eastAsia"/>
        </w:rPr>
        <w:t>oncurrent measurement gap should be also considered. In such configuration, overlap between gap/restriction occasions from different gaps/restrictions configurations may occur</w:t>
      </w:r>
      <w:r>
        <w:t xml:space="preserve"> according to the</w:t>
      </w:r>
      <w:r>
        <w:rPr>
          <w:rFonts w:hint="eastAsia"/>
        </w:rPr>
        <w:t xml:space="preserve"> definition of the overlapped measurement gap occasions in TS 38.133 [</w:t>
      </w:r>
      <w:r w:rsidR="005A54F8">
        <w:t>5</w:t>
      </w:r>
      <w:r>
        <w:rPr>
          <w:rFonts w:hint="eastAsia"/>
        </w:rPr>
        <w:t>], which is shown as below.</w:t>
      </w:r>
      <w:r>
        <w:t xml:space="preserve"> </w:t>
      </w:r>
    </w:p>
    <w:tbl>
      <w:tblPr>
        <w:tblStyle w:val="af3"/>
        <w:tblW w:w="0" w:type="auto"/>
        <w:jc w:val="center"/>
        <w:tblLook w:val="04A0" w:firstRow="1" w:lastRow="0" w:firstColumn="1" w:lastColumn="0" w:noHBand="0" w:noVBand="1"/>
      </w:tblPr>
      <w:tblGrid>
        <w:gridCol w:w="9568"/>
      </w:tblGrid>
      <w:tr w:rsidR="000B7DEC" w14:paraId="3ADD2617" w14:textId="77777777" w:rsidTr="005A54F8">
        <w:trPr>
          <w:trHeight w:val="3831"/>
          <w:jc w:val="center"/>
        </w:trPr>
        <w:tc>
          <w:tcPr>
            <w:tcW w:w="9568" w:type="dxa"/>
          </w:tcPr>
          <w:p w14:paraId="01D72C7B" w14:textId="77777777" w:rsidR="000B7DEC" w:rsidRDefault="000F3394">
            <w:pPr>
              <w:spacing w:before="120" w:after="120"/>
              <w:rPr>
                <w:i/>
                <w:iCs/>
                <w:lang w:val="en-GB"/>
              </w:rPr>
            </w:pPr>
            <w:bookmarkStart w:id="3" w:name="_Hlk97307080"/>
            <w:bookmarkStart w:id="4" w:name="_Hlk97307155"/>
            <w:r>
              <w:rPr>
                <w:rFonts w:hint="eastAsia"/>
                <w:i/>
                <w:iCs/>
              </w:rPr>
              <w:t>TS 38.133</w:t>
            </w:r>
          </w:p>
          <w:p w14:paraId="36D21518" w14:textId="77777777" w:rsidR="000B7DEC" w:rsidRDefault="000F3394">
            <w:pPr>
              <w:spacing w:before="120" w:after="120"/>
              <w:rPr>
                <w:b/>
                <w:bCs/>
                <w:u w:val="single"/>
              </w:rPr>
            </w:pPr>
            <w:r>
              <w:rPr>
                <w:rFonts w:hint="eastAsia"/>
                <w:b/>
                <w:bCs/>
                <w:u w:val="single"/>
              </w:rPr>
              <w:t>9.1.8.3 Collision between concurrent measurement gap</w:t>
            </w:r>
          </w:p>
          <w:p w14:paraId="34800C38" w14:textId="77777777" w:rsidR="000B7DEC" w:rsidRDefault="000F3394">
            <w:pPr>
              <w:spacing w:before="120" w:after="120"/>
            </w:pPr>
            <w:r>
              <w:t xml:space="preserve">Collisions between occasions of two concurrent measurement gaps may occur as specified in this clause if the two measurement gaps are </w:t>
            </w:r>
          </w:p>
          <w:p w14:paraId="2F618A4D" w14:textId="77777777" w:rsidR="000B7DEC" w:rsidRDefault="000F3394">
            <w:pPr>
              <w:pStyle w:val="B1"/>
              <w:spacing w:before="120" w:after="120"/>
            </w:pPr>
            <w:r>
              <w:t>-</w:t>
            </w:r>
            <w:r>
              <w:tab/>
              <w:t>two per-UE measurement gaps, or</w:t>
            </w:r>
          </w:p>
          <w:p w14:paraId="4C036A2A" w14:textId="77777777" w:rsidR="000B7DEC" w:rsidRDefault="000F3394">
            <w:pPr>
              <w:pStyle w:val="B1"/>
              <w:spacing w:before="120" w:after="120"/>
            </w:pPr>
            <w:r>
              <w:t>-</w:t>
            </w:r>
            <w:r>
              <w:tab/>
              <w:t>two per-FR measurement gaps in the same FR, or</w:t>
            </w:r>
          </w:p>
          <w:p w14:paraId="3A0C9DF5" w14:textId="77777777" w:rsidR="000B7DEC" w:rsidRDefault="000F3394">
            <w:pPr>
              <w:pStyle w:val="B1"/>
              <w:spacing w:before="120" w:after="120"/>
              <w:rPr>
                <w:b/>
                <w:bCs/>
                <w:color w:val="0000FF"/>
              </w:rPr>
            </w:pPr>
            <w:r>
              <w:t>-</w:t>
            </w:r>
            <w:r>
              <w:tab/>
              <w:t>one per-UE measurement gap and one per-FR measurement gap.</w:t>
            </w:r>
          </w:p>
          <w:p w14:paraId="11148B89" w14:textId="77777777" w:rsidR="000B7DEC" w:rsidRDefault="000F3394">
            <w:pPr>
              <w:spacing w:before="120" w:after="120"/>
              <w:rPr>
                <w:lang w:eastAsia="ja-JP"/>
              </w:rPr>
            </w:pPr>
            <w:bookmarkStart w:id="5" w:name="_Hlk97307288"/>
            <w:r>
              <w:t>When UE is configured with concurrent measurement gaps, two measurement gap occasions are considered colliding</w:t>
            </w:r>
            <w:r>
              <w:rPr>
                <w:lang w:eastAsia="ja-JP"/>
              </w:rPr>
              <w:t xml:space="preserve"> if at least one of the following conditions is met:</w:t>
            </w:r>
          </w:p>
          <w:p w14:paraId="5C39BDD7" w14:textId="77777777" w:rsidR="000B7DEC" w:rsidRPr="005A54F8" w:rsidRDefault="000F3394">
            <w:pPr>
              <w:pStyle w:val="B1"/>
              <w:spacing w:before="120" w:after="120"/>
            </w:pPr>
            <w:r w:rsidRPr="005A54F8">
              <w:t>-</w:t>
            </w:r>
            <w:r w:rsidRPr="005A54F8">
              <w:tab/>
            </w:r>
            <w:r w:rsidRPr="005A54F8">
              <w:rPr>
                <w:b/>
                <w:bCs/>
              </w:rPr>
              <w:t>the two occasions are fully or partially overlapping in time domain</w:t>
            </w:r>
            <w:r w:rsidRPr="005A54F8">
              <w:t>, or</w:t>
            </w:r>
          </w:p>
          <w:bookmarkEnd w:id="3"/>
          <w:bookmarkEnd w:id="4"/>
          <w:bookmarkEnd w:id="5"/>
          <w:p w14:paraId="2E34CE5A" w14:textId="77777777" w:rsidR="000B7DEC" w:rsidRDefault="000F3394">
            <w:pPr>
              <w:pStyle w:val="B1"/>
              <w:spacing w:before="120" w:after="120"/>
            </w:pPr>
            <w:r w:rsidRPr="005A54F8">
              <w:t>-</w:t>
            </w:r>
            <w:r w:rsidRPr="005A54F8">
              <w:tab/>
            </w:r>
            <w:r w:rsidRPr="005A54F8">
              <w:rPr>
                <w:b/>
                <w:bCs/>
                <w:u w:val="single"/>
                <w:lang w:eastAsia="ja-JP"/>
              </w:rPr>
              <w:t>the distance between the two occasions is equal to or smaller than 4ms</w:t>
            </w:r>
            <w:r w:rsidRPr="005A54F8">
              <w:rPr>
                <w:lang w:eastAsia="ja-JP"/>
              </w:rPr>
              <w:t>.</w:t>
            </w:r>
          </w:p>
        </w:tc>
      </w:tr>
    </w:tbl>
    <w:p w14:paraId="510B2090" w14:textId="77777777" w:rsidR="000B7DEC" w:rsidRDefault="000F3394">
      <w:pPr>
        <w:spacing w:before="120" w:after="120"/>
      </w:pPr>
      <w:r>
        <w:lastRenderedPageBreak/>
        <w:t>And the meaning of one-bit field causes confusion regarding which gap occasion to cancel in this case. For example, if</w:t>
      </w:r>
      <w:r>
        <w:rPr>
          <w:rFonts w:hint="eastAsia"/>
        </w:rPr>
        <w:t xml:space="preserve"> UE is configured with concurrent measurement gaps and two measurement gap occasions are considered colliding, </w:t>
      </w:r>
      <w:r>
        <w:t>it should be clarified that single bit indicates to cancel</w:t>
      </w:r>
      <w:r>
        <w:rPr>
          <w:rFonts w:hint="eastAsia"/>
        </w:rPr>
        <w:t xml:space="preserve"> which measurement gap occasion. </w:t>
      </w:r>
    </w:p>
    <w:p w14:paraId="32ED16D8" w14:textId="43804C3D" w:rsidR="000B7DEC" w:rsidRDefault="000F3394">
      <w:pPr>
        <w:spacing w:before="120" w:after="120"/>
      </w:pPr>
      <w:r>
        <w:t xml:space="preserve">In the meanwhile, we also take existing </w:t>
      </w:r>
      <w:r>
        <w:rPr>
          <w:rFonts w:hint="eastAsia"/>
        </w:rPr>
        <w:t xml:space="preserve">dropping mechanism </w:t>
      </w:r>
      <w:r w:rsidR="00742B12">
        <w:t>into account</w:t>
      </w:r>
      <w:r w:rsidR="00742B12">
        <w:rPr>
          <w:rFonts w:hint="eastAsia"/>
        </w:rPr>
        <w:t xml:space="preserve"> </w:t>
      </w:r>
      <w:r>
        <w:rPr>
          <w:rFonts w:hint="eastAsia"/>
        </w:rPr>
        <w:t>to address problem of the collision between two measurement gap occasions</w:t>
      </w:r>
      <w:r>
        <w:t xml:space="preserve"> as follows:</w:t>
      </w:r>
    </w:p>
    <w:tbl>
      <w:tblPr>
        <w:tblStyle w:val="af3"/>
        <w:tblW w:w="0" w:type="auto"/>
        <w:tblInd w:w="151" w:type="dxa"/>
        <w:tblLook w:val="04A0" w:firstRow="1" w:lastRow="0" w:firstColumn="1" w:lastColumn="0" w:noHBand="0" w:noVBand="1"/>
      </w:tblPr>
      <w:tblGrid>
        <w:gridCol w:w="9499"/>
      </w:tblGrid>
      <w:tr w:rsidR="000B7DEC" w14:paraId="74232BF8" w14:textId="77777777" w:rsidTr="00742B12">
        <w:tc>
          <w:tcPr>
            <w:tcW w:w="9564" w:type="dxa"/>
          </w:tcPr>
          <w:p w14:paraId="4C9230D6" w14:textId="77777777" w:rsidR="000B7DEC" w:rsidRDefault="000F3394">
            <w:pPr>
              <w:spacing w:before="120" w:after="120"/>
              <w:rPr>
                <w:i/>
                <w:iCs/>
              </w:rPr>
            </w:pPr>
            <w:bookmarkStart w:id="6" w:name="_Hlk101196094"/>
            <w:bookmarkStart w:id="7" w:name="_Hlk101198987"/>
            <w:r>
              <w:rPr>
                <w:rFonts w:hint="eastAsia"/>
                <w:i/>
                <w:iCs/>
              </w:rPr>
              <w:t>TS 38.133</w:t>
            </w:r>
          </w:p>
          <w:p w14:paraId="1F686FD0" w14:textId="77777777" w:rsidR="000B7DEC" w:rsidRDefault="000F3394">
            <w:pPr>
              <w:spacing w:before="120" w:after="120"/>
              <w:rPr>
                <w:b/>
                <w:bCs/>
                <w:u w:val="single"/>
              </w:rPr>
            </w:pPr>
            <w:r>
              <w:rPr>
                <w:rFonts w:hint="eastAsia"/>
                <w:b/>
                <w:bCs/>
                <w:u w:val="single"/>
              </w:rPr>
              <w:t>9.1.8.3 Collision between concurrent measurement gap</w:t>
            </w:r>
          </w:p>
          <w:p w14:paraId="049651E3" w14:textId="77777777" w:rsidR="000B7DEC" w:rsidRDefault="000F3394">
            <w:pPr>
              <w:spacing w:before="120" w:after="120"/>
            </w:pPr>
            <w:r>
              <w:t>In case of collision between two measurement gap occasions, the UE shall perform measurements in the occasion of the measurement gap with higher priority, and the occasion of the measurement gap with lower priority shall be dropped.</w:t>
            </w:r>
            <w:bookmarkEnd w:id="6"/>
            <w:bookmarkEnd w:id="7"/>
            <w:r>
              <w:rPr>
                <w:szCs w:val="21"/>
                <w:lang w:eastAsia="ko-KR"/>
              </w:rPr>
              <w:t xml:space="preserve"> </w:t>
            </w:r>
            <w:r>
              <w:t xml:space="preserve">The UE shall be able to transmit PUCCH/PUSCH/SRS or receive PDCCH/PDSCH/TRS/CSI-RS for CQI in the corresponding NR serving cells in the slots that are not interrupted according to requirements in clause 9.1.8.4. </w:t>
            </w:r>
          </w:p>
          <w:p w14:paraId="15D02458" w14:textId="77777777" w:rsidR="000B7DEC" w:rsidRDefault="000F3394">
            <w:pPr>
              <w:spacing w:before="120" w:after="120"/>
              <w:rPr>
                <w:i/>
              </w:rPr>
            </w:pPr>
            <w:r>
              <w:rPr>
                <w:szCs w:val="21"/>
                <w:lang w:eastAsia="ko-KR"/>
              </w:rPr>
              <w:t xml:space="preserve">The requirements of concurrent measurement gaps in section 9 shall not apply when a gap without assigned priority is configured simultaneously with any other gap(s) </w:t>
            </w:r>
            <w:r>
              <w:rPr>
                <w:rFonts w:hint="eastAsia"/>
              </w:rPr>
              <w:t>t</w:t>
            </w:r>
            <w:r>
              <w:t>hat affect serving carriers</w:t>
            </w:r>
            <w:r>
              <w:rPr>
                <w:szCs w:val="21"/>
                <w:lang w:eastAsia="ko-KR"/>
              </w:rPr>
              <w:t xml:space="preserve"> in the same FR and the measurement gaps are colliding with each other.</w:t>
            </w:r>
          </w:p>
          <w:p w14:paraId="6D0F0441" w14:textId="77777777" w:rsidR="000B7DEC" w:rsidRDefault="000F3394">
            <w:pPr>
              <w:spacing w:before="120" w:after="120"/>
            </w:pPr>
            <w:r>
              <w:t xml:space="preserve">The priority for a measurement gap is configured by networks via </w:t>
            </w:r>
            <w:proofErr w:type="spellStart"/>
            <w:r>
              <w:rPr>
                <w:i/>
              </w:rPr>
              <w:t>gapPriority</w:t>
            </w:r>
            <w:proofErr w:type="spellEnd"/>
            <w:r>
              <w:t xml:space="preserve"> in </w:t>
            </w:r>
            <w:proofErr w:type="spellStart"/>
            <w:r>
              <w:rPr>
                <w:i/>
              </w:rPr>
              <w:t>GapConfig</w:t>
            </w:r>
            <w:proofErr w:type="spellEnd"/>
            <w:r>
              <w:t>. The requirements with concurrent measurement gaps apply provided that two measurement gaps colliding with each other are configured with different priorities.</w:t>
            </w:r>
          </w:p>
        </w:tc>
      </w:tr>
    </w:tbl>
    <w:p w14:paraId="045ABAC4" w14:textId="2BF98D43" w:rsidR="000B7DEC" w:rsidRDefault="000F3394">
      <w:pPr>
        <w:spacing w:before="120" w:after="120"/>
      </w:pPr>
      <w:r>
        <w:t xml:space="preserve">For instance, two detailed cases are provided in the following context. </w:t>
      </w:r>
      <w:r>
        <w:rPr>
          <w:rFonts w:hint="eastAsia"/>
        </w:rPr>
        <w:t>The first case is that the two measurement gap occasions collide and the starting position of measurement gap with low priority is prior to that of measurement gap with high priority, as illustrated in Figure 1. While the second case is that the two measurement gap occasions collide and the starting position of measurement gap with high priority is prior to that of measurement gap with low priority, as illustrated in Figure 2. Based on these two cases we provide</w:t>
      </w:r>
      <w:r w:rsidR="00742B12">
        <w:t>d</w:t>
      </w:r>
      <w:r>
        <w:rPr>
          <w:rFonts w:hint="eastAsia"/>
        </w:rPr>
        <w:t>, the ambiguity issue can be resolved through an analysis of two key aspects:</w:t>
      </w:r>
    </w:p>
    <w:p w14:paraId="27BB9372" w14:textId="77777777" w:rsidR="000B7DEC" w:rsidRDefault="000F3394">
      <w:pPr>
        <w:numPr>
          <w:ilvl w:val="0"/>
          <w:numId w:val="5"/>
        </w:numPr>
        <w:spacing w:before="120" w:after="120"/>
      </w:pPr>
      <w:r>
        <w:rPr>
          <w:rFonts w:hint="eastAsia"/>
        </w:rPr>
        <w:t>Which occasion(s) one bit in the DCI signaling indicates.</w:t>
      </w:r>
    </w:p>
    <w:p w14:paraId="621456A0" w14:textId="77777777" w:rsidR="000B7DEC" w:rsidRDefault="000F3394">
      <w:pPr>
        <w:numPr>
          <w:ilvl w:val="0"/>
          <w:numId w:val="5"/>
        </w:numPr>
        <w:spacing w:before="120" w:after="120"/>
      </w:pPr>
      <w:r>
        <w:rPr>
          <w:rFonts w:hint="eastAsia"/>
        </w:rPr>
        <w:t>When one bit in the DCI signaling indicates one occasion, whether the other occasion can be resume</w:t>
      </w:r>
      <w:r>
        <w:t>d</w:t>
      </w:r>
      <w:r>
        <w:rPr>
          <w:rFonts w:hint="eastAsia"/>
        </w:rPr>
        <w:t xml:space="preserve"> or not. </w:t>
      </w:r>
    </w:p>
    <w:p w14:paraId="414C2CA4" w14:textId="77777777" w:rsidR="000B7DEC" w:rsidRDefault="000F3394">
      <w:pPr>
        <w:spacing w:before="120" w:after="120"/>
        <w:jc w:val="center"/>
      </w:pPr>
      <w:r>
        <w:rPr>
          <w:noProof/>
        </w:rPr>
        <w:drawing>
          <wp:inline distT="0" distB="0" distL="114300" distR="114300" wp14:anchorId="0FE2615C" wp14:editId="7ABDBAA5">
            <wp:extent cx="3531870" cy="2127250"/>
            <wp:effectExtent l="0" t="0" r="1143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531870" cy="2127250"/>
                    </a:xfrm>
                    <a:prstGeom prst="rect">
                      <a:avLst/>
                    </a:prstGeom>
                    <a:noFill/>
                    <a:ln>
                      <a:noFill/>
                    </a:ln>
                  </pic:spPr>
                </pic:pic>
              </a:graphicData>
            </a:graphic>
          </wp:inline>
        </w:drawing>
      </w:r>
    </w:p>
    <w:p w14:paraId="2259545D" w14:textId="77777777" w:rsidR="000B7DEC" w:rsidRDefault="000F3394">
      <w:pPr>
        <w:spacing w:before="120" w:after="120"/>
        <w:jc w:val="center"/>
      </w:pPr>
      <w:r>
        <w:rPr>
          <w:rFonts w:hint="eastAsia"/>
        </w:rPr>
        <w:t xml:space="preserve">Figure 1 Example </w:t>
      </w:r>
      <w:r>
        <w:t>#</w:t>
      </w:r>
      <w:r>
        <w:rPr>
          <w:rFonts w:hint="eastAsia"/>
        </w:rPr>
        <w:t>1 of DCI signaling indicating two overlapped measurement gap</w:t>
      </w:r>
      <w:r>
        <w:t>s</w:t>
      </w:r>
    </w:p>
    <w:p w14:paraId="580643E2" w14:textId="77777777" w:rsidR="000B7DEC" w:rsidRDefault="000F3394">
      <w:pPr>
        <w:spacing w:before="120" w:after="120"/>
        <w:jc w:val="center"/>
      </w:pPr>
      <w:r>
        <w:rPr>
          <w:noProof/>
        </w:rPr>
        <w:lastRenderedPageBreak/>
        <w:drawing>
          <wp:inline distT="0" distB="0" distL="114300" distR="114300" wp14:anchorId="5BAE3CEF" wp14:editId="4664735E">
            <wp:extent cx="3478530" cy="2125345"/>
            <wp:effectExtent l="0" t="0" r="7620" b="8255"/>
            <wp:docPr id="10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76"/>
                    <pic:cNvPicPr>
                      <a:picLocks noChangeAspect="1"/>
                    </pic:cNvPicPr>
                  </pic:nvPicPr>
                  <pic:blipFill>
                    <a:blip r:embed="rId9"/>
                    <a:stretch>
                      <a:fillRect/>
                    </a:stretch>
                  </pic:blipFill>
                  <pic:spPr>
                    <a:xfrm>
                      <a:off x="0" y="0"/>
                      <a:ext cx="3478530" cy="2125345"/>
                    </a:xfrm>
                    <a:prstGeom prst="rect">
                      <a:avLst/>
                    </a:prstGeom>
                    <a:noFill/>
                    <a:ln>
                      <a:noFill/>
                    </a:ln>
                  </pic:spPr>
                </pic:pic>
              </a:graphicData>
            </a:graphic>
          </wp:inline>
        </w:drawing>
      </w:r>
    </w:p>
    <w:p w14:paraId="0367159D" w14:textId="77777777" w:rsidR="000B7DEC" w:rsidRDefault="000F3394">
      <w:pPr>
        <w:spacing w:before="120" w:after="120"/>
        <w:jc w:val="center"/>
      </w:pPr>
      <w:r>
        <w:rPr>
          <w:rFonts w:hint="eastAsia"/>
        </w:rPr>
        <w:t xml:space="preserve">Figure 2 Example </w:t>
      </w:r>
      <w:r>
        <w:t>#</w:t>
      </w:r>
      <w:r>
        <w:rPr>
          <w:rFonts w:hint="eastAsia"/>
        </w:rPr>
        <w:t>2 of DCI signaling indicating two overlapped measurement gap</w:t>
      </w:r>
      <w:r>
        <w:t>s</w:t>
      </w:r>
    </w:p>
    <w:p w14:paraId="24B4D9B7" w14:textId="77777777" w:rsidR="000B7DEC" w:rsidRDefault="000F3394">
      <w:pPr>
        <w:pStyle w:val="YJ-Observation"/>
        <w:spacing w:before="120" w:after="120"/>
        <w:rPr>
          <w:lang w:val="en-US" w:eastAsia="zh-CN"/>
        </w:rPr>
      </w:pPr>
      <w:r>
        <w:rPr>
          <w:rFonts w:hint="eastAsia"/>
          <w:lang w:val="en-US" w:eastAsia="zh-CN"/>
        </w:rPr>
        <w:t xml:space="preserve"> </w:t>
      </w:r>
      <w:bookmarkStart w:id="8" w:name="_Toc197415471"/>
      <w:r>
        <w:rPr>
          <w:rFonts w:hint="eastAsia"/>
          <w:lang w:val="en-US" w:eastAsia="zh-CN"/>
        </w:rPr>
        <w:t>In the scenario of multiple overlapped gaps/restrictions configured and activated for one UE, single bit indication may cause ambiguities on UE behaviors.</w:t>
      </w:r>
      <w:bookmarkEnd w:id="8"/>
      <w:r>
        <w:rPr>
          <w:rFonts w:hint="eastAsia"/>
          <w:lang w:val="en-US" w:eastAsia="zh-CN"/>
        </w:rPr>
        <w:t xml:space="preserve"> </w:t>
      </w:r>
    </w:p>
    <w:p w14:paraId="4911055E" w14:textId="77777777" w:rsidR="000B7DEC" w:rsidRDefault="000F3394">
      <w:pPr>
        <w:spacing w:before="120" w:after="120"/>
      </w:pPr>
      <w:r>
        <w:t>Consequently, o</w:t>
      </w:r>
      <w:r>
        <w:rPr>
          <w:rFonts w:hint="eastAsia"/>
        </w:rPr>
        <w:t>ne approach is to use a single bit to simultaneously indicate two conflicting measurement gap occasions. For this approach, it is clear for UE that the DCI indicates whether or not to skip the measurement gap occasion and its overlapped measurement occasion.</w:t>
      </w:r>
    </w:p>
    <w:p w14:paraId="2D07B05B" w14:textId="77777777" w:rsidR="000B7DEC" w:rsidRDefault="000F3394">
      <w:pPr>
        <w:spacing w:before="120" w:after="120"/>
        <w:jc w:val="center"/>
      </w:pPr>
      <w:r>
        <w:rPr>
          <w:noProof/>
        </w:rPr>
        <w:drawing>
          <wp:inline distT="0" distB="0" distL="114300" distR="114300" wp14:anchorId="16AAAF1F" wp14:editId="2D0D072A">
            <wp:extent cx="3829050" cy="1871980"/>
            <wp:effectExtent l="0" t="0" r="0" b="13970"/>
            <wp:docPr id="11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77"/>
                    <pic:cNvPicPr>
                      <a:picLocks noChangeAspect="1"/>
                    </pic:cNvPicPr>
                  </pic:nvPicPr>
                  <pic:blipFill>
                    <a:blip r:embed="rId10"/>
                    <a:stretch>
                      <a:fillRect/>
                    </a:stretch>
                  </pic:blipFill>
                  <pic:spPr>
                    <a:xfrm>
                      <a:off x="0" y="0"/>
                      <a:ext cx="3829050" cy="1871980"/>
                    </a:xfrm>
                    <a:prstGeom prst="rect">
                      <a:avLst/>
                    </a:prstGeom>
                    <a:noFill/>
                    <a:ln>
                      <a:noFill/>
                    </a:ln>
                  </pic:spPr>
                </pic:pic>
              </a:graphicData>
            </a:graphic>
          </wp:inline>
        </w:drawing>
      </w:r>
    </w:p>
    <w:p w14:paraId="1B05584B" w14:textId="2A6F42A4" w:rsidR="000B7DEC" w:rsidRDefault="000F3394">
      <w:pPr>
        <w:spacing w:before="120" w:after="120"/>
        <w:jc w:val="center"/>
      </w:pPr>
      <w:r>
        <w:rPr>
          <w:rFonts w:hint="eastAsia"/>
        </w:rPr>
        <w:t xml:space="preserve">Figure 3 Approach </w:t>
      </w:r>
      <w:r>
        <w:t>#</w:t>
      </w:r>
      <w:r>
        <w:rPr>
          <w:rFonts w:hint="eastAsia"/>
        </w:rPr>
        <w:t>1 of DCI signaling indicating two overlapped measurement gap</w:t>
      </w:r>
      <w:r w:rsidR="005A54F8">
        <w:t>s</w:t>
      </w:r>
    </w:p>
    <w:p w14:paraId="371908CB" w14:textId="77777777" w:rsidR="000B7DEC" w:rsidRDefault="000F3394">
      <w:pPr>
        <w:spacing w:before="120" w:after="120"/>
      </w:pPr>
      <w:r>
        <w:rPr>
          <w:rFonts w:hint="eastAsia"/>
        </w:rPr>
        <w:t>Another approach is to use a single bit to indicate the measurement gap occasion with high priority. For this approach, it is also clear for UE that the DCI only indicates to skip the measurement gap occasion with high priority or not. With this approach, when DCI indicates to skip the measurement gap occasion with high priority, whether the measurement gap occasion with low priority can be resumed for guaranteeing measurement performance can be further discussed.</w:t>
      </w:r>
    </w:p>
    <w:p w14:paraId="56731B87" w14:textId="77777777" w:rsidR="000B7DEC" w:rsidRDefault="000F3394">
      <w:pPr>
        <w:spacing w:before="120" w:after="120"/>
        <w:jc w:val="center"/>
      </w:pPr>
      <w:r>
        <w:rPr>
          <w:noProof/>
        </w:rPr>
        <w:lastRenderedPageBreak/>
        <w:drawing>
          <wp:inline distT="0" distB="0" distL="114300" distR="114300" wp14:anchorId="67D893FF" wp14:editId="7AB2913F">
            <wp:extent cx="3994785" cy="1790700"/>
            <wp:effectExtent l="0" t="0" r="5715" b="0"/>
            <wp:docPr id="11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78"/>
                    <pic:cNvPicPr>
                      <a:picLocks noChangeAspect="1"/>
                    </pic:cNvPicPr>
                  </pic:nvPicPr>
                  <pic:blipFill>
                    <a:blip r:embed="rId11"/>
                    <a:stretch>
                      <a:fillRect/>
                    </a:stretch>
                  </pic:blipFill>
                  <pic:spPr>
                    <a:xfrm>
                      <a:off x="0" y="0"/>
                      <a:ext cx="3994785" cy="1790700"/>
                    </a:xfrm>
                    <a:prstGeom prst="rect">
                      <a:avLst/>
                    </a:prstGeom>
                    <a:noFill/>
                    <a:ln>
                      <a:noFill/>
                    </a:ln>
                  </pic:spPr>
                </pic:pic>
              </a:graphicData>
            </a:graphic>
          </wp:inline>
        </w:drawing>
      </w:r>
    </w:p>
    <w:p w14:paraId="18F3E456" w14:textId="77777777" w:rsidR="000B7DEC" w:rsidRDefault="000F3394">
      <w:pPr>
        <w:spacing w:before="120" w:after="120"/>
        <w:jc w:val="center"/>
      </w:pPr>
      <w:r>
        <w:rPr>
          <w:rFonts w:hint="eastAsia"/>
        </w:rPr>
        <w:t xml:space="preserve">Figure 4 Approach </w:t>
      </w:r>
      <w:r>
        <w:t>#</w:t>
      </w:r>
      <w:r>
        <w:rPr>
          <w:rFonts w:hint="eastAsia"/>
        </w:rPr>
        <w:t xml:space="preserve">2 of DCI signaling indicating two overlapped measurement </w:t>
      </w:r>
      <w:proofErr w:type="gramStart"/>
      <w:r>
        <w:rPr>
          <w:rFonts w:hint="eastAsia"/>
        </w:rPr>
        <w:t>gap</w:t>
      </w:r>
      <w:proofErr w:type="gramEnd"/>
    </w:p>
    <w:p w14:paraId="5F8B65FF" w14:textId="77777777" w:rsidR="000B7DEC" w:rsidRDefault="000F3394">
      <w:pPr>
        <w:pStyle w:val="YJ-Proposal"/>
        <w:spacing w:before="120" w:after="120"/>
        <w:jc w:val="both"/>
        <w:rPr>
          <w:lang w:val="en-US" w:eastAsia="zh-CN"/>
        </w:rPr>
      </w:pPr>
      <w:bookmarkStart w:id="9" w:name="_Toc19468"/>
      <w:bookmarkStart w:id="10" w:name="_Toc197415478"/>
      <w:r>
        <w:rPr>
          <w:rFonts w:hint="eastAsia"/>
          <w:lang w:val="en-US" w:eastAsia="zh-CN"/>
        </w:rPr>
        <w:t xml:space="preserve">In the scenario of multiple overlapped gaps/restrictions configured and activated </w:t>
      </w:r>
      <w:r>
        <w:rPr>
          <w:lang w:val="en-US" w:eastAsia="zh-CN"/>
        </w:rPr>
        <w:t>for</w:t>
      </w:r>
      <w:r>
        <w:rPr>
          <w:rFonts w:hint="eastAsia"/>
          <w:lang w:val="en-US" w:eastAsia="zh-CN"/>
        </w:rPr>
        <w:t xml:space="preserve"> one UE,</w:t>
      </w:r>
      <w:bookmarkEnd w:id="9"/>
      <w:r>
        <w:rPr>
          <w:rFonts w:hint="eastAsia"/>
          <w:lang w:val="en-US" w:eastAsia="zh-CN"/>
        </w:rPr>
        <w:t xml:space="preserve"> the 1-bit field in DCI</w:t>
      </w:r>
      <w:r>
        <w:rPr>
          <w:lang w:val="en-US" w:eastAsia="zh-CN"/>
        </w:rPr>
        <w:t xml:space="preserve"> signaling</w:t>
      </w:r>
      <w:r>
        <w:rPr>
          <w:rFonts w:hint="eastAsia"/>
          <w:lang w:val="en-US" w:eastAsia="zh-CN"/>
        </w:rPr>
        <w:t xml:space="preserve"> for the measurement gap can be down-selected in one of the following two ways:</w:t>
      </w:r>
      <w:bookmarkEnd w:id="10"/>
    </w:p>
    <w:p w14:paraId="01D4CEAB" w14:textId="77777777" w:rsidR="000B7DEC" w:rsidRDefault="000F3394">
      <w:pPr>
        <w:pStyle w:val="YJ-Proposal"/>
        <w:numPr>
          <w:ilvl w:val="1"/>
          <w:numId w:val="4"/>
        </w:numPr>
        <w:tabs>
          <w:tab w:val="clear" w:pos="840"/>
        </w:tabs>
        <w:spacing w:before="120" w:after="120"/>
        <w:jc w:val="both"/>
        <w:rPr>
          <w:lang w:val="en-US" w:eastAsia="zh-CN"/>
        </w:rPr>
      </w:pPr>
      <w:bookmarkStart w:id="11" w:name="_Toc197415479"/>
      <w:r>
        <w:rPr>
          <w:rFonts w:hint="eastAsia"/>
          <w:lang w:val="en-US" w:eastAsia="zh-CN"/>
        </w:rPr>
        <w:t>Option 1: The 1-bit field in DCI indicates to skip two conflicting measurement gap occasions simultaneously.</w:t>
      </w:r>
      <w:bookmarkEnd w:id="11"/>
    </w:p>
    <w:p w14:paraId="5C09203B" w14:textId="77777777" w:rsidR="000B7DEC" w:rsidRDefault="000F3394">
      <w:pPr>
        <w:pStyle w:val="YJ-Proposal"/>
        <w:numPr>
          <w:ilvl w:val="1"/>
          <w:numId w:val="4"/>
        </w:numPr>
        <w:tabs>
          <w:tab w:val="clear" w:pos="840"/>
        </w:tabs>
        <w:spacing w:before="120" w:after="120"/>
        <w:jc w:val="both"/>
        <w:rPr>
          <w:lang w:val="en-US" w:eastAsia="zh-CN"/>
        </w:rPr>
      </w:pPr>
      <w:bookmarkStart w:id="12" w:name="_Toc197415480"/>
      <w:r>
        <w:rPr>
          <w:rFonts w:hint="eastAsia"/>
          <w:lang w:val="en-US" w:eastAsia="zh-CN"/>
        </w:rPr>
        <w:t>Option 2: The 1-bit field in DCI indicates to skip the measurement gap occasion with high priority.</w:t>
      </w:r>
      <w:bookmarkEnd w:id="12"/>
    </w:p>
    <w:p w14:paraId="6526546C" w14:textId="77777777" w:rsidR="000B7DEC" w:rsidRDefault="000F3394">
      <w:pPr>
        <w:pStyle w:val="1"/>
        <w:spacing w:before="120" w:after="120"/>
        <w:ind w:left="0"/>
        <w:rPr>
          <w:rFonts w:eastAsia="宋体"/>
        </w:rPr>
      </w:pPr>
      <w:r>
        <w:rPr>
          <w:rFonts w:eastAsia="宋体"/>
        </w:rPr>
        <w:t>Conclusion</w:t>
      </w:r>
    </w:p>
    <w:p w14:paraId="0A818DAD" w14:textId="77777777" w:rsidR="000B7DEC" w:rsidRDefault="000F3394">
      <w:pPr>
        <w:spacing w:before="120" w:after="120"/>
      </w:pPr>
      <w:r>
        <w:rPr>
          <w:rFonts w:hint="eastAsia"/>
        </w:rPr>
        <w:t>In this contribution, we have the following observations/proposals:</w:t>
      </w:r>
    </w:p>
    <w:p w14:paraId="31B9185F" w14:textId="0F7E042F" w:rsidR="00742B12" w:rsidRDefault="000F3394">
      <w:pPr>
        <w:pStyle w:val="TOC1"/>
        <w:tabs>
          <w:tab w:val="left" w:pos="1470"/>
        </w:tabs>
        <w:spacing w:before="120" w:after="120"/>
        <w:rPr>
          <w:rFonts w:asciiTheme="minorHAnsi" w:eastAsiaTheme="minorEastAsia" w:hAnsiTheme="minorHAnsi" w:cstheme="minorBidi"/>
          <w:b w:val="0"/>
          <w:bCs w:val="0"/>
          <w:i w:val="0"/>
          <w:iCs w:val="0"/>
          <w:noProof/>
          <w:sz w:val="21"/>
          <w:szCs w:val="22"/>
        </w:rPr>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197415471" w:history="1">
        <w:r w:rsidR="00742B12" w:rsidRPr="00AF4D41">
          <w:rPr>
            <w:rStyle w:val="af6"/>
            <w:noProof/>
          </w:rPr>
          <w:t>Observation 1:</w:t>
        </w:r>
        <w:r w:rsidR="00742B12">
          <w:rPr>
            <w:rFonts w:asciiTheme="minorHAnsi" w:eastAsiaTheme="minorEastAsia" w:hAnsiTheme="minorHAnsi" w:cstheme="minorBidi"/>
            <w:b w:val="0"/>
            <w:bCs w:val="0"/>
            <w:i w:val="0"/>
            <w:iCs w:val="0"/>
            <w:noProof/>
            <w:sz w:val="21"/>
            <w:szCs w:val="22"/>
          </w:rPr>
          <w:tab/>
        </w:r>
        <w:r w:rsidR="00742B12" w:rsidRPr="00AF4D41">
          <w:rPr>
            <w:rStyle w:val="af6"/>
            <w:noProof/>
          </w:rPr>
          <w:t>In the scenario of multiple overlapped gaps/restrictions configured and activated for one UE, single bit indication may cause ambiguities on UE behaviors.</w:t>
        </w:r>
      </w:hyperlink>
    </w:p>
    <w:p w14:paraId="4D13A6EB" w14:textId="7DBF5F54" w:rsidR="000B7DEC" w:rsidRDefault="000F3394">
      <w:pPr>
        <w:spacing w:before="120" w:after="120"/>
      </w:pPr>
      <w:r>
        <w:rPr>
          <w:szCs w:val="22"/>
        </w:rPr>
        <w:fldChar w:fldCharType="end"/>
      </w:r>
    </w:p>
    <w:p w14:paraId="7A79976C" w14:textId="6B559CD6" w:rsidR="00742B12" w:rsidRDefault="000F3394">
      <w:pPr>
        <w:pStyle w:val="TOC1"/>
        <w:tabs>
          <w:tab w:val="left" w:pos="1282"/>
        </w:tabs>
        <w:spacing w:before="120" w:after="120"/>
        <w:rPr>
          <w:rFonts w:asciiTheme="minorHAnsi" w:eastAsiaTheme="minorEastAsia" w:hAnsiTheme="minorHAnsi" w:cstheme="minorBidi"/>
          <w:b w:val="0"/>
          <w:bCs w:val="0"/>
          <w:i w:val="0"/>
          <w:iCs w:val="0"/>
          <w:noProof/>
          <w:sz w:val="21"/>
          <w:szCs w:val="22"/>
        </w:rPr>
      </w:pPr>
      <w:r>
        <w:fldChar w:fldCharType="begin"/>
      </w:r>
      <w:r>
        <w:instrText>TOC \n  \t "YJ-Proposal,1,sub-proposal,2,3rd level proposal,3" \h</w:instrText>
      </w:r>
      <w:r>
        <w:fldChar w:fldCharType="separate"/>
      </w:r>
      <w:hyperlink w:anchor="_Toc197415476" w:history="1">
        <w:r w:rsidR="00742B12" w:rsidRPr="001B095A">
          <w:rPr>
            <w:rStyle w:val="af6"/>
            <w:noProof/>
          </w:rPr>
          <w:t>Proposal 1:</w:t>
        </w:r>
        <w:r w:rsidR="00742B12">
          <w:rPr>
            <w:rFonts w:asciiTheme="minorHAnsi" w:eastAsiaTheme="minorEastAsia" w:hAnsiTheme="minorHAnsi" w:cstheme="minorBidi"/>
            <w:b w:val="0"/>
            <w:bCs w:val="0"/>
            <w:i w:val="0"/>
            <w:iCs w:val="0"/>
            <w:noProof/>
            <w:sz w:val="21"/>
            <w:szCs w:val="22"/>
          </w:rPr>
          <w:tab/>
        </w:r>
        <w:r w:rsidR="00742B12" w:rsidRPr="001B095A">
          <w:rPr>
            <w:rStyle w:val="af6"/>
            <w:noProof/>
          </w:rPr>
          <w:t>Consider TP#1 for measurement gap cancellation in TS38.213.</w:t>
        </w:r>
      </w:hyperlink>
    </w:p>
    <w:p w14:paraId="25B2F216" w14:textId="051B910C" w:rsidR="00742B12" w:rsidRDefault="00766ED7">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415477" w:history="1">
        <w:r w:rsidR="00742B12" w:rsidRPr="001B095A">
          <w:rPr>
            <w:rStyle w:val="af6"/>
            <w:noProof/>
          </w:rPr>
          <w:t>Proposal 2:</w:t>
        </w:r>
        <w:r w:rsidR="00742B12">
          <w:rPr>
            <w:rFonts w:asciiTheme="minorHAnsi" w:eastAsiaTheme="minorEastAsia" w:hAnsiTheme="minorHAnsi" w:cstheme="minorBidi"/>
            <w:b w:val="0"/>
            <w:bCs w:val="0"/>
            <w:i w:val="0"/>
            <w:iCs w:val="0"/>
            <w:noProof/>
            <w:sz w:val="21"/>
            <w:szCs w:val="22"/>
          </w:rPr>
          <w:tab/>
        </w:r>
        <w:r w:rsidR="00742B12" w:rsidRPr="001B095A">
          <w:rPr>
            <w:rStyle w:val="af6"/>
            <w:noProof/>
          </w:rPr>
          <w:t>Consider TP#2 for measurement gap cancellation in TS38.214.</w:t>
        </w:r>
      </w:hyperlink>
    </w:p>
    <w:p w14:paraId="5CFE068A" w14:textId="22C8F63C" w:rsidR="00742B12" w:rsidRDefault="00766ED7">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415478" w:history="1">
        <w:r w:rsidR="00742B12" w:rsidRPr="001B095A">
          <w:rPr>
            <w:rStyle w:val="af6"/>
            <w:noProof/>
          </w:rPr>
          <w:t>Proposal 3:</w:t>
        </w:r>
        <w:r w:rsidR="00742B12">
          <w:rPr>
            <w:rFonts w:asciiTheme="minorHAnsi" w:eastAsiaTheme="minorEastAsia" w:hAnsiTheme="minorHAnsi" w:cstheme="minorBidi"/>
            <w:b w:val="0"/>
            <w:bCs w:val="0"/>
            <w:i w:val="0"/>
            <w:iCs w:val="0"/>
            <w:noProof/>
            <w:sz w:val="21"/>
            <w:szCs w:val="22"/>
          </w:rPr>
          <w:tab/>
        </w:r>
        <w:r w:rsidR="00742B12" w:rsidRPr="001B095A">
          <w:rPr>
            <w:rStyle w:val="af6"/>
            <w:noProof/>
          </w:rPr>
          <w:t>In the scenario of multiple overlapped gaps/restrictions configured and activated for one UE, the 1-bit field in DCI signaling for the measurement gap can be down-selected in one of the following two ways:</w:t>
        </w:r>
      </w:hyperlink>
    </w:p>
    <w:p w14:paraId="184DC017" w14:textId="63B98A2D" w:rsidR="00742B12" w:rsidRDefault="00766ED7" w:rsidP="00742B12">
      <w:pPr>
        <w:pStyle w:val="TOC1"/>
        <w:tabs>
          <w:tab w:val="left" w:pos="862"/>
        </w:tabs>
        <w:spacing w:before="120" w:after="120"/>
        <w:ind w:leftChars="200" w:left="420"/>
        <w:rPr>
          <w:rFonts w:asciiTheme="minorHAnsi" w:eastAsiaTheme="minorEastAsia" w:hAnsiTheme="minorHAnsi" w:cstheme="minorBidi"/>
          <w:b w:val="0"/>
          <w:bCs w:val="0"/>
          <w:i w:val="0"/>
          <w:iCs w:val="0"/>
          <w:noProof/>
          <w:sz w:val="21"/>
          <w:szCs w:val="22"/>
        </w:rPr>
      </w:pPr>
      <w:hyperlink w:anchor="_Toc197415479" w:history="1">
        <w:r w:rsidR="00742B12" w:rsidRPr="001B095A">
          <w:rPr>
            <w:rStyle w:val="af6"/>
            <w:rFonts w:ascii="Arial" w:hAnsi="Arial" w:cs="Arial"/>
            <w:noProof/>
          </w:rPr>
          <w:t>•</w:t>
        </w:r>
        <w:r w:rsidR="00742B12">
          <w:rPr>
            <w:rFonts w:asciiTheme="minorHAnsi" w:eastAsiaTheme="minorEastAsia" w:hAnsiTheme="minorHAnsi" w:cstheme="minorBidi"/>
            <w:b w:val="0"/>
            <w:bCs w:val="0"/>
            <w:i w:val="0"/>
            <w:iCs w:val="0"/>
            <w:noProof/>
            <w:sz w:val="21"/>
            <w:szCs w:val="22"/>
          </w:rPr>
          <w:tab/>
        </w:r>
        <w:r w:rsidR="00742B12" w:rsidRPr="001B095A">
          <w:rPr>
            <w:rStyle w:val="af6"/>
            <w:noProof/>
          </w:rPr>
          <w:t>Option 1: The 1-bit field in DCI indicates to skip two conflicting measurement gap occasions simultaneously.</w:t>
        </w:r>
      </w:hyperlink>
    </w:p>
    <w:p w14:paraId="79CEF1AB" w14:textId="17FB2D7B" w:rsidR="00742B12" w:rsidRDefault="00766ED7" w:rsidP="00742B12">
      <w:pPr>
        <w:pStyle w:val="TOC1"/>
        <w:tabs>
          <w:tab w:val="left" w:pos="862"/>
        </w:tabs>
        <w:spacing w:before="120" w:after="120"/>
        <w:ind w:leftChars="200" w:left="420"/>
        <w:rPr>
          <w:rFonts w:asciiTheme="minorHAnsi" w:eastAsiaTheme="minorEastAsia" w:hAnsiTheme="minorHAnsi" w:cstheme="minorBidi"/>
          <w:b w:val="0"/>
          <w:bCs w:val="0"/>
          <w:i w:val="0"/>
          <w:iCs w:val="0"/>
          <w:noProof/>
          <w:sz w:val="21"/>
          <w:szCs w:val="22"/>
        </w:rPr>
      </w:pPr>
      <w:hyperlink w:anchor="_Toc197415480" w:history="1">
        <w:r w:rsidR="00742B12" w:rsidRPr="001B095A">
          <w:rPr>
            <w:rStyle w:val="af6"/>
            <w:rFonts w:ascii="Arial" w:hAnsi="Arial" w:cs="Arial"/>
            <w:noProof/>
          </w:rPr>
          <w:t>•</w:t>
        </w:r>
        <w:r w:rsidR="00742B12">
          <w:rPr>
            <w:rFonts w:asciiTheme="minorHAnsi" w:eastAsiaTheme="minorEastAsia" w:hAnsiTheme="minorHAnsi" w:cstheme="minorBidi"/>
            <w:b w:val="0"/>
            <w:bCs w:val="0"/>
            <w:i w:val="0"/>
            <w:iCs w:val="0"/>
            <w:noProof/>
            <w:sz w:val="21"/>
            <w:szCs w:val="22"/>
          </w:rPr>
          <w:tab/>
        </w:r>
        <w:r w:rsidR="00742B12" w:rsidRPr="001B095A">
          <w:rPr>
            <w:rStyle w:val="af6"/>
            <w:noProof/>
          </w:rPr>
          <w:t>Option 2: The 1-bit field in DCI indicates to skip the measurement gap occasion with high priority.</w:t>
        </w:r>
      </w:hyperlink>
    </w:p>
    <w:p w14:paraId="1E1CC418" w14:textId="4A2EA4EB" w:rsidR="000B7DEC" w:rsidRDefault="000F3394">
      <w:pPr>
        <w:spacing w:before="120" w:after="120"/>
        <w:rPr>
          <w:highlight w:val="yellow"/>
        </w:rPr>
      </w:pPr>
      <w:r>
        <w:fldChar w:fldCharType="end"/>
      </w:r>
    </w:p>
    <w:p w14:paraId="509B8789" w14:textId="77777777" w:rsidR="000B7DEC" w:rsidRDefault="000F3394">
      <w:pPr>
        <w:pStyle w:val="1"/>
        <w:spacing w:before="120" w:after="120"/>
        <w:ind w:left="0"/>
        <w:rPr>
          <w:rFonts w:eastAsia="宋体"/>
        </w:rPr>
      </w:pPr>
      <w:r>
        <w:rPr>
          <w:rFonts w:eastAsia="宋体" w:hint="eastAsia"/>
        </w:rPr>
        <w:t>Reference</w:t>
      </w:r>
      <w:r>
        <w:rPr>
          <w:rFonts w:eastAsia="宋体"/>
        </w:rPr>
        <w:t>s</w:t>
      </w:r>
      <w:r>
        <w:rPr>
          <w:rFonts w:eastAsia="宋体" w:hint="eastAsia"/>
        </w:rPr>
        <w:tab/>
      </w:r>
    </w:p>
    <w:p w14:paraId="6F9ADA80" w14:textId="374E7E07" w:rsidR="00742B12" w:rsidRDefault="00742B12">
      <w:pPr>
        <w:pStyle w:val="References"/>
        <w:spacing w:before="120" w:after="120"/>
        <w:ind w:left="363" w:hanging="363"/>
      </w:pPr>
      <w:r>
        <w:rPr>
          <w:rFonts w:hint="eastAsia"/>
        </w:rPr>
        <w:t>T</w:t>
      </w:r>
      <w:r>
        <w:t>S38.213, Physical layer procedure for control (Release 18).</w:t>
      </w:r>
    </w:p>
    <w:p w14:paraId="5945924E" w14:textId="46EE716B" w:rsidR="00742B12" w:rsidRDefault="00742B12">
      <w:pPr>
        <w:pStyle w:val="References"/>
        <w:spacing w:before="120" w:after="120"/>
        <w:ind w:left="363" w:hanging="363"/>
      </w:pPr>
      <w:r>
        <w:rPr>
          <w:rFonts w:hint="eastAsia"/>
        </w:rPr>
        <w:t>T</w:t>
      </w:r>
      <w:r>
        <w:t>S38.214, Physical layer procedure for data (Release 18).</w:t>
      </w:r>
    </w:p>
    <w:p w14:paraId="79AB8329" w14:textId="7D8ED5C0" w:rsidR="000B7DEC" w:rsidRDefault="00742B12">
      <w:pPr>
        <w:pStyle w:val="References"/>
        <w:spacing w:before="120" w:after="120"/>
        <w:ind w:left="363" w:hanging="363"/>
      </w:pPr>
      <w:r w:rsidRPr="00742B12">
        <w:t>R1-2501663</w:t>
      </w:r>
      <w:r>
        <w:t xml:space="preserve">, </w:t>
      </w:r>
      <w:r w:rsidR="005A54F8">
        <w:t>Introduction of XR (</w:t>
      </w:r>
      <w:proofErr w:type="spellStart"/>
      <w:r w:rsidR="005A54F8">
        <w:t>eXtended</w:t>
      </w:r>
      <w:proofErr w:type="spellEnd"/>
      <w:r w:rsidR="005A54F8">
        <w:t xml:space="preserve"> Reality) for NR Phase 3, Samsung</w:t>
      </w:r>
      <w:r w:rsidR="000F3394">
        <w:rPr>
          <w:rFonts w:hint="eastAsia"/>
        </w:rPr>
        <w:t>.</w:t>
      </w:r>
    </w:p>
    <w:p w14:paraId="29CA8086" w14:textId="77777777" w:rsidR="000B7DEC" w:rsidRDefault="000F3394">
      <w:pPr>
        <w:pStyle w:val="References"/>
        <w:spacing w:before="120" w:after="120"/>
        <w:ind w:left="363" w:hanging="363"/>
      </w:pPr>
      <w:r>
        <w:rPr>
          <w:rFonts w:hint="eastAsia"/>
        </w:rPr>
        <w:t>RAN4 Chair</w:t>
      </w:r>
      <w:r>
        <w:t>’</w:t>
      </w:r>
      <w:r>
        <w:rPr>
          <w:rFonts w:hint="eastAsia"/>
        </w:rPr>
        <w:t>s Note, 3GPP TSG RAN WG4 #113, Orlando, US, Nov. 18th - Nov. 22nd, 2025.</w:t>
      </w:r>
    </w:p>
    <w:p w14:paraId="58B1678D" w14:textId="77777777" w:rsidR="000B7DEC" w:rsidRDefault="000F3394">
      <w:pPr>
        <w:pStyle w:val="References"/>
        <w:spacing w:before="120" w:after="120"/>
        <w:ind w:left="363" w:hanging="363"/>
      </w:pPr>
      <w:r>
        <w:rPr>
          <w:rFonts w:hint="eastAsia"/>
        </w:rPr>
        <w:t>TS 38.133, V18.3.0, User Equipment (UE) radio transmission and reception; Part 1: Range 1 Standalone (Release 18)</w:t>
      </w:r>
    </w:p>
    <w:p w14:paraId="28DE6204" w14:textId="77777777" w:rsidR="000B7DEC" w:rsidRDefault="000B7DEC">
      <w:pPr>
        <w:pStyle w:val="References"/>
        <w:numPr>
          <w:ilvl w:val="0"/>
          <w:numId w:val="0"/>
        </w:numPr>
        <w:spacing w:before="120" w:after="120"/>
        <w:rPr>
          <w:color w:val="FF0000"/>
        </w:rPr>
      </w:pPr>
    </w:p>
    <w:sectPr w:rsidR="000B7DEC">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63FA0" w14:textId="77777777" w:rsidR="00766ED7" w:rsidRDefault="00766ED7">
      <w:pPr>
        <w:spacing w:before="120" w:after="120" w:line="240" w:lineRule="auto"/>
      </w:pPr>
      <w:r>
        <w:separator/>
      </w:r>
    </w:p>
  </w:endnote>
  <w:endnote w:type="continuationSeparator" w:id="0">
    <w:p w14:paraId="7340E4FD" w14:textId="77777777" w:rsidR="00766ED7" w:rsidRDefault="00766ED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92BB9" w14:textId="77777777" w:rsidR="000B7DEC" w:rsidRDefault="000B7DEC">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0590" w14:textId="77777777" w:rsidR="000B7DEC" w:rsidRDefault="000F3394">
    <w:pPr>
      <w:pStyle w:val="ac"/>
      <w:spacing w:before="120" w:after="120"/>
    </w:pPr>
    <w:r>
      <w:rPr>
        <w:noProof/>
      </w:rPr>
      <mc:AlternateContent>
        <mc:Choice Requires="wps">
          <w:drawing>
            <wp:anchor distT="0" distB="0" distL="114300" distR="114300" simplePos="0" relativeHeight="251659264" behindDoc="0" locked="0" layoutInCell="1" allowOverlap="1" wp14:anchorId="2F7B2881" wp14:editId="22CDB834">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076C915B" w14:textId="77777777" w:rsidR="000B7DEC" w:rsidRDefault="000F3394">
                          <w:pPr>
                            <w:pStyle w:val="ac"/>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F7B2881"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076C915B" w14:textId="77777777" w:rsidR="000B7DEC" w:rsidRDefault="000F3394">
                    <w:pPr>
                      <w:pStyle w:val="ac"/>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AAAB" w14:textId="77777777" w:rsidR="000B7DEC" w:rsidRDefault="000B7DEC">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0D299" w14:textId="77777777" w:rsidR="00766ED7" w:rsidRDefault="00766ED7">
      <w:pPr>
        <w:spacing w:before="120" w:after="120"/>
      </w:pPr>
      <w:r>
        <w:separator/>
      </w:r>
    </w:p>
  </w:footnote>
  <w:footnote w:type="continuationSeparator" w:id="0">
    <w:p w14:paraId="6C9397BC" w14:textId="77777777" w:rsidR="00766ED7" w:rsidRDefault="00766ED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361F6" w14:textId="77777777" w:rsidR="000B7DEC" w:rsidRDefault="000B7DEC">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296C" w14:textId="77777777" w:rsidR="000B7DEC" w:rsidRDefault="000B7DEC">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3EE5" w14:textId="77777777" w:rsidR="000B7DEC" w:rsidRDefault="000B7DEC">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8F83D64"/>
    <w:multiLevelType w:val="singleLevel"/>
    <w:tmpl w:val="B8F83D64"/>
    <w:lvl w:ilvl="0">
      <w:start w:val="1"/>
      <w:numFmt w:val="bullet"/>
      <w:lvlText w:val=""/>
      <w:lvlJc w:val="left"/>
      <w:pPr>
        <w:tabs>
          <w:tab w:val="left" w:pos="420"/>
        </w:tabs>
        <w:ind w:left="840" w:hanging="420"/>
      </w:pPr>
      <w:rPr>
        <w:rFonts w:ascii="Wingdings" w:hAnsi="Wingdings" w:cs="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3FEB85B"/>
    <w:rsid w:val="00002C33"/>
    <w:rsid w:val="000036E8"/>
    <w:rsid w:val="0001358E"/>
    <w:rsid w:val="00044DE7"/>
    <w:rsid w:val="00050423"/>
    <w:rsid w:val="00051F4E"/>
    <w:rsid w:val="000529AC"/>
    <w:rsid w:val="00062202"/>
    <w:rsid w:val="00072FB0"/>
    <w:rsid w:val="00075587"/>
    <w:rsid w:val="000826C7"/>
    <w:rsid w:val="00093DF3"/>
    <w:rsid w:val="000A15BE"/>
    <w:rsid w:val="000A5B81"/>
    <w:rsid w:val="000B7DEC"/>
    <w:rsid w:val="000C1A96"/>
    <w:rsid w:val="000D0462"/>
    <w:rsid w:val="000E2433"/>
    <w:rsid w:val="000E3EA5"/>
    <w:rsid w:val="000F28CA"/>
    <w:rsid w:val="000F3394"/>
    <w:rsid w:val="00103906"/>
    <w:rsid w:val="001047BA"/>
    <w:rsid w:val="00127509"/>
    <w:rsid w:val="00142961"/>
    <w:rsid w:val="001470AA"/>
    <w:rsid w:val="00153BF7"/>
    <w:rsid w:val="0016113B"/>
    <w:rsid w:val="001632AB"/>
    <w:rsid w:val="00171C17"/>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1C77"/>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775D8"/>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0506"/>
    <w:rsid w:val="0035253F"/>
    <w:rsid w:val="00361D52"/>
    <w:rsid w:val="0036724A"/>
    <w:rsid w:val="003704FF"/>
    <w:rsid w:val="00370D7F"/>
    <w:rsid w:val="00372A00"/>
    <w:rsid w:val="00373667"/>
    <w:rsid w:val="00376E4B"/>
    <w:rsid w:val="00376EEB"/>
    <w:rsid w:val="003872BB"/>
    <w:rsid w:val="00396F31"/>
    <w:rsid w:val="00397BA3"/>
    <w:rsid w:val="003A1DCE"/>
    <w:rsid w:val="003A4365"/>
    <w:rsid w:val="003A6BBE"/>
    <w:rsid w:val="003A740B"/>
    <w:rsid w:val="003A7EAD"/>
    <w:rsid w:val="003B53DF"/>
    <w:rsid w:val="003D44C6"/>
    <w:rsid w:val="003D5857"/>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A54F8"/>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47598"/>
    <w:rsid w:val="006501AA"/>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03F0"/>
    <w:rsid w:val="006F4852"/>
    <w:rsid w:val="006F6FFA"/>
    <w:rsid w:val="00700636"/>
    <w:rsid w:val="00701BF9"/>
    <w:rsid w:val="007036F7"/>
    <w:rsid w:val="0070691A"/>
    <w:rsid w:val="0070693A"/>
    <w:rsid w:val="0071249F"/>
    <w:rsid w:val="00717A38"/>
    <w:rsid w:val="0073053B"/>
    <w:rsid w:val="00735DC1"/>
    <w:rsid w:val="007427BB"/>
    <w:rsid w:val="00742B12"/>
    <w:rsid w:val="007440A2"/>
    <w:rsid w:val="007440C5"/>
    <w:rsid w:val="00745143"/>
    <w:rsid w:val="00747C56"/>
    <w:rsid w:val="007501AC"/>
    <w:rsid w:val="007555B6"/>
    <w:rsid w:val="00762F1B"/>
    <w:rsid w:val="0076682E"/>
    <w:rsid w:val="00766ED7"/>
    <w:rsid w:val="00774941"/>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385"/>
    <w:rsid w:val="00957418"/>
    <w:rsid w:val="009610C6"/>
    <w:rsid w:val="0096194F"/>
    <w:rsid w:val="00966E7D"/>
    <w:rsid w:val="00970630"/>
    <w:rsid w:val="00971A1F"/>
    <w:rsid w:val="009734B7"/>
    <w:rsid w:val="00983FE2"/>
    <w:rsid w:val="00985004"/>
    <w:rsid w:val="00986B97"/>
    <w:rsid w:val="00994A41"/>
    <w:rsid w:val="009A380A"/>
    <w:rsid w:val="009A3A36"/>
    <w:rsid w:val="009A4F31"/>
    <w:rsid w:val="009B05AD"/>
    <w:rsid w:val="009B18A3"/>
    <w:rsid w:val="009B5557"/>
    <w:rsid w:val="009D35EC"/>
    <w:rsid w:val="009D3E7B"/>
    <w:rsid w:val="009D6400"/>
    <w:rsid w:val="009D7444"/>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4808"/>
    <w:rsid w:val="00B179E3"/>
    <w:rsid w:val="00B245AA"/>
    <w:rsid w:val="00B34FF8"/>
    <w:rsid w:val="00B4121C"/>
    <w:rsid w:val="00B43645"/>
    <w:rsid w:val="00B46502"/>
    <w:rsid w:val="00B54730"/>
    <w:rsid w:val="00B56091"/>
    <w:rsid w:val="00B60F6C"/>
    <w:rsid w:val="00B663FA"/>
    <w:rsid w:val="00B76824"/>
    <w:rsid w:val="00B81C3C"/>
    <w:rsid w:val="00B87AB7"/>
    <w:rsid w:val="00BA72B7"/>
    <w:rsid w:val="00BA7674"/>
    <w:rsid w:val="00BB08C4"/>
    <w:rsid w:val="00BC5BFB"/>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93B3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B591F"/>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86C8F"/>
    <w:rsid w:val="00E92BF0"/>
    <w:rsid w:val="00E94718"/>
    <w:rsid w:val="00E95FFE"/>
    <w:rsid w:val="00E96B73"/>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56A7E"/>
    <w:rsid w:val="00F71825"/>
    <w:rsid w:val="00F80169"/>
    <w:rsid w:val="00F81514"/>
    <w:rsid w:val="00F82200"/>
    <w:rsid w:val="00F84BC6"/>
    <w:rsid w:val="00F86352"/>
    <w:rsid w:val="00F87040"/>
    <w:rsid w:val="00F91979"/>
    <w:rsid w:val="00F95A32"/>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8E27D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91B"/>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5BAD"/>
    <w:rsid w:val="073C0F1E"/>
    <w:rsid w:val="0757160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1011524"/>
    <w:rsid w:val="110877A1"/>
    <w:rsid w:val="110D72EA"/>
    <w:rsid w:val="110E7959"/>
    <w:rsid w:val="1119722C"/>
    <w:rsid w:val="1127264D"/>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7705A0"/>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EB1E9A"/>
    <w:rsid w:val="1EF73ABF"/>
    <w:rsid w:val="1EFF6434"/>
    <w:rsid w:val="1F311F17"/>
    <w:rsid w:val="1F3A0011"/>
    <w:rsid w:val="1F3A5F92"/>
    <w:rsid w:val="1F6A1003"/>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0A1D64"/>
    <w:rsid w:val="231523F7"/>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176290"/>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6E2AA6"/>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501A07"/>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792468"/>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115E2C"/>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3D74C6"/>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9C290E"/>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30E7B"/>
    <w:rsid w:val="4AED5C11"/>
    <w:rsid w:val="4AFF253A"/>
    <w:rsid w:val="4B096721"/>
    <w:rsid w:val="4B151DD8"/>
    <w:rsid w:val="4B1E03CD"/>
    <w:rsid w:val="4B2F5A69"/>
    <w:rsid w:val="4B600DBB"/>
    <w:rsid w:val="4B740186"/>
    <w:rsid w:val="4B7467CA"/>
    <w:rsid w:val="4B7A2CD7"/>
    <w:rsid w:val="4B8464B3"/>
    <w:rsid w:val="4B905741"/>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8F486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6D58C6"/>
    <w:rsid w:val="517462FF"/>
    <w:rsid w:val="518F2123"/>
    <w:rsid w:val="51930E7A"/>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10EB0"/>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A1471"/>
    <w:rsid w:val="5F1B570F"/>
    <w:rsid w:val="5F2E6FF8"/>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2FE3CEA"/>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01216"/>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408C4"/>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BEC555E"/>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75420"/>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E8252F"/>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4730CF"/>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200E6"/>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A19A2"/>
  <w15:docId w15:val="{973337A9-A565-4FA8-8349-30EF03A6F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link w:val="3GPPNormalTextChar"/>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character" w:customStyle="1" w:styleId="3GPPNormalTextChar">
    <w:name w:val="3GPP Normal Text Char"/>
    <w:link w:val="3GPPNormalText"/>
    <w:qFormat/>
    <w:rPr>
      <w:rFonts w:ascii="Times New Roman" w:eastAsia="MS Mincho" w:hAnsi="Times New Roman"/>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1587</Words>
  <Characters>9048</Characters>
  <Application>Microsoft Office Word</Application>
  <DocSecurity>0</DocSecurity>
  <Lines>75</Lines>
  <Paragraphs>21</Paragraphs>
  <ScaleCrop>false</ScaleCrop>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2</cp:revision>
  <dcterms:created xsi:type="dcterms:W3CDTF">2025-05-09T08:10:00Z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C82C4C1CE9094EB59C9ED5FD52D4133A</vt:lpwstr>
  </property>
</Properties>
</file>