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5C846" w14:textId="4F4CCF93" w:rsidR="0054757B" w:rsidRPr="00B258ED" w:rsidRDefault="0054757B" w:rsidP="0054757B">
      <w:pPr>
        <w:tabs>
          <w:tab w:val="center" w:pos="4536"/>
          <w:tab w:val="right" w:pos="9072"/>
        </w:tabs>
        <w:rPr>
          <w:rFonts w:ascii="Arial" w:eastAsia="MS Mincho" w:hAnsi="Arial" w:cs="Arial"/>
          <w:b/>
          <w:bCs/>
          <w:sz w:val="22"/>
          <w:szCs w:val="22"/>
          <w:lang w:val="de-DE"/>
        </w:rPr>
      </w:pPr>
      <w:r w:rsidRPr="00B258ED">
        <w:rPr>
          <w:rFonts w:ascii="Arial" w:eastAsia="MS Mincho" w:hAnsi="Arial" w:cs="Arial"/>
          <w:b/>
          <w:bCs/>
          <w:sz w:val="22"/>
          <w:szCs w:val="22"/>
          <w:lang w:val="de-DE"/>
        </w:rPr>
        <w:t>3GPP TSG RAN WG1 #</w:t>
      </w:r>
      <w:r w:rsidR="00942CEC" w:rsidRPr="00B258ED">
        <w:rPr>
          <w:rFonts w:ascii="Arial" w:eastAsia="MS Mincho" w:hAnsi="Arial" w:cs="Arial"/>
          <w:b/>
          <w:bCs/>
          <w:sz w:val="22"/>
          <w:szCs w:val="22"/>
          <w:lang w:val="de-DE"/>
        </w:rPr>
        <w:t>120</w:t>
      </w:r>
      <w:r w:rsidR="00B258ED" w:rsidRPr="00B258ED">
        <w:rPr>
          <w:rFonts w:ascii="Arial" w:eastAsia="MS Mincho" w:hAnsi="Arial" w:cs="Arial"/>
          <w:b/>
          <w:bCs/>
          <w:sz w:val="22"/>
          <w:szCs w:val="22"/>
          <w:lang w:val="de-DE"/>
        </w:rPr>
        <w:t>bis</w:t>
      </w:r>
      <w:r w:rsidRPr="00B258ED">
        <w:rPr>
          <w:rFonts w:ascii="Arial" w:eastAsia="MS Mincho" w:hAnsi="Arial" w:cs="Arial"/>
          <w:b/>
          <w:bCs/>
          <w:sz w:val="22"/>
          <w:szCs w:val="22"/>
          <w:lang w:val="de-DE"/>
        </w:rPr>
        <w:tab/>
      </w:r>
      <w:r w:rsidRPr="00B258ED">
        <w:rPr>
          <w:rFonts w:ascii="Arial" w:eastAsia="MS Mincho" w:hAnsi="Arial" w:cs="Arial"/>
          <w:b/>
          <w:bCs/>
          <w:sz w:val="22"/>
          <w:szCs w:val="22"/>
          <w:lang w:val="de-DE"/>
        </w:rPr>
        <w:tab/>
        <w:t xml:space="preserve">        </w:t>
      </w:r>
      <w:r w:rsidR="00273F4C" w:rsidRPr="00B258ED">
        <w:rPr>
          <w:rFonts w:ascii="Arial" w:eastAsia="MS Mincho" w:hAnsi="Arial" w:cs="Arial"/>
          <w:b/>
          <w:bCs/>
          <w:sz w:val="22"/>
          <w:szCs w:val="22"/>
          <w:lang w:val="de-DE"/>
        </w:rPr>
        <w:t xml:space="preserve">     </w:t>
      </w:r>
      <w:r w:rsidR="00D36ED1">
        <w:rPr>
          <w:rFonts w:ascii="Arial" w:eastAsia="MS Mincho" w:hAnsi="Arial" w:cs="Arial"/>
          <w:b/>
          <w:bCs/>
          <w:sz w:val="22"/>
          <w:szCs w:val="22"/>
          <w:lang w:val="de-DE"/>
        </w:rPr>
        <w:t>R1-2502634</w:t>
      </w:r>
    </w:p>
    <w:p w14:paraId="27010138" w14:textId="74029EB1" w:rsidR="0054757B" w:rsidRPr="00CD3507" w:rsidRDefault="00B258ED" w:rsidP="0054757B">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Wuhan</w:t>
      </w:r>
      <w:r w:rsidR="0054757B" w:rsidRPr="00CD3507">
        <w:rPr>
          <w:rFonts w:ascii="Arial" w:eastAsia="MS Mincho" w:hAnsi="Arial" w:cs="Arial"/>
          <w:b/>
          <w:bCs/>
          <w:sz w:val="22"/>
          <w:szCs w:val="22"/>
        </w:rPr>
        <w:t xml:space="preserve">, </w:t>
      </w:r>
      <w:r>
        <w:rPr>
          <w:rFonts w:ascii="Arial" w:eastAsia="MS Mincho" w:hAnsi="Arial" w:cs="Arial"/>
          <w:b/>
          <w:bCs/>
          <w:sz w:val="22"/>
          <w:szCs w:val="22"/>
        </w:rPr>
        <w:t>China</w:t>
      </w:r>
      <w:r w:rsidR="0054757B" w:rsidRPr="00CD3507">
        <w:rPr>
          <w:rFonts w:ascii="Arial" w:eastAsia="MS Mincho" w:hAnsi="Arial" w:cs="Arial"/>
          <w:b/>
          <w:bCs/>
          <w:sz w:val="22"/>
          <w:szCs w:val="22"/>
        </w:rPr>
        <w:t xml:space="preserve">, </w:t>
      </w:r>
      <w:r>
        <w:rPr>
          <w:rFonts w:ascii="Arial" w:eastAsia="MS Mincho" w:hAnsi="Arial" w:cs="Arial"/>
          <w:b/>
          <w:bCs/>
          <w:sz w:val="22"/>
          <w:szCs w:val="22"/>
        </w:rPr>
        <w:t>April</w:t>
      </w:r>
      <w:r w:rsidR="0054757B" w:rsidRPr="00CD3507">
        <w:rPr>
          <w:rFonts w:ascii="Arial" w:eastAsia="MS Mincho" w:hAnsi="Arial" w:cs="Arial"/>
          <w:b/>
          <w:bCs/>
          <w:sz w:val="22"/>
          <w:szCs w:val="22"/>
        </w:rPr>
        <w:t xml:space="preserve"> </w:t>
      </w:r>
      <w:r w:rsidR="00942CEC">
        <w:rPr>
          <w:rFonts w:ascii="Arial" w:eastAsia="MS Mincho" w:hAnsi="Arial" w:cs="Arial"/>
          <w:b/>
          <w:bCs/>
          <w:sz w:val="22"/>
          <w:szCs w:val="22"/>
        </w:rPr>
        <w:t>7</w:t>
      </w:r>
      <w:r w:rsidR="00942CEC" w:rsidRPr="00942CEC">
        <w:rPr>
          <w:rFonts w:ascii="Arial" w:eastAsia="MS Mincho" w:hAnsi="Arial" w:cs="Arial"/>
          <w:b/>
          <w:bCs/>
          <w:sz w:val="22"/>
          <w:szCs w:val="22"/>
          <w:vertAlign w:val="superscript"/>
        </w:rPr>
        <w:t>th</w:t>
      </w:r>
      <w:r w:rsidR="00942CEC">
        <w:rPr>
          <w:rFonts w:ascii="Arial" w:eastAsia="MS Mincho" w:hAnsi="Arial" w:cs="Arial"/>
          <w:b/>
          <w:bCs/>
          <w:sz w:val="22"/>
          <w:szCs w:val="22"/>
        </w:rPr>
        <w:t xml:space="preserve"> </w:t>
      </w:r>
      <w:r w:rsidR="0054757B" w:rsidRPr="00CD3507">
        <w:rPr>
          <w:rFonts w:ascii="Arial" w:eastAsia="MS Mincho" w:hAnsi="Arial" w:cs="Arial"/>
          <w:b/>
          <w:bCs/>
          <w:sz w:val="22"/>
          <w:szCs w:val="22"/>
        </w:rPr>
        <w:t xml:space="preserve">– </w:t>
      </w:r>
      <w:r>
        <w:rPr>
          <w:rFonts w:ascii="Arial" w:eastAsia="MS Mincho" w:hAnsi="Arial" w:cs="Arial"/>
          <w:b/>
          <w:bCs/>
          <w:sz w:val="22"/>
          <w:szCs w:val="22"/>
        </w:rPr>
        <w:t>11</w:t>
      </w:r>
      <w:r w:rsidRPr="00B258ED">
        <w:rPr>
          <w:rFonts w:ascii="Arial" w:eastAsia="MS Mincho" w:hAnsi="Arial" w:cs="Arial"/>
          <w:b/>
          <w:bCs/>
          <w:sz w:val="22"/>
          <w:szCs w:val="22"/>
          <w:vertAlign w:val="superscript"/>
        </w:rPr>
        <w:t>th</w:t>
      </w:r>
      <w:r w:rsidR="00942CEC">
        <w:rPr>
          <w:rFonts w:ascii="Arial" w:eastAsia="MS Mincho" w:hAnsi="Arial" w:cs="Arial"/>
          <w:b/>
          <w:bCs/>
          <w:sz w:val="22"/>
          <w:szCs w:val="22"/>
        </w:rPr>
        <w:t>,</w:t>
      </w:r>
      <w:r w:rsidR="0054757B" w:rsidRPr="00CD3507">
        <w:rPr>
          <w:rFonts w:ascii="Arial" w:eastAsia="MS Mincho" w:hAnsi="Arial" w:cs="Arial"/>
          <w:b/>
          <w:bCs/>
          <w:sz w:val="22"/>
          <w:szCs w:val="22"/>
        </w:rPr>
        <w:t xml:space="preserve"> 202</w:t>
      </w:r>
      <w:r w:rsidR="00942CEC">
        <w:rPr>
          <w:rFonts w:ascii="Arial" w:eastAsia="MS Mincho" w:hAnsi="Arial" w:cs="Arial"/>
          <w:b/>
          <w:bCs/>
          <w:sz w:val="22"/>
          <w:szCs w:val="22"/>
        </w:rPr>
        <w:t>5</w:t>
      </w:r>
    </w:p>
    <w:p w14:paraId="7532909A" w14:textId="77777777" w:rsidR="00B23EB7" w:rsidRPr="00CD3507" w:rsidRDefault="00B23EB7" w:rsidP="00B23EB7">
      <w:pPr>
        <w:tabs>
          <w:tab w:val="center" w:pos="4536"/>
          <w:tab w:val="right" w:pos="9072"/>
        </w:tabs>
        <w:rPr>
          <w:rFonts w:ascii="Arial" w:eastAsia="MS Mincho" w:hAnsi="Arial" w:cs="Arial"/>
          <w:b/>
          <w:bCs/>
          <w:lang w:eastAsia="ja-JP"/>
        </w:rPr>
      </w:pPr>
    </w:p>
    <w:p w14:paraId="453E1614" w14:textId="7CE72589" w:rsidR="00DA5C6E" w:rsidRPr="00CD3507" w:rsidRDefault="00B23EB7" w:rsidP="009220A8">
      <w:pPr>
        <w:pStyle w:val="3GPPHeader"/>
        <w:spacing w:after="20"/>
        <w:rPr>
          <w:rFonts w:ascii="Arial" w:hAnsi="Arial" w:cs="Arial"/>
          <w:sz w:val="22"/>
          <w:szCs w:val="22"/>
        </w:rPr>
      </w:pPr>
      <w:r w:rsidRPr="00CD3507">
        <w:rPr>
          <w:rFonts w:ascii="Arial" w:hAnsi="Arial" w:cs="Arial"/>
          <w:sz w:val="22"/>
          <w:szCs w:val="22"/>
        </w:rPr>
        <w:t>Agenda Item:</w:t>
      </w:r>
      <w:r w:rsidRPr="00CD3507">
        <w:rPr>
          <w:rFonts w:ascii="Arial" w:hAnsi="Arial" w:cs="Arial"/>
          <w:sz w:val="22"/>
          <w:szCs w:val="22"/>
        </w:rPr>
        <w:tab/>
      </w:r>
      <w:r w:rsidR="007B4EDD" w:rsidRPr="00CD3507">
        <w:rPr>
          <w:rFonts w:ascii="Arial" w:hAnsi="Arial" w:cs="Arial"/>
          <w:sz w:val="22"/>
          <w:szCs w:val="22"/>
        </w:rPr>
        <w:t>9.</w:t>
      </w:r>
      <w:r w:rsidR="005F06C8">
        <w:rPr>
          <w:rFonts w:ascii="Arial" w:hAnsi="Arial" w:cs="Arial"/>
          <w:sz w:val="22"/>
          <w:szCs w:val="22"/>
        </w:rPr>
        <w:t>12.</w:t>
      </w:r>
      <w:r w:rsidR="00B258ED">
        <w:rPr>
          <w:rFonts w:ascii="Arial" w:hAnsi="Arial" w:cs="Arial"/>
          <w:sz w:val="22"/>
          <w:szCs w:val="22"/>
        </w:rPr>
        <w:t>2</w:t>
      </w:r>
    </w:p>
    <w:p w14:paraId="16F5C7EC" w14:textId="71FC4073"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Source:</w:t>
      </w:r>
      <w:r w:rsidRPr="00CD3507">
        <w:rPr>
          <w:rFonts w:ascii="Arial" w:hAnsi="Arial" w:cs="Arial"/>
          <w:sz w:val="22"/>
          <w:szCs w:val="22"/>
        </w:rPr>
        <w:tab/>
        <w:t>Apple</w:t>
      </w:r>
    </w:p>
    <w:p w14:paraId="6E036978" w14:textId="7279F503"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Title:</w:t>
      </w:r>
      <w:r w:rsidRPr="00CD3507">
        <w:rPr>
          <w:rFonts w:ascii="Arial" w:hAnsi="Arial" w:cs="Arial"/>
          <w:sz w:val="22"/>
          <w:szCs w:val="22"/>
        </w:rPr>
        <w:tab/>
      </w:r>
      <w:r w:rsidR="00B258ED" w:rsidRPr="00B258ED">
        <w:rPr>
          <w:rFonts w:ascii="Arial" w:hAnsi="Arial" w:cs="Arial"/>
          <w:sz w:val="22"/>
          <w:szCs w:val="22"/>
        </w:rPr>
        <w:t>On low-band carrier aggregation via switching</w:t>
      </w:r>
    </w:p>
    <w:p w14:paraId="13F21E67" w14:textId="77777777"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Document for:</w:t>
      </w:r>
      <w:r w:rsidRPr="00CD3507">
        <w:rPr>
          <w:rFonts w:ascii="Arial" w:hAnsi="Arial" w:cs="Arial"/>
          <w:sz w:val="22"/>
          <w:szCs w:val="22"/>
        </w:rPr>
        <w:tab/>
        <w:t>Discussion/Decision</w:t>
      </w:r>
    </w:p>
    <w:p w14:paraId="4A8507FF" w14:textId="77777777" w:rsidR="00B23EB7" w:rsidRPr="00BA3534" w:rsidRDefault="00B23EB7" w:rsidP="008134DE">
      <w:pPr>
        <w:pStyle w:val="Heading1"/>
      </w:pPr>
      <w:r w:rsidRPr="00BA3534">
        <w:t>Introduction</w:t>
      </w:r>
    </w:p>
    <w:p w14:paraId="18767AC4" w14:textId="7E1F0C8B" w:rsidR="002119B7" w:rsidRPr="008B5920" w:rsidRDefault="000C75AC" w:rsidP="00BD3680">
      <w:pPr>
        <w:pStyle w:val="0Maintext"/>
        <w:spacing w:before="100" w:beforeAutospacing="1" w:after="0" w:afterAutospacing="0" w:line="276" w:lineRule="auto"/>
        <w:ind w:firstLine="0"/>
        <w:rPr>
          <w:rFonts w:cs="Times New Roman"/>
          <w:iCs/>
          <w:sz w:val="22"/>
          <w:szCs w:val="22"/>
          <w:lang w:val="en-US"/>
        </w:rPr>
      </w:pPr>
      <w:bookmarkStart w:id="0" w:name="_Hlk58595024"/>
      <w:r w:rsidRPr="008B5920">
        <w:rPr>
          <w:rFonts w:cs="Times New Roman"/>
          <w:iCs/>
          <w:sz w:val="22"/>
          <w:szCs w:val="22"/>
          <w:lang w:val="en-US"/>
        </w:rPr>
        <w:t>In RAN#10</w:t>
      </w:r>
      <w:r w:rsidR="00AD17C3">
        <w:rPr>
          <w:rFonts w:cs="Times New Roman"/>
          <w:iCs/>
          <w:sz w:val="22"/>
          <w:szCs w:val="22"/>
          <w:lang w:val="en-US"/>
        </w:rPr>
        <w:t>6</w:t>
      </w:r>
      <w:r w:rsidRPr="008B5920">
        <w:rPr>
          <w:rFonts w:cs="Times New Roman"/>
          <w:iCs/>
          <w:sz w:val="22"/>
          <w:szCs w:val="22"/>
          <w:lang w:val="en-US"/>
        </w:rPr>
        <w:t>, a new</w:t>
      </w:r>
      <w:r w:rsidR="00AD17C3">
        <w:rPr>
          <w:rFonts w:cs="Times New Roman"/>
          <w:iCs/>
          <w:sz w:val="22"/>
          <w:szCs w:val="22"/>
          <w:lang w:val="en-US"/>
        </w:rPr>
        <w:t xml:space="preserve"> RAN4-led</w:t>
      </w:r>
      <w:r w:rsidRPr="008B5920">
        <w:rPr>
          <w:rFonts w:cs="Times New Roman"/>
          <w:iCs/>
          <w:sz w:val="22"/>
          <w:szCs w:val="22"/>
          <w:lang w:val="en-US"/>
        </w:rPr>
        <w:t xml:space="preserve"> work </w:t>
      </w:r>
      <w:r w:rsidR="00B34393" w:rsidRPr="008B5920">
        <w:rPr>
          <w:rFonts w:cs="Times New Roman"/>
          <w:iCs/>
          <w:sz w:val="22"/>
          <w:szCs w:val="22"/>
          <w:lang w:val="en-US"/>
        </w:rPr>
        <w:t>item</w:t>
      </w:r>
      <w:r w:rsidRPr="008B5920">
        <w:rPr>
          <w:rFonts w:cs="Times New Roman"/>
          <w:iCs/>
          <w:sz w:val="22"/>
          <w:szCs w:val="22"/>
          <w:lang w:val="en-US"/>
        </w:rPr>
        <w:t xml:space="preserve"> on </w:t>
      </w:r>
      <w:r w:rsidR="00AD17C3">
        <w:rPr>
          <w:rFonts w:cs="Times New Roman"/>
          <w:iCs/>
          <w:sz w:val="22"/>
          <w:szCs w:val="22"/>
          <w:lang w:val="en-US"/>
        </w:rPr>
        <w:t>low-band carrier aggregation via switching was approved and it was further revised in RAN#107 with following objectives</w:t>
      </w:r>
      <w:r w:rsidR="00A736B8">
        <w:rPr>
          <w:rFonts w:cs="Times New Roman"/>
          <w:iCs/>
          <w:sz w:val="22"/>
          <w:szCs w:val="22"/>
          <w:lang w:val="en-US"/>
        </w:rPr>
        <w:t xml:space="preserve"> [1]</w:t>
      </w:r>
      <w:r w:rsidRPr="008B5920">
        <w:rPr>
          <w:rFonts w:cs="Times New Roman"/>
          <w:iCs/>
          <w:sz w:val="22"/>
          <w:szCs w:val="22"/>
          <w:lang w:val="en-US"/>
        </w:rPr>
        <w:t>:</w:t>
      </w:r>
    </w:p>
    <w:p w14:paraId="34C89FFE" w14:textId="77777777" w:rsidR="008B5920" w:rsidRDefault="008B5920" w:rsidP="00BD3680">
      <w:pPr>
        <w:spacing w:line="276" w:lineRule="auto"/>
        <w:jc w:val="both"/>
        <w:rPr>
          <w:rFonts w:eastAsia="Yu Mincho"/>
          <w:sz w:val="22"/>
          <w:szCs w:val="22"/>
        </w:rPr>
      </w:pPr>
    </w:p>
    <w:p w14:paraId="47595607" w14:textId="77777777" w:rsidR="006D086B" w:rsidRPr="006D086B" w:rsidRDefault="006D086B" w:rsidP="006D086B">
      <w:pPr>
        <w:pStyle w:val="0Maintext"/>
        <w:spacing w:after="0" w:afterAutospacing="0" w:line="276" w:lineRule="auto"/>
        <w:ind w:firstLine="0"/>
        <w:rPr>
          <w:rFonts w:eastAsia="Yu Mincho"/>
          <w:bCs/>
          <w:i/>
          <w:iCs/>
          <w:sz w:val="22"/>
          <w:szCs w:val="22"/>
          <w:lang w:val="en-US"/>
        </w:rPr>
      </w:pPr>
      <w:r w:rsidRPr="006D086B">
        <w:rPr>
          <w:rFonts w:eastAsia="Yu Mincho"/>
          <w:bCs/>
          <w:i/>
          <w:iCs/>
          <w:sz w:val="22"/>
          <w:szCs w:val="22"/>
          <w:lang w:val="en-US"/>
        </w:rPr>
        <w:t>Introduce physical layer procedures and requirements to enable low band carrier aggregation via switching according to the following objectives:</w:t>
      </w:r>
    </w:p>
    <w:p w14:paraId="3E5CE825" w14:textId="77777777" w:rsidR="006D086B" w:rsidRDefault="006D086B" w:rsidP="006D086B">
      <w:pPr>
        <w:pStyle w:val="0Maintext"/>
        <w:numPr>
          <w:ilvl w:val="0"/>
          <w:numId w:val="106"/>
        </w:numPr>
        <w:spacing w:after="0" w:afterAutospacing="0" w:line="276" w:lineRule="auto"/>
        <w:rPr>
          <w:rFonts w:eastAsia="Yu Mincho"/>
          <w:i/>
          <w:iCs/>
          <w:sz w:val="22"/>
          <w:szCs w:val="22"/>
          <w:lang w:val="en-US"/>
        </w:rPr>
      </w:pPr>
      <w:r w:rsidRPr="006D086B">
        <w:rPr>
          <w:rFonts w:eastAsia="Yu Mincho"/>
          <w:i/>
          <w:iCs/>
          <w:sz w:val="22"/>
          <w:szCs w:val="22"/>
          <w:lang w:val="en-US"/>
        </w:rPr>
        <w:t>Specify UE requirements, including at least switching gap (if needed), and corresponding physical layer procedures to allow switching between {case 1, case 2} [RAN4, RAN1]</w:t>
      </w:r>
    </w:p>
    <w:p w14:paraId="2CCCCCF0" w14:textId="77777777" w:rsidR="006D086B" w:rsidRDefault="006D086B" w:rsidP="006D086B">
      <w:pPr>
        <w:pStyle w:val="0Maintext"/>
        <w:numPr>
          <w:ilvl w:val="1"/>
          <w:numId w:val="106"/>
        </w:numPr>
        <w:spacing w:after="0" w:afterAutospacing="0" w:line="276" w:lineRule="auto"/>
        <w:rPr>
          <w:rFonts w:eastAsia="Yu Mincho"/>
          <w:i/>
          <w:iCs/>
          <w:sz w:val="22"/>
          <w:szCs w:val="22"/>
          <w:lang w:val="en-US"/>
        </w:rPr>
      </w:pPr>
      <w:r w:rsidRPr="006D086B">
        <w:rPr>
          <w:rFonts w:eastAsia="Yu Mincho"/>
          <w:i/>
          <w:iCs/>
          <w:sz w:val="22"/>
          <w:szCs w:val="22"/>
          <w:lang w:val="en-US"/>
        </w:rPr>
        <w:t>Case 1: Tx/Rx on FDD carrier 1 and no Rx on SDL carrier 2</w:t>
      </w:r>
    </w:p>
    <w:p w14:paraId="45654153" w14:textId="77777777" w:rsidR="006D086B" w:rsidRDefault="006D086B" w:rsidP="006D086B">
      <w:pPr>
        <w:pStyle w:val="0Maintext"/>
        <w:numPr>
          <w:ilvl w:val="1"/>
          <w:numId w:val="106"/>
        </w:numPr>
        <w:spacing w:after="0" w:afterAutospacing="0" w:line="276" w:lineRule="auto"/>
        <w:rPr>
          <w:rFonts w:eastAsia="Yu Mincho"/>
          <w:i/>
          <w:iCs/>
          <w:sz w:val="22"/>
          <w:szCs w:val="22"/>
          <w:lang w:val="en-US"/>
        </w:rPr>
      </w:pPr>
      <w:r w:rsidRPr="006D086B">
        <w:rPr>
          <w:rFonts w:eastAsia="Yu Mincho"/>
          <w:i/>
          <w:iCs/>
          <w:sz w:val="22"/>
          <w:szCs w:val="22"/>
          <w:lang w:val="en-US"/>
        </w:rPr>
        <w:t>Case 2: Rx on SDL carrier 2 and no Tx/Rx on FDD carrier 1</w:t>
      </w:r>
    </w:p>
    <w:p w14:paraId="1FE2F45E" w14:textId="77777777" w:rsidR="006D086B" w:rsidRDefault="006D086B" w:rsidP="006D086B">
      <w:pPr>
        <w:pStyle w:val="0Maintext"/>
        <w:numPr>
          <w:ilvl w:val="1"/>
          <w:numId w:val="106"/>
        </w:numPr>
        <w:spacing w:after="0" w:afterAutospacing="0" w:line="276" w:lineRule="auto"/>
        <w:rPr>
          <w:rFonts w:eastAsia="Yu Mincho"/>
          <w:i/>
          <w:iCs/>
          <w:sz w:val="22"/>
          <w:szCs w:val="22"/>
          <w:lang w:val="en-US"/>
        </w:rPr>
      </w:pPr>
      <w:r w:rsidRPr="006D086B">
        <w:rPr>
          <w:rFonts w:eastAsia="Yu Mincho"/>
          <w:i/>
          <w:iCs/>
          <w:sz w:val="22"/>
          <w:szCs w:val="22"/>
          <w:lang w:val="en-US"/>
        </w:rPr>
        <w:t>RAN1 to specify only a semi-static switching pattern based on RRC configuration, liaising with RAN2 and RAN4 as necessary</w:t>
      </w:r>
    </w:p>
    <w:p w14:paraId="28C86728" w14:textId="77777777" w:rsidR="006D086B" w:rsidRDefault="006D086B" w:rsidP="006D086B">
      <w:pPr>
        <w:pStyle w:val="0Maintext"/>
        <w:numPr>
          <w:ilvl w:val="1"/>
          <w:numId w:val="106"/>
        </w:numPr>
        <w:spacing w:after="0" w:afterAutospacing="0" w:line="276" w:lineRule="auto"/>
        <w:rPr>
          <w:rFonts w:eastAsia="Yu Mincho"/>
          <w:i/>
          <w:iCs/>
          <w:sz w:val="22"/>
          <w:szCs w:val="22"/>
          <w:lang w:val="en-US"/>
        </w:rPr>
      </w:pPr>
      <w:r w:rsidRPr="006D086B">
        <w:rPr>
          <w:rFonts w:eastAsia="Yu Mincho"/>
          <w:i/>
          <w:iCs/>
          <w:sz w:val="22"/>
          <w:szCs w:val="22"/>
          <w:lang w:val="en-US"/>
        </w:rPr>
        <w:t>Specify the switching delay and time mask for carrier switching [RAN4]</w:t>
      </w:r>
    </w:p>
    <w:p w14:paraId="64F7433A" w14:textId="77777777" w:rsidR="006D086B" w:rsidRDefault="006D086B" w:rsidP="006D086B">
      <w:pPr>
        <w:pStyle w:val="0Maintext"/>
        <w:numPr>
          <w:ilvl w:val="0"/>
          <w:numId w:val="106"/>
        </w:numPr>
        <w:spacing w:after="0" w:afterAutospacing="0" w:line="276" w:lineRule="auto"/>
        <w:rPr>
          <w:rFonts w:eastAsia="Yu Mincho"/>
          <w:i/>
          <w:iCs/>
          <w:sz w:val="22"/>
          <w:szCs w:val="22"/>
          <w:lang w:val="en-US"/>
        </w:rPr>
      </w:pPr>
      <w:r w:rsidRPr="006D086B">
        <w:rPr>
          <w:rFonts w:eastAsia="Yu Mincho"/>
          <w:i/>
          <w:iCs/>
          <w:sz w:val="22"/>
          <w:szCs w:val="22"/>
          <w:lang w:val="en-US"/>
        </w:rPr>
        <w:t>Specify necessary RRM requirements [RAN4]</w:t>
      </w:r>
    </w:p>
    <w:p w14:paraId="3A678D6A" w14:textId="77777777" w:rsidR="006D086B" w:rsidRDefault="006D086B" w:rsidP="006D086B">
      <w:pPr>
        <w:pStyle w:val="0Maintext"/>
        <w:numPr>
          <w:ilvl w:val="0"/>
          <w:numId w:val="106"/>
        </w:numPr>
        <w:spacing w:after="0" w:afterAutospacing="0" w:line="276" w:lineRule="auto"/>
        <w:rPr>
          <w:rFonts w:eastAsia="Yu Mincho"/>
          <w:i/>
          <w:iCs/>
          <w:sz w:val="22"/>
          <w:szCs w:val="22"/>
          <w:lang w:val="en-US"/>
        </w:rPr>
      </w:pPr>
      <w:r w:rsidRPr="006D086B">
        <w:rPr>
          <w:rFonts w:eastAsia="Yu Mincho"/>
          <w:i/>
          <w:iCs/>
          <w:sz w:val="22"/>
          <w:szCs w:val="22"/>
          <w:lang w:val="en-US"/>
        </w:rPr>
        <w:t>Define the corresponding UE capabilities [RAN4, RAN2, RAN1]</w:t>
      </w:r>
    </w:p>
    <w:p w14:paraId="79DC362A" w14:textId="77777777" w:rsidR="006D086B" w:rsidRDefault="006D086B" w:rsidP="006D086B">
      <w:pPr>
        <w:pStyle w:val="0Maintext"/>
        <w:numPr>
          <w:ilvl w:val="0"/>
          <w:numId w:val="106"/>
        </w:numPr>
        <w:spacing w:after="0" w:afterAutospacing="0" w:line="276" w:lineRule="auto"/>
        <w:rPr>
          <w:rFonts w:eastAsia="Yu Mincho"/>
          <w:i/>
          <w:iCs/>
          <w:sz w:val="22"/>
          <w:szCs w:val="22"/>
          <w:lang w:val="en-US"/>
        </w:rPr>
      </w:pPr>
      <w:r w:rsidRPr="006D086B">
        <w:rPr>
          <w:rFonts w:eastAsia="Yu Mincho"/>
          <w:i/>
          <w:iCs/>
          <w:sz w:val="22"/>
          <w:szCs w:val="22"/>
          <w:lang w:val="en-US"/>
        </w:rPr>
        <w:t>Consider the following deployment constraints:</w:t>
      </w:r>
    </w:p>
    <w:p w14:paraId="049369F4" w14:textId="77777777" w:rsidR="006D086B" w:rsidRDefault="006D086B" w:rsidP="006D086B">
      <w:pPr>
        <w:pStyle w:val="0Maintext"/>
        <w:numPr>
          <w:ilvl w:val="1"/>
          <w:numId w:val="106"/>
        </w:numPr>
        <w:spacing w:after="0" w:afterAutospacing="0" w:line="276" w:lineRule="auto"/>
        <w:rPr>
          <w:rFonts w:eastAsia="Yu Mincho"/>
          <w:i/>
          <w:iCs/>
          <w:sz w:val="22"/>
          <w:szCs w:val="22"/>
          <w:lang w:val="en-US"/>
        </w:rPr>
      </w:pPr>
      <w:r w:rsidRPr="006D086B">
        <w:rPr>
          <w:rFonts w:eastAsia="Yu Mincho"/>
          <w:i/>
          <w:iCs/>
          <w:sz w:val="22"/>
          <w:szCs w:val="22"/>
          <w:lang w:val="en-US"/>
        </w:rPr>
        <w:t>The carrier frequency for all cases is &lt;1 GHz</w:t>
      </w:r>
    </w:p>
    <w:p w14:paraId="56AAD0BD" w14:textId="77777777" w:rsidR="006D086B" w:rsidRDefault="006D086B" w:rsidP="006D086B">
      <w:pPr>
        <w:pStyle w:val="0Maintext"/>
        <w:numPr>
          <w:ilvl w:val="1"/>
          <w:numId w:val="106"/>
        </w:numPr>
        <w:spacing w:after="0" w:afterAutospacing="0" w:line="276" w:lineRule="auto"/>
        <w:rPr>
          <w:rFonts w:eastAsia="Yu Mincho"/>
          <w:i/>
          <w:iCs/>
          <w:sz w:val="22"/>
          <w:szCs w:val="22"/>
          <w:lang w:val="en-US"/>
        </w:rPr>
      </w:pPr>
      <w:r w:rsidRPr="006D086B">
        <w:rPr>
          <w:rFonts w:eastAsia="Yu Mincho"/>
          <w:i/>
          <w:iCs/>
          <w:sz w:val="22"/>
          <w:szCs w:val="22"/>
          <w:lang w:val="en-US"/>
        </w:rPr>
        <w:t>Co-located and synchronized network deployment for both carriers</w:t>
      </w:r>
    </w:p>
    <w:p w14:paraId="4B31E0AB" w14:textId="77777777" w:rsidR="006D086B" w:rsidRDefault="006D086B" w:rsidP="006D086B">
      <w:pPr>
        <w:pStyle w:val="0Maintext"/>
        <w:numPr>
          <w:ilvl w:val="1"/>
          <w:numId w:val="106"/>
        </w:numPr>
        <w:spacing w:after="0" w:afterAutospacing="0" w:line="276" w:lineRule="auto"/>
        <w:rPr>
          <w:rFonts w:eastAsia="Yu Mincho"/>
          <w:i/>
          <w:iCs/>
          <w:sz w:val="22"/>
          <w:szCs w:val="22"/>
          <w:lang w:val="en-US"/>
        </w:rPr>
      </w:pPr>
      <w:r w:rsidRPr="006D086B">
        <w:rPr>
          <w:rFonts w:eastAsia="Yu Mincho"/>
          <w:i/>
          <w:iCs/>
          <w:sz w:val="22"/>
          <w:szCs w:val="22"/>
          <w:lang w:val="en-US"/>
        </w:rPr>
        <w:t>Both carriers are in a single TAG</w:t>
      </w:r>
    </w:p>
    <w:p w14:paraId="51CDD06D" w14:textId="77777777" w:rsidR="006D086B" w:rsidRDefault="006D086B" w:rsidP="006D086B">
      <w:pPr>
        <w:pStyle w:val="0Maintext"/>
        <w:numPr>
          <w:ilvl w:val="1"/>
          <w:numId w:val="106"/>
        </w:numPr>
        <w:spacing w:after="0" w:afterAutospacing="0" w:line="276" w:lineRule="auto"/>
        <w:rPr>
          <w:rFonts w:eastAsia="Yu Mincho"/>
          <w:i/>
          <w:iCs/>
          <w:sz w:val="22"/>
          <w:szCs w:val="22"/>
          <w:lang w:val="en-US"/>
        </w:rPr>
      </w:pPr>
      <w:r w:rsidRPr="006D086B">
        <w:rPr>
          <w:rFonts w:eastAsia="Yu Mincho"/>
          <w:i/>
          <w:iCs/>
          <w:sz w:val="22"/>
          <w:szCs w:val="22"/>
          <w:lang w:val="en-US"/>
        </w:rPr>
        <w:t>SCS 15KHz on both carriers</w:t>
      </w:r>
    </w:p>
    <w:p w14:paraId="586C7AA2" w14:textId="47EC5D8D" w:rsidR="006D086B" w:rsidRPr="006D086B" w:rsidRDefault="006D086B" w:rsidP="006D086B">
      <w:pPr>
        <w:pStyle w:val="0Maintext"/>
        <w:spacing w:after="0" w:afterAutospacing="0" w:line="276" w:lineRule="auto"/>
        <w:ind w:firstLine="0"/>
        <w:rPr>
          <w:rFonts w:eastAsia="Yu Mincho"/>
          <w:i/>
          <w:iCs/>
          <w:sz w:val="22"/>
          <w:szCs w:val="22"/>
          <w:lang w:val="en-US"/>
        </w:rPr>
      </w:pPr>
      <w:r w:rsidRPr="006D086B">
        <w:rPr>
          <w:rFonts w:eastAsia="Yu Mincho"/>
          <w:i/>
          <w:iCs/>
          <w:sz w:val="22"/>
          <w:szCs w:val="22"/>
          <w:lang w:val="en-US"/>
        </w:rPr>
        <w:t>Note 1: Specify requirements for the feature with the following example band combination: CA_n5A-n29A in this WI, with additional band combinations to be handled via the basket work item approach</w:t>
      </w:r>
    </w:p>
    <w:p w14:paraId="54A9912F" w14:textId="77777777" w:rsidR="006D086B" w:rsidRDefault="006D086B" w:rsidP="006D086B">
      <w:pPr>
        <w:pStyle w:val="0Maintext"/>
        <w:spacing w:after="0" w:afterAutospacing="0" w:line="276" w:lineRule="auto"/>
        <w:ind w:firstLine="0"/>
        <w:rPr>
          <w:rFonts w:eastAsia="Yu Mincho"/>
          <w:i/>
          <w:iCs/>
          <w:sz w:val="22"/>
          <w:szCs w:val="22"/>
          <w:lang w:val="en-US"/>
        </w:rPr>
      </w:pPr>
      <w:r w:rsidRPr="006D086B">
        <w:rPr>
          <w:rFonts w:eastAsia="Yu Mincho"/>
          <w:i/>
          <w:iCs/>
          <w:sz w:val="22"/>
          <w:szCs w:val="22"/>
          <w:lang w:val="en-US"/>
        </w:rPr>
        <w:t>Note 2: Strive to minimize the RAN1 impact</w:t>
      </w:r>
    </w:p>
    <w:p w14:paraId="0BBCA021" w14:textId="77777777" w:rsidR="006D086B" w:rsidRPr="006D086B" w:rsidRDefault="006D086B" w:rsidP="006D086B">
      <w:pPr>
        <w:pStyle w:val="0Maintext"/>
        <w:spacing w:after="0" w:afterAutospacing="0" w:line="240" w:lineRule="auto"/>
        <w:ind w:firstLine="0"/>
        <w:rPr>
          <w:rFonts w:eastAsia="Yu Mincho"/>
          <w:i/>
          <w:iCs/>
          <w:sz w:val="22"/>
          <w:szCs w:val="22"/>
          <w:lang w:val="en-US"/>
        </w:rPr>
      </w:pPr>
    </w:p>
    <w:p w14:paraId="7FF64725" w14:textId="77777777" w:rsidR="006D086B" w:rsidRDefault="008B5920" w:rsidP="006D086B">
      <w:pPr>
        <w:pStyle w:val="0Maintext"/>
        <w:spacing w:after="0" w:afterAutospacing="0" w:line="276" w:lineRule="auto"/>
        <w:ind w:firstLine="0"/>
        <w:rPr>
          <w:rFonts w:cs="Times New Roman"/>
          <w:iCs/>
          <w:sz w:val="22"/>
          <w:szCs w:val="22"/>
          <w:lang w:val="en-US"/>
        </w:rPr>
      </w:pPr>
      <w:r>
        <w:rPr>
          <w:rFonts w:cs="Times New Roman"/>
          <w:iCs/>
          <w:sz w:val="22"/>
          <w:szCs w:val="22"/>
          <w:lang w:val="en-US"/>
        </w:rPr>
        <w:t xml:space="preserve">In this contribution, </w:t>
      </w:r>
      <w:r w:rsidR="006D086B">
        <w:rPr>
          <w:rFonts w:cs="Times New Roman"/>
          <w:iCs/>
          <w:sz w:val="22"/>
          <w:szCs w:val="22"/>
          <w:lang w:val="en-US"/>
        </w:rPr>
        <w:t xml:space="preserve">with the WI guidance to minimize the RAN1 impact, </w:t>
      </w:r>
      <w:r>
        <w:rPr>
          <w:rFonts w:cs="Times New Roman"/>
          <w:iCs/>
          <w:sz w:val="22"/>
          <w:szCs w:val="22"/>
          <w:lang w:val="en-US"/>
        </w:rPr>
        <w:t>we</w:t>
      </w:r>
      <w:r w:rsidR="006D086B">
        <w:rPr>
          <w:rFonts w:cs="Times New Roman"/>
          <w:iCs/>
          <w:sz w:val="22"/>
          <w:szCs w:val="22"/>
          <w:lang w:val="en-US"/>
        </w:rPr>
        <w:t xml:space="preserve"> provide our views on following key RAN1 aspects that are essential for introducing semi-static switching between case 1 with Tx/RX on FDD carrier 1 and case 2 with Rx on SDL carrier 2:</w:t>
      </w:r>
    </w:p>
    <w:p w14:paraId="02E35A78" w14:textId="63CB37B0" w:rsidR="006D086B" w:rsidRDefault="006D086B" w:rsidP="006D086B">
      <w:pPr>
        <w:pStyle w:val="0Maintext"/>
        <w:numPr>
          <w:ilvl w:val="0"/>
          <w:numId w:val="106"/>
        </w:numPr>
        <w:spacing w:line="276" w:lineRule="auto"/>
        <w:rPr>
          <w:rFonts w:cs="Times New Roman"/>
          <w:iCs/>
          <w:sz w:val="22"/>
          <w:szCs w:val="22"/>
          <w:lang w:val="en-US"/>
        </w:rPr>
      </w:pPr>
      <w:r>
        <w:rPr>
          <w:rFonts w:cs="Times New Roman"/>
          <w:iCs/>
          <w:sz w:val="22"/>
          <w:szCs w:val="22"/>
          <w:lang w:val="en-US"/>
        </w:rPr>
        <w:t>General assumptions</w:t>
      </w:r>
    </w:p>
    <w:p w14:paraId="43DF8899" w14:textId="1EF2A49F" w:rsidR="003072F8" w:rsidRDefault="006D086B" w:rsidP="006D086B">
      <w:pPr>
        <w:pStyle w:val="0Maintext"/>
        <w:numPr>
          <w:ilvl w:val="0"/>
          <w:numId w:val="106"/>
        </w:numPr>
        <w:spacing w:line="276" w:lineRule="auto"/>
        <w:rPr>
          <w:rFonts w:cs="Times New Roman"/>
          <w:iCs/>
          <w:sz w:val="22"/>
          <w:szCs w:val="22"/>
          <w:lang w:val="en-US"/>
        </w:rPr>
      </w:pPr>
      <w:r>
        <w:rPr>
          <w:rFonts w:cs="Times New Roman"/>
          <w:iCs/>
          <w:sz w:val="22"/>
          <w:szCs w:val="22"/>
          <w:lang w:val="en-US"/>
        </w:rPr>
        <w:t>Switching pattern configuration method and details</w:t>
      </w:r>
    </w:p>
    <w:p w14:paraId="3932B113" w14:textId="6EE4B663" w:rsidR="006D086B" w:rsidRDefault="006D086B" w:rsidP="006D086B">
      <w:pPr>
        <w:pStyle w:val="0Maintext"/>
        <w:numPr>
          <w:ilvl w:val="0"/>
          <w:numId w:val="106"/>
        </w:numPr>
        <w:spacing w:line="276" w:lineRule="auto"/>
        <w:rPr>
          <w:rFonts w:cs="Times New Roman"/>
          <w:iCs/>
          <w:sz w:val="22"/>
          <w:szCs w:val="22"/>
          <w:lang w:val="en-US"/>
        </w:rPr>
      </w:pPr>
      <w:r>
        <w:rPr>
          <w:rFonts w:cs="Times New Roman"/>
          <w:iCs/>
          <w:sz w:val="22"/>
          <w:szCs w:val="22"/>
          <w:lang w:val="en-US"/>
        </w:rPr>
        <w:t>Switching gap location</w:t>
      </w:r>
    </w:p>
    <w:p w14:paraId="75C5D129" w14:textId="02D740C0" w:rsidR="006D086B" w:rsidRPr="006D086B" w:rsidRDefault="006D086B" w:rsidP="006D086B">
      <w:pPr>
        <w:pStyle w:val="0Maintext"/>
        <w:numPr>
          <w:ilvl w:val="0"/>
          <w:numId w:val="106"/>
        </w:numPr>
        <w:spacing w:line="276" w:lineRule="auto"/>
        <w:rPr>
          <w:rFonts w:cs="Times New Roman"/>
          <w:iCs/>
          <w:sz w:val="22"/>
          <w:szCs w:val="22"/>
          <w:lang w:val="en-US"/>
        </w:rPr>
      </w:pPr>
      <w:r>
        <w:rPr>
          <w:rFonts w:cs="Times New Roman"/>
          <w:iCs/>
          <w:sz w:val="22"/>
          <w:szCs w:val="22"/>
          <w:lang w:val="en-US"/>
        </w:rPr>
        <w:t>Handling between configured switching pattern and other scheduling configurations including protection/prioritization of certain channels/signals, if needed</w:t>
      </w:r>
    </w:p>
    <w:p w14:paraId="6CD3CA0B" w14:textId="17E77BB3" w:rsidR="008A13B7" w:rsidRPr="00BA3534" w:rsidRDefault="00532BE1" w:rsidP="00006719">
      <w:pPr>
        <w:pStyle w:val="Heading1"/>
        <w:jc w:val="both"/>
      </w:pPr>
      <w:r w:rsidRPr="00BA3534">
        <w:lastRenderedPageBreak/>
        <w:t>Discussion</w:t>
      </w:r>
    </w:p>
    <w:bookmarkEnd w:id="0"/>
    <w:p w14:paraId="77C91797" w14:textId="629995C6" w:rsidR="00524509" w:rsidRPr="00BA3534" w:rsidRDefault="00C60637" w:rsidP="00524509">
      <w:pPr>
        <w:pStyle w:val="Heading2"/>
        <w:rPr>
          <w:sz w:val="28"/>
          <w:szCs w:val="28"/>
        </w:rPr>
      </w:pPr>
      <w:r>
        <w:rPr>
          <w:sz w:val="28"/>
          <w:szCs w:val="28"/>
        </w:rPr>
        <w:t>General assumptions</w:t>
      </w:r>
    </w:p>
    <w:p w14:paraId="7FFC5272" w14:textId="56C9D1D1" w:rsidR="003072F8" w:rsidRDefault="00E575C1" w:rsidP="00E575C1">
      <w:pPr>
        <w:jc w:val="both"/>
        <w:rPr>
          <w:sz w:val="22"/>
          <w:szCs w:val="22"/>
        </w:rPr>
      </w:pPr>
      <w:r>
        <w:rPr>
          <w:sz w:val="22"/>
          <w:szCs w:val="22"/>
        </w:rPr>
        <w:t xml:space="preserve">According to the objectives in the WID [1], it is clear that there is </w:t>
      </w:r>
      <w:r w:rsidRPr="00E575C1">
        <w:rPr>
          <w:sz w:val="22"/>
          <w:szCs w:val="22"/>
        </w:rPr>
        <w:t xml:space="preserve">no simultaneous Tx/Rx on the two bands in Rel-19, therefore, baseline assumption </w:t>
      </w:r>
      <w:r>
        <w:rPr>
          <w:sz w:val="22"/>
          <w:szCs w:val="22"/>
        </w:rPr>
        <w:t>should be</w:t>
      </w:r>
      <w:r w:rsidRPr="00E575C1">
        <w:rPr>
          <w:sz w:val="22"/>
          <w:szCs w:val="22"/>
        </w:rPr>
        <w:t xml:space="preserve"> that always all the Tx/Rx chains are associated with one band or the other, when applicable</w:t>
      </w:r>
      <w:r>
        <w:rPr>
          <w:sz w:val="22"/>
          <w:szCs w:val="22"/>
        </w:rPr>
        <w:t xml:space="preserve"> and there is n</w:t>
      </w:r>
      <w:r w:rsidRPr="00E575C1">
        <w:rPr>
          <w:sz w:val="22"/>
          <w:szCs w:val="22"/>
        </w:rPr>
        <w:t>o simultaneous association with two bands</w:t>
      </w:r>
      <w:r>
        <w:rPr>
          <w:sz w:val="22"/>
          <w:szCs w:val="22"/>
        </w:rPr>
        <w:t xml:space="preserve">. </w:t>
      </w:r>
      <w:r w:rsidRPr="00E575C1">
        <w:rPr>
          <w:sz w:val="22"/>
          <w:szCs w:val="22"/>
        </w:rPr>
        <w:t>For case 2, since the SDL band is applied and it has no Tx chain associated, then it can be up to the UE implementation on what’s the state of UE’s Tx chain(s)</w:t>
      </w:r>
      <w:r>
        <w:rPr>
          <w:sz w:val="22"/>
          <w:szCs w:val="22"/>
        </w:rPr>
        <w:t>. Based on this understanding</w:t>
      </w:r>
      <w:r w:rsidRPr="00E575C1">
        <w:rPr>
          <w:sz w:val="22"/>
          <w:szCs w:val="22"/>
        </w:rPr>
        <w:t>, it should be clear that RAN1 spec with respect to this feature is transparent in terms of number of Rx or Tx at UE</w:t>
      </w:r>
      <w:r>
        <w:rPr>
          <w:sz w:val="22"/>
          <w:szCs w:val="22"/>
        </w:rPr>
        <w:t xml:space="preserve">. </w:t>
      </w:r>
      <w:r w:rsidRPr="00E575C1">
        <w:rPr>
          <w:sz w:val="22"/>
          <w:szCs w:val="22"/>
        </w:rPr>
        <w:t>Unlink UL Tx switching, there is no need to limit to specific number of Tx or Rx</w:t>
      </w:r>
      <w:r>
        <w:rPr>
          <w:sz w:val="22"/>
          <w:szCs w:val="22"/>
        </w:rPr>
        <w:t xml:space="preserve"> and it can be based on existing UE capabilities. Such understanding could also be reasonable for any future extension of this work to new case such as supporting band combination and switching between 2 FDD bands.</w:t>
      </w:r>
    </w:p>
    <w:p w14:paraId="1EBB21F3" w14:textId="77777777" w:rsidR="00E575C1" w:rsidRDefault="00E575C1" w:rsidP="00E575C1">
      <w:pPr>
        <w:jc w:val="both"/>
        <w:rPr>
          <w:sz w:val="22"/>
          <w:szCs w:val="22"/>
        </w:rPr>
      </w:pPr>
    </w:p>
    <w:p w14:paraId="315C2476" w14:textId="0E00B3A0" w:rsidR="00E575C1" w:rsidRPr="00E575C1" w:rsidRDefault="00E575C1" w:rsidP="00E575C1">
      <w:pPr>
        <w:jc w:val="both"/>
        <w:rPr>
          <w:b/>
          <w:bCs/>
          <w:i/>
          <w:iCs/>
          <w:sz w:val="22"/>
          <w:szCs w:val="22"/>
        </w:rPr>
      </w:pPr>
      <w:r w:rsidRPr="00E575C1">
        <w:rPr>
          <w:b/>
          <w:bCs/>
          <w:i/>
          <w:iCs/>
          <w:sz w:val="22"/>
          <w:szCs w:val="22"/>
        </w:rPr>
        <w:t>Observation 1: All the Rx/Tx chains are associated with only one band at a time and no simultaneous association of Tx/Rx chains across the two bands are considered, as per the WI objectives</w:t>
      </w:r>
    </w:p>
    <w:p w14:paraId="5F6F06CD" w14:textId="77777777" w:rsidR="003072F8" w:rsidRPr="00E575C1" w:rsidRDefault="003072F8" w:rsidP="00E1695D">
      <w:pPr>
        <w:rPr>
          <w:sz w:val="22"/>
          <w:szCs w:val="22"/>
        </w:rPr>
      </w:pPr>
    </w:p>
    <w:p w14:paraId="5F3D5F4F" w14:textId="77777777" w:rsidR="00E575C1" w:rsidRPr="00E575C1" w:rsidRDefault="00E575C1" w:rsidP="00E575C1">
      <w:pPr>
        <w:jc w:val="both"/>
        <w:rPr>
          <w:b/>
          <w:bCs/>
          <w:i/>
          <w:iCs/>
          <w:sz w:val="22"/>
          <w:szCs w:val="22"/>
        </w:rPr>
      </w:pPr>
      <w:r w:rsidRPr="00E575C1">
        <w:rPr>
          <w:b/>
          <w:bCs/>
          <w:i/>
          <w:iCs/>
          <w:sz w:val="22"/>
          <w:szCs w:val="22"/>
        </w:rPr>
        <w:t>Observation 2: RAN1 specification work with respect to this feature is expected to be transparent in terms of the number of Rx or Tx at UE</w:t>
      </w:r>
    </w:p>
    <w:p w14:paraId="46CFD71B" w14:textId="350766C6" w:rsidR="00E575C1" w:rsidRPr="00E575C1" w:rsidRDefault="00E575C1" w:rsidP="00E575C1">
      <w:pPr>
        <w:pStyle w:val="ListParagraph"/>
        <w:numPr>
          <w:ilvl w:val="0"/>
          <w:numId w:val="106"/>
        </w:numPr>
        <w:ind w:leftChars="0"/>
        <w:jc w:val="both"/>
        <w:rPr>
          <w:rFonts w:ascii="Times New Roman" w:hAnsi="Times New Roman"/>
          <w:b/>
          <w:bCs/>
          <w:i/>
          <w:iCs/>
          <w:sz w:val="22"/>
          <w:szCs w:val="22"/>
        </w:rPr>
      </w:pPr>
      <w:r w:rsidRPr="00E575C1">
        <w:rPr>
          <w:rFonts w:ascii="Times New Roman" w:hAnsi="Times New Roman"/>
          <w:b/>
          <w:bCs/>
          <w:i/>
          <w:iCs/>
          <w:sz w:val="22"/>
          <w:szCs w:val="22"/>
        </w:rPr>
        <w:t>Unlink UL Tx switching, there is no need to limit to specific number of Tx or Rx and it can be based on existing UE capabilities</w:t>
      </w:r>
    </w:p>
    <w:p w14:paraId="3E89C824" w14:textId="77777777" w:rsidR="00E575C1" w:rsidRDefault="00E575C1" w:rsidP="00E1695D">
      <w:pPr>
        <w:rPr>
          <w:sz w:val="22"/>
          <w:szCs w:val="22"/>
        </w:rPr>
      </w:pPr>
    </w:p>
    <w:p w14:paraId="6BC18465" w14:textId="3A957203" w:rsidR="00E575C1" w:rsidRPr="00E575C1" w:rsidRDefault="00E575C1" w:rsidP="00E1695D">
      <w:pPr>
        <w:rPr>
          <w:b/>
          <w:bCs/>
          <w:i/>
          <w:iCs/>
          <w:sz w:val="22"/>
          <w:szCs w:val="22"/>
        </w:rPr>
      </w:pPr>
      <w:r w:rsidRPr="00E575C1">
        <w:rPr>
          <w:b/>
          <w:bCs/>
          <w:i/>
          <w:iCs/>
          <w:sz w:val="22"/>
          <w:szCs w:val="22"/>
        </w:rPr>
        <w:t>Proposal 1: For case 2, since the SDL band is applied and it has no Tx chain associated, then it can be up to the UE implementation on what’s the state of UE’s Tx chain(s).</w:t>
      </w:r>
    </w:p>
    <w:p w14:paraId="6B68D4C2" w14:textId="77777777" w:rsidR="00A66105" w:rsidRDefault="00A66105" w:rsidP="00E1695D">
      <w:pPr>
        <w:rPr>
          <w:sz w:val="22"/>
          <w:szCs w:val="22"/>
        </w:rPr>
      </w:pPr>
    </w:p>
    <w:p w14:paraId="71E61A22" w14:textId="12F513A8" w:rsidR="00A66105" w:rsidRPr="00BA3534" w:rsidRDefault="00A66105" w:rsidP="00A66105">
      <w:pPr>
        <w:pStyle w:val="Heading2"/>
        <w:rPr>
          <w:sz w:val="28"/>
          <w:szCs w:val="28"/>
        </w:rPr>
      </w:pPr>
      <w:r>
        <w:rPr>
          <w:sz w:val="28"/>
          <w:szCs w:val="28"/>
        </w:rPr>
        <w:t>Switching pattern</w:t>
      </w:r>
    </w:p>
    <w:p w14:paraId="78AB515D" w14:textId="618D697F" w:rsidR="00F7775C" w:rsidRDefault="00F7775C" w:rsidP="00F7775C">
      <w:pPr>
        <w:jc w:val="both"/>
        <w:rPr>
          <w:sz w:val="22"/>
          <w:szCs w:val="22"/>
        </w:rPr>
      </w:pPr>
      <w:r>
        <w:rPr>
          <w:sz w:val="22"/>
          <w:szCs w:val="22"/>
        </w:rPr>
        <w:t xml:space="preserve">Based on the objective included in WID related to switching pattern, </w:t>
      </w:r>
      <w:r w:rsidRPr="00F7775C">
        <w:rPr>
          <w:sz w:val="22"/>
          <w:szCs w:val="22"/>
        </w:rPr>
        <w:t>i.e. “</w:t>
      </w:r>
      <w:r w:rsidRPr="006D086B">
        <w:rPr>
          <w:sz w:val="22"/>
          <w:szCs w:val="22"/>
        </w:rPr>
        <w:t>RAN1 to specify only a semi-static switching pattern based on RRC configuration</w:t>
      </w:r>
      <w:r w:rsidRPr="00F7775C">
        <w:rPr>
          <w:sz w:val="22"/>
          <w:szCs w:val="22"/>
        </w:rPr>
        <w:t xml:space="preserve">”, </w:t>
      </w:r>
      <w:r>
        <w:rPr>
          <w:sz w:val="22"/>
          <w:szCs w:val="22"/>
        </w:rPr>
        <w:t xml:space="preserve">it should be quite clear that UE will be expected to switch between case 1 and case based on the pattern that is configured by network and furthermore, to keep the RAN1 impact minimum (as is the guidance in RAN1), </w:t>
      </w:r>
      <w:r w:rsidR="0088023F">
        <w:rPr>
          <w:sz w:val="22"/>
          <w:szCs w:val="22"/>
        </w:rPr>
        <w:t>as illustrated in Figure 1. A</w:t>
      </w:r>
      <w:r>
        <w:rPr>
          <w:sz w:val="22"/>
          <w:szCs w:val="22"/>
        </w:rPr>
        <w:t xml:space="preserve">ny further additional triggering method for switching shall not be considered, unlike UL Tx switching, where scheduling based switching trigger </w:t>
      </w:r>
      <w:r w:rsidR="00C230CC">
        <w:rPr>
          <w:sz w:val="22"/>
          <w:szCs w:val="22"/>
        </w:rPr>
        <w:t>has</w:t>
      </w:r>
      <w:r>
        <w:rPr>
          <w:sz w:val="22"/>
          <w:szCs w:val="22"/>
        </w:rPr>
        <w:t xml:space="preserve"> been specified. </w:t>
      </w:r>
      <w:r w:rsidR="002C6717">
        <w:rPr>
          <w:sz w:val="22"/>
          <w:szCs w:val="22"/>
        </w:rPr>
        <w:t>Basically, no overriding of the switching pattern should be expected.</w:t>
      </w:r>
    </w:p>
    <w:p w14:paraId="5D82528E" w14:textId="77777777" w:rsidR="00022117" w:rsidRDefault="00022117" w:rsidP="00F7775C">
      <w:pPr>
        <w:jc w:val="both"/>
        <w:rPr>
          <w:sz w:val="22"/>
          <w:szCs w:val="22"/>
        </w:rPr>
      </w:pPr>
    </w:p>
    <w:p w14:paraId="5B89D520" w14:textId="0C21804E" w:rsidR="00022117" w:rsidRDefault="003C5FB2" w:rsidP="00F7775C">
      <w:pPr>
        <w:jc w:val="both"/>
        <w:rPr>
          <w:sz w:val="22"/>
          <w:szCs w:val="22"/>
        </w:rPr>
      </w:pPr>
      <w:r w:rsidRPr="003C5FB2">
        <w:rPr>
          <w:noProof/>
          <w:sz w:val="22"/>
          <w:szCs w:val="22"/>
        </w:rPr>
        <w:drawing>
          <wp:inline distT="0" distB="0" distL="0" distR="0" wp14:anchorId="7C43DAF7" wp14:editId="0BBFC59C">
            <wp:extent cx="5943600" cy="2325370"/>
            <wp:effectExtent l="0" t="0" r="0" b="0"/>
            <wp:docPr id="1638670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670253" name=""/>
                    <pic:cNvPicPr/>
                  </pic:nvPicPr>
                  <pic:blipFill>
                    <a:blip r:embed="rId8"/>
                    <a:stretch>
                      <a:fillRect/>
                    </a:stretch>
                  </pic:blipFill>
                  <pic:spPr>
                    <a:xfrm>
                      <a:off x="0" y="0"/>
                      <a:ext cx="5943600" cy="2325370"/>
                    </a:xfrm>
                    <a:prstGeom prst="rect">
                      <a:avLst/>
                    </a:prstGeom>
                  </pic:spPr>
                </pic:pic>
              </a:graphicData>
            </a:graphic>
          </wp:inline>
        </w:drawing>
      </w:r>
    </w:p>
    <w:p w14:paraId="1C7609C8" w14:textId="65004EBB" w:rsidR="00022117" w:rsidRPr="00763C8F" w:rsidRDefault="00022117" w:rsidP="00763C8F">
      <w:pPr>
        <w:jc w:val="center"/>
        <w:rPr>
          <w:b/>
          <w:bCs/>
          <w:sz w:val="22"/>
          <w:szCs w:val="22"/>
        </w:rPr>
      </w:pPr>
      <w:r w:rsidRPr="00763C8F">
        <w:rPr>
          <w:b/>
          <w:bCs/>
          <w:sz w:val="22"/>
          <w:szCs w:val="22"/>
        </w:rPr>
        <w:t>Figure 1: Illustration of configured pattern for switching (without scheduling-based trigger)</w:t>
      </w:r>
    </w:p>
    <w:p w14:paraId="376E05ED" w14:textId="3EAD6150" w:rsidR="002C6717" w:rsidRPr="009D27D2" w:rsidRDefault="002C6717" w:rsidP="002C6717">
      <w:pPr>
        <w:rPr>
          <w:b/>
          <w:bCs/>
          <w:i/>
          <w:iCs/>
          <w:sz w:val="22"/>
          <w:szCs w:val="22"/>
        </w:rPr>
      </w:pPr>
      <w:r w:rsidRPr="009D27D2">
        <w:rPr>
          <w:b/>
          <w:bCs/>
          <w:i/>
          <w:iCs/>
          <w:sz w:val="22"/>
          <w:szCs w:val="22"/>
        </w:rPr>
        <w:lastRenderedPageBreak/>
        <w:t>Proposal 2: New RRC configuration is introduced where a switching pattern can be semi-statically signaled to UE to switch between the two bands for which UE has reported the support:</w:t>
      </w:r>
    </w:p>
    <w:p w14:paraId="388F1867" w14:textId="426107B3" w:rsidR="002C6717" w:rsidRPr="009D27D2" w:rsidRDefault="002C6717" w:rsidP="002C6717">
      <w:pPr>
        <w:pStyle w:val="ListParagraph"/>
        <w:numPr>
          <w:ilvl w:val="0"/>
          <w:numId w:val="106"/>
        </w:numPr>
        <w:ind w:leftChars="0"/>
        <w:rPr>
          <w:rFonts w:ascii="Times New Roman" w:hAnsi="Times New Roman"/>
          <w:b/>
          <w:bCs/>
          <w:i/>
          <w:iCs/>
          <w:sz w:val="22"/>
          <w:szCs w:val="22"/>
        </w:rPr>
      </w:pPr>
      <w:r w:rsidRPr="009D27D2">
        <w:rPr>
          <w:rFonts w:ascii="Times New Roman" w:hAnsi="Times New Roman"/>
          <w:b/>
          <w:bCs/>
          <w:i/>
          <w:iCs/>
          <w:sz w:val="22"/>
          <w:szCs w:val="22"/>
        </w:rPr>
        <w:t xml:space="preserve">UE is not expected to </w:t>
      </w:r>
      <w:r w:rsidR="009D27D2" w:rsidRPr="009D27D2">
        <w:rPr>
          <w:rFonts w:ascii="Times New Roman" w:hAnsi="Times New Roman"/>
          <w:b/>
          <w:bCs/>
          <w:i/>
          <w:iCs/>
          <w:sz w:val="22"/>
          <w:szCs w:val="22"/>
        </w:rPr>
        <w:t>switch</w:t>
      </w:r>
      <w:r w:rsidRPr="009D27D2">
        <w:rPr>
          <w:rFonts w:ascii="Times New Roman" w:hAnsi="Times New Roman"/>
          <w:b/>
          <w:bCs/>
          <w:i/>
          <w:iCs/>
          <w:sz w:val="22"/>
          <w:szCs w:val="22"/>
        </w:rPr>
        <w:t xml:space="preserve"> due to any </w:t>
      </w:r>
      <w:r w:rsidR="009D27D2" w:rsidRPr="009D27D2">
        <w:rPr>
          <w:rFonts w:ascii="Times New Roman" w:hAnsi="Times New Roman"/>
          <w:b/>
          <w:bCs/>
          <w:i/>
          <w:iCs/>
          <w:sz w:val="22"/>
          <w:szCs w:val="22"/>
        </w:rPr>
        <w:t xml:space="preserve">additional </w:t>
      </w:r>
      <w:r w:rsidRPr="009D27D2">
        <w:rPr>
          <w:rFonts w:ascii="Times New Roman" w:hAnsi="Times New Roman"/>
          <w:b/>
          <w:bCs/>
          <w:i/>
          <w:iCs/>
          <w:sz w:val="22"/>
          <w:szCs w:val="22"/>
        </w:rPr>
        <w:t>semi-static and/or dynamic scheduling configuration</w:t>
      </w:r>
      <w:r w:rsidR="009D27D2" w:rsidRPr="009D27D2">
        <w:rPr>
          <w:rFonts w:ascii="Times New Roman" w:hAnsi="Times New Roman"/>
          <w:b/>
          <w:bCs/>
          <w:i/>
          <w:iCs/>
          <w:sz w:val="22"/>
          <w:szCs w:val="22"/>
        </w:rPr>
        <w:t xml:space="preserve">, i.e. no overriding of the configured switching pattern </w:t>
      </w:r>
    </w:p>
    <w:p w14:paraId="1BCBBB88" w14:textId="12E637C8" w:rsidR="00A66105" w:rsidRDefault="00A66105" w:rsidP="00E1695D">
      <w:pPr>
        <w:rPr>
          <w:sz w:val="22"/>
          <w:szCs w:val="22"/>
        </w:rPr>
      </w:pPr>
    </w:p>
    <w:p w14:paraId="471B2E9F" w14:textId="10D38797" w:rsidR="00022117" w:rsidRDefault="00D530E4" w:rsidP="00D530E4">
      <w:pPr>
        <w:jc w:val="both"/>
        <w:rPr>
          <w:sz w:val="22"/>
          <w:szCs w:val="22"/>
        </w:rPr>
      </w:pPr>
      <w:r>
        <w:rPr>
          <w:sz w:val="22"/>
          <w:szCs w:val="22"/>
        </w:rPr>
        <w:t xml:space="preserve">On the details of the switching pattern configuration, similar framework as for PUCCH cell switching can be introduced where a bitmap can be indicated to the UE within a period to indicate which slots are associated with band 1 and which slots are associated with band 2. Number of bits may depend on the duration of the period and also the granularity of switching. </w:t>
      </w:r>
      <w:r w:rsidR="005A102A">
        <w:rPr>
          <w:sz w:val="22"/>
          <w:szCs w:val="22"/>
        </w:rPr>
        <w:t xml:space="preserve">As an illustration, in Figure 2, a switching pattern  for a duration of 10 slots is shown and with a granularity of 2 slots, such that </w:t>
      </w:r>
      <w:r w:rsidR="00276E1B">
        <w:rPr>
          <w:sz w:val="22"/>
          <w:szCs w:val="22"/>
        </w:rPr>
        <w:t>overall,</w:t>
      </w:r>
      <w:r w:rsidR="005A102A">
        <w:rPr>
          <w:sz w:val="22"/>
          <w:szCs w:val="22"/>
        </w:rPr>
        <w:t xml:space="preserve"> 5 bits are needed to indicate the specific pattern. </w:t>
      </w:r>
      <w:r w:rsidR="00276E1B">
        <w:rPr>
          <w:sz w:val="22"/>
          <w:szCs w:val="22"/>
        </w:rPr>
        <w:t>With this framework, candidate values for exact duration of the switching pattern and the granularity of switching can be further discussed depending on required network flexibility and impact to UE’s complexity associated with this feature.</w:t>
      </w:r>
    </w:p>
    <w:p w14:paraId="4091A717" w14:textId="77777777" w:rsidR="00504B73" w:rsidRDefault="00504B73" w:rsidP="00D530E4">
      <w:pPr>
        <w:jc w:val="both"/>
        <w:rPr>
          <w:sz w:val="22"/>
          <w:szCs w:val="22"/>
        </w:rPr>
      </w:pPr>
    </w:p>
    <w:p w14:paraId="176B6A72" w14:textId="77777777" w:rsidR="00A877F3" w:rsidRDefault="00A877F3" w:rsidP="00D530E4">
      <w:pPr>
        <w:jc w:val="both"/>
        <w:rPr>
          <w:sz w:val="22"/>
          <w:szCs w:val="22"/>
        </w:rPr>
      </w:pPr>
    </w:p>
    <w:p w14:paraId="267707F1" w14:textId="77777777" w:rsidR="00A877F3" w:rsidRDefault="00A877F3" w:rsidP="00D530E4">
      <w:pPr>
        <w:jc w:val="both"/>
        <w:rPr>
          <w:sz w:val="22"/>
          <w:szCs w:val="22"/>
        </w:rPr>
      </w:pPr>
    </w:p>
    <w:p w14:paraId="026FB969" w14:textId="26CA1FD6" w:rsidR="00504B73" w:rsidRDefault="00EE2AEF" w:rsidP="00A877F3">
      <w:pPr>
        <w:jc w:val="center"/>
        <w:rPr>
          <w:sz w:val="22"/>
          <w:szCs w:val="22"/>
        </w:rPr>
      </w:pPr>
      <w:r w:rsidRPr="00EE2AEF">
        <w:rPr>
          <w:noProof/>
          <w:sz w:val="22"/>
          <w:szCs w:val="22"/>
        </w:rPr>
        <w:drawing>
          <wp:inline distT="0" distB="0" distL="0" distR="0" wp14:anchorId="3334207F" wp14:editId="5853C86D">
            <wp:extent cx="5943600" cy="969645"/>
            <wp:effectExtent l="0" t="0" r="0" b="0"/>
            <wp:docPr id="57376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76299" name=""/>
                    <pic:cNvPicPr/>
                  </pic:nvPicPr>
                  <pic:blipFill>
                    <a:blip r:embed="rId9"/>
                    <a:stretch>
                      <a:fillRect/>
                    </a:stretch>
                  </pic:blipFill>
                  <pic:spPr>
                    <a:xfrm>
                      <a:off x="0" y="0"/>
                      <a:ext cx="5943600" cy="969645"/>
                    </a:xfrm>
                    <a:prstGeom prst="rect">
                      <a:avLst/>
                    </a:prstGeom>
                  </pic:spPr>
                </pic:pic>
              </a:graphicData>
            </a:graphic>
          </wp:inline>
        </w:drawing>
      </w:r>
    </w:p>
    <w:p w14:paraId="6E1E4F30" w14:textId="77777777" w:rsidR="00A877F3" w:rsidRDefault="00A877F3" w:rsidP="00504B73">
      <w:pPr>
        <w:jc w:val="both"/>
        <w:rPr>
          <w:sz w:val="22"/>
          <w:szCs w:val="22"/>
        </w:rPr>
      </w:pPr>
    </w:p>
    <w:p w14:paraId="6BBDB578" w14:textId="77777777" w:rsidR="00A877F3" w:rsidRDefault="00A877F3" w:rsidP="00504B73">
      <w:pPr>
        <w:jc w:val="both"/>
        <w:rPr>
          <w:sz w:val="22"/>
          <w:szCs w:val="22"/>
        </w:rPr>
      </w:pPr>
    </w:p>
    <w:p w14:paraId="13289291" w14:textId="2651A108" w:rsidR="00504B73" w:rsidRPr="00763C8F" w:rsidRDefault="00504B73" w:rsidP="00504B73">
      <w:pPr>
        <w:jc w:val="center"/>
        <w:rPr>
          <w:b/>
          <w:bCs/>
          <w:sz w:val="22"/>
          <w:szCs w:val="22"/>
        </w:rPr>
      </w:pPr>
      <w:r w:rsidRPr="00763C8F">
        <w:rPr>
          <w:b/>
          <w:bCs/>
          <w:sz w:val="22"/>
          <w:szCs w:val="22"/>
        </w:rPr>
        <w:t xml:space="preserve">Figure </w:t>
      </w:r>
      <w:r w:rsidR="00D0137D">
        <w:rPr>
          <w:b/>
          <w:bCs/>
          <w:sz w:val="22"/>
          <w:szCs w:val="22"/>
        </w:rPr>
        <w:t>2</w:t>
      </w:r>
      <w:r w:rsidRPr="00763C8F">
        <w:rPr>
          <w:b/>
          <w:bCs/>
          <w:sz w:val="22"/>
          <w:szCs w:val="22"/>
        </w:rPr>
        <w:t xml:space="preserve">: Illustration of </w:t>
      </w:r>
      <w:r>
        <w:rPr>
          <w:b/>
          <w:bCs/>
          <w:sz w:val="22"/>
          <w:szCs w:val="22"/>
        </w:rPr>
        <w:t>switching pattern based on bitmap configuration</w:t>
      </w:r>
    </w:p>
    <w:p w14:paraId="2C70E78C" w14:textId="77777777" w:rsidR="00504B73" w:rsidRDefault="00504B73" w:rsidP="00D530E4">
      <w:pPr>
        <w:jc w:val="both"/>
        <w:rPr>
          <w:sz w:val="22"/>
          <w:szCs w:val="22"/>
        </w:rPr>
      </w:pPr>
    </w:p>
    <w:p w14:paraId="72917D4F" w14:textId="77777777" w:rsidR="00276E1B" w:rsidRDefault="00276E1B" w:rsidP="00D530E4">
      <w:pPr>
        <w:jc w:val="both"/>
        <w:rPr>
          <w:sz w:val="22"/>
          <w:szCs w:val="22"/>
        </w:rPr>
      </w:pPr>
    </w:p>
    <w:p w14:paraId="405B56AC" w14:textId="5F06162C" w:rsidR="00276E1B" w:rsidRPr="00C265B0" w:rsidRDefault="00276E1B" w:rsidP="00D530E4">
      <w:pPr>
        <w:jc w:val="both"/>
        <w:rPr>
          <w:b/>
          <w:bCs/>
          <w:i/>
          <w:iCs/>
          <w:sz w:val="22"/>
          <w:szCs w:val="22"/>
        </w:rPr>
      </w:pPr>
      <w:r w:rsidRPr="00C265B0">
        <w:rPr>
          <w:b/>
          <w:bCs/>
          <w:i/>
          <w:iCs/>
          <w:sz w:val="22"/>
          <w:szCs w:val="22"/>
        </w:rPr>
        <w:t>Proposal 3: Switching pattern configuration similar to PUCCH cell switching can be considered as a starting point where a bitmap is applied to indicate the association of each time unit to one of the two bands, e.g. bit “0” indicates association with band 1 (FDD) and bit “1” indicates associated with band 2 (SDL)</w:t>
      </w:r>
    </w:p>
    <w:p w14:paraId="5A270AE1" w14:textId="75FC7BDD" w:rsidR="00276E1B" w:rsidRPr="00C265B0" w:rsidRDefault="00276E1B" w:rsidP="00276E1B">
      <w:pPr>
        <w:pStyle w:val="ListParagraph"/>
        <w:numPr>
          <w:ilvl w:val="0"/>
          <w:numId w:val="106"/>
        </w:numPr>
        <w:ind w:leftChars="0"/>
        <w:jc w:val="both"/>
        <w:rPr>
          <w:rFonts w:ascii="Times New Roman" w:hAnsi="Times New Roman"/>
          <w:b/>
          <w:bCs/>
          <w:i/>
          <w:iCs/>
          <w:sz w:val="22"/>
          <w:szCs w:val="22"/>
        </w:rPr>
      </w:pPr>
      <w:r w:rsidRPr="00C265B0">
        <w:rPr>
          <w:rFonts w:ascii="Times New Roman" w:hAnsi="Times New Roman"/>
          <w:b/>
          <w:bCs/>
          <w:i/>
          <w:iCs/>
          <w:sz w:val="22"/>
          <w:szCs w:val="22"/>
        </w:rPr>
        <w:t xml:space="preserve">FFS: candidate values for the exact duration of switching pattern and </w:t>
      </w:r>
      <w:r w:rsidR="00DE0741" w:rsidRPr="00C265B0">
        <w:rPr>
          <w:rFonts w:ascii="Times New Roman" w:hAnsi="Times New Roman"/>
          <w:b/>
          <w:bCs/>
          <w:i/>
          <w:iCs/>
          <w:sz w:val="22"/>
          <w:szCs w:val="22"/>
        </w:rPr>
        <w:t>granularity of</w:t>
      </w:r>
      <w:r w:rsidRPr="00C265B0">
        <w:rPr>
          <w:rFonts w:ascii="Times New Roman" w:hAnsi="Times New Roman"/>
          <w:b/>
          <w:bCs/>
          <w:i/>
          <w:iCs/>
          <w:sz w:val="22"/>
          <w:szCs w:val="22"/>
        </w:rPr>
        <w:t xml:space="preserve"> switching</w:t>
      </w:r>
    </w:p>
    <w:p w14:paraId="02A5C8D3" w14:textId="77777777" w:rsidR="00B027CA" w:rsidRDefault="00B027CA" w:rsidP="00E1695D">
      <w:pPr>
        <w:rPr>
          <w:sz w:val="22"/>
          <w:szCs w:val="22"/>
        </w:rPr>
      </w:pPr>
    </w:p>
    <w:p w14:paraId="4F5E3999" w14:textId="5733F9FC" w:rsidR="00053D4F" w:rsidRDefault="00053D4F" w:rsidP="00053D4F">
      <w:pPr>
        <w:jc w:val="both"/>
        <w:rPr>
          <w:sz w:val="22"/>
          <w:szCs w:val="22"/>
        </w:rPr>
      </w:pPr>
      <w:r>
        <w:rPr>
          <w:sz w:val="22"/>
          <w:szCs w:val="22"/>
        </w:rPr>
        <w:t>One key aspect to consider while designing the switching pattern is the limitation on number of switching instances within a certain duration. In dynamic UL Tx switching, there is a limitation of maximum 1 switching allowed per slot. In our view, for semi-static switching in this WI, as a starting point, we can also consider limiting to 1 switching per slot</w:t>
      </w:r>
      <w:r w:rsidR="005D25FA">
        <w:rPr>
          <w:sz w:val="22"/>
          <w:szCs w:val="22"/>
        </w:rPr>
        <w:t>, but further coarse granularity to multi-slot level could be further discussed.</w:t>
      </w:r>
      <w:r>
        <w:rPr>
          <w:sz w:val="22"/>
          <w:szCs w:val="22"/>
        </w:rPr>
        <w:t xml:space="preserve"> Additionally, </w:t>
      </w:r>
      <w:r w:rsidR="005D25FA">
        <w:rPr>
          <w:sz w:val="22"/>
          <w:szCs w:val="22"/>
        </w:rPr>
        <w:t xml:space="preserve">another </w:t>
      </w:r>
      <w:r>
        <w:rPr>
          <w:sz w:val="22"/>
          <w:szCs w:val="22"/>
        </w:rPr>
        <w:t xml:space="preserve">related aspect is whether symbol-level switching is </w:t>
      </w:r>
      <w:r w:rsidR="005D25FA">
        <w:rPr>
          <w:sz w:val="22"/>
          <w:szCs w:val="22"/>
        </w:rPr>
        <w:t>considered,</w:t>
      </w:r>
      <w:r>
        <w:rPr>
          <w:sz w:val="22"/>
          <w:szCs w:val="22"/>
        </w:rPr>
        <w:t xml:space="preserve"> or slot-level switching is considered.</w:t>
      </w:r>
      <w:r w:rsidR="005D25FA">
        <w:rPr>
          <w:sz w:val="22"/>
          <w:szCs w:val="22"/>
        </w:rPr>
        <w:t xml:space="preserve"> In our view, since we are considering only semi-static switching pattern in Rel-19, therefore, from timeline point of view, the specification could be relaxed and only slot-level switching is considered, i.e. no switching is expected in the middle of a slot. Basically, UE is not expected to be associated with different bands within a slot, only such switching across slots should be considered.</w:t>
      </w:r>
    </w:p>
    <w:p w14:paraId="1DC38DE3" w14:textId="77777777" w:rsidR="005D25FA" w:rsidRDefault="005D25FA" w:rsidP="00053D4F">
      <w:pPr>
        <w:jc w:val="both"/>
        <w:rPr>
          <w:sz w:val="22"/>
          <w:szCs w:val="22"/>
        </w:rPr>
      </w:pPr>
    </w:p>
    <w:p w14:paraId="5FFB130D" w14:textId="03F21561" w:rsidR="005D25FA" w:rsidRDefault="005D25FA" w:rsidP="00053D4F">
      <w:pPr>
        <w:jc w:val="both"/>
        <w:rPr>
          <w:b/>
          <w:bCs/>
          <w:i/>
          <w:iCs/>
          <w:sz w:val="22"/>
          <w:szCs w:val="22"/>
        </w:rPr>
      </w:pPr>
      <w:r w:rsidRPr="005D25FA">
        <w:rPr>
          <w:b/>
          <w:bCs/>
          <w:i/>
          <w:iCs/>
          <w:sz w:val="22"/>
          <w:szCs w:val="22"/>
        </w:rPr>
        <w:t xml:space="preserve">Proposal 5: </w:t>
      </w:r>
      <w:r>
        <w:rPr>
          <w:b/>
          <w:bCs/>
          <w:i/>
          <w:iCs/>
          <w:sz w:val="22"/>
          <w:szCs w:val="22"/>
        </w:rPr>
        <w:t>Similar to UL Tx switching, a</w:t>
      </w:r>
      <w:r w:rsidRPr="005D25FA">
        <w:rPr>
          <w:b/>
          <w:bCs/>
          <w:i/>
          <w:iCs/>
          <w:sz w:val="22"/>
          <w:szCs w:val="22"/>
        </w:rPr>
        <w:t>s a starting point, maximum of 1 switching per slot should be considered</w:t>
      </w:r>
    </w:p>
    <w:p w14:paraId="7E76F0E8" w14:textId="77777777" w:rsidR="005D25FA" w:rsidRDefault="005D25FA" w:rsidP="00053D4F">
      <w:pPr>
        <w:jc w:val="both"/>
        <w:rPr>
          <w:b/>
          <w:bCs/>
          <w:i/>
          <w:iCs/>
          <w:sz w:val="22"/>
          <w:szCs w:val="22"/>
        </w:rPr>
      </w:pPr>
    </w:p>
    <w:p w14:paraId="3A556B20" w14:textId="46D8A594" w:rsidR="005D25FA" w:rsidRPr="007E6F4E" w:rsidRDefault="005D25FA" w:rsidP="00053D4F">
      <w:pPr>
        <w:jc w:val="both"/>
        <w:rPr>
          <w:b/>
          <w:bCs/>
          <w:i/>
          <w:iCs/>
          <w:sz w:val="22"/>
          <w:szCs w:val="22"/>
        </w:rPr>
      </w:pPr>
      <w:r w:rsidRPr="007E6F4E">
        <w:rPr>
          <w:b/>
          <w:bCs/>
          <w:i/>
          <w:iCs/>
          <w:sz w:val="22"/>
          <w:szCs w:val="22"/>
        </w:rPr>
        <w:t>Observation 3: considering only semi-static switching pattern in Rel-19, therefore, from timeline point of view, the specification could be relaxed and there is no strong reason to consider symbol-level switching</w:t>
      </w:r>
    </w:p>
    <w:p w14:paraId="599DE3C7" w14:textId="77777777" w:rsidR="005D25FA" w:rsidRDefault="005D25FA" w:rsidP="00053D4F">
      <w:pPr>
        <w:jc w:val="both"/>
        <w:rPr>
          <w:sz w:val="22"/>
          <w:szCs w:val="22"/>
        </w:rPr>
      </w:pPr>
    </w:p>
    <w:p w14:paraId="1B0A3F81" w14:textId="221083FB" w:rsidR="005D25FA" w:rsidRDefault="005D25FA" w:rsidP="00053D4F">
      <w:pPr>
        <w:jc w:val="both"/>
        <w:rPr>
          <w:b/>
          <w:bCs/>
          <w:i/>
          <w:iCs/>
          <w:sz w:val="22"/>
          <w:szCs w:val="22"/>
        </w:rPr>
      </w:pPr>
      <w:r w:rsidRPr="00167C04">
        <w:rPr>
          <w:b/>
          <w:bCs/>
          <w:i/>
          <w:iCs/>
          <w:sz w:val="22"/>
          <w:szCs w:val="22"/>
        </w:rPr>
        <w:lastRenderedPageBreak/>
        <w:t>Proposal 6: Slot-level switching is considered as the baseline for semi-static switching pattern</w:t>
      </w:r>
      <w:r w:rsidR="00167C04">
        <w:rPr>
          <w:b/>
          <w:bCs/>
          <w:i/>
          <w:iCs/>
          <w:sz w:val="22"/>
          <w:szCs w:val="22"/>
        </w:rPr>
        <w:t>, i.e. no switching between two bands within a slot</w:t>
      </w:r>
    </w:p>
    <w:p w14:paraId="3635D474" w14:textId="77777777" w:rsidR="00EE2AEF" w:rsidRDefault="00EE2AEF" w:rsidP="00053D4F">
      <w:pPr>
        <w:jc w:val="both"/>
        <w:rPr>
          <w:b/>
          <w:bCs/>
          <w:i/>
          <w:iCs/>
          <w:sz w:val="22"/>
          <w:szCs w:val="22"/>
        </w:rPr>
      </w:pPr>
    </w:p>
    <w:p w14:paraId="48A1E87C" w14:textId="18836DFC" w:rsidR="00015A87" w:rsidRDefault="00015A87" w:rsidP="00053D4F">
      <w:pPr>
        <w:jc w:val="both"/>
        <w:rPr>
          <w:sz w:val="22"/>
          <w:szCs w:val="22"/>
        </w:rPr>
      </w:pPr>
      <w:r>
        <w:rPr>
          <w:sz w:val="22"/>
          <w:szCs w:val="22"/>
        </w:rPr>
        <w:t xml:space="preserve">Another aspect related to switching pattern is the applicability of such configuration. Basically, it could be possible that </w:t>
      </w:r>
      <w:proofErr w:type="spellStart"/>
      <w:r>
        <w:rPr>
          <w:sz w:val="22"/>
          <w:szCs w:val="22"/>
        </w:rPr>
        <w:t>SCell</w:t>
      </w:r>
      <w:proofErr w:type="spellEnd"/>
      <w:r>
        <w:rPr>
          <w:sz w:val="22"/>
          <w:szCs w:val="22"/>
        </w:rPr>
        <w:t xml:space="preserve"> is not always activated and therefore, similar to PUCCH cell switching, it should be clarified here that if the </w:t>
      </w:r>
      <w:proofErr w:type="spellStart"/>
      <w:r>
        <w:rPr>
          <w:sz w:val="22"/>
          <w:szCs w:val="22"/>
        </w:rPr>
        <w:t>SCell</w:t>
      </w:r>
      <w:proofErr w:type="spellEnd"/>
      <w:r>
        <w:rPr>
          <w:sz w:val="22"/>
          <w:szCs w:val="22"/>
        </w:rPr>
        <w:t xml:space="preserve"> is deactivated, then the switching pattern is not even applicable and all the resources by default are expected to be associated with </w:t>
      </w:r>
      <w:proofErr w:type="spellStart"/>
      <w:r>
        <w:rPr>
          <w:sz w:val="22"/>
          <w:szCs w:val="22"/>
        </w:rPr>
        <w:t>PCell</w:t>
      </w:r>
      <w:proofErr w:type="spellEnd"/>
      <w:r>
        <w:rPr>
          <w:sz w:val="22"/>
          <w:szCs w:val="22"/>
        </w:rPr>
        <w:t>.</w:t>
      </w:r>
    </w:p>
    <w:p w14:paraId="17D57864" w14:textId="77777777" w:rsidR="00015A87" w:rsidRDefault="00015A87" w:rsidP="00053D4F">
      <w:pPr>
        <w:jc w:val="both"/>
        <w:rPr>
          <w:sz w:val="22"/>
          <w:szCs w:val="22"/>
        </w:rPr>
      </w:pPr>
    </w:p>
    <w:p w14:paraId="6BA63621" w14:textId="1DF95F63" w:rsidR="00015A87" w:rsidRPr="00643F8C" w:rsidRDefault="00015A87" w:rsidP="00053D4F">
      <w:pPr>
        <w:jc w:val="both"/>
        <w:rPr>
          <w:b/>
          <w:bCs/>
          <w:i/>
          <w:iCs/>
          <w:sz w:val="22"/>
          <w:szCs w:val="22"/>
        </w:rPr>
      </w:pPr>
      <w:r w:rsidRPr="00643F8C">
        <w:rPr>
          <w:b/>
          <w:bCs/>
          <w:i/>
          <w:iCs/>
          <w:sz w:val="22"/>
          <w:szCs w:val="22"/>
        </w:rPr>
        <w:t xml:space="preserve">Proposal 7: Switching pattern configuration is applicable only when </w:t>
      </w:r>
      <w:proofErr w:type="spellStart"/>
      <w:r w:rsidRPr="00643F8C">
        <w:rPr>
          <w:b/>
          <w:bCs/>
          <w:i/>
          <w:iCs/>
          <w:sz w:val="22"/>
          <w:szCs w:val="22"/>
        </w:rPr>
        <w:t>SCell</w:t>
      </w:r>
      <w:proofErr w:type="spellEnd"/>
      <w:r w:rsidRPr="00643F8C">
        <w:rPr>
          <w:b/>
          <w:bCs/>
          <w:i/>
          <w:iCs/>
          <w:sz w:val="22"/>
          <w:szCs w:val="22"/>
        </w:rPr>
        <w:t xml:space="preserve"> is activated</w:t>
      </w:r>
    </w:p>
    <w:p w14:paraId="121ABD6E" w14:textId="5FC807C1" w:rsidR="00015A87" w:rsidRDefault="00015A87" w:rsidP="00015A87">
      <w:pPr>
        <w:pStyle w:val="ListParagraph"/>
        <w:numPr>
          <w:ilvl w:val="0"/>
          <w:numId w:val="106"/>
        </w:numPr>
        <w:ind w:leftChars="0"/>
        <w:jc w:val="both"/>
        <w:rPr>
          <w:rFonts w:ascii="Times New Roman" w:hAnsi="Times New Roman"/>
          <w:b/>
          <w:bCs/>
          <w:i/>
          <w:iCs/>
          <w:sz w:val="22"/>
          <w:szCs w:val="22"/>
        </w:rPr>
      </w:pPr>
      <w:r w:rsidRPr="00643F8C">
        <w:rPr>
          <w:rFonts w:ascii="Times New Roman" w:hAnsi="Times New Roman"/>
          <w:b/>
          <w:bCs/>
          <w:i/>
          <w:iCs/>
          <w:sz w:val="22"/>
          <w:szCs w:val="22"/>
        </w:rPr>
        <w:t xml:space="preserve">If </w:t>
      </w:r>
      <w:proofErr w:type="spellStart"/>
      <w:r w:rsidRPr="00643F8C">
        <w:rPr>
          <w:rFonts w:ascii="Times New Roman" w:hAnsi="Times New Roman"/>
          <w:b/>
          <w:bCs/>
          <w:i/>
          <w:iCs/>
          <w:sz w:val="22"/>
          <w:szCs w:val="22"/>
        </w:rPr>
        <w:t>SCell</w:t>
      </w:r>
      <w:proofErr w:type="spellEnd"/>
      <w:r w:rsidRPr="00643F8C">
        <w:rPr>
          <w:rFonts w:ascii="Times New Roman" w:hAnsi="Times New Roman"/>
          <w:b/>
          <w:bCs/>
          <w:i/>
          <w:iCs/>
          <w:sz w:val="22"/>
          <w:szCs w:val="22"/>
        </w:rPr>
        <w:t xml:space="preserve"> is deactivated, then all symbols/slots are assumed to be valid for only </w:t>
      </w:r>
      <w:proofErr w:type="spellStart"/>
      <w:r w:rsidRPr="00643F8C">
        <w:rPr>
          <w:rFonts w:ascii="Times New Roman" w:hAnsi="Times New Roman"/>
          <w:b/>
          <w:bCs/>
          <w:i/>
          <w:iCs/>
          <w:sz w:val="22"/>
          <w:szCs w:val="22"/>
        </w:rPr>
        <w:t>PCell</w:t>
      </w:r>
      <w:proofErr w:type="spellEnd"/>
    </w:p>
    <w:p w14:paraId="64905343" w14:textId="77777777" w:rsidR="00EE2AEF" w:rsidRPr="00643F8C" w:rsidRDefault="00EE2AEF" w:rsidP="00EE2AEF">
      <w:pPr>
        <w:pStyle w:val="ListParagraph"/>
        <w:ind w:leftChars="0" w:left="720" w:firstLine="0"/>
        <w:jc w:val="both"/>
        <w:rPr>
          <w:rFonts w:ascii="Times New Roman" w:hAnsi="Times New Roman"/>
          <w:b/>
          <w:bCs/>
          <w:i/>
          <w:iCs/>
          <w:sz w:val="22"/>
          <w:szCs w:val="22"/>
        </w:rPr>
      </w:pPr>
    </w:p>
    <w:p w14:paraId="041ED131" w14:textId="0AA00E94" w:rsidR="007E04B1" w:rsidRDefault="007E04B1" w:rsidP="007E04B1">
      <w:pPr>
        <w:pStyle w:val="Heading2"/>
        <w:rPr>
          <w:sz w:val="28"/>
          <w:szCs w:val="28"/>
        </w:rPr>
      </w:pPr>
      <w:r>
        <w:rPr>
          <w:sz w:val="28"/>
          <w:szCs w:val="28"/>
        </w:rPr>
        <w:t>Switching gap</w:t>
      </w:r>
    </w:p>
    <w:p w14:paraId="3431041D" w14:textId="37F8611D" w:rsidR="00367D1A" w:rsidRPr="004938ED" w:rsidRDefault="00367D1A" w:rsidP="00367D1A">
      <w:pPr>
        <w:jc w:val="both"/>
        <w:rPr>
          <w:sz w:val="22"/>
          <w:szCs w:val="22"/>
          <w:lang w:eastAsia="zh-CN"/>
        </w:rPr>
      </w:pPr>
      <w:r w:rsidRPr="00367D1A">
        <w:rPr>
          <w:sz w:val="22"/>
          <w:szCs w:val="22"/>
          <w:lang w:eastAsia="zh-CN"/>
        </w:rPr>
        <w:t>For R</w:t>
      </w:r>
      <w:r w:rsidRPr="004938ED">
        <w:rPr>
          <w:sz w:val="22"/>
          <w:szCs w:val="22"/>
          <w:lang w:eastAsia="zh-CN"/>
        </w:rPr>
        <w:t>el-19</w:t>
      </w:r>
      <w:r w:rsidRPr="00367D1A">
        <w:rPr>
          <w:sz w:val="22"/>
          <w:szCs w:val="22"/>
          <w:lang w:eastAsia="zh-CN"/>
        </w:rPr>
        <w:t xml:space="preserve">, since the switching is expected </w:t>
      </w:r>
      <w:r w:rsidRPr="004938ED">
        <w:rPr>
          <w:sz w:val="22"/>
          <w:szCs w:val="22"/>
          <w:lang w:eastAsia="zh-CN"/>
        </w:rPr>
        <w:t xml:space="preserve">to be </w:t>
      </w:r>
      <w:r w:rsidRPr="00367D1A">
        <w:rPr>
          <w:sz w:val="22"/>
          <w:szCs w:val="22"/>
          <w:lang w:eastAsia="zh-CN"/>
        </w:rPr>
        <w:t>based on semi-static configuration of a pattern that triggers UE to switch between case 1 and case 2, therefore, in our view, network should be able to avoid scheduling that overlaps with the switching gap considering relaxed timeline</w:t>
      </w:r>
      <w:r w:rsidRPr="004938ED">
        <w:rPr>
          <w:sz w:val="22"/>
          <w:szCs w:val="22"/>
          <w:lang w:eastAsia="zh-CN"/>
        </w:rPr>
        <w:t xml:space="preserve">. </w:t>
      </w:r>
      <w:r w:rsidRPr="00367D1A">
        <w:rPr>
          <w:sz w:val="22"/>
          <w:szCs w:val="22"/>
          <w:lang w:eastAsia="zh-CN"/>
        </w:rPr>
        <w:t>Assuming, once the switching pattern is configured, then network already knows well in advance about the switching gap duration and location</w:t>
      </w:r>
      <w:r w:rsidRPr="004938ED">
        <w:rPr>
          <w:sz w:val="22"/>
          <w:szCs w:val="22"/>
          <w:lang w:eastAsia="zh-CN"/>
        </w:rPr>
        <w:t xml:space="preserve">. Therefore, network shall be able to avoid scheduling resources (both semi-static and dynamic) that overlap with the switching gap location, as illustrated in Figure 3. </w:t>
      </w:r>
    </w:p>
    <w:p w14:paraId="50645688" w14:textId="77777777" w:rsidR="00F05BEB" w:rsidRDefault="00F05BEB" w:rsidP="00367D1A">
      <w:pPr>
        <w:jc w:val="both"/>
        <w:rPr>
          <w:lang w:eastAsia="zh-CN"/>
        </w:rPr>
      </w:pPr>
    </w:p>
    <w:p w14:paraId="44EA8C9F" w14:textId="2D034C2E" w:rsidR="00F05BEB" w:rsidRDefault="00F05BEB" w:rsidP="00367D1A">
      <w:pPr>
        <w:jc w:val="both"/>
        <w:rPr>
          <w:lang w:eastAsia="zh-CN"/>
        </w:rPr>
      </w:pPr>
      <w:r w:rsidRPr="00F05BEB">
        <w:rPr>
          <w:noProof/>
          <w:lang w:eastAsia="zh-CN"/>
        </w:rPr>
        <w:drawing>
          <wp:inline distT="0" distB="0" distL="0" distR="0" wp14:anchorId="728E5800" wp14:editId="540077F3">
            <wp:extent cx="5943600" cy="2600793"/>
            <wp:effectExtent l="0" t="0" r="0" b="3175"/>
            <wp:docPr id="1678004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004419" name=""/>
                    <pic:cNvPicPr/>
                  </pic:nvPicPr>
                  <pic:blipFill>
                    <a:blip r:embed="rId10"/>
                    <a:stretch>
                      <a:fillRect/>
                    </a:stretch>
                  </pic:blipFill>
                  <pic:spPr>
                    <a:xfrm>
                      <a:off x="0" y="0"/>
                      <a:ext cx="5971559" cy="2613027"/>
                    </a:xfrm>
                    <a:prstGeom prst="rect">
                      <a:avLst/>
                    </a:prstGeom>
                  </pic:spPr>
                </pic:pic>
              </a:graphicData>
            </a:graphic>
          </wp:inline>
        </w:drawing>
      </w:r>
    </w:p>
    <w:p w14:paraId="10FA2697" w14:textId="77777777" w:rsidR="00F05BEB" w:rsidRDefault="00F05BEB" w:rsidP="00367D1A">
      <w:pPr>
        <w:jc w:val="both"/>
        <w:rPr>
          <w:lang w:eastAsia="zh-CN"/>
        </w:rPr>
      </w:pPr>
    </w:p>
    <w:p w14:paraId="13021B5D" w14:textId="04679E2E" w:rsidR="00F05BEB" w:rsidRPr="00F05BEB" w:rsidRDefault="00F05BEB" w:rsidP="00F05BEB">
      <w:pPr>
        <w:jc w:val="center"/>
        <w:rPr>
          <w:b/>
          <w:bCs/>
          <w:lang w:eastAsia="zh-CN"/>
        </w:rPr>
      </w:pPr>
      <w:r w:rsidRPr="00F05BEB">
        <w:rPr>
          <w:b/>
          <w:bCs/>
          <w:lang w:eastAsia="zh-CN"/>
        </w:rPr>
        <w:t>Figure 3: Illustration of switching gap location</w:t>
      </w:r>
    </w:p>
    <w:p w14:paraId="0761314D" w14:textId="77777777" w:rsidR="00367D1A" w:rsidRDefault="00367D1A" w:rsidP="00367D1A">
      <w:pPr>
        <w:rPr>
          <w:lang w:eastAsia="zh-CN"/>
        </w:rPr>
      </w:pPr>
    </w:p>
    <w:p w14:paraId="3A39A5FE" w14:textId="77777777" w:rsidR="004938ED" w:rsidRPr="00367D1A" w:rsidRDefault="004938ED" w:rsidP="00367D1A">
      <w:pPr>
        <w:rPr>
          <w:lang w:eastAsia="zh-CN"/>
        </w:rPr>
      </w:pPr>
    </w:p>
    <w:p w14:paraId="7124EA4D" w14:textId="5C4101BB" w:rsidR="00F05BEB" w:rsidRPr="004938ED" w:rsidRDefault="00F05BEB" w:rsidP="00F05BEB">
      <w:pPr>
        <w:jc w:val="both"/>
        <w:rPr>
          <w:b/>
          <w:bCs/>
          <w:i/>
          <w:iCs/>
          <w:sz w:val="22"/>
          <w:szCs w:val="22"/>
          <w:lang w:eastAsia="zh-CN"/>
        </w:rPr>
      </w:pPr>
      <w:r w:rsidRPr="004938ED">
        <w:rPr>
          <w:b/>
          <w:bCs/>
          <w:i/>
          <w:iCs/>
          <w:sz w:val="22"/>
          <w:szCs w:val="22"/>
          <w:lang w:eastAsia="zh-CN"/>
        </w:rPr>
        <w:t>Observation 4: In Rel-19, since</w:t>
      </w:r>
      <w:r w:rsidRPr="00367D1A">
        <w:rPr>
          <w:b/>
          <w:bCs/>
          <w:i/>
          <w:iCs/>
          <w:sz w:val="22"/>
          <w:szCs w:val="22"/>
          <w:lang w:eastAsia="zh-CN"/>
        </w:rPr>
        <w:t xml:space="preserve"> the switching is expected </w:t>
      </w:r>
      <w:r w:rsidRPr="004938ED">
        <w:rPr>
          <w:b/>
          <w:bCs/>
          <w:i/>
          <w:iCs/>
          <w:sz w:val="22"/>
          <w:szCs w:val="22"/>
          <w:lang w:eastAsia="zh-CN"/>
        </w:rPr>
        <w:t xml:space="preserve">to be </w:t>
      </w:r>
      <w:r w:rsidRPr="00367D1A">
        <w:rPr>
          <w:b/>
          <w:bCs/>
          <w:i/>
          <w:iCs/>
          <w:sz w:val="22"/>
          <w:szCs w:val="22"/>
          <w:lang w:eastAsia="zh-CN"/>
        </w:rPr>
        <w:t>based on semi-static configuration of a pattern that triggers UE to switch between case 1 and case 2, therefore, in our view, network should be able to avoid scheduling that overlaps with the switching gap considering relaxed timeline</w:t>
      </w:r>
    </w:p>
    <w:p w14:paraId="450C2286" w14:textId="77777777" w:rsidR="00F05BEB" w:rsidRPr="004938ED" w:rsidRDefault="00F05BEB" w:rsidP="00367D1A">
      <w:pPr>
        <w:rPr>
          <w:sz w:val="22"/>
          <w:szCs w:val="22"/>
          <w:lang w:eastAsia="zh-CN"/>
        </w:rPr>
      </w:pPr>
    </w:p>
    <w:p w14:paraId="09E356DA" w14:textId="03867083" w:rsidR="00F05BEB" w:rsidRPr="004938ED" w:rsidRDefault="00F05BEB" w:rsidP="00EC3D13">
      <w:pPr>
        <w:jc w:val="both"/>
        <w:rPr>
          <w:b/>
          <w:bCs/>
          <w:i/>
          <w:iCs/>
          <w:sz w:val="22"/>
          <w:szCs w:val="22"/>
          <w:lang w:eastAsia="zh-CN"/>
        </w:rPr>
      </w:pPr>
      <w:r w:rsidRPr="004938ED">
        <w:rPr>
          <w:b/>
          <w:bCs/>
          <w:i/>
          <w:iCs/>
          <w:sz w:val="22"/>
          <w:szCs w:val="22"/>
          <w:lang w:eastAsia="zh-CN"/>
        </w:rPr>
        <w:t xml:space="preserve">Proposal </w:t>
      </w:r>
      <w:r w:rsidR="002A120C" w:rsidRPr="004938ED">
        <w:rPr>
          <w:b/>
          <w:bCs/>
          <w:i/>
          <w:iCs/>
          <w:sz w:val="22"/>
          <w:szCs w:val="22"/>
          <w:lang w:eastAsia="zh-CN"/>
        </w:rPr>
        <w:t>8</w:t>
      </w:r>
      <w:r w:rsidR="00EC3D13" w:rsidRPr="004938ED">
        <w:rPr>
          <w:b/>
          <w:bCs/>
          <w:i/>
          <w:iCs/>
          <w:sz w:val="22"/>
          <w:szCs w:val="22"/>
          <w:lang w:eastAsia="zh-CN"/>
        </w:rPr>
        <w:t>: UE is not expected to be configured/scheduled with Tx/Rx at least on the symbols that may partially or fully overlap with the switching gap</w:t>
      </w:r>
    </w:p>
    <w:p w14:paraId="4ACA7664" w14:textId="77777777" w:rsidR="00EC3D13" w:rsidRDefault="00EC3D13" w:rsidP="00367D1A">
      <w:pPr>
        <w:rPr>
          <w:lang w:eastAsia="zh-CN"/>
        </w:rPr>
      </w:pPr>
    </w:p>
    <w:p w14:paraId="35686A54" w14:textId="249A1022" w:rsidR="005015FC" w:rsidRPr="004938ED" w:rsidRDefault="00D359BA" w:rsidP="00D359BA">
      <w:pPr>
        <w:jc w:val="both"/>
        <w:rPr>
          <w:sz w:val="22"/>
          <w:szCs w:val="22"/>
          <w:lang w:eastAsia="zh-CN"/>
        </w:rPr>
      </w:pPr>
      <w:r w:rsidRPr="004938ED">
        <w:rPr>
          <w:sz w:val="22"/>
          <w:szCs w:val="22"/>
          <w:lang w:eastAsia="zh-CN"/>
        </w:rPr>
        <w:lastRenderedPageBreak/>
        <w:t>However, i</w:t>
      </w:r>
      <w:r w:rsidR="00367D1A" w:rsidRPr="004938ED">
        <w:rPr>
          <w:sz w:val="22"/>
          <w:szCs w:val="22"/>
          <w:lang w:eastAsia="zh-CN"/>
        </w:rPr>
        <w:t>f there is a strong justification that in certain cases, and if network is not able to ensure there is no victim, then it may need further discussion on whether/what prioritization or protection is needed for certain channels/signals</w:t>
      </w:r>
    </w:p>
    <w:p w14:paraId="620F297E" w14:textId="77777777" w:rsidR="00167C04" w:rsidRPr="004938ED" w:rsidRDefault="00167C04" w:rsidP="00053D4F">
      <w:pPr>
        <w:jc w:val="both"/>
        <w:rPr>
          <w:sz w:val="22"/>
          <w:szCs w:val="22"/>
        </w:rPr>
      </w:pPr>
    </w:p>
    <w:p w14:paraId="623683FB" w14:textId="5748733E" w:rsidR="00EE76F6" w:rsidRPr="004938ED" w:rsidRDefault="00EE76F6" w:rsidP="00053D4F">
      <w:pPr>
        <w:jc w:val="both"/>
        <w:rPr>
          <w:b/>
          <w:bCs/>
          <w:i/>
          <w:iCs/>
          <w:sz w:val="22"/>
          <w:szCs w:val="22"/>
        </w:rPr>
      </w:pPr>
      <w:r w:rsidRPr="004938ED">
        <w:rPr>
          <w:b/>
          <w:bCs/>
          <w:i/>
          <w:iCs/>
          <w:sz w:val="22"/>
          <w:szCs w:val="22"/>
        </w:rPr>
        <w:t xml:space="preserve">Proposal </w:t>
      </w:r>
      <w:r w:rsidR="002A120C" w:rsidRPr="004938ED">
        <w:rPr>
          <w:b/>
          <w:bCs/>
          <w:i/>
          <w:iCs/>
          <w:sz w:val="22"/>
          <w:szCs w:val="22"/>
        </w:rPr>
        <w:t>9</w:t>
      </w:r>
      <w:r w:rsidRPr="004938ED">
        <w:rPr>
          <w:b/>
          <w:bCs/>
          <w:i/>
          <w:iCs/>
          <w:sz w:val="22"/>
          <w:szCs w:val="22"/>
        </w:rPr>
        <w:t>: If network is not able to avoid overlap of certain channels/signals with the symbols that have switching gap, then further discussion is needed on whether/what channels/signals need to be prioritized/protected</w:t>
      </w:r>
    </w:p>
    <w:p w14:paraId="4FFD1CE2" w14:textId="77777777" w:rsidR="00B2542C" w:rsidRDefault="00B2542C" w:rsidP="00053D4F">
      <w:pPr>
        <w:jc w:val="both"/>
        <w:rPr>
          <w:b/>
          <w:bCs/>
          <w:i/>
          <w:iCs/>
          <w:sz w:val="22"/>
          <w:szCs w:val="22"/>
        </w:rPr>
      </w:pPr>
    </w:p>
    <w:p w14:paraId="7EF07218" w14:textId="54849567" w:rsidR="00B2542C" w:rsidRDefault="00B2542C" w:rsidP="00B2542C">
      <w:pPr>
        <w:pStyle w:val="Heading2"/>
        <w:rPr>
          <w:sz w:val="28"/>
          <w:szCs w:val="28"/>
        </w:rPr>
      </w:pPr>
      <w:r>
        <w:rPr>
          <w:sz w:val="28"/>
          <w:szCs w:val="28"/>
        </w:rPr>
        <w:t>Handling/</w:t>
      </w:r>
      <w:r w:rsidR="00A17B45">
        <w:rPr>
          <w:sz w:val="28"/>
          <w:szCs w:val="28"/>
        </w:rPr>
        <w:t>a</w:t>
      </w:r>
      <w:r>
        <w:rPr>
          <w:sz w:val="28"/>
          <w:szCs w:val="28"/>
        </w:rPr>
        <w:t>voiding conflict between switching pattern and other configured/scheduled channels/signals</w:t>
      </w:r>
    </w:p>
    <w:p w14:paraId="1F6E8D92" w14:textId="6DB610DC" w:rsidR="000D7BD6" w:rsidRPr="004938ED" w:rsidRDefault="00E7594E" w:rsidP="00E7594E">
      <w:pPr>
        <w:jc w:val="both"/>
        <w:rPr>
          <w:sz w:val="22"/>
          <w:szCs w:val="22"/>
          <w:lang w:eastAsia="zh-CN"/>
        </w:rPr>
      </w:pPr>
      <w:r w:rsidRPr="004938ED">
        <w:rPr>
          <w:sz w:val="22"/>
          <w:szCs w:val="22"/>
          <w:lang w:eastAsia="zh-CN"/>
        </w:rPr>
        <w:t>Another key aspect is whether/how to handle the conflict between the semi-static switching pattern and any other configured/scheduled channels/signals. In our view, at least based on the LS from RAN4 [</w:t>
      </w:r>
      <w:r w:rsidR="00734C93" w:rsidRPr="004938ED">
        <w:rPr>
          <w:sz w:val="22"/>
          <w:szCs w:val="22"/>
          <w:lang w:eastAsia="zh-CN"/>
        </w:rPr>
        <w:t>2</w:t>
      </w:r>
      <w:r w:rsidRPr="004938ED">
        <w:rPr>
          <w:sz w:val="22"/>
          <w:szCs w:val="22"/>
          <w:lang w:eastAsia="zh-CN"/>
        </w:rPr>
        <w:t xml:space="preserve">], protecting SSB on </w:t>
      </w:r>
      <w:proofErr w:type="spellStart"/>
      <w:r w:rsidRPr="004938ED">
        <w:rPr>
          <w:sz w:val="22"/>
          <w:szCs w:val="22"/>
          <w:lang w:eastAsia="zh-CN"/>
        </w:rPr>
        <w:t>PCell</w:t>
      </w:r>
      <w:proofErr w:type="spellEnd"/>
      <w:r w:rsidRPr="004938ED">
        <w:rPr>
          <w:sz w:val="22"/>
          <w:szCs w:val="22"/>
          <w:lang w:eastAsia="zh-CN"/>
        </w:rPr>
        <w:t xml:space="preserve"> is important at least for maintaining the UL transmit timing requirements at the UE. Considering that SSB patterns are fixed in specification and are commonly applied for a serving cell, therefore, it should be feasible for network to align the switching pattern configuration such that whenever an SSB is configured on </w:t>
      </w:r>
      <w:proofErr w:type="spellStart"/>
      <w:r w:rsidRPr="004938ED">
        <w:rPr>
          <w:sz w:val="22"/>
          <w:szCs w:val="22"/>
          <w:lang w:eastAsia="zh-CN"/>
        </w:rPr>
        <w:t>PCell</w:t>
      </w:r>
      <w:proofErr w:type="spellEnd"/>
      <w:r w:rsidRPr="004938ED">
        <w:rPr>
          <w:sz w:val="22"/>
          <w:szCs w:val="22"/>
          <w:lang w:eastAsia="zh-CN"/>
        </w:rPr>
        <w:t xml:space="preserve">, then according to switching pattern, the UE should be associated with the </w:t>
      </w:r>
      <w:proofErr w:type="spellStart"/>
      <w:r w:rsidRPr="004938ED">
        <w:rPr>
          <w:sz w:val="22"/>
          <w:szCs w:val="22"/>
          <w:lang w:eastAsia="zh-CN"/>
        </w:rPr>
        <w:t>PCell</w:t>
      </w:r>
      <w:proofErr w:type="spellEnd"/>
      <w:r w:rsidRPr="004938ED">
        <w:rPr>
          <w:sz w:val="22"/>
          <w:szCs w:val="22"/>
          <w:lang w:eastAsia="zh-CN"/>
        </w:rPr>
        <w:t xml:space="preserve"> on those resources. </w:t>
      </w:r>
    </w:p>
    <w:p w14:paraId="2403523D" w14:textId="77777777" w:rsidR="004C48B7" w:rsidRPr="004938ED" w:rsidRDefault="004C48B7" w:rsidP="00E7594E">
      <w:pPr>
        <w:jc w:val="both"/>
        <w:rPr>
          <w:sz w:val="22"/>
          <w:szCs w:val="22"/>
          <w:lang w:eastAsia="zh-CN"/>
        </w:rPr>
      </w:pPr>
    </w:p>
    <w:p w14:paraId="1A4E82EE" w14:textId="0220A985" w:rsidR="004C48B7" w:rsidRPr="004938ED" w:rsidRDefault="004C48B7" w:rsidP="00E7594E">
      <w:pPr>
        <w:jc w:val="both"/>
        <w:rPr>
          <w:b/>
          <w:bCs/>
          <w:i/>
          <w:iCs/>
          <w:sz w:val="22"/>
          <w:szCs w:val="22"/>
          <w:lang w:eastAsia="zh-CN"/>
        </w:rPr>
      </w:pPr>
      <w:r w:rsidRPr="004938ED">
        <w:rPr>
          <w:b/>
          <w:bCs/>
          <w:i/>
          <w:iCs/>
          <w:sz w:val="22"/>
          <w:szCs w:val="22"/>
          <w:lang w:eastAsia="zh-CN"/>
        </w:rPr>
        <w:t xml:space="preserve">Observation 5: Considering that SSB patterns are known to network and configured on serving cell basis, therefore, it would be feasible for network to ensure alignment between switching pattern configuration and at least the SSB configuration in </w:t>
      </w:r>
      <w:proofErr w:type="spellStart"/>
      <w:r w:rsidRPr="004938ED">
        <w:rPr>
          <w:b/>
          <w:bCs/>
          <w:i/>
          <w:iCs/>
          <w:sz w:val="22"/>
          <w:szCs w:val="22"/>
          <w:lang w:eastAsia="zh-CN"/>
        </w:rPr>
        <w:t>PCell</w:t>
      </w:r>
      <w:proofErr w:type="spellEnd"/>
      <w:r w:rsidRPr="004938ED">
        <w:rPr>
          <w:b/>
          <w:bCs/>
          <w:i/>
          <w:iCs/>
          <w:sz w:val="22"/>
          <w:szCs w:val="22"/>
          <w:lang w:eastAsia="zh-CN"/>
        </w:rPr>
        <w:t xml:space="preserve"> in order to protect SSB by avoiding the conflict</w:t>
      </w:r>
    </w:p>
    <w:p w14:paraId="2A6A0D0C" w14:textId="77777777" w:rsidR="004C48B7" w:rsidRPr="004938ED" w:rsidRDefault="004C48B7" w:rsidP="00E7594E">
      <w:pPr>
        <w:jc w:val="both"/>
        <w:rPr>
          <w:sz w:val="22"/>
          <w:szCs w:val="22"/>
          <w:lang w:eastAsia="zh-CN"/>
        </w:rPr>
      </w:pPr>
    </w:p>
    <w:p w14:paraId="6521F924" w14:textId="09B0CA6D" w:rsidR="004C48B7" w:rsidRPr="004938ED" w:rsidRDefault="004C48B7" w:rsidP="00E7594E">
      <w:pPr>
        <w:jc w:val="both"/>
        <w:rPr>
          <w:b/>
          <w:bCs/>
          <w:i/>
          <w:iCs/>
          <w:sz w:val="22"/>
          <w:szCs w:val="22"/>
          <w:lang w:eastAsia="zh-CN"/>
        </w:rPr>
      </w:pPr>
      <w:r w:rsidRPr="004938ED">
        <w:rPr>
          <w:b/>
          <w:bCs/>
          <w:i/>
          <w:iCs/>
          <w:sz w:val="22"/>
          <w:szCs w:val="22"/>
          <w:lang w:eastAsia="zh-CN"/>
        </w:rPr>
        <w:t xml:space="preserve">Proposal 10: Network is expected to at least avoid conflict between the SSB configuration on </w:t>
      </w:r>
      <w:proofErr w:type="spellStart"/>
      <w:r w:rsidRPr="004938ED">
        <w:rPr>
          <w:b/>
          <w:bCs/>
          <w:i/>
          <w:iCs/>
          <w:sz w:val="22"/>
          <w:szCs w:val="22"/>
          <w:lang w:eastAsia="zh-CN"/>
        </w:rPr>
        <w:t>PCell</w:t>
      </w:r>
      <w:proofErr w:type="spellEnd"/>
      <w:r w:rsidRPr="004938ED">
        <w:rPr>
          <w:b/>
          <w:bCs/>
          <w:i/>
          <w:iCs/>
          <w:sz w:val="22"/>
          <w:szCs w:val="22"/>
          <w:lang w:eastAsia="zh-CN"/>
        </w:rPr>
        <w:t xml:space="preserve"> and the switching pattern configuration to the UE</w:t>
      </w:r>
    </w:p>
    <w:p w14:paraId="18C34205" w14:textId="6CABD19A" w:rsidR="004C48B7" w:rsidRPr="004938ED" w:rsidRDefault="004C48B7" w:rsidP="004C48B7">
      <w:pPr>
        <w:pStyle w:val="ListParagraph"/>
        <w:numPr>
          <w:ilvl w:val="0"/>
          <w:numId w:val="106"/>
        </w:numPr>
        <w:ind w:leftChars="0"/>
        <w:jc w:val="both"/>
        <w:rPr>
          <w:rFonts w:ascii="Times New Roman" w:hAnsi="Times New Roman"/>
          <w:b/>
          <w:bCs/>
          <w:i/>
          <w:iCs/>
          <w:sz w:val="22"/>
          <w:szCs w:val="22"/>
          <w:lang w:eastAsia="zh-CN"/>
        </w:rPr>
      </w:pPr>
      <w:r w:rsidRPr="004938ED">
        <w:rPr>
          <w:rFonts w:ascii="Times New Roman" w:hAnsi="Times New Roman"/>
          <w:b/>
          <w:bCs/>
          <w:i/>
          <w:iCs/>
          <w:sz w:val="22"/>
          <w:szCs w:val="22"/>
          <w:lang w:eastAsia="zh-CN"/>
        </w:rPr>
        <w:t>UE is not expected to handle such conflict</w:t>
      </w:r>
    </w:p>
    <w:p w14:paraId="79BA6638" w14:textId="77777777" w:rsidR="00B2542C" w:rsidRPr="004938ED" w:rsidRDefault="00B2542C" w:rsidP="00376956">
      <w:pPr>
        <w:rPr>
          <w:b/>
          <w:bCs/>
          <w:i/>
          <w:iCs/>
          <w:sz w:val="22"/>
          <w:szCs w:val="22"/>
        </w:rPr>
      </w:pPr>
    </w:p>
    <w:p w14:paraId="33E1EED5" w14:textId="4EE74DBB" w:rsidR="00376956" w:rsidRPr="004938ED" w:rsidRDefault="00376956" w:rsidP="00376956">
      <w:pPr>
        <w:jc w:val="both"/>
        <w:rPr>
          <w:sz w:val="22"/>
          <w:szCs w:val="22"/>
        </w:rPr>
      </w:pPr>
      <w:r w:rsidRPr="004938ED">
        <w:rPr>
          <w:sz w:val="22"/>
          <w:szCs w:val="22"/>
        </w:rPr>
        <w:t xml:space="preserve">Furthermore, it should be further discussed whether there is necessary requirement to protect any other scheduling/configuration of channels/signals and if it is necessary, then is the network able to avoid the conflict by appropriately configuring both the configurations. At least, for UE-specific dynamic scheduling, it should be feasible for the network to avoid any conflict. Switching pattern is configured semi-statically and following that whatever dynamic scheduling is signaled to the UE, network should be able to </w:t>
      </w:r>
      <w:proofErr w:type="spellStart"/>
      <w:r w:rsidRPr="004938ED">
        <w:rPr>
          <w:sz w:val="22"/>
          <w:szCs w:val="22"/>
        </w:rPr>
        <w:t>aling</w:t>
      </w:r>
      <w:proofErr w:type="spellEnd"/>
      <w:r w:rsidRPr="004938ED">
        <w:rPr>
          <w:sz w:val="22"/>
          <w:szCs w:val="22"/>
        </w:rPr>
        <w:t xml:space="preserve"> those two considering that it is well known in advance on which slots the UE will be associated with band 1 and on which slots the UE will be associated with band 2.</w:t>
      </w:r>
    </w:p>
    <w:p w14:paraId="3782A951" w14:textId="77777777" w:rsidR="00376956" w:rsidRPr="004938ED" w:rsidRDefault="00376956" w:rsidP="00376956">
      <w:pPr>
        <w:jc w:val="both"/>
        <w:rPr>
          <w:sz w:val="22"/>
          <w:szCs w:val="22"/>
        </w:rPr>
      </w:pPr>
    </w:p>
    <w:p w14:paraId="02BF48A9" w14:textId="77777777" w:rsidR="00581CE2" w:rsidRPr="004938ED" w:rsidRDefault="00376956" w:rsidP="00581CE2">
      <w:pPr>
        <w:tabs>
          <w:tab w:val="left" w:pos="640"/>
        </w:tabs>
        <w:jc w:val="both"/>
        <w:rPr>
          <w:b/>
          <w:bCs/>
          <w:i/>
          <w:iCs/>
          <w:sz w:val="22"/>
          <w:szCs w:val="22"/>
        </w:rPr>
      </w:pPr>
      <w:r w:rsidRPr="004938ED">
        <w:rPr>
          <w:b/>
          <w:bCs/>
          <w:i/>
          <w:iCs/>
          <w:sz w:val="22"/>
          <w:szCs w:val="22"/>
        </w:rPr>
        <w:t xml:space="preserve">Proposal 11: </w:t>
      </w:r>
      <w:r w:rsidR="00581CE2" w:rsidRPr="004938ED">
        <w:rPr>
          <w:b/>
          <w:bCs/>
          <w:i/>
          <w:iCs/>
          <w:sz w:val="22"/>
          <w:szCs w:val="22"/>
        </w:rPr>
        <w:t>Network is not expected to allow misalignment at least between dynamically scheduled channels/signals and the switching pattern</w:t>
      </w:r>
    </w:p>
    <w:p w14:paraId="4B7C433B" w14:textId="7D066776" w:rsidR="00376956" w:rsidRPr="004938ED" w:rsidRDefault="0027377F" w:rsidP="00581CE2">
      <w:pPr>
        <w:pStyle w:val="ListParagraph"/>
        <w:numPr>
          <w:ilvl w:val="0"/>
          <w:numId w:val="106"/>
        </w:numPr>
        <w:ind w:leftChars="0"/>
        <w:jc w:val="both"/>
        <w:rPr>
          <w:rFonts w:ascii="Times New Roman" w:hAnsi="Times New Roman"/>
          <w:b/>
          <w:bCs/>
          <w:i/>
          <w:iCs/>
          <w:sz w:val="22"/>
          <w:szCs w:val="22"/>
        </w:rPr>
      </w:pPr>
      <w:r w:rsidRPr="004938ED">
        <w:rPr>
          <w:rFonts w:ascii="Times New Roman" w:hAnsi="Times New Roman"/>
          <w:b/>
          <w:bCs/>
          <w:i/>
          <w:iCs/>
          <w:sz w:val="22"/>
          <w:szCs w:val="22"/>
        </w:rPr>
        <w:t>I</w:t>
      </w:r>
      <w:r w:rsidR="00581CE2" w:rsidRPr="004938ED">
        <w:rPr>
          <w:rFonts w:ascii="Times New Roman" w:hAnsi="Times New Roman"/>
          <w:b/>
          <w:bCs/>
          <w:i/>
          <w:iCs/>
          <w:sz w:val="22"/>
          <w:szCs w:val="22"/>
        </w:rPr>
        <w:t>f according to switching pattern, UE is switched to one band on a given slot, then UE is not expected to be scheduled by network on another band on the same given slot</w:t>
      </w:r>
    </w:p>
    <w:p w14:paraId="053D857B" w14:textId="77777777" w:rsidR="003420AB" w:rsidRDefault="003420AB" w:rsidP="00053D4F">
      <w:pPr>
        <w:jc w:val="both"/>
        <w:rPr>
          <w:b/>
          <w:bCs/>
          <w:i/>
          <w:iCs/>
          <w:sz w:val="22"/>
          <w:szCs w:val="22"/>
        </w:rPr>
      </w:pPr>
    </w:p>
    <w:p w14:paraId="60DFF839" w14:textId="77777777" w:rsidR="00A877F3" w:rsidRPr="00927C5C" w:rsidRDefault="00A877F3" w:rsidP="00053D4F">
      <w:pPr>
        <w:jc w:val="both"/>
        <w:rPr>
          <w:b/>
          <w:bCs/>
          <w:i/>
          <w:iCs/>
          <w:sz w:val="22"/>
          <w:szCs w:val="22"/>
        </w:rPr>
      </w:pPr>
    </w:p>
    <w:p w14:paraId="5AF7F5BB" w14:textId="56D7FAD9" w:rsidR="00ED7653" w:rsidRPr="00BA3534" w:rsidRDefault="008A13B7" w:rsidP="008134DE">
      <w:pPr>
        <w:pStyle w:val="Heading1"/>
      </w:pPr>
      <w:r w:rsidRPr="00BA3534">
        <w:t>Con</w:t>
      </w:r>
      <w:r w:rsidR="00ED7653" w:rsidRPr="00BA3534">
        <w:t>clusion</w:t>
      </w:r>
    </w:p>
    <w:p w14:paraId="2F0BF6F9" w14:textId="67239D44" w:rsidR="00E81D71" w:rsidRDefault="002134C9" w:rsidP="00DA3A46">
      <w:pPr>
        <w:pStyle w:val="0Maintext"/>
        <w:spacing w:after="120" w:afterAutospacing="0" w:line="276" w:lineRule="auto"/>
        <w:ind w:firstLine="0"/>
        <w:rPr>
          <w:rFonts w:cs="Times New Roman"/>
          <w:sz w:val="22"/>
          <w:szCs w:val="22"/>
          <w:lang w:val="en-US"/>
        </w:rPr>
      </w:pPr>
      <w:r w:rsidRPr="00BA3534">
        <w:rPr>
          <w:rFonts w:cs="Times New Roman"/>
          <w:sz w:val="22"/>
          <w:szCs w:val="22"/>
          <w:lang w:val="en-US"/>
        </w:rPr>
        <w:t xml:space="preserve">In this contribution, we </w:t>
      </w:r>
      <w:r w:rsidR="001E1FF1" w:rsidRPr="00BA3534">
        <w:rPr>
          <w:rFonts w:cs="Times New Roman"/>
          <w:sz w:val="22"/>
          <w:szCs w:val="22"/>
          <w:lang w:val="en-US"/>
        </w:rPr>
        <w:t xml:space="preserve">made </w:t>
      </w:r>
      <w:r w:rsidR="00212BCA" w:rsidRPr="00BA3534">
        <w:rPr>
          <w:rFonts w:cs="Times New Roman"/>
          <w:sz w:val="22"/>
          <w:szCs w:val="22"/>
          <w:lang w:val="en-US"/>
        </w:rPr>
        <w:t xml:space="preserve">the </w:t>
      </w:r>
      <w:r w:rsidR="001E1FF1" w:rsidRPr="00BA3534">
        <w:rPr>
          <w:rFonts w:cs="Times New Roman"/>
          <w:sz w:val="22"/>
          <w:szCs w:val="22"/>
          <w:lang w:val="en-US"/>
        </w:rPr>
        <w:t xml:space="preserve">following </w:t>
      </w:r>
      <w:r w:rsidR="00371DC2">
        <w:rPr>
          <w:rFonts w:cs="Times New Roman"/>
          <w:sz w:val="22"/>
          <w:szCs w:val="22"/>
          <w:lang w:val="en-US"/>
        </w:rPr>
        <w:t>observations/</w:t>
      </w:r>
      <w:r w:rsidR="001E1FF1" w:rsidRPr="00BA3534">
        <w:rPr>
          <w:rFonts w:cs="Times New Roman"/>
          <w:sz w:val="22"/>
          <w:szCs w:val="22"/>
          <w:lang w:val="en-US"/>
        </w:rPr>
        <w:t>proposals</w:t>
      </w:r>
      <w:r w:rsidR="00212BCA" w:rsidRPr="00BA3534">
        <w:rPr>
          <w:rFonts w:cs="Times New Roman"/>
          <w:sz w:val="22"/>
          <w:szCs w:val="22"/>
          <w:lang w:val="en-US"/>
        </w:rPr>
        <w:t xml:space="preserve"> </w:t>
      </w:r>
      <w:r w:rsidR="00371DC2">
        <w:rPr>
          <w:rFonts w:cs="Times New Roman"/>
          <w:sz w:val="22"/>
          <w:szCs w:val="22"/>
          <w:lang w:val="en-US"/>
        </w:rPr>
        <w:t>on low-band carrier aggregation via switching</w:t>
      </w:r>
      <w:r w:rsidR="001B7320">
        <w:rPr>
          <w:rFonts w:cs="Times New Roman"/>
          <w:sz w:val="22"/>
          <w:szCs w:val="22"/>
          <w:lang w:val="en-US"/>
        </w:rPr>
        <w:t>:</w:t>
      </w:r>
    </w:p>
    <w:p w14:paraId="226D1C05" w14:textId="77777777" w:rsidR="00BF0537" w:rsidRPr="00BA3534" w:rsidRDefault="00BF0537" w:rsidP="00DA3A46">
      <w:pPr>
        <w:pStyle w:val="0Maintext"/>
        <w:spacing w:after="120" w:afterAutospacing="0" w:line="276" w:lineRule="auto"/>
        <w:ind w:firstLine="0"/>
        <w:rPr>
          <w:rFonts w:cs="Times New Roman"/>
          <w:sz w:val="22"/>
          <w:szCs w:val="22"/>
          <w:lang w:val="en-US"/>
        </w:rPr>
      </w:pPr>
    </w:p>
    <w:p w14:paraId="3141C0EF" w14:textId="77777777" w:rsidR="00264D62" w:rsidRPr="00881435" w:rsidRDefault="00264D62" w:rsidP="00264D62">
      <w:pPr>
        <w:jc w:val="both"/>
        <w:rPr>
          <w:b/>
          <w:bCs/>
          <w:i/>
          <w:iCs/>
          <w:sz w:val="22"/>
          <w:szCs w:val="22"/>
        </w:rPr>
      </w:pPr>
      <w:r w:rsidRPr="00881435">
        <w:rPr>
          <w:b/>
          <w:bCs/>
          <w:i/>
          <w:iCs/>
          <w:sz w:val="22"/>
          <w:szCs w:val="22"/>
        </w:rPr>
        <w:lastRenderedPageBreak/>
        <w:t>Observation 1: All the Rx/Tx chains are associated with only one band at a time and no simultaneous association of Tx/Rx chains across the two bands are considered, as per the WI objectives</w:t>
      </w:r>
    </w:p>
    <w:p w14:paraId="429354A2" w14:textId="77777777" w:rsidR="00264D62" w:rsidRPr="00881435" w:rsidRDefault="00264D62" w:rsidP="00264D62">
      <w:pPr>
        <w:rPr>
          <w:sz w:val="22"/>
          <w:szCs w:val="22"/>
        </w:rPr>
      </w:pPr>
    </w:p>
    <w:p w14:paraId="2922B374" w14:textId="77777777" w:rsidR="00264D62" w:rsidRPr="00881435" w:rsidRDefault="00264D62" w:rsidP="00264D62">
      <w:pPr>
        <w:jc w:val="both"/>
        <w:rPr>
          <w:b/>
          <w:bCs/>
          <w:i/>
          <w:iCs/>
          <w:sz w:val="22"/>
          <w:szCs w:val="22"/>
        </w:rPr>
      </w:pPr>
      <w:r w:rsidRPr="00881435">
        <w:rPr>
          <w:b/>
          <w:bCs/>
          <w:i/>
          <w:iCs/>
          <w:sz w:val="22"/>
          <w:szCs w:val="22"/>
        </w:rPr>
        <w:t xml:space="preserve">Observation 2: </w:t>
      </w:r>
      <w:r w:rsidRPr="00E575C1">
        <w:rPr>
          <w:b/>
          <w:bCs/>
          <w:i/>
          <w:iCs/>
          <w:sz w:val="22"/>
          <w:szCs w:val="22"/>
        </w:rPr>
        <w:t>RAN1 spec</w:t>
      </w:r>
      <w:r w:rsidRPr="00881435">
        <w:rPr>
          <w:b/>
          <w:bCs/>
          <w:i/>
          <w:iCs/>
          <w:sz w:val="22"/>
          <w:szCs w:val="22"/>
        </w:rPr>
        <w:t>ification work</w:t>
      </w:r>
      <w:r w:rsidRPr="00E575C1">
        <w:rPr>
          <w:b/>
          <w:bCs/>
          <w:i/>
          <w:iCs/>
          <w:sz w:val="22"/>
          <w:szCs w:val="22"/>
        </w:rPr>
        <w:t xml:space="preserve"> with respect to this feature is</w:t>
      </w:r>
      <w:r w:rsidRPr="00881435">
        <w:rPr>
          <w:b/>
          <w:bCs/>
          <w:i/>
          <w:iCs/>
          <w:sz w:val="22"/>
          <w:szCs w:val="22"/>
        </w:rPr>
        <w:t xml:space="preserve"> expected to be</w:t>
      </w:r>
      <w:r w:rsidRPr="00E575C1">
        <w:rPr>
          <w:b/>
          <w:bCs/>
          <w:i/>
          <w:iCs/>
          <w:sz w:val="22"/>
          <w:szCs w:val="22"/>
        </w:rPr>
        <w:t xml:space="preserve"> transparent in terms of </w:t>
      </w:r>
      <w:r w:rsidRPr="00881435">
        <w:rPr>
          <w:b/>
          <w:bCs/>
          <w:i/>
          <w:iCs/>
          <w:sz w:val="22"/>
          <w:szCs w:val="22"/>
        </w:rPr>
        <w:t xml:space="preserve">the </w:t>
      </w:r>
      <w:r w:rsidRPr="00E575C1">
        <w:rPr>
          <w:b/>
          <w:bCs/>
          <w:i/>
          <w:iCs/>
          <w:sz w:val="22"/>
          <w:szCs w:val="22"/>
        </w:rPr>
        <w:t>number of Rx or Tx at UE</w:t>
      </w:r>
    </w:p>
    <w:p w14:paraId="334B327F" w14:textId="77777777" w:rsidR="00264D62" w:rsidRPr="00881435" w:rsidRDefault="00264D62" w:rsidP="00264D62">
      <w:pPr>
        <w:pStyle w:val="ListParagraph"/>
        <w:numPr>
          <w:ilvl w:val="0"/>
          <w:numId w:val="106"/>
        </w:numPr>
        <w:ind w:leftChars="0"/>
        <w:jc w:val="both"/>
        <w:rPr>
          <w:rFonts w:ascii="Times New Roman" w:hAnsi="Times New Roman"/>
          <w:b/>
          <w:bCs/>
          <w:i/>
          <w:iCs/>
          <w:sz w:val="22"/>
          <w:szCs w:val="22"/>
        </w:rPr>
      </w:pPr>
      <w:r w:rsidRPr="00881435">
        <w:rPr>
          <w:rFonts w:ascii="Times New Roman" w:hAnsi="Times New Roman"/>
          <w:b/>
          <w:bCs/>
          <w:i/>
          <w:iCs/>
          <w:sz w:val="22"/>
          <w:szCs w:val="22"/>
        </w:rPr>
        <w:t>Unlink UL Tx switching, there is no need to limit to specific number of Tx or Rx and it can be based on existing UE capabilities</w:t>
      </w:r>
    </w:p>
    <w:p w14:paraId="66DD054E" w14:textId="77777777" w:rsidR="00264D62" w:rsidRPr="00881435" w:rsidRDefault="00264D62" w:rsidP="00264D62">
      <w:pPr>
        <w:rPr>
          <w:sz w:val="22"/>
          <w:szCs w:val="22"/>
        </w:rPr>
      </w:pPr>
    </w:p>
    <w:p w14:paraId="11CE8B93" w14:textId="77777777" w:rsidR="00264D62" w:rsidRPr="00881435" w:rsidRDefault="00264D62" w:rsidP="00264D62">
      <w:pPr>
        <w:jc w:val="both"/>
        <w:rPr>
          <w:b/>
          <w:bCs/>
          <w:i/>
          <w:iCs/>
          <w:sz w:val="22"/>
          <w:szCs w:val="22"/>
        </w:rPr>
      </w:pPr>
      <w:r w:rsidRPr="00881435">
        <w:rPr>
          <w:b/>
          <w:bCs/>
          <w:i/>
          <w:iCs/>
          <w:sz w:val="22"/>
          <w:szCs w:val="22"/>
        </w:rPr>
        <w:t>Observation 3: considering only semi-static switching pattern in Rel-19, therefore, from timeline point of view, the specification could be relaxed and there is no strong reason to consider symbol-level switching</w:t>
      </w:r>
    </w:p>
    <w:p w14:paraId="42A4D293" w14:textId="77777777" w:rsidR="00264D62" w:rsidRPr="00881435" w:rsidRDefault="00264D62" w:rsidP="00264D62">
      <w:pPr>
        <w:rPr>
          <w:sz w:val="22"/>
          <w:szCs w:val="22"/>
        </w:rPr>
      </w:pPr>
    </w:p>
    <w:p w14:paraId="64C59D92" w14:textId="77777777" w:rsidR="00264D62" w:rsidRPr="00881435" w:rsidRDefault="00264D62" w:rsidP="00264D62">
      <w:pPr>
        <w:jc w:val="both"/>
        <w:rPr>
          <w:b/>
          <w:bCs/>
          <w:i/>
          <w:iCs/>
          <w:sz w:val="22"/>
          <w:szCs w:val="22"/>
          <w:lang w:eastAsia="zh-CN"/>
        </w:rPr>
      </w:pPr>
      <w:r w:rsidRPr="00881435">
        <w:rPr>
          <w:b/>
          <w:bCs/>
          <w:i/>
          <w:iCs/>
          <w:sz w:val="22"/>
          <w:szCs w:val="22"/>
          <w:lang w:eastAsia="zh-CN"/>
        </w:rPr>
        <w:t>Observation 4: In Rel-19, since</w:t>
      </w:r>
      <w:r w:rsidRPr="00367D1A">
        <w:rPr>
          <w:b/>
          <w:bCs/>
          <w:i/>
          <w:iCs/>
          <w:sz w:val="22"/>
          <w:szCs w:val="22"/>
          <w:lang w:eastAsia="zh-CN"/>
        </w:rPr>
        <w:t xml:space="preserve"> the switching is expected </w:t>
      </w:r>
      <w:r w:rsidRPr="00881435">
        <w:rPr>
          <w:b/>
          <w:bCs/>
          <w:i/>
          <w:iCs/>
          <w:sz w:val="22"/>
          <w:szCs w:val="22"/>
          <w:lang w:eastAsia="zh-CN"/>
        </w:rPr>
        <w:t xml:space="preserve">to be </w:t>
      </w:r>
      <w:r w:rsidRPr="00367D1A">
        <w:rPr>
          <w:b/>
          <w:bCs/>
          <w:i/>
          <w:iCs/>
          <w:sz w:val="22"/>
          <w:szCs w:val="22"/>
          <w:lang w:eastAsia="zh-CN"/>
        </w:rPr>
        <w:t>based on semi-static configuration of a pattern that triggers UE to switch between case 1 and case 2, therefore, in our view, network should be able to avoid scheduling that overlaps with the switching gap considering relaxed timeline</w:t>
      </w:r>
    </w:p>
    <w:p w14:paraId="4B887A88" w14:textId="77777777" w:rsidR="00264D62" w:rsidRPr="00881435" w:rsidRDefault="00264D62" w:rsidP="00264D62">
      <w:pPr>
        <w:rPr>
          <w:sz w:val="22"/>
          <w:szCs w:val="22"/>
        </w:rPr>
      </w:pPr>
    </w:p>
    <w:p w14:paraId="29151882" w14:textId="77777777" w:rsidR="00B66ECD" w:rsidRPr="00881435" w:rsidRDefault="00B66ECD" w:rsidP="00B66ECD">
      <w:pPr>
        <w:jc w:val="both"/>
        <w:rPr>
          <w:b/>
          <w:bCs/>
          <w:i/>
          <w:iCs/>
          <w:sz w:val="22"/>
          <w:szCs w:val="22"/>
          <w:lang w:eastAsia="zh-CN"/>
        </w:rPr>
      </w:pPr>
      <w:r w:rsidRPr="00881435">
        <w:rPr>
          <w:b/>
          <w:bCs/>
          <w:i/>
          <w:iCs/>
          <w:sz w:val="22"/>
          <w:szCs w:val="22"/>
          <w:lang w:eastAsia="zh-CN"/>
        </w:rPr>
        <w:t xml:space="preserve">Observation 5: Considering that SSB patterns are known to network and configured on serving cell basis, therefore, it would be feasible for network to ensure alignment between switching pattern configuration and at least the SSB configuration in </w:t>
      </w:r>
      <w:proofErr w:type="spellStart"/>
      <w:r w:rsidRPr="00881435">
        <w:rPr>
          <w:b/>
          <w:bCs/>
          <w:i/>
          <w:iCs/>
          <w:sz w:val="22"/>
          <w:szCs w:val="22"/>
          <w:lang w:eastAsia="zh-CN"/>
        </w:rPr>
        <w:t>PCell</w:t>
      </w:r>
      <w:proofErr w:type="spellEnd"/>
      <w:r w:rsidRPr="00881435">
        <w:rPr>
          <w:b/>
          <w:bCs/>
          <w:i/>
          <w:iCs/>
          <w:sz w:val="22"/>
          <w:szCs w:val="22"/>
          <w:lang w:eastAsia="zh-CN"/>
        </w:rPr>
        <w:t xml:space="preserve"> in order to protect SSB by avoiding the conflict</w:t>
      </w:r>
    </w:p>
    <w:p w14:paraId="4A3F0972" w14:textId="77777777" w:rsidR="00264D62" w:rsidRPr="00881435" w:rsidRDefault="00264D62" w:rsidP="00264D62">
      <w:pPr>
        <w:rPr>
          <w:sz w:val="22"/>
          <w:szCs w:val="22"/>
        </w:rPr>
      </w:pPr>
    </w:p>
    <w:p w14:paraId="7C21D476" w14:textId="77777777" w:rsidR="00B66ECD" w:rsidRPr="00881435" w:rsidRDefault="00B66ECD" w:rsidP="00264D62">
      <w:pPr>
        <w:rPr>
          <w:sz w:val="22"/>
          <w:szCs w:val="22"/>
        </w:rPr>
      </w:pPr>
    </w:p>
    <w:p w14:paraId="747EFD2B" w14:textId="77777777" w:rsidR="00264D62" w:rsidRPr="00881435" w:rsidRDefault="00264D62" w:rsidP="00264D62">
      <w:pPr>
        <w:rPr>
          <w:sz w:val="22"/>
          <w:szCs w:val="22"/>
        </w:rPr>
      </w:pPr>
    </w:p>
    <w:p w14:paraId="48217301" w14:textId="77777777" w:rsidR="00264D62" w:rsidRPr="00881435" w:rsidRDefault="00264D62" w:rsidP="00264D62">
      <w:pPr>
        <w:rPr>
          <w:b/>
          <w:bCs/>
          <w:i/>
          <w:iCs/>
          <w:sz w:val="22"/>
          <w:szCs w:val="22"/>
        </w:rPr>
      </w:pPr>
      <w:r w:rsidRPr="00881435">
        <w:rPr>
          <w:b/>
          <w:bCs/>
          <w:i/>
          <w:iCs/>
          <w:sz w:val="22"/>
          <w:szCs w:val="22"/>
        </w:rPr>
        <w:t xml:space="preserve">Proposal 1: </w:t>
      </w:r>
      <w:r w:rsidRPr="00E575C1">
        <w:rPr>
          <w:b/>
          <w:bCs/>
          <w:i/>
          <w:iCs/>
          <w:sz w:val="22"/>
          <w:szCs w:val="22"/>
        </w:rPr>
        <w:t>For case 2, since the SDL band is applied and it has no Tx chain associated, then it can be up to the UE implementation on what’s the state of UE’s Tx chain(s)</w:t>
      </w:r>
      <w:r w:rsidRPr="00881435">
        <w:rPr>
          <w:b/>
          <w:bCs/>
          <w:i/>
          <w:iCs/>
          <w:sz w:val="22"/>
          <w:szCs w:val="22"/>
        </w:rPr>
        <w:t>.</w:t>
      </w:r>
    </w:p>
    <w:p w14:paraId="563E6850" w14:textId="77777777" w:rsidR="00264D62" w:rsidRPr="00881435" w:rsidRDefault="00264D62" w:rsidP="00264D62">
      <w:pPr>
        <w:rPr>
          <w:b/>
          <w:bCs/>
          <w:i/>
          <w:iCs/>
          <w:sz w:val="22"/>
          <w:szCs w:val="22"/>
        </w:rPr>
      </w:pPr>
    </w:p>
    <w:p w14:paraId="4645B5E5" w14:textId="77777777" w:rsidR="00264D62" w:rsidRPr="00881435" w:rsidRDefault="00264D62" w:rsidP="00264D62">
      <w:pPr>
        <w:rPr>
          <w:b/>
          <w:bCs/>
          <w:i/>
          <w:iCs/>
          <w:sz w:val="22"/>
          <w:szCs w:val="22"/>
        </w:rPr>
      </w:pPr>
      <w:r w:rsidRPr="00881435">
        <w:rPr>
          <w:b/>
          <w:bCs/>
          <w:i/>
          <w:iCs/>
          <w:sz w:val="22"/>
          <w:szCs w:val="22"/>
        </w:rPr>
        <w:t>Proposal 2: New RRC configuration is introduced where a switching pattern can be semi-statically signaled to UE to switch between the two bands for which UE has reported the support:</w:t>
      </w:r>
    </w:p>
    <w:p w14:paraId="7B5FE56F" w14:textId="77777777" w:rsidR="00264D62" w:rsidRPr="00881435" w:rsidRDefault="00264D62" w:rsidP="00264D62">
      <w:pPr>
        <w:pStyle w:val="ListParagraph"/>
        <w:numPr>
          <w:ilvl w:val="0"/>
          <w:numId w:val="106"/>
        </w:numPr>
        <w:ind w:leftChars="0"/>
        <w:rPr>
          <w:rFonts w:ascii="Times New Roman" w:hAnsi="Times New Roman"/>
          <w:b/>
          <w:bCs/>
          <w:i/>
          <w:iCs/>
          <w:sz w:val="22"/>
          <w:szCs w:val="22"/>
        </w:rPr>
      </w:pPr>
      <w:r w:rsidRPr="00881435">
        <w:rPr>
          <w:rFonts w:ascii="Times New Roman" w:hAnsi="Times New Roman"/>
          <w:b/>
          <w:bCs/>
          <w:i/>
          <w:iCs/>
          <w:sz w:val="22"/>
          <w:szCs w:val="22"/>
        </w:rPr>
        <w:t xml:space="preserve">UE is not expected to switch due to any additional semi-static and/or dynamic scheduling configuration, i.e. no overriding of the configured switching pattern </w:t>
      </w:r>
    </w:p>
    <w:p w14:paraId="0681416B" w14:textId="77777777" w:rsidR="00264D62" w:rsidRPr="00881435" w:rsidRDefault="00264D62" w:rsidP="00264D62">
      <w:pPr>
        <w:pStyle w:val="ListParagraph"/>
        <w:ind w:leftChars="0" w:left="720" w:firstLine="0"/>
        <w:rPr>
          <w:rFonts w:ascii="Times New Roman" w:hAnsi="Times New Roman"/>
          <w:b/>
          <w:bCs/>
          <w:i/>
          <w:iCs/>
          <w:sz w:val="22"/>
          <w:szCs w:val="22"/>
        </w:rPr>
      </w:pPr>
    </w:p>
    <w:p w14:paraId="28F1CBF6" w14:textId="77777777" w:rsidR="00264D62" w:rsidRPr="00881435" w:rsidRDefault="00264D62" w:rsidP="00264D62">
      <w:pPr>
        <w:jc w:val="both"/>
        <w:rPr>
          <w:b/>
          <w:bCs/>
          <w:i/>
          <w:iCs/>
          <w:sz w:val="22"/>
          <w:szCs w:val="22"/>
        </w:rPr>
      </w:pPr>
      <w:r w:rsidRPr="00881435">
        <w:rPr>
          <w:b/>
          <w:bCs/>
          <w:i/>
          <w:iCs/>
          <w:sz w:val="22"/>
          <w:szCs w:val="22"/>
        </w:rPr>
        <w:t>Proposal 3: Switching pattern configuration similar to PUCCH cell switching can be considered as a starting point where a bitmap is applied to indicate the association of each time unit to one of the two bands, e.g. bit “0” indicates association with band 1 (FDD) and bit “1” indicates associated with band 2 (SDL)</w:t>
      </w:r>
    </w:p>
    <w:p w14:paraId="5F2A60C6" w14:textId="77777777" w:rsidR="00264D62" w:rsidRPr="00881435" w:rsidRDefault="00264D62" w:rsidP="00264D62">
      <w:pPr>
        <w:pStyle w:val="ListParagraph"/>
        <w:numPr>
          <w:ilvl w:val="0"/>
          <w:numId w:val="106"/>
        </w:numPr>
        <w:ind w:leftChars="0"/>
        <w:jc w:val="both"/>
        <w:rPr>
          <w:rFonts w:ascii="Times New Roman" w:hAnsi="Times New Roman"/>
          <w:b/>
          <w:bCs/>
          <w:i/>
          <w:iCs/>
          <w:sz w:val="22"/>
          <w:szCs w:val="22"/>
        </w:rPr>
      </w:pPr>
      <w:r w:rsidRPr="00881435">
        <w:rPr>
          <w:rFonts w:ascii="Times New Roman" w:hAnsi="Times New Roman"/>
          <w:b/>
          <w:bCs/>
          <w:i/>
          <w:iCs/>
          <w:sz w:val="22"/>
          <w:szCs w:val="22"/>
        </w:rPr>
        <w:t>FFS: candidate values for the exact duration of switching pattern and granularity of switching</w:t>
      </w:r>
    </w:p>
    <w:p w14:paraId="79443B19" w14:textId="77777777" w:rsidR="00264D62" w:rsidRPr="00881435" w:rsidRDefault="00264D62" w:rsidP="00264D62">
      <w:pPr>
        <w:pStyle w:val="ListParagraph"/>
        <w:ind w:leftChars="0" w:left="720" w:firstLine="0"/>
        <w:jc w:val="both"/>
        <w:rPr>
          <w:rFonts w:ascii="Times New Roman" w:hAnsi="Times New Roman"/>
          <w:b/>
          <w:bCs/>
          <w:i/>
          <w:iCs/>
          <w:sz w:val="22"/>
          <w:szCs w:val="22"/>
        </w:rPr>
      </w:pPr>
    </w:p>
    <w:p w14:paraId="77CF85E9" w14:textId="77777777" w:rsidR="00264D62" w:rsidRPr="00881435" w:rsidRDefault="00264D62" w:rsidP="00264D62">
      <w:pPr>
        <w:jc w:val="both"/>
        <w:rPr>
          <w:b/>
          <w:bCs/>
          <w:i/>
          <w:iCs/>
          <w:sz w:val="22"/>
          <w:szCs w:val="22"/>
        </w:rPr>
      </w:pPr>
      <w:r w:rsidRPr="00881435">
        <w:rPr>
          <w:b/>
          <w:bCs/>
          <w:i/>
          <w:iCs/>
          <w:sz w:val="22"/>
          <w:szCs w:val="22"/>
        </w:rPr>
        <w:t>Proposal 5: Similar to UL Tx switching, as a starting point, maximum of 1 switching per slot should be considered</w:t>
      </w:r>
    </w:p>
    <w:p w14:paraId="59006761" w14:textId="77777777" w:rsidR="00264D62" w:rsidRPr="00881435" w:rsidRDefault="00264D62" w:rsidP="00264D62">
      <w:pPr>
        <w:jc w:val="both"/>
        <w:rPr>
          <w:sz w:val="22"/>
          <w:szCs w:val="22"/>
        </w:rPr>
      </w:pPr>
    </w:p>
    <w:p w14:paraId="7F8ADA96" w14:textId="77777777" w:rsidR="00264D62" w:rsidRPr="00881435" w:rsidRDefault="00264D62" w:rsidP="00264D62">
      <w:pPr>
        <w:jc w:val="both"/>
        <w:rPr>
          <w:b/>
          <w:bCs/>
          <w:i/>
          <w:iCs/>
          <w:sz w:val="22"/>
          <w:szCs w:val="22"/>
        </w:rPr>
      </w:pPr>
      <w:r w:rsidRPr="00881435">
        <w:rPr>
          <w:b/>
          <w:bCs/>
          <w:i/>
          <w:iCs/>
          <w:sz w:val="22"/>
          <w:szCs w:val="22"/>
        </w:rPr>
        <w:t>Proposal 6: Slot-level switching is considered as the baseline for semi-static switching pattern, i.e. no switching between two bands within a slot</w:t>
      </w:r>
    </w:p>
    <w:p w14:paraId="0CF0B158" w14:textId="77777777" w:rsidR="00264D62" w:rsidRPr="00881435" w:rsidRDefault="00264D62" w:rsidP="00264D62">
      <w:pPr>
        <w:jc w:val="both"/>
        <w:rPr>
          <w:b/>
          <w:bCs/>
          <w:i/>
          <w:iCs/>
          <w:sz w:val="22"/>
          <w:szCs w:val="22"/>
        </w:rPr>
      </w:pPr>
      <w:r w:rsidRPr="00881435">
        <w:rPr>
          <w:b/>
          <w:bCs/>
          <w:i/>
          <w:iCs/>
          <w:sz w:val="22"/>
          <w:szCs w:val="22"/>
        </w:rPr>
        <w:t xml:space="preserve">Proposal 7: Switching pattern configuration is applicable only when </w:t>
      </w:r>
      <w:proofErr w:type="spellStart"/>
      <w:r w:rsidRPr="00881435">
        <w:rPr>
          <w:b/>
          <w:bCs/>
          <w:i/>
          <w:iCs/>
          <w:sz w:val="22"/>
          <w:szCs w:val="22"/>
        </w:rPr>
        <w:t>SCell</w:t>
      </w:r>
      <w:proofErr w:type="spellEnd"/>
      <w:r w:rsidRPr="00881435">
        <w:rPr>
          <w:b/>
          <w:bCs/>
          <w:i/>
          <w:iCs/>
          <w:sz w:val="22"/>
          <w:szCs w:val="22"/>
        </w:rPr>
        <w:t xml:space="preserve"> is activated</w:t>
      </w:r>
    </w:p>
    <w:p w14:paraId="08D03265" w14:textId="77777777" w:rsidR="00264D62" w:rsidRPr="00881435" w:rsidRDefault="00264D62" w:rsidP="00264D62">
      <w:pPr>
        <w:pStyle w:val="ListParagraph"/>
        <w:numPr>
          <w:ilvl w:val="0"/>
          <w:numId w:val="106"/>
        </w:numPr>
        <w:ind w:leftChars="0"/>
        <w:jc w:val="both"/>
        <w:rPr>
          <w:rFonts w:ascii="Times New Roman" w:hAnsi="Times New Roman"/>
          <w:b/>
          <w:bCs/>
          <w:i/>
          <w:iCs/>
          <w:sz w:val="22"/>
          <w:szCs w:val="22"/>
        </w:rPr>
      </w:pPr>
      <w:r w:rsidRPr="00881435">
        <w:rPr>
          <w:rFonts w:ascii="Times New Roman" w:hAnsi="Times New Roman"/>
          <w:b/>
          <w:bCs/>
          <w:i/>
          <w:iCs/>
          <w:sz w:val="22"/>
          <w:szCs w:val="22"/>
        </w:rPr>
        <w:t xml:space="preserve">If </w:t>
      </w:r>
      <w:proofErr w:type="spellStart"/>
      <w:r w:rsidRPr="00881435">
        <w:rPr>
          <w:rFonts w:ascii="Times New Roman" w:hAnsi="Times New Roman"/>
          <w:b/>
          <w:bCs/>
          <w:i/>
          <w:iCs/>
          <w:sz w:val="22"/>
          <w:szCs w:val="22"/>
        </w:rPr>
        <w:t>SCell</w:t>
      </w:r>
      <w:proofErr w:type="spellEnd"/>
      <w:r w:rsidRPr="00881435">
        <w:rPr>
          <w:rFonts w:ascii="Times New Roman" w:hAnsi="Times New Roman"/>
          <w:b/>
          <w:bCs/>
          <w:i/>
          <w:iCs/>
          <w:sz w:val="22"/>
          <w:szCs w:val="22"/>
        </w:rPr>
        <w:t xml:space="preserve"> is deactivated, then all symbols/slots are assumed to be valid for only </w:t>
      </w:r>
      <w:proofErr w:type="spellStart"/>
      <w:r w:rsidRPr="00881435">
        <w:rPr>
          <w:rFonts w:ascii="Times New Roman" w:hAnsi="Times New Roman"/>
          <w:b/>
          <w:bCs/>
          <w:i/>
          <w:iCs/>
          <w:sz w:val="22"/>
          <w:szCs w:val="22"/>
        </w:rPr>
        <w:t>PCell</w:t>
      </w:r>
      <w:proofErr w:type="spellEnd"/>
    </w:p>
    <w:p w14:paraId="0743818B" w14:textId="77777777" w:rsidR="00264D62" w:rsidRPr="00881435" w:rsidRDefault="00264D62" w:rsidP="00264D62">
      <w:pPr>
        <w:rPr>
          <w:sz w:val="22"/>
          <w:szCs w:val="22"/>
          <w:lang w:eastAsia="zh-CN"/>
        </w:rPr>
      </w:pPr>
    </w:p>
    <w:p w14:paraId="1CE40680" w14:textId="72DA2913" w:rsidR="00B66ECD" w:rsidRPr="00881435" w:rsidRDefault="00264D62" w:rsidP="00264D62">
      <w:pPr>
        <w:jc w:val="both"/>
        <w:rPr>
          <w:b/>
          <w:bCs/>
          <w:i/>
          <w:iCs/>
          <w:sz w:val="22"/>
          <w:szCs w:val="22"/>
          <w:lang w:eastAsia="zh-CN"/>
        </w:rPr>
      </w:pPr>
      <w:r w:rsidRPr="00881435">
        <w:rPr>
          <w:b/>
          <w:bCs/>
          <w:i/>
          <w:iCs/>
          <w:sz w:val="22"/>
          <w:szCs w:val="22"/>
          <w:lang w:eastAsia="zh-CN"/>
        </w:rPr>
        <w:t>Proposal 8: UE is not expected to be configured/scheduled with Tx/Rx at least on the symbols that may partially or fully overlap with the switching gap</w:t>
      </w:r>
    </w:p>
    <w:p w14:paraId="1C813B9D" w14:textId="77777777" w:rsidR="00B66ECD" w:rsidRPr="00881435" w:rsidRDefault="00B66ECD" w:rsidP="00264D62">
      <w:pPr>
        <w:jc w:val="both"/>
        <w:rPr>
          <w:b/>
          <w:bCs/>
          <w:i/>
          <w:iCs/>
          <w:sz w:val="22"/>
          <w:szCs w:val="22"/>
          <w:lang w:eastAsia="zh-CN"/>
        </w:rPr>
      </w:pPr>
    </w:p>
    <w:p w14:paraId="395F995D" w14:textId="77777777" w:rsidR="00264D62" w:rsidRPr="00881435" w:rsidRDefault="00264D62" w:rsidP="00264D62">
      <w:pPr>
        <w:jc w:val="both"/>
        <w:rPr>
          <w:b/>
          <w:bCs/>
          <w:i/>
          <w:iCs/>
          <w:sz w:val="22"/>
          <w:szCs w:val="22"/>
        </w:rPr>
      </w:pPr>
      <w:r w:rsidRPr="00881435">
        <w:rPr>
          <w:b/>
          <w:bCs/>
          <w:i/>
          <w:iCs/>
          <w:sz w:val="22"/>
          <w:szCs w:val="22"/>
        </w:rPr>
        <w:t>Proposal 9: If network is not able to avoid overlap of certain channels/signals with the symbols that have switching gap, then further discussion is needed on whether/what channels/signals need to be prioritized/protected</w:t>
      </w:r>
    </w:p>
    <w:p w14:paraId="32D9E765" w14:textId="77777777" w:rsidR="00264D62" w:rsidRPr="00881435" w:rsidRDefault="00264D62" w:rsidP="00264D62">
      <w:pPr>
        <w:jc w:val="both"/>
        <w:rPr>
          <w:sz w:val="22"/>
          <w:szCs w:val="22"/>
          <w:lang w:eastAsia="zh-CN"/>
        </w:rPr>
      </w:pPr>
    </w:p>
    <w:p w14:paraId="6C8EE4C1" w14:textId="77777777" w:rsidR="00264D62" w:rsidRPr="00881435" w:rsidRDefault="00264D62" w:rsidP="00264D62">
      <w:pPr>
        <w:jc w:val="both"/>
        <w:rPr>
          <w:b/>
          <w:bCs/>
          <w:i/>
          <w:iCs/>
          <w:sz w:val="22"/>
          <w:szCs w:val="22"/>
          <w:lang w:eastAsia="zh-CN"/>
        </w:rPr>
      </w:pPr>
      <w:r w:rsidRPr="00881435">
        <w:rPr>
          <w:b/>
          <w:bCs/>
          <w:i/>
          <w:iCs/>
          <w:sz w:val="22"/>
          <w:szCs w:val="22"/>
          <w:lang w:eastAsia="zh-CN"/>
        </w:rPr>
        <w:lastRenderedPageBreak/>
        <w:t xml:space="preserve">Proposal 10: Network is expected to at least avoid conflict between the SSB configuration on </w:t>
      </w:r>
      <w:proofErr w:type="spellStart"/>
      <w:r w:rsidRPr="00881435">
        <w:rPr>
          <w:b/>
          <w:bCs/>
          <w:i/>
          <w:iCs/>
          <w:sz w:val="22"/>
          <w:szCs w:val="22"/>
          <w:lang w:eastAsia="zh-CN"/>
        </w:rPr>
        <w:t>PCell</w:t>
      </w:r>
      <w:proofErr w:type="spellEnd"/>
      <w:r w:rsidRPr="00881435">
        <w:rPr>
          <w:b/>
          <w:bCs/>
          <w:i/>
          <w:iCs/>
          <w:sz w:val="22"/>
          <w:szCs w:val="22"/>
          <w:lang w:eastAsia="zh-CN"/>
        </w:rPr>
        <w:t xml:space="preserve"> and the switching pattern configuration to the UE</w:t>
      </w:r>
    </w:p>
    <w:p w14:paraId="159BDFE4" w14:textId="2098C132" w:rsidR="00A877F3" w:rsidRPr="00BF0537" w:rsidRDefault="00264D62" w:rsidP="00BF0537">
      <w:pPr>
        <w:pStyle w:val="ListParagraph"/>
        <w:numPr>
          <w:ilvl w:val="0"/>
          <w:numId w:val="106"/>
        </w:numPr>
        <w:ind w:leftChars="0"/>
        <w:jc w:val="both"/>
        <w:rPr>
          <w:rFonts w:ascii="Times New Roman" w:hAnsi="Times New Roman"/>
          <w:b/>
          <w:bCs/>
          <w:i/>
          <w:iCs/>
          <w:sz w:val="22"/>
          <w:szCs w:val="22"/>
          <w:lang w:eastAsia="zh-CN"/>
        </w:rPr>
      </w:pPr>
      <w:r w:rsidRPr="00881435">
        <w:rPr>
          <w:rFonts w:ascii="Times New Roman" w:hAnsi="Times New Roman"/>
          <w:b/>
          <w:bCs/>
          <w:i/>
          <w:iCs/>
          <w:sz w:val="22"/>
          <w:szCs w:val="22"/>
          <w:lang w:eastAsia="zh-CN"/>
        </w:rPr>
        <w:t>UE is not expected to handle such conflict</w:t>
      </w:r>
    </w:p>
    <w:p w14:paraId="5BBC4325" w14:textId="77777777" w:rsidR="00A877F3" w:rsidRPr="00881435" w:rsidRDefault="00A877F3" w:rsidP="00B66ECD">
      <w:pPr>
        <w:pStyle w:val="ListParagraph"/>
        <w:ind w:leftChars="0" w:left="720" w:firstLine="0"/>
        <w:jc w:val="both"/>
        <w:rPr>
          <w:rFonts w:ascii="Times New Roman" w:hAnsi="Times New Roman"/>
          <w:b/>
          <w:bCs/>
          <w:i/>
          <w:iCs/>
          <w:sz w:val="22"/>
          <w:szCs w:val="22"/>
          <w:lang w:eastAsia="zh-CN"/>
        </w:rPr>
      </w:pPr>
    </w:p>
    <w:p w14:paraId="094270C7" w14:textId="77777777" w:rsidR="00264D62" w:rsidRPr="00881435" w:rsidRDefault="00264D62" w:rsidP="00264D62">
      <w:pPr>
        <w:tabs>
          <w:tab w:val="left" w:pos="640"/>
        </w:tabs>
        <w:jc w:val="both"/>
        <w:rPr>
          <w:b/>
          <w:bCs/>
          <w:i/>
          <w:iCs/>
          <w:sz w:val="22"/>
          <w:szCs w:val="22"/>
        </w:rPr>
      </w:pPr>
      <w:r w:rsidRPr="00881435">
        <w:rPr>
          <w:b/>
          <w:bCs/>
          <w:i/>
          <w:iCs/>
          <w:sz w:val="22"/>
          <w:szCs w:val="22"/>
        </w:rPr>
        <w:t>Proposal 11: Network is not expected to allow misalignment at least between dynamically scheduled channels/signals and the switching pattern</w:t>
      </w:r>
    </w:p>
    <w:p w14:paraId="54ED49A0" w14:textId="77777777" w:rsidR="00264D62" w:rsidRPr="00881435" w:rsidRDefault="00264D62" w:rsidP="00264D62">
      <w:pPr>
        <w:pStyle w:val="ListParagraph"/>
        <w:numPr>
          <w:ilvl w:val="0"/>
          <w:numId w:val="106"/>
        </w:numPr>
        <w:ind w:leftChars="0"/>
        <w:jc w:val="both"/>
        <w:rPr>
          <w:rFonts w:ascii="Times New Roman" w:hAnsi="Times New Roman"/>
          <w:b/>
          <w:bCs/>
          <w:i/>
          <w:iCs/>
          <w:sz w:val="22"/>
          <w:szCs w:val="22"/>
        </w:rPr>
      </w:pPr>
      <w:r w:rsidRPr="00881435">
        <w:rPr>
          <w:rFonts w:ascii="Times New Roman" w:hAnsi="Times New Roman"/>
          <w:b/>
          <w:bCs/>
          <w:i/>
          <w:iCs/>
          <w:sz w:val="22"/>
          <w:szCs w:val="22"/>
        </w:rPr>
        <w:t>If according to switching pattern, UE is switched to one band on a given slot, then UE is not expected to be scheduled by network on another band on the same given slot</w:t>
      </w:r>
    </w:p>
    <w:p w14:paraId="630D4579" w14:textId="77777777" w:rsidR="00A73864" w:rsidRPr="00264D62" w:rsidRDefault="00A73864" w:rsidP="0065488A">
      <w:pPr>
        <w:jc w:val="both"/>
        <w:rPr>
          <w:b/>
          <w:bCs/>
          <w:i/>
          <w:iCs/>
          <w:sz w:val="22"/>
          <w:szCs w:val="22"/>
          <w:lang w:val="en-GB"/>
        </w:rPr>
      </w:pPr>
    </w:p>
    <w:p w14:paraId="2A5BA4DC" w14:textId="70EB23E2" w:rsidR="002134C9" w:rsidRPr="00BA3534" w:rsidRDefault="002134C9" w:rsidP="008134DE">
      <w:pPr>
        <w:pStyle w:val="Heading1"/>
      </w:pPr>
      <w:r w:rsidRPr="00BA3534">
        <w:t>Reference</w:t>
      </w:r>
      <w:r w:rsidR="00C71DBB" w:rsidRPr="00BA3534">
        <w:t>s</w:t>
      </w:r>
    </w:p>
    <w:p w14:paraId="2688738A" w14:textId="11275DEB" w:rsidR="00401983" w:rsidRDefault="00644DA6" w:rsidP="00D2378C">
      <w:pPr>
        <w:numPr>
          <w:ilvl w:val="0"/>
          <w:numId w:val="2"/>
        </w:numPr>
        <w:overflowPunct w:val="0"/>
        <w:autoSpaceDE w:val="0"/>
        <w:autoSpaceDN w:val="0"/>
        <w:adjustRightInd w:val="0"/>
        <w:spacing w:before="100" w:beforeAutospacing="1" w:after="120" w:line="276" w:lineRule="auto"/>
        <w:ind w:left="562" w:hanging="562"/>
        <w:jc w:val="both"/>
        <w:textAlignment w:val="baseline"/>
        <w:rPr>
          <w:bCs/>
          <w:sz w:val="22"/>
          <w:szCs w:val="22"/>
        </w:rPr>
      </w:pPr>
      <w:bookmarkStart w:id="1" w:name="_Ref61153333"/>
      <w:r w:rsidRPr="00644DA6">
        <w:rPr>
          <w:bCs/>
          <w:sz w:val="22"/>
          <w:szCs w:val="22"/>
        </w:rPr>
        <w:t>RP</w:t>
      </w:r>
      <w:bookmarkEnd w:id="1"/>
      <w:r>
        <w:rPr>
          <w:bCs/>
          <w:sz w:val="22"/>
          <w:szCs w:val="22"/>
        </w:rPr>
        <w:t>-2</w:t>
      </w:r>
      <w:r w:rsidR="0086124E">
        <w:rPr>
          <w:bCs/>
          <w:sz w:val="22"/>
          <w:szCs w:val="22"/>
        </w:rPr>
        <w:t>50247</w:t>
      </w:r>
      <w:r>
        <w:rPr>
          <w:bCs/>
          <w:sz w:val="22"/>
          <w:szCs w:val="22"/>
        </w:rPr>
        <w:t>, “</w:t>
      </w:r>
      <w:r w:rsidR="00177649" w:rsidRPr="00177649">
        <w:rPr>
          <w:i/>
          <w:iCs/>
          <w:sz w:val="22"/>
          <w:szCs w:val="22"/>
        </w:rPr>
        <w:t>Revised WID on Low NR band carrier aggregation via switching</w:t>
      </w:r>
      <w:r>
        <w:rPr>
          <w:bCs/>
          <w:sz w:val="22"/>
          <w:szCs w:val="22"/>
        </w:rPr>
        <w:t>”</w:t>
      </w:r>
    </w:p>
    <w:p w14:paraId="5D3E5E6F" w14:textId="570AE487" w:rsidR="009F7B2A" w:rsidRPr="00EE05ED" w:rsidRDefault="009F7B2A" w:rsidP="009F7B2A">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rPr>
      </w:pPr>
      <w:r w:rsidRPr="00EE05ED">
        <w:rPr>
          <w:sz w:val="22"/>
          <w:szCs w:val="22"/>
          <w:lang w:val="en-GB"/>
        </w:rPr>
        <w:t>R4-2502697, “</w:t>
      </w:r>
      <w:r w:rsidRPr="00EE05ED">
        <w:rPr>
          <w:i/>
          <w:iCs/>
          <w:sz w:val="22"/>
          <w:szCs w:val="22"/>
        </w:rPr>
        <w:t>LS of RAN4 RRM agreements on LB CA via switching</w:t>
      </w:r>
      <w:r w:rsidRPr="00EE05ED">
        <w:rPr>
          <w:sz w:val="22"/>
          <w:szCs w:val="22"/>
        </w:rPr>
        <w:t>”</w:t>
      </w:r>
    </w:p>
    <w:sectPr w:rsidR="009F7B2A" w:rsidRPr="00EE05ED"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58338" w14:textId="77777777" w:rsidR="00203FFA" w:rsidRDefault="00203FFA" w:rsidP="00161DF4">
      <w:r>
        <w:separator/>
      </w:r>
    </w:p>
  </w:endnote>
  <w:endnote w:type="continuationSeparator" w:id="0">
    <w:p w14:paraId="477A44FF" w14:textId="77777777" w:rsidR="00203FFA" w:rsidRDefault="00203FFA"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BD708" w14:textId="77777777" w:rsidR="00203FFA" w:rsidRDefault="00203FFA" w:rsidP="00161DF4">
      <w:r>
        <w:separator/>
      </w:r>
    </w:p>
  </w:footnote>
  <w:footnote w:type="continuationSeparator" w:id="0">
    <w:p w14:paraId="606AEACD" w14:textId="77777777" w:rsidR="00203FFA" w:rsidRDefault="00203FFA"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2203C3A"/>
    <w:multiLevelType w:val="hybridMultilevel"/>
    <w:tmpl w:val="B13831D2"/>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1" w15:restartNumberingAfterBreak="0">
    <w:nsid w:val="3A6D3489"/>
    <w:multiLevelType w:val="hybridMultilevel"/>
    <w:tmpl w:val="A57021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CEA2ACE"/>
    <w:multiLevelType w:val="hybridMultilevel"/>
    <w:tmpl w:val="982AE7B0"/>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4"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5"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8"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7"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9"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3"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9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3"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74"/>
  </w:num>
  <w:num w:numId="5" w16cid:durableId="533924545">
    <w:abstractNumId w:val="100"/>
  </w:num>
  <w:num w:numId="6" w16cid:durableId="1118446670">
    <w:abstractNumId w:val="99"/>
  </w:num>
  <w:num w:numId="7" w16cid:durableId="1904900216">
    <w:abstractNumId w:val="89"/>
  </w:num>
  <w:num w:numId="8" w16cid:durableId="1583759346">
    <w:abstractNumId w:val="24"/>
  </w:num>
  <w:num w:numId="9" w16cid:durableId="2006324698">
    <w:abstractNumId w:val="104"/>
  </w:num>
  <w:num w:numId="10" w16cid:durableId="1977908070">
    <w:abstractNumId w:val="39"/>
  </w:num>
  <w:num w:numId="11" w16cid:durableId="1442458455">
    <w:abstractNumId w:val="90"/>
  </w:num>
  <w:num w:numId="12" w16cid:durableId="114847758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6"/>
  </w:num>
  <w:num w:numId="14" w16cid:durableId="1949895284">
    <w:abstractNumId w:val="93"/>
  </w:num>
  <w:num w:numId="15" w16cid:durableId="812212295">
    <w:abstractNumId w:val="33"/>
  </w:num>
  <w:num w:numId="16" w16cid:durableId="2891656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9"/>
  </w:num>
  <w:num w:numId="18" w16cid:durableId="1327242941">
    <w:abstractNumId w:val="29"/>
  </w:num>
  <w:num w:numId="19" w16cid:durableId="1714962288">
    <w:abstractNumId w:val="59"/>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46"/>
  </w:num>
  <w:num w:numId="26" w16cid:durableId="2122992082">
    <w:abstractNumId w:val="82"/>
  </w:num>
  <w:num w:numId="27" w16cid:durableId="1175730389">
    <w:abstractNumId w:val="98"/>
  </w:num>
  <w:num w:numId="28" w16cid:durableId="197729183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02"/>
  </w:num>
  <w:num w:numId="30" w16cid:durableId="1718889214">
    <w:abstractNumId w:val="67"/>
  </w:num>
  <w:num w:numId="31" w16cid:durableId="140313560">
    <w:abstractNumId w:val="97"/>
  </w:num>
  <w:num w:numId="32" w16cid:durableId="76476948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8"/>
  </w:num>
  <w:num w:numId="34" w16cid:durableId="437867653">
    <w:abstractNumId w:val="14"/>
  </w:num>
  <w:num w:numId="35" w16cid:durableId="842084302">
    <w:abstractNumId w:val="94"/>
  </w:num>
  <w:num w:numId="36" w16cid:durableId="782109994">
    <w:abstractNumId w:val="76"/>
    <w:lvlOverride w:ilvl="0">
      <w:startOverride w:val="1"/>
    </w:lvlOverride>
  </w:num>
  <w:num w:numId="37" w16cid:durableId="919942872">
    <w:abstractNumId w:val="71"/>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7"/>
  </w:num>
  <w:num w:numId="39" w16cid:durableId="1517647927">
    <w:abstractNumId w:val="7"/>
  </w:num>
  <w:num w:numId="40" w16cid:durableId="589704731">
    <w:abstractNumId w:val="77"/>
  </w:num>
  <w:num w:numId="41" w16cid:durableId="337082865">
    <w:abstractNumId w:val="5"/>
  </w:num>
  <w:num w:numId="42" w16cid:durableId="1338264511">
    <w:abstractNumId w:val="87"/>
  </w:num>
  <w:num w:numId="43" w16cid:durableId="412703773">
    <w:abstractNumId w:val="19"/>
  </w:num>
  <w:num w:numId="44" w16cid:durableId="10836410">
    <w:abstractNumId w:val="10"/>
  </w:num>
  <w:num w:numId="45" w16cid:durableId="326177258">
    <w:abstractNumId w:val="21"/>
  </w:num>
  <w:num w:numId="46" w16cid:durableId="2092505769">
    <w:abstractNumId w:val="48"/>
  </w:num>
  <w:num w:numId="47" w16cid:durableId="2035038037">
    <w:abstractNumId w:val="4"/>
  </w:num>
  <w:num w:numId="48" w16cid:durableId="71434614">
    <w:abstractNumId w:val="31"/>
  </w:num>
  <w:num w:numId="49" w16cid:durableId="713845741">
    <w:abstractNumId w:val="85"/>
  </w:num>
  <w:num w:numId="50" w16cid:durableId="620579395">
    <w:abstractNumId w:val="53"/>
  </w:num>
  <w:num w:numId="51" w16cid:durableId="533428454">
    <w:abstractNumId w:val="25"/>
  </w:num>
  <w:num w:numId="52" w16cid:durableId="1568034136">
    <w:abstractNumId w:val="95"/>
  </w:num>
  <w:num w:numId="53" w16cid:durableId="1865896129">
    <w:abstractNumId w:val="70"/>
  </w:num>
  <w:num w:numId="54" w16cid:durableId="594174754">
    <w:abstractNumId w:val="88"/>
  </w:num>
  <w:num w:numId="55" w16cid:durableId="1723752453">
    <w:abstractNumId w:val="32"/>
  </w:num>
  <w:num w:numId="56" w16cid:durableId="1217470011">
    <w:abstractNumId w:val="43"/>
  </w:num>
  <w:num w:numId="57" w16cid:durableId="350373187">
    <w:abstractNumId w:val="34"/>
  </w:num>
  <w:num w:numId="58" w16cid:durableId="1331518823">
    <w:abstractNumId w:val="81"/>
  </w:num>
  <w:num w:numId="59" w16cid:durableId="2062898844">
    <w:abstractNumId w:val="27"/>
  </w:num>
  <w:num w:numId="60" w16cid:durableId="1693451868">
    <w:abstractNumId w:val="92"/>
  </w:num>
  <w:num w:numId="61" w16cid:durableId="941498212">
    <w:abstractNumId w:val="41"/>
  </w:num>
  <w:num w:numId="62" w16cid:durableId="1673218367">
    <w:abstractNumId w:val="23"/>
  </w:num>
  <w:num w:numId="63" w16cid:durableId="1222401847">
    <w:abstractNumId w:val="42"/>
  </w:num>
  <w:num w:numId="64" w16cid:durableId="125860560">
    <w:abstractNumId w:val="78"/>
  </w:num>
  <w:num w:numId="65" w16cid:durableId="1227302266">
    <w:abstractNumId w:val="13"/>
  </w:num>
  <w:num w:numId="66" w16cid:durableId="1646619423">
    <w:abstractNumId w:val="86"/>
  </w:num>
  <w:num w:numId="67" w16cid:durableId="1143355205">
    <w:abstractNumId w:val="58"/>
  </w:num>
  <w:num w:numId="68" w16cid:durableId="1419794322">
    <w:abstractNumId w:val="5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4"/>
  </w:num>
  <w:num w:numId="70" w16cid:durableId="623466001">
    <w:abstractNumId w:val="0"/>
  </w:num>
  <w:num w:numId="71" w16cid:durableId="404648242">
    <w:abstractNumId w:val="56"/>
  </w:num>
  <w:num w:numId="72" w16cid:durableId="1728718260">
    <w:abstractNumId w:val="54"/>
  </w:num>
  <w:num w:numId="73" w16cid:durableId="593434983">
    <w:abstractNumId w:val="26"/>
  </w:num>
  <w:num w:numId="74" w16cid:durableId="1283457125">
    <w:abstractNumId w:val="40"/>
  </w:num>
  <w:num w:numId="75" w16cid:durableId="1361514045">
    <w:abstractNumId w:val="1"/>
  </w:num>
  <w:num w:numId="76" w16cid:durableId="771516520">
    <w:abstractNumId w:val="101"/>
  </w:num>
  <w:num w:numId="77" w16cid:durableId="689993886">
    <w:abstractNumId w:val="71"/>
  </w:num>
  <w:num w:numId="78" w16cid:durableId="1162621695">
    <w:abstractNumId w:val="17"/>
  </w:num>
  <w:num w:numId="79" w16cid:durableId="330181258">
    <w:abstractNumId w:val="72"/>
  </w:num>
  <w:num w:numId="80" w16cid:durableId="890507097">
    <w:abstractNumId w:val="15"/>
  </w:num>
  <w:num w:numId="81" w16cid:durableId="1827018100">
    <w:abstractNumId w:val="84"/>
  </w:num>
  <w:num w:numId="82" w16cid:durableId="1881551831">
    <w:abstractNumId w:val="96"/>
  </w:num>
  <w:num w:numId="83" w16cid:durableId="1981642690">
    <w:abstractNumId w:val="16"/>
  </w:num>
  <w:num w:numId="84" w16cid:durableId="376440818">
    <w:abstractNumId w:val="79"/>
  </w:num>
  <w:num w:numId="85" w16cid:durableId="492258641">
    <w:abstractNumId w:val="49"/>
  </w:num>
  <w:num w:numId="86" w16cid:durableId="231935571">
    <w:abstractNumId w:val="65"/>
  </w:num>
  <w:num w:numId="87" w16cid:durableId="274597954">
    <w:abstractNumId w:val="91"/>
  </w:num>
  <w:num w:numId="88" w16cid:durableId="786437119">
    <w:abstractNumId w:val="3"/>
  </w:num>
  <w:num w:numId="89" w16cid:durableId="342977563">
    <w:abstractNumId w:val="20"/>
  </w:num>
  <w:num w:numId="90" w16cid:durableId="1179852474">
    <w:abstractNumId w:val="37"/>
  </w:num>
  <w:num w:numId="91" w16cid:durableId="1012804782">
    <w:abstractNumId w:val="68"/>
  </w:num>
  <w:num w:numId="92" w16cid:durableId="1841237982">
    <w:abstractNumId w:val="83"/>
  </w:num>
  <w:num w:numId="93" w16cid:durableId="1166480605">
    <w:abstractNumId w:val="18"/>
  </w:num>
  <w:num w:numId="94" w16cid:durableId="535436976">
    <w:abstractNumId w:val="103"/>
  </w:num>
  <w:num w:numId="95" w16cid:durableId="1712878081">
    <w:abstractNumId w:val="61"/>
  </w:num>
  <w:num w:numId="96" w16cid:durableId="661004034">
    <w:abstractNumId w:val="66"/>
  </w:num>
  <w:num w:numId="97" w16cid:durableId="1901406367">
    <w:abstractNumId w:val="22"/>
  </w:num>
  <w:num w:numId="98" w16cid:durableId="1429153853">
    <w:abstractNumId w:val="50"/>
  </w:num>
  <w:num w:numId="99" w16cid:durableId="2045129631">
    <w:abstractNumId w:val="30"/>
  </w:num>
  <w:num w:numId="100" w16cid:durableId="1015500349">
    <w:abstractNumId w:val="73"/>
  </w:num>
  <w:num w:numId="101" w16cid:durableId="2061704356">
    <w:abstractNumId w:val="45"/>
  </w:num>
  <w:num w:numId="102" w16cid:durableId="72705013">
    <w:abstractNumId w:val="28"/>
  </w:num>
  <w:num w:numId="103" w16cid:durableId="649401481">
    <w:abstractNumId w:val="44"/>
  </w:num>
  <w:num w:numId="104" w16cid:durableId="1256204469">
    <w:abstractNumId w:val="51"/>
  </w:num>
  <w:num w:numId="105" w16cid:durableId="2095544354">
    <w:abstractNumId w:val="35"/>
  </w:num>
  <w:num w:numId="106" w16cid:durableId="1738744935">
    <w:abstractNumId w:val="5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7041"/>
    <w:rsid w:val="00010FBD"/>
    <w:rsid w:val="00011793"/>
    <w:rsid w:val="00013022"/>
    <w:rsid w:val="00013BC3"/>
    <w:rsid w:val="00014F15"/>
    <w:rsid w:val="00015A87"/>
    <w:rsid w:val="00016412"/>
    <w:rsid w:val="00016CC8"/>
    <w:rsid w:val="000171DE"/>
    <w:rsid w:val="000201ED"/>
    <w:rsid w:val="00020C91"/>
    <w:rsid w:val="000212EC"/>
    <w:rsid w:val="000213B6"/>
    <w:rsid w:val="000218EC"/>
    <w:rsid w:val="00022117"/>
    <w:rsid w:val="0002214C"/>
    <w:rsid w:val="00023957"/>
    <w:rsid w:val="00023A6D"/>
    <w:rsid w:val="00023CFF"/>
    <w:rsid w:val="00024CD4"/>
    <w:rsid w:val="000262F4"/>
    <w:rsid w:val="00026645"/>
    <w:rsid w:val="00027244"/>
    <w:rsid w:val="000274A7"/>
    <w:rsid w:val="00027C7D"/>
    <w:rsid w:val="00027E57"/>
    <w:rsid w:val="00030098"/>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9AD"/>
    <w:rsid w:val="00041988"/>
    <w:rsid w:val="000434E5"/>
    <w:rsid w:val="00044CC2"/>
    <w:rsid w:val="00044EAE"/>
    <w:rsid w:val="00045175"/>
    <w:rsid w:val="000454C1"/>
    <w:rsid w:val="00045E78"/>
    <w:rsid w:val="000469C0"/>
    <w:rsid w:val="000479E0"/>
    <w:rsid w:val="00047AA4"/>
    <w:rsid w:val="00050930"/>
    <w:rsid w:val="00050F0C"/>
    <w:rsid w:val="000511AE"/>
    <w:rsid w:val="000524F9"/>
    <w:rsid w:val="00052A30"/>
    <w:rsid w:val="0005319B"/>
    <w:rsid w:val="00053B8B"/>
    <w:rsid w:val="00053D4F"/>
    <w:rsid w:val="000546E3"/>
    <w:rsid w:val="00054FDD"/>
    <w:rsid w:val="0005612B"/>
    <w:rsid w:val="000561F4"/>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5FE0"/>
    <w:rsid w:val="00076942"/>
    <w:rsid w:val="0007774D"/>
    <w:rsid w:val="00080ADE"/>
    <w:rsid w:val="000821B7"/>
    <w:rsid w:val="000833DB"/>
    <w:rsid w:val="0008535C"/>
    <w:rsid w:val="0008678C"/>
    <w:rsid w:val="00086ABC"/>
    <w:rsid w:val="00086B8A"/>
    <w:rsid w:val="00086D3F"/>
    <w:rsid w:val="0008728B"/>
    <w:rsid w:val="00087B6E"/>
    <w:rsid w:val="000910D7"/>
    <w:rsid w:val="00092209"/>
    <w:rsid w:val="00092559"/>
    <w:rsid w:val="0009346C"/>
    <w:rsid w:val="000946A7"/>
    <w:rsid w:val="00094B1D"/>
    <w:rsid w:val="00094F6E"/>
    <w:rsid w:val="00095B24"/>
    <w:rsid w:val="0009618C"/>
    <w:rsid w:val="00096848"/>
    <w:rsid w:val="00097006"/>
    <w:rsid w:val="000972E7"/>
    <w:rsid w:val="000A1890"/>
    <w:rsid w:val="000A2AAA"/>
    <w:rsid w:val="000A3013"/>
    <w:rsid w:val="000A4044"/>
    <w:rsid w:val="000A432A"/>
    <w:rsid w:val="000A4C9F"/>
    <w:rsid w:val="000A5A78"/>
    <w:rsid w:val="000A5F0E"/>
    <w:rsid w:val="000A6F23"/>
    <w:rsid w:val="000A7DA5"/>
    <w:rsid w:val="000B07E4"/>
    <w:rsid w:val="000B0EE6"/>
    <w:rsid w:val="000B1DE6"/>
    <w:rsid w:val="000B40A3"/>
    <w:rsid w:val="000B4F61"/>
    <w:rsid w:val="000B7054"/>
    <w:rsid w:val="000B73D5"/>
    <w:rsid w:val="000C0794"/>
    <w:rsid w:val="000C08EF"/>
    <w:rsid w:val="000C256E"/>
    <w:rsid w:val="000C3126"/>
    <w:rsid w:val="000C346D"/>
    <w:rsid w:val="000C3D00"/>
    <w:rsid w:val="000C433E"/>
    <w:rsid w:val="000C4D39"/>
    <w:rsid w:val="000C5288"/>
    <w:rsid w:val="000C5599"/>
    <w:rsid w:val="000C560B"/>
    <w:rsid w:val="000C56F4"/>
    <w:rsid w:val="000C5F46"/>
    <w:rsid w:val="000C62A2"/>
    <w:rsid w:val="000C65A9"/>
    <w:rsid w:val="000C7231"/>
    <w:rsid w:val="000C7439"/>
    <w:rsid w:val="000C75AC"/>
    <w:rsid w:val="000C769E"/>
    <w:rsid w:val="000C7C97"/>
    <w:rsid w:val="000D1A8F"/>
    <w:rsid w:val="000D1B1C"/>
    <w:rsid w:val="000D3387"/>
    <w:rsid w:val="000D43D9"/>
    <w:rsid w:val="000D4809"/>
    <w:rsid w:val="000D48BB"/>
    <w:rsid w:val="000D59B6"/>
    <w:rsid w:val="000D6076"/>
    <w:rsid w:val="000D60C6"/>
    <w:rsid w:val="000D65F8"/>
    <w:rsid w:val="000D7597"/>
    <w:rsid w:val="000D7976"/>
    <w:rsid w:val="000D7B2A"/>
    <w:rsid w:val="000D7BD6"/>
    <w:rsid w:val="000E071E"/>
    <w:rsid w:val="000E145B"/>
    <w:rsid w:val="000E1747"/>
    <w:rsid w:val="000E317F"/>
    <w:rsid w:val="000E3C30"/>
    <w:rsid w:val="000E507C"/>
    <w:rsid w:val="000E6772"/>
    <w:rsid w:val="000E6DCE"/>
    <w:rsid w:val="000E7727"/>
    <w:rsid w:val="000E7FA6"/>
    <w:rsid w:val="000F0371"/>
    <w:rsid w:val="000F06B9"/>
    <w:rsid w:val="000F13CC"/>
    <w:rsid w:val="000F2C70"/>
    <w:rsid w:val="000F444A"/>
    <w:rsid w:val="000F4A3E"/>
    <w:rsid w:val="000F4A4E"/>
    <w:rsid w:val="000F4CD4"/>
    <w:rsid w:val="000F5127"/>
    <w:rsid w:val="000F583A"/>
    <w:rsid w:val="000F5CE6"/>
    <w:rsid w:val="000F6852"/>
    <w:rsid w:val="000F69F9"/>
    <w:rsid w:val="000F6F21"/>
    <w:rsid w:val="0010038D"/>
    <w:rsid w:val="0010119A"/>
    <w:rsid w:val="00102383"/>
    <w:rsid w:val="001026DB"/>
    <w:rsid w:val="001034D1"/>
    <w:rsid w:val="001036DD"/>
    <w:rsid w:val="0010387D"/>
    <w:rsid w:val="001039E4"/>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619"/>
    <w:rsid w:val="00116922"/>
    <w:rsid w:val="00116B81"/>
    <w:rsid w:val="00116C03"/>
    <w:rsid w:val="00116CE5"/>
    <w:rsid w:val="0012068C"/>
    <w:rsid w:val="0012096D"/>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33"/>
    <w:rsid w:val="00136761"/>
    <w:rsid w:val="001367D8"/>
    <w:rsid w:val="00136CF3"/>
    <w:rsid w:val="0014014D"/>
    <w:rsid w:val="00140849"/>
    <w:rsid w:val="001408EE"/>
    <w:rsid w:val="00140D7D"/>
    <w:rsid w:val="001412B7"/>
    <w:rsid w:val="001414F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0624"/>
    <w:rsid w:val="0016105C"/>
    <w:rsid w:val="0016192F"/>
    <w:rsid w:val="00161CCF"/>
    <w:rsid w:val="00161DF4"/>
    <w:rsid w:val="0016210A"/>
    <w:rsid w:val="00162801"/>
    <w:rsid w:val="00162915"/>
    <w:rsid w:val="00162B1F"/>
    <w:rsid w:val="00163E9A"/>
    <w:rsid w:val="00164D7E"/>
    <w:rsid w:val="001651B6"/>
    <w:rsid w:val="00165253"/>
    <w:rsid w:val="001658B1"/>
    <w:rsid w:val="001666C6"/>
    <w:rsid w:val="00167941"/>
    <w:rsid w:val="00167BE8"/>
    <w:rsid w:val="00167C04"/>
    <w:rsid w:val="00170659"/>
    <w:rsid w:val="00171E60"/>
    <w:rsid w:val="001723E1"/>
    <w:rsid w:val="00172BE7"/>
    <w:rsid w:val="0017322E"/>
    <w:rsid w:val="00174B1B"/>
    <w:rsid w:val="00174BF8"/>
    <w:rsid w:val="0017503E"/>
    <w:rsid w:val="00176615"/>
    <w:rsid w:val="001767CF"/>
    <w:rsid w:val="00177649"/>
    <w:rsid w:val="001779C8"/>
    <w:rsid w:val="0018466F"/>
    <w:rsid w:val="0018499D"/>
    <w:rsid w:val="00184C59"/>
    <w:rsid w:val="00185220"/>
    <w:rsid w:val="0018594C"/>
    <w:rsid w:val="00185CB2"/>
    <w:rsid w:val="00185D90"/>
    <w:rsid w:val="0018607A"/>
    <w:rsid w:val="00187067"/>
    <w:rsid w:val="001879CE"/>
    <w:rsid w:val="00190D2B"/>
    <w:rsid w:val="00192804"/>
    <w:rsid w:val="00192A7D"/>
    <w:rsid w:val="0019343B"/>
    <w:rsid w:val="00193A51"/>
    <w:rsid w:val="00194352"/>
    <w:rsid w:val="00194BBD"/>
    <w:rsid w:val="00194DE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1F33"/>
    <w:rsid w:val="001B2944"/>
    <w:rsid w:val="001B2A5D"/>
    <w:rsid w:val="001B2AEE"/>
    <w:rsid w:val="001B2CC3"/>
    <w:rsid w:val="001B2F37"/>
    <w:rsid w:val="001B35AA"/>
    <w:rsid w:val="001B3C64"/>
    <w:rsid w:val="001B4EDD"/>
    <w:rsid w:val="001B6FBC"/>
    <w:rsid w:val="001B7320"/>
    <w:rsid w:val="001B7AE9"/>
    <w:rsid w:val="001C066A"/>
    <w:rsid w:val="001C0731"/>
    <w:rsid w:val="001C0E12"/>
    <w:rsid w:val="001C133C"/>
    <w:rsid w:val="001C21D5"/>
    <w:rsid w:val="001C222F"/>
    <w:rsid w:val="001C2369"/>
    <w:rsid w:val="001C26AB"/>
    <w:rsid w:val="001C3207"/>
    <w:rsid w:val="001C332E"/>
    <w:rsid w:val="001C4008"/>
    <w:rsid w:val="001C4121"/>
    <w:rsid w:val="001C435F"/>
    <w:rsid w:val="001C528B"/>
    <w:rsid w:val="001C5343"/>
    <w:rsid w:val="001C59F0"/>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46B"/>
    <w:rsid w:val="001E19D2"/>
    <w:rsid w:val="001E1D88"/>
    <w:rsid w:val="001E1E81"/>
    <w:rsid w:val="001E1FF1"/>
    <w:rsid w:val="001E397C"/>
    <w:rsid w:val="001E40E2"/>
    <w:rsid w:val="001E4CFE"/>
    <w:rsid w:val="001E6C97"/>
    <w:rsid w:val="001E6D36"/>
    <w:rsid w:val="001E7F86"/>
    <w:rsid w:val="001F0387"/>
    <w:rsid w:val="001F12F2"/>
    <w:rsid w:val="001F14B7"/>
    <w:rsid w:val="001F16C3"/>
    <w:rsid w:val="001F1C53"/>
    <w:rsid w:val="001F22C4"/>
    <w:rsid w:val="001F2867"/>
    <w:rsid w:val="001F330D"/>
    <w:rsid w:val="001F35CB"/>
    <w:rsid w:val="001F4E90"/>
    <w:rsid w:val="001F5BE6"/>
    <w:rsid w:val="001F649B"/>
    <w:rsid w:val="0020019B"/>
    <w:rsid w:val="00201935"/>
    <w:rsid w:val="00201FE9"/>
    <w:rsid w:val="0020223C"/>
    <w:rsid w:val="00203043"/>
    <w:rsid w:val="002031E7"/>
    <w:rsid w:val="00203849"/>
    <w:rsid w:val="00203AE4"/>
    <w:rsid w:val="00203C6D"/>
    <w:rsid w:val="00203D8E"/>
    <w:rsid w:val="00203FFA"/>
    <w:rsid w:val="002047CD"/>
    <w:rsid w:val="002047D4"/>
    <w:rsid w:val="00204EFA"/>
    <w:rsid w:val="002052E0"/>
    <w:rsid w:val="0020684A"/>
    <w:rsid w:val="00206B91"/>
    <w:rsid w:val="0020703E"/>
    <w:rsid w:val="00207075"/>
    <w:rsid w:val="0020754D"/>
    <w:rsid w:val="002104EB"/>
    <w:rsid w:val="00210545"/>
    <w:rsid w:val="00210796"/>
    <w:rsid w:val="002119B7"/>
    <w:rsid w:val="002121CD"/>
    <w:rsid w:val="00212235"/>
    <w:rsid w:val="00212BBF"/>
    <w:rsid w:val="00212BCA"/>
    <w:rsid w:val="002134C9"/>
    <w:rsid w:val="002135C2"/>
    <w:rsid w:val="00214538"/>
    <w:rsid w:val="00214C2F"/>
    <w:rsid w:val="00214FC5"/>
    <w:rsid w:val="00216070"/>
    <w:rsid w:val="00216A54"/>
    <w:rsid w:val="00217186"/>
    <w:rsid w:val="002172B2"/>
    <w:rsid w:val="00217514"/>
    <w:rsid w:val="00217BB8"/>
    <w:rsid w:val="002202C5"/>
    <w:rsid w:val="00220B0E"/>
    <w:rsid w:val="002215F3"/>
    <w:rsid w:val="00222460"/>
    <w:rsid w:val="00222848"/>
    <w:rsid w:val="00223324"/>
    <w:rsid w:val="002239CE"/>
    <w:rsid w:val="00223E81"/>
    <w:rsid w:val="002266AB"/>
    <w:rsid w:val="00226F2D"/>
    <w:rsid w:val="0022754F"/>
    <w:rsid w:val="002276E3"/>
    <w:rsid w:val="00230B4A"/>
    <w:rsid w:val="00231A45"/>
    <w:rsid w:val="00231AAB"/>
    <w:rsid w:val="00232222"/>
    <w:rsid w:val="002352F2"/>
    <w:rsid w:val="002355FE"/>
    <w:rsid w:val="002404E5"/>
    <w:rsid w:val="00240696"/>
    <w:rsid w:val="00241610"/>
    <w:rsid w:val="00241960"/>
    <w:rsid w:val="002429AC"/>
    <w:rsid w:val="00243094"/>
    <w:rsid w:val="00243663"/>
    <w:rsid w:val="00244670"/>
    <w:rsid w:val="002449B1"/>
    <w:rsid w:val="00245124"/>
    <w:rsid w:val="00245982"/>
    <w:rsid w:val="002470E0"/>
    <w:rsid w:val="0024746B"/>
    <w:rsid w:val="002517F3"/>
    <w:rsid w:val="00251F71"/>
    <w:rsid w:val="00252287"/>
    <w:rsid w:val="00252B41"/>
    <w:rsid w:val="00252C1F"/>
    <w:rsid w:val="00254356"/>
    <w:rsid w:val="0025636B"/>
    <w:rsid w:val="00260250"/>
    <w:rsid w:val="00260310"/>
    <w:rsid w:val="00260391"/>
    <w:rsid w:val="00260880"/>
    <w:rsid w:val="0026227D"/>
    <w:rsid w:val="00262995"/>
    <w:rsid w:val="00262E81"/>
    <w:rsid w:val="00262FDB"/>
    <w:rsid w:val="00264D62"/>
    <w:rsid w:val="00264E3B"/>
    <w:rsid w:val="0026512A"/>
    <w:rsid w:val="00265E61"/>
    <w:rsid w:val="00266C2A"/>
    <w:rsid w:val="00266E0F"/>
    <w:rsid w:val="0026766C"/>
    <w:rsid w:val="00267F35"/>
    <w:rsid w:val="002717CF"/>
    <w:rsid w:val="00271941"/>
    <w:rsid w:val="00271C3C"/>
    <w:rsid w:val="00272192"/>
    <w:rsid w:val="0027242E"/>
    <w:rsid w:val="002725DE"/>
    <w:rsid w:val="002733C8"/>
    <w:rsid w:val="0027377F"/>
    <w:rsid w:val="002738F9"/>
    <w:rsid w:val="00273F4C"/>
    <w:rsid w:val="0027445E"/>
    <w:rsid w:val="00274C79"/>
    <w:rsid w:val="00274EA1"/>
    <w:rsid w:val="00274F27"/>
    <w:rsid w:val="00275A73"/>
    <w:rsid w:val="00275BA2"/>
    <w:rsid w:val="0027640C"/>
    <w:rsid w:val="00276534"/>
    <w:rsid w:val="00276D63"/>
    <w:rsid w:val="00276E1B"/>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3DBB"/>
    <w:rsid w:val="002948FF"/>
    <w:rsid w:val="00295595"/>
    <w:rsid w:val="002957AA"/>
    <w:rsid w:val="00295B2A"/>
    <w:rsid w:val="00296098"/>
    <w:rsid w:val="002960C1"/>
    <w:rsid w:val="002972B7"/>
    <w:rsid w:val="002A120C"/>
    <w:rsid w:val="002A1C98"/>
    <w:rsid w:val="002A1D03"/>
    <w:rsid w:val="002A24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309D"/>
    <w:rsid w:val="002B5813"/>
    <w:rsid w:val="002B592F"/>
    <w:rsid w:val="002B5C61"/>
    <w:rsid w:val="002B5FC9"/>
    <w:rsid w:val="002B65F2"/>
    <w:rsid w:val="002B6731"/>
    <w:rsid w:val="002B6803"/>
    <w:rsid w:val="002B6C30"/>
    <w:rsid w:val="002B6C9F"/>
    <w:rsid w:val="002B72F3"/>
    <w:rsid w:val="002B75D8"/>
    <w:rsid w:val="002B7E2A"/>
    <w:rsid w:val="002C02D5"/>
    <w:rsid w:val="002C02F7"/>
    <w:rsid w:val="002C138A"/>
    <w:rsid w:val="002C13BA"/>
    <w:rsid w:val="002C146B"/>
    <w:rsid w:val="002C1897"/>
    <w:rsid w:val="002C237D"/>
    <w:rsid w:val="002C25FB"/>
    <w:rsid w:val="002C2AE5"/>
    <w:rsid w:val="002C3656"/>
    <w:rsid w:val="002C384D"/>
    <w:rsid w:val="002C46F5"/>
    <w:rsid w:val="002C4764"/>
    <w:rsid w:val="002C4EFD"/>
    <w:rsid w:val="002C537C"/>
    <w:rsid w:val="002C57AC"/>
    <w:rsid w:val="002C5ABA"/>
    <w:rsid w:val="002C6717"/>
    <w:rsid w:val="002C7954"/>
    <w:rsid w:val="002D0135"/>
    <w:rsid w:val="002D0A90"/>
    <w:rsid w:val="002D157A"/>
    <w:rsid w:val="002D1697"/>
    <w:rsid w:val="002D183A"/>
    <w:rsid w:val="002D1A8A"/>
    <w:rsid w:val="002D1C02"/>
    <w:rsid w:val="002D21AB"/>
    <w:rsid w:val="002D39EC"/>
    <w:rsid w:val="002D41EF"/>
    <w:rsid w:val="002D455E"/>
    <w:rsid w:val="002D5010"/>
    <w:rsid w:val="002D5BF8"/>
    <w:rsid w:val="002D65B1"/>
    <w:rsid w:val="002D68CE"/>
    <w:rsid w:val="002D6AE2"/>
    <w:rsid w:val="002D7AFB"/>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5DE1"/>
    <w:rsid w:val="002F6A37"/>
    <w:rsid w:val="002F7B91"/>
    <w:rsid w:val="003001A6"/>
    <w:rsid w:val="0030084A"/>
    <w:rsid w:val="00300D23"/>
    <w:rsid w:val="00300F3B"/>
    <w:rsid w:val="003011B5"/>
    <w:rsid w:val="003018D7"/>
    <w:rsid w:val="00302D87"/>
    <w:rsid w:val="00303C42"/>
    <w:rsid w:val="00303D85"/>
    <w:rsid w:val="003043B3"/>
    <w:rsid w:val="00304FE1"/>
    <w:rsid w:val="00305A66"/>
    <w:rsid w:val="00306758"/>
    <w:rsid w:val="00306D98"/>
    <w:rsid w:val="00307049"/>
    <w:rsid w:val="003072F8"/>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661"/>
    <w:rsid w:val="00337D27"/>
    <w:rsid w:val="003402D4"/>
    <w:rsid w:val="00340BE4"/>
    <w:rsid w:val="003420AB"/>
    <w:rsid w:val="0034266A"/>
    <w:rsid w:val="0034274C"/>
    <w:rsid w:val="00342FC3"/>
    <w:rsid w:val="00343175"/>
    <w:rsid w:val="003439C6"/>
    <w:rsid w:val="0034417B"/>
    <w:rsid w:val="00345127"/>
    <w:rsid w:val="00345D90"/>
    <w:rsid w:val="00346BC2"/>
    <w:rsid w:val="003478D1"/>
    <w:rsid w:val="00347C0B"/>
    <w:rsid w:val="00347F11"/>
    <w:rsid w:val="003523E6"/>
    <w:rsid w:val="00352A29"/>
    <w:rsid w:val="00352DF4"/>
    <w:rsid w:val="00353321"/>
    <w:rsid w:val="0035386A"/>
    <w:rsid w:val="00353B76"/>
    <w:rsid w:val="0035494F"/>
    <w:rsid w:val="00354E9A"/>
    <w:rsid w:val="00355683"/>
    <w:rsid w:val="00355ED4"/>
    <w:rsid w:val="00355FCF"/>
    <w:rsid w:val="0035617F"/>
    <w:rsid w:val="00356A2B"/>
    <w:rsid w:val="00356CFF"/>
    <w:rsid w:val="003570C6"/>
    <w:rsid w:val="003572AA"/>
    <w:rsid w:val="00361179"/>
    <w:rsid w:val="00361501"/>
    <w:rsid w:val="00362E6E"/>
    <w:rsid w:val="00363B45"/>
    <w:rsid w:val="0036406F"/>
    <w:rsid w:val="003649BC"/>
    <w:rsid w:val="00364D2D"/>
    <w:rsid w:val="00364F04"/>
    <w:rsid w:val="003650B8"/>
    <w:rsid w:val="003652F9"/>
    <w:rsid w:val="00366204"/>
    <w:rsid w:val="003666E7"/>
    <w:rsid w:val="00366D23"/>
    <w:rsid w:val="00366F52"/>
    <w:rsid w:val="0036773C"/>
    <w:rsid w:val="00367A67"/>
    <w:rsid w:val="00367D1A"/>
    <w:rsid w:val="00367D79"/>
    <w:rsid w:val="00370563"/>
    <w:rsid w:val="003708F5"/>
    <w:rsid w:val="003715EE"/>
    <w:rsid w:val="00371AB2"/>
    <w:rsid w:val="00371D56"/>
    <w:rsid w:val="00371DC2"/>
    <w:rsid w:val="00371DFE"/>
    <w:rsid w:val="00371E2A"/>
    <w:rsid w:val="00372BFB"/>
    <w:rsid w:val="00373AE6"/>
    <w:rsid w:val="00374E59"/>
    <w:rsid w:val="00375225"/>
    <w:rsid w:val="0037590C"/>
    <w:rsid w:val="00376956"/>
    <w:rsid w:val="0037788F"/>
    <w:rsid w:val="00377DBC"/>
    <w:rsid w:val="00377EA2"/>
    <w:rsid w:val="003800EB"/>
    <w:rsid w:val="0038015B"/>
    <w:rsid w:val="00380298"/>
    <w:rsid w:val="00380AEC"/>
    <w:rsid w:val="003817C4"/>
    <w:rsid w:val="0038341E"/>
    <w:rsid w:val="00383936"/>
    <w:rsid w:val="00383C81"/>
    <w:rsid w:val="00384C75"/>
    <w:rsid w:val="00385A7A"/>
    <w:rsid w:val="00386BDB"/>
    <w:rsid w:val="00390DE7"/>
    <w:rsid w:val="0039182D"/>
    <w:rsid w:val="00391DF6"/>
    <w:rsid w:val="00391F46"/>
    <w:rsid w:val="00391FC3"/>
    <w:rsid w:val="00392041"/>
    <w:rsid w:val="00392AE7"/>
    <w:rsid w:val="0039362D"/>
    <w:rsid w:val="00393882"/>
    <w:rsid w:val="00394063"/>
    <w:rsid w:val="00394072"/>
    <w:rsid w:val="00394C1C"/>
    <w:rsid w:val="00394ED9"/>
    <w:rsid w:val="00395B78"/>
    <w:rsid w:val="003968DC"/>
    <w:rsid w:val="003976F6"/>
    <w:rsid w:val="00397AA2"/>
    <w:rsid w:val="00397E30"/>
    <w:rsid w:val="003A0742"/>
    <w:rsid w:val="003A0DEE"/>
    <w:rsid w:val="003A13B3"/>
    <w:rsid w:val="003A1E1A"/>
    <w:rsid w:val="003A20E6"/>
    <w:rsid w:val="003A2958"/>
    <w:rsid w:val="003A5B30"/>
    <w:rsid w:val="003A65EF"/>
    <w:rsid w:val="003A69DB"/>
    <w:rsid w:val="003A7433"/>
    <w:rsid w:val="003B006F"/>
    <w:rsid w:val="003B03C6"/>
    <w:rsid w:val="003B092E"/>
    <w:rsid w:val="003B1F3F"/>
    <w:rsid w:val="003B27D2"/>
    <w:rsid w:val="003B3FCB"/>
    <w:rsid w:val="003B429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5FB2"/>
    <w:rsid w:val="003C6398"/>
    <w:rsid w:val="003C6E39"/>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75B6"/>
    <w:rsid w:val="003E79C1"/>
    <w:rsid w:val="003F1670"/>
    <w:rsid w:val="003F1894"/>
    <w:rsid w:val="003F1969"/>
    <w:rsid w:val="003F2F07"/>
    <w:rsid w:val="003F2F79"/>
    <w:rsid w:val="003F3120"/>
    <w:rsid w:val="003F4C38"/>
    <w:rsid w:val="003F5316"/>
    <w:rsid w:val="003F6005"/>
    <w:rsid w:val="003F670D"/>
    <w:rsid w:val="003F67CF"/>
    <w:rsid w:val="003F73E4"/>
    <w:rsid w:val="004002C4"/>
    <w:rsid w:val="00400B25"/>
    <w:rsid w:val="004017DC"/>
    <w:rsid w:val="00401983"/>
    <w:rsid w:val="00402493"/>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E1D"/>
    <w:rsid w:val="00417FC9"/>
    <w:rsid w:val="0042274F"/>
    <w:rsid w:val="004227ED"/>
    <w:rsid w:val="004235F6"/>
    <w:rsid w:val="00425729"/>
    <w:rsid w:val="00425B44"/>
    <w:rsid w:val="00425D1A"/>
    <w:rsid w:val="0042622E"/>
    <w:rsid w:val="00426436"/>
    <w:rsid w:val="00426E31"/>
    <w:rsid w:val="00426FA5"/>
    <w:rsid w:val="0043038E"/>
    <w:rsid w:val="004309AC"/>
    <w:rsid w:val="00430AB1"/>
    <w:rsid w:val="00431188"/>
    <w:rsid w:val="004313A6"/>
    <w:rsid w:val="00431B4C"/>
    <w:rsid w:val="00431CD3"/>
    <w:rsid w:val="00432F59"/>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2B14"/>
    <w:rsid w:val="0045331D"/>
    <w:rsid w:val="00453782"/>
    <w:rsid w:val="00453936"/>
    <w:rsid w:val="00453A4E"/>
    <w:rsid w:val="004549D3"/>
    <w:rsid w:val="004551BC"/>
    <w:rsid w:val="00455AD2"/>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C6B"/>
    <w:rsid w:val="00465550"/>
    <w:rsid w:val="00465589"/>
    <w:rsid w:val="0046615D"/>
    <w:rsid w:val="00467161"/>
    <w:rsid w:val="004672D5"/>
    <w:rsid w:val="0046786A"/>
    <w:rsid w:val="004679FD"/>
    <w:rsid w:val="00467B67"/>
    <w:rsid w:val="00470A2A"/>
    <w:rsid w:val="00471720"/>
    <w:rsid w:val="00472946"/>
    <w:rsid w:val="0047390B"/>
    <w:rsid w:val="00474078"/>
    <w:rsid w:val="00474B27"/>
    <w:rsid w:val="00475C2B"/>
    <w:rsid w:val="0047620C"/>
    <w:rsid w:val="0047662C"/>
    <w:rsid w:val="00476CE9"/>
    <w:rsid w:val="004770B5"/>
    <w:rsid w:val="00480652"/>
    <w:rsid w:val="00480D71"/>
    <w:rsid w:val="00482475"/>
    <w:rsid w:val="00482F18"/>
    <w:rsid w:val="00484173"/>
    <w:rsid w:val="0048537F"/>
    <w:rsid w:val="00485DD1"/>
    <w:rsid w:val="00487D4C"/>
    <w:rsid w:val="00490293"/>
    <w:rsid w:val="00490DA8"/>
    <w:rsid w:val="00491ABD"/>
    <w:rsid w:val="00492403"/>
    <w:rsid w:val="00492D1A"/>
    <w:rsid w:val="004938ED"/>
    <w:rsid w:val="00493CE1"/>
    <w:rsid w:val="004945A5"/>
    <w:rsid w:val="00495ACD"/>
    <w:rsid w:val="00496416"/>
    <w:rsid w:val="004968E1"/>
    <w:rsid w:val="00496CA3"/>
    <w:rsid w:val="00496D0C"/>
    <w:rsid w:val="00497218"/>
    <w:rsid w:val="004A1C18"/>
    <w:rsid w:val="004A1F1C"/>
    <w:rsid w:val="004A2317"/>
    <w:rsid w:val="004A26F2"/>
    <w:rsid w:val="004A30B3"/>
    <w:rsid w:val="004A3477"/>
    <w:rsid w:val="004A3559"/>
    <w:rsid w:val="004A41EF"/>
    <w:rsid w:val="004A4D8E"/>
    <w:rsid w:val="004A5D94"/>
    <w:rsid w:val="004A68B2"/>
    <w:rsid w:val="004A6F9D"/>
    <w:rsid w:val="004A7222"/>
    <w:rsid w:val="004A73C8"/>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B7D84"/>
    <w:rsid w:val="004C05F7"/>
    <w:rsid w:val="004C0BBE"/>
    <w:rsid w:val="004C10FD"/>
    <w:rsid w:val="004C152A"/>
    <w:rsid w:val="004C20C0"/>
    <w:rsid w:val="004C2D8B"/>
    <w:rsid w:val="004C3071"/>
    <w:rsid w:val="004C354C"/>
    <w:rsid w:val="004C48B7"/>
    <w:rsid w:val="004C4B3D"/>
    <w:rsid w:val="004C50F8"/>
    <w:rsid w:val="004C5127"/>
    <w:rsid w:val="004C5D11"/>
    <w:rsid w:val="004C7266"/>
    <w:rsid w:val="004C72E5"/>
    <w:rsid w:val="004C7B02"/>
    <w:rsid w:val="004D05BE"/>
    <w:rsid w:val="004D0AE2"/>
    <w:rsid w:val="004D1423"/>
    <w:rsid w:val="004D1A4F"/>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F0380"/>
    <w:rsid w:val="004F04BF"/>
    <w:rsid w:val="004F1C0C"/>
    <w:rsid w:val="004F2BB1"/>
    <w:rsid w:val="004F358B"/>
    <w:rsid w:val="004F3EB7"/>
    <w:rsid w:val="004F4059"/>
    <w:rsid w:val="004F56D1"/>
    <w:rsid w:val="004F58E9"/>
    <w:rsid w:val="004F63AE"/>
    <w:rsid w:val="004F6A5B"/>
    <w:rsid w:val="00500932"/>
    <w:rsid w:val="005013DA"/>
    <w:rsid w:val="005014E1"/>
    <w:rsid w:val="005015FC"/>
    <w:rsid w:val="00501FAC"/>
    <w:rsid w:val="005023F4"/>
    <w:rsid w:val="005025E2"/>
    <w:rsid w:val="005027C3"/>
    <w:rsid w:val="00502B10"/>
    <w:rsid w:val="00502DA5"/>
    <w:rsid w:val="00504160"/>
    <w:rsid w:val="00504B73"/>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8E6"/>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345C"/>
    <w:rsid w:val="005449FD"/>
    <w:rsid w:val="005452B8"/>
    <w:rsid w:val="00545C12"/>
    <w:rsid w:val="0054757B"/>
    <w:rsid w:val="00547F1D"/>
    <w:rsid w:val="005501F4"/>
    <w:rsid w:val="00550F71"/>
    <w:rsid w:val="0055238B"/>
    <w:rsid w:val="00552A99"/>
    <w:rsid w:val="00552DC1"/>
    <w:rsid w:val="00553EB0"/>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67FC3"/>
    <w:rsid w:val="0057007C"/>
    <w:rsid w:val="0057007D"/>
    <w:rsid w:val="005710CA"/>
    <w:rsid w:val="0057119D"/>
    <w:rsid w:val="00571844"/>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5B9"/>
    <w:rsid w:val="005807A5"/>
    <w:rsid w:val="0058082D"/>
    <w:rsid w:val="005808CC"/>
    <w:rsid w:val="005811A6"/>
    <w:rsid w:val="00581425"/>
    <w:rsid w:val="00581686"/>
    <w:rsid w:val="00581A25"/>
    <w:rsid w:val="00581CE2"/>
    <w:rsid w:val="00584294"/>
    <w:rsid w:val="005877A6"/>
    <w:rsid w:val="005879E3"/>
    <w:rsid w:val="00587C69"/>
    <w:rsid w:val="00587F4E"/>
    <w:rsid w:val="00590243"/>
    <w:rsid w:val="00590CCB"/>
    <w:rsid w:val="00590E2D"/>
    <w:rsid w:val="00591382"/>
    <w:rsid w:val="00591408"/>
    <w:rsid w:val="00591848"/>
    <w:rsid w:val="0059262B"/>
    <w:rsid w:val="005928CD"/>
    <w:rsid w:val="0059295F"/>
    <w:rsid w:val="0059379C"/>
    <w:rsid w:val="00594FDD"/>
    <w:rsid w:val="00595035"/>
    <w:rsid w:val="005954E4"/>
    <w:rsid w:val="00595501"/>
    <w:rsid w:val="005955FB"/>
    <w:rsid w:val="005957E6"/>
    <w:rsid w:val="00596508"/>
    <w:rsid w:val="0059679C"/>
    <w:rsid w:val="00596D7E"/>
    <w:rsid w:val="00597249"/>
    <w:rsid w:val="00597B51"/>
    <w:rsid w:val="00597B8B"/>
    <w:rsid w:val="00597EDA"/>
    <w:rsid w:val="005A0446"/>
    <w:rsid w:val="005A0E3A"/>
    <w:rsid w:val="005A102A"/>
    <w:rsid w:val="005A18D9"/>
    <w:rsid w:val="005A1D64"/>
    <w:rsid w:val="005A219B"/>
    <w:rsid w:val="005A21AE"/>
    <w:rsid w:val="005A308F"/>
    <w:rsid w:val="005A327A"/>
    <w:rsid w:val="005A332B"/>
    <w:rsid w:val="005A49A7"/>
    <w:rsid w:val="005A5321"/>
    <w:rsid w:val="005A5860"/>
    <w:rsid w:val="005A63E5"/>
    <w:rsid w:val="005A6819"/>
    <w:rsid w:val="005A6B75"/>
    <w:rsid w:val="005A6B95"/>
    <w:rsid w:val="005A7407"/>
    <w:rsid w:val="005B00C3"/>
    <w:rsid w:val="005B0215"/>
    <w:rsid w:val="005B072F"/>
    <w:rsid w:val="005B1A50"/>
    <w:rsid w:val="005B1AD1"/>
    <w:rsid w:val="005B2630"/>
    <w:rsid w:val="005B3161"/>
    <w:rsid w:val="005B4535"/>
    <w:rsid w:val="005B4853"/>
    <w:rsid w:val="005B49BA"/>
    <w:rsid w:val="005B4C12"/>
    <w:rsid w:val="005B6997"/>
    <w:rsid w:val="005B6C69"/>
    <w:rsid w:val="005B6CAD"/>
    <w:rsid w:val="005B6DB5"/>
    <w:rsid w:val="005B7D91"/>
    <w:rsid w:val="005B7E89"/>
    <w:rsid w:val="005C20DC"/>
    <w:rsid w:val="005C2A68"/>
    <w:rsid w:val="005C2E41"/>
    <w:rsid w:val="005C4C3C"/>
    <w:rsid w:val="005C520B"/>
    <w:rsid w:val="005C76A6"/>
    <w:rsid w:val="005C79F7"/>
    <w:rsid w:val="005D0006"/>
    <w:rsid w:val="005D005D"/>
    <w:rsid w:val="005D05F5"/>
    <w:rsid w:val="005D135F"/>
    <w:rsid w:val="005D2371"/>
    <w:rsid w:val="005D25FA"/>
    <w:rsid w:val="005D3018"/>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739A"/>
    <w:rsid w:val="005F06C8"/>
    <w:rsid w:val="005F0B11"/>
    <w:rsid w:val="005F1085"/>
    <w:rsid w:val="005F3C4E"/>
    <w:rsid w:val="005F4FE6"/>
    <w:rsid w:val="005F5024"/>
    <w:rsid w:val="005F5500"/>
    <w:rsid w:val="005F5A01"/>
    <w:rsid w:val="005F5C2C"/>
    <w:rsid w:val="005F5FAE"/>
    <w:rsid w:val="005F63CB"/>
    <w:rsid w:val="005F7A0E"/>
    <w:rsid w:val="005F7A68"/>
    <w:rsid w:val="00600E91"/>
    <w:rsid w:val="00601648"/>
    <w:rsid w:val="00602780"/>
    <w:rsid w:val="00602B08"/>
    <w:rsid w:val="00603060"/>
    <w:rsid w:val="006036FC"/>
    <w:rsid w:val="0060403A"/>
    <w:rsid w:val="006042C0"/>
    <w:rsid w:val="00604FE5"/>
    <w:rsid w:val="006060C5"/>
    <w:rsid w:val="00606EB5"/>
    <w:rsid w:val="00607333"/>
    <w:rsid w:val="00607DA1"/>
    <w:rsid w:val="006106CF"/>
    <w:rsid w:val="00610BE9"/>
    <w:rsid w:val="00610CC8"/>
    <w:rsid w:val="00611B43"/>
    <w:rsid w:val="00611C2B"/>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5437"/>
    <w:rsid w:val="00626534"/>
    <w:rsid w:val="00626A17"/>
    <w:rsid w:val="00630483"/>
    <w:rsid w:val="00630727"/>
    <w:rsid w:val="00630780"/>
    <w:rsid w:val="00630950"/>
    <w:rsid w:val="00631171"/>
    <w:rsid w:val="00631A14"/>
    <w:rsid w:val="00631B44"/>
    <w:rsid w:val="00632085"/>
    <w:rsid w:val="00632965"/>
    <w:rsid w:val="00632967"/>
    <w:rsid w:val="00632ECF"/>
    <w:rsid w:val="00635837"/>
    <w:rsid w:val="00636626"/>
    <w:rsid w:val="006368CA"/>
    <w:rsid w:val="00636D7B"/>
    <w:rsid w:val="00637DB5"/>
    <w:rsid w:val="00637F87"/>
    <w:rsid w:val="00640CCC"/>
    <w:rsid w:val="006412FC"/>
    <w:rsid w:val="00642303"/>
    <w:rsid w:val="00642664"/>
    <w:rsid w:val="00643437"/>
    <w:rsid w:val="00643AED"/>
    <w:rsid w:val="00643EFF"/>
    <w:rsid w:val="00643F8C"/>
    <w:rsid w:val="00644476"/>
    <w:rsid w:val="00644DA6"/>
    <w:rsid w:val="006459EA"/>
    <w:rsid w:val="00645F94"/>
    <w:rsid w:val="00646B05"/>
    <w:rsid w:val="00646CC7"/>
    <w:rsid w:val="00647210"/>
    <w:rsid w:val="0064793E"/>
    <w:rsid w:val="00647FDF"/>
    <w:rsid w:val="006502BA"/>
    <w:rsid w:val="00652116"/>
    <w:rsid w:val="00652639"/>
    <w:rsid w:val="00652FDB"/>
    <w:rsid w:val="006531B1"/>
    <w:rsid w:val="00653C3E"/>
    <w:rsid w:val="00654055"/>
    <w:rsid w:val="00654302"/>
    <w:rsid w:val="0065488A"/>
    <w:rsid w:val="006554EC"/>
    <w:rsid w:val="0065619A"/>
    <w:rsid w:val="006565E6"/>
    <w:rsid w:val="0065688F"/>
    <w:rsid w:val="00656D9E"/>
    <w:rsid w:val="00657B7C"/>
    <w:rsid w:val="00661178"/>
    <w:rsid w:val="00661562"/>
    <w:rsid w:val="00662371"/>
    <w:rsid w:val="00662506"/>
    <w:rsid w:val="006626DD"/>
    <w:rsid w:val="006631BD"/>
    <w:rsid w:val="006640E3"/>
    <w:rsid w:val="00664689"/>
    <w:rsid w:val="00666024"/>
    <w:rsid w:val="006664E6"/>
    <w:rsid w:val="0066683D"/>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39D"/>
    <w:rsid w:val="00696F45"/>
    <w:rsid w:val="006978AB"/>
    <w:rsid w:val="006A0304"/>
    <w:rsid w:val="006A0967"/>
    <w:rsid w:val="006A0D7C"/>
    <w:rsid w:val="006A17BA"/>
    <w:rsid w:val="006A1ADF"/>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866"/>
    <w:rsid w:val="006B79E1"/>
    <w:rsid w:val="006B7E90"/>
    <w:rsid w:val="006C0582"/>
    <w:rsid w:val="006C095B"/>
    <w:rsid w:val="006C098C"/>
    <w:rsid w:val="006C099A"/>
    <w:rsid w:val="006C0D76"/>
    <w:rsid w:val="006C111C"/>
    <w:rsid w:val="006C19DC"/>
    <w:rsid w:val="006C30D0"/>
    <w:rsid w:val="006C3900"/>
    <w:rsid w:val="006C39C8"/>
    <w:rsid w:val="006C3A31"/>
    <w:rsid w:val="006C3A52"/>
    <w:rsid w:val="006C5EAF"/>
    <w:rsid w:val="006C5F12"/>
    <w:rsid w:val="006D0468"/>
    <w:rsid w:val="006D07BF"/>
    <w:rsid w:val="006D086B"/>
    <w:rsid w:val="006D1163"/>
    <w:rsid w:val="006D120D"/>
    <w:rsid w:val="006D2608"/>
    <w:rsid w:val="006D26F5"/>
    <w:rsid w:val="006D29A2"/>
    <w:rsid w:val="006D3459"/>
    <w:rsid w:val="006D3CF4"/>
    <w:rsid w:val="006D44F4"/>
    <w:rsid w:val="006D4D47"/>
    <w:rsid w:val="006D4DF1"/>
    <w:rsid w:val="006D54CF"/>
    <w:rsid w:val="006D5F50"/>
    <w:rsid w:val="006D6F6D"/>
    <w:rsid w:val="006D703C"/>
    <w:rsid w:val="006D7760"/>
    <w:rsid w:val="006D79C4"/>
    <w:rsid w:val="006E0A98"/>
    <w:rsid w:val="006E0C6F"/>
    <w:rsid w:val="006E220E"/>
    <w:rsid w:val="006E2447"/>
    <w:rsid w:val="006E314D"/>
    <w:rsid w:val="006E3463"/>
    <w:rsid w:val="006E4B0D"/>
    <w:rsid w:val="006E5D87"/>
    <w:rsid w:val="006E6080"/>
    <w:rsid w:val="006E62CF"/>
    <w:rsid w:val="006E6350"/>
    <w:rsid w:val="006E6D68"/>
    <w:rsid w:val="006E71A0"/>
    <w:rsid w:val="006E7FF1"/>
    <w:rsid w:val="006F031E"/>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369D"/>
    <w:rsid w:val="00703F6D"/>
    <w:rsid w:val="007047B9"/>
    <w:rsid w:val="00704C45"/>
    <w:rsid w:val="00704C59"/>
    <w:rsid w:val="007061D4"/>
    <w:rsid w:val="00706353"/>
    <w:rsid w:val="00706622"/>
    <w:rsid w:val="00707303"/>
    <w:rsid w:val="007073D5"/>
    <w:rsid w:val="007111EB"/>
    <w:rsid w:val="00711880"/>
    <w:rsid w:val="00713573"/>
    <w:rsid w:val="00713629"/>
    <w:rsid w:val="00713A2E"/>
    <w:rsid w:val="00714487"/>
    <w:rsid w:val="0071683E"/>
    <w:rsid w:val="007168DF"/>
    <w:rsid w:val="00716C64"/>
    <w:rsid w:val="007174A4"/>
    <w:rsid w:val="00717E15"/>
    <w:rsid w:val="0072017A"/>
    <w:rsid w:val="007211DF"/>
    <w:rsid w:val="00721446"/>
    <w:rsid w:val="00721A00"/>
    <w:rsid w:val="00721E79"/>
    <w:rsid w:val="00722E72"/>
    <w:rsid w:val="0072418D"/>
    <w:rsid w:val="00725DBD"/>
    <w:rsid w:val="00732388"/>
    <w:rsid w:val="00732693"/>
    <w:rsid w:val="00732F2C"/>
    <w:rsid w:val="007332EA"/>
    <w:rsid w:val="00733B2B"/>
    <w:rsid w:val="007342C2"/>
    <w:rsid w:val="00734C93"/>
    <w:rsid w:val="00734F92"/>
    <w:rsid w:val="007355E3"/>
    <w:rsid w:val="00735E28"/>
    <w:rsid w:val="00736021"/>
    <w:rsid w:val="0073650D"/>
    <w:rsid w:val="0073667B"/>
    <w:rsid w:val="0073708C"/>
    <w:rsid w:val="00740295"/>
    <w:rsid w:val="0074041E"/>
    <w:rsid w:val="0074056D"/>
    <w:rsid w:val="00740DA6"/>
    <w:rsid w:val="00742037"/>
    <w:rsid w:val="0074385E"/>
    <w:rsid w:val="00744279"/>
    <w:rsid w:val="00745146"/>
    <w:rsid w:val="00745905"/>
    <w:rsid w:val="007503BA"/>
    <w:rsid w:val="007507A5"/>
    <w:rsid w:val="00750A0B"/>
    <w:rsid w:val="007514AF"/>
    <w:rsid w:val="00751993"/>
    <w:rsid w:val="007544F6"/>
    <w:rsid w:val="00754B3C"/>
    <w:rsid w:val="00754BFD"/>
    <w:rsid w:val="00754F87"/>
    <w:rsid w:val="00756E0E"/>
    <w:rsid w:val="00756F9A"/>
    <w:rsid w:val="00756FBE"/>
    <w:rsid w:val="0076028F"/>
    <w:rsid w:val="00760492"/>
    <w:rsid w:val="00763674"/>
    <w:rsid w:val="00763C8F"/>
    <w:rsid w:val="007644BF"/>
    <w:rsid w:val="00765907"/>
    <w:rsid w:val="00765C68"/>
    <w:rsid w:val="00766534"/>
    <w:rsid w:val="007666E9"/>
    <w:rsid w:val="0076673A"/>
    <w:rsid w:val="00766AAB"/>
    <w:rsid w:val="00766F27"/>
    <w:rsid w:val="00767D39"/>
    <w:rsid w:val="00767F84"/>
    <w:rsid w:val="007716AC"/>
    <w:rsid w:val="00772072"/>
    <w:rsid w:val="00772296"/>
    <w:rsid w:val="007726A5"/>
    <w:rsid w:val="0077373E"/>
    <w:rsid w:val="0077475A"/>
    <w:rsid w:val="00777087"/>
    <w:rsid w:val="0078114E"/>
    <w:rsid w:val="00781FC0"/>
    <w:rsid w:val="00782BA5"/>
    <w:rsid w:val="007837A8"/>
    <w:rsid w:val="00783BDE"/>
    <w:rsid w:val="007849F5"/>
    <w:rsid w:val="00784DF0"/>
    <w:rsid w:val="00784EA6"/>
    <w:rsid w:val="007854B5"/>
    <w:rsid w:val="0078666B"/>
    <w:rsid w:val="00787541"/>
    <w:rsid w:val="007879E8"/>
    <w:rsid w:val="0079007E"/>
    <w:rsid w:val="0079015F"/>
    <w:rsid w:val="007901F7"/>
    <w:rsid w:val="0079026F"/>
    <w:rsid w:val="00790894"/>
    <w:rsid w:val="0079126B"/>
    <w:rsid w:val="007917E0"/>
    <w:rsid w:val="00791B37"/>
    <w:rsid w:val="00791CD0"/>
    <w:rsid w:val="007925E3"/>
    <w:rsid w:val="007932B8"/>
    <w:rsid w:val="00795054"/>
    <w:rsid w:val="00795259"/>
    <w:rsid w:val="007954BF"/>
    <w:rsid w:val="007959B0"/>
    <w:rsid w:val="0079662D"/>
    <w:rsid w:val="00796BEA"/>
    <w:rsid w:val="007976FB"/>
    <w:rsid w:val="0079774D"/>
    <w:rsid w:val="00797DFF"/>
    <w:rsid w:val="007A0734"/>
    <w:rsid w:val="007A0999"/>
    <w:rsid w:val="007A168E"/>
    <w:rsid w:val="007A1B25"/>
    <w:rsid w:val="007A2421"/>
    <w:rsid w:val="007A37E9"/>
    <w:rsid w:val="007A3A2B"/>
    <w:rsid w:val="007A3DB7"/>
    <w:rsid w:val="007A433B"/>
    <w:rsid w:val="007A46C0"/>
    <w:rsid w:val="007A47B4"/>
    <w:rsid w:val="007A5213"/>
    <w:rsid w:val="007A591D"/>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A7B"/>
    <w:rsid w:val="007B6D10"/>
    <w:rsid w:val="007B777F"/>
    <w:rsid w:val="007B7BA5"/>
    <w:rsid w:val="007C041A"/>
    <w:rsid w:val="007C2AF4"/>
    <w:rsid w:val="007C405F"/>
    <w:rsid w:val="007C5685"/>
    <w:rsid w:val="007C59EE"/>
    <w:rsid w:val="007C5C8C"/>
    <w:rsid w:val="007C675E"/>
    <w:rsid w:val="007C7721"/>
    <w:rsid w:val="007C7CD1"/>
    <w:rsid w:val="007D09C4"/>
    <w:rsid w:val="007D0A6F"/>
    <w:rsid w:val="007D0B54"/>
    <w:rsid w:val="007D0D93"/>
    <w:rsid w:val="007D550B"/>
    <w:rsid w:val="007D597E"/>
    <w:rsid w:val="007D5D42"/>
    <w:rsid w:val="007D6196"/>
    <w:rsid w:val="007D61E0"/>
    <w:rsid w:val="007D63ED"/>
    <w:rsid w:val="007D64A9"/>
    <w:rsid w:val="007D68E1"/>
    <w:rsid w:val="007E03C3"/>
    <w:rsid w:val="007E04B1"/>
    <w:rsid w:val="007E2299"/>
    <w:rsid w:val="007E2DED"/>
    <w:rsid w:val="007E4EA4"/>
    <w:rsid w:val="007E554B"/>
    <w:rsid w:val="007E5AF0"/>
    <w:rsid w:val="007E6F4E"/>
    <w:rsid w:val="007E6FC5"/>
    <w:rsid w:val="007E6FF6"/>
    <w:rsid w:val="007E720B"/>
    <w:rsid w:val="007E72BE"/>
    <w:rsid w:val="007E7699"/>
    <w:rsid w:val="007F002C"/>
    <w:rsid w:val="007F07F8"/>
    <w:rsid w:val="007F128C"/>
    <w:rsid w:val="007F15EB"/>
    <w:rsid w:val="007F167F"/>
    <w:rsid w:val="007F2B91"/>
    <w:rsid w:val="007F378F"/>
    <w:rsid w:val="007F4963"/>
    <w:rsid w:val="007F4D2C"/>
    <w:rsid w:val="007F51DE"/>
    <w:rsid w:val="007F6CDD"/>
    <w:rsid w:val="007F7D9F"/>
    <w:rsid w:val="00800358"/>
    <w:rsid w:val="00800897"/>
    <w:rsid w:val="00800A10"/>
    <w:rsid w:val="00800C1F"/>
    <w:rsid w:val="008016D3"/>
    <w:rsid w:val="00802148"/>
    <w:rsid w:val="00803751"/>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1C"/>
    <w:rsid w:val="008262B1"/>
    <w:rsid w:val="008263A7"/>
    <w:rsid w:val="00826479"/>
    <w:rsid w:val="008273C9"/>
    <w:rsid w:val="00827CBB"/>
    <w:rsid w:val="00830097"/>
    <w:rsid w:val="0083064B"/>
    <w:rsid w:val="00830F9D"/>
    <w:rsid w:val="008324F8"/>
    <w:rsid w:val="00833199"/>
    <w:rsid w:val="00834075"/>
    <w:rsid w:val="00836085"/>
    <w:rsid w:val="00837347"/>
    <w:rsid w:val="00837696"/>
    <w:rsid w:val="00837779"/>
    <w:rsid w:val="00840173"/>
    <w:rsid w:val="00840BD9"/>
    <w:rsid w:val="00840EF3"/>
    <w:rsid w:val="0084192D"/>
    <w:rsid w:val="00842E69"/>
    <w:rsid w:val="00843064"/>
    <w:rsid w:val="0084395B"/>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29E"/>
    <w:rsid w:val="00857A1E"/>
    <w:rsid w:val="0086124E"/>
    <w:rsid w:val="00861D60"/>
    <w:rsid w:val="008625DE"/>
    <w:rsid w:val="0086332B"/>
    <w:rsid w:val="008644F6"/>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76FAA"/>
    <w:rsid w:val="00877E4F"/>
    <w:rsid w:val="0088023F"/>
    <w:rsid w:val="00881435"/>
    <w:rsid w:val="00881FE7"/>
    <w:rsid w:val="00882118"/>
    <w:rsid w:val="00882124"/>
    <w:rsid w:val="00882416"/>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CCE"/>
    <w:rsid w:val="008A5505"/>
    <w:rsid w:val="008A5F46"/>
    <w:rsid w:val="008A65A1"/>
    <w:rsid w:val="008A6AEF"/>
    <w:rsid w:val="008A7F11"/>
    <w:rsid w:val="008B0C3D"/>
    <w:rsid w:val="008B1CFF"/>
    <w:rsid w:val="008B1F1F"/>
    <w:rsid w:val="008B24BF"/>
    <w:rsid w:val="008B25C4"/>
    <w:rsid w:val="008B3298"/>
    <w:rsid w:val="008B3B70"/>
    <w:rsid w:val="008B3E35"/>
    <w:rsid w:val="008B4077"/>
    <w:rsid w:val="008B41B3"/>
    <w:rsid w:val="008B4B8C"/>
    <w:rsid w:val="008B4C6D"/>
    <w:rsid w:val="008B58F1"/>
    <w:rsid w:val="008B5920"/>
    <w:rsid w:val="008B5B8B"/>
    <w:rsid w:val="008B7164"/>
    <w:rsid w:val="008B7DBE"/>
    <w:rsid w:val="008C0839"/>
    <w:rsid w:val="008C0F6F"/>
    <w:rsid w:val="008C2163"/>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D7DD5"/>
    <w:rsid w:val="008E0056"/>
    <w:rsid w:val="008E0156"/>
    <w:rsid w:val="008E03A1"/>
    <w:rsid w:val="008E07A2"/>
    <w:rsid w:val="008E10F0"/>
    <w:rsid w:val="008E1449"/>
    <w:rsid w:val="008E191A"/>
    <w:rsid w:val="008E42D7"/>
    <w:rsid w:val="008E4BF3"/>
    <w:rsid w:val="008E4EC6"/>
    <w:rsid w:val="008E5031"/>
    <w:rsid w:val="008E5A3A"/>
    <w:rsid w:val="008E5F8E"/>
    <w:rsid w:val="008E5FD7"/>
    <w:rsid w:val="008E66F0"/>
    <w:rsid w:val="008E687B"/>
    <w:rsid w:val="008E7E27"/>
    <w:rsid w:val="008F11CF"/>
    <w:rsid w:val="008F1BE7"/>
    <w:rsid w:val="008F2C98"/>
    <w:rsid w:val="008F3797"/>
    <w:rsid w:val="008F3FC6"/>
    <w:rsid w:val="008F428E"/>
    <w:rsid w:val="008F4BD4"/>
    <w:rsid w:val="008F4D93"/>
    <w:rsid w:val="008F524F"/>
    <w:rsid w:val="008F5A70"/>
    <w:rsid w:val="008F5C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478B"/>
    <w:rsid w:val="009057C0"/>
    <w:rsid w:val="00905E3A"/>
    <w:rsid w:val="00906297"/>
    <w:rsid w:val="009076AD"/>
    <w:rsid w:val="00910090"/>
    <w:rsid w:val="00910220"/>
    <w:rsid w:val="00910705"/>
    <w:rsid w:val="0091129A"/>
    <w:rsid w:val="00911A38"/>
    <w:rsid w:val="00911E05"/>
    <w:rsid w:val="00911EFA"/>
    <w:rsid w:val="00911FA3"/>
    <w:rsid w:val="00912A98"/>
    <w:rsid w:val="00912E51"/>
    <w:rsid w:val="00912F48"/>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27C5C"/>
    <w:rsid w:val="00930D4D"/>
    <w:rsid w:val="009316D7"/>
    <w:rsid w:val="00931AB9"/>
    <w:rsid w:val="00931B98"/>
    <w:rsid w:val="00931DE7"/>
    <w:rsid w:val="00933BA9"/>
    <w:rsid w:val="00933EA1"/>
    <w:rsid w:val="00933F5A"/>
    <w:rsid w:val="009342A9"/>
    <w:rsid w:val="0093460D"/>
    <w:rsid w:val="00935C71"/>
    <w:rsid w:val="00935E6B"/>
    <w:rsid w:val="00942052"/>
    <w:rsid w:val="00942626"/>
    <w:rsid w:val="0094282C"/>
    <w:rsid w:val="00942CE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0DF7"/>
    <w:rsid w:val="00981596"/>
    <w:rsid w:val="00981A6F"/>
    <w:rsid w:val="00983530"/>
    <w:rsid w:val="00983F09"/>
    <w:rsid w:val="00984107"/>
    <w:rsid w:val="00984D15"/>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2F4"/>
    <w:rsid w:val="009A55AA"/>
    <w:rsid w:val="009A6925"/>
    <w:rsid w:val="009A6B8D"/>
    <w:rsid w:val="009A6DDD"/>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B71FB"/>
    <w:rsid w:val="009C007A"/>
    <w:rsid w:val="009C00B9"/>
    <w:rsid w:val="009C17C6"/>
    <w:rsid w:val="009C225D"/>
    <w:rsid w:val="009C255E"/>
    <w:rsid w:val="009C29A6"/>
    <w:rsid w:val="009C2B17"/>
    <w:rsid w:val="009C4201"/>
    <w:rsid w:val="009C48DB"/>
    <w:rsid w:val="009C4DEE"/>
    <w:rsid w:val="009C510D"/>
    <w:rsid w:val="009C5CEE"/>
    <w:rsid w:val="009C6533"/>
    <w:rsid w:val="009C6972"/>
    <w:rsid w:val="009C7212"/>
    <w:rsid w:val="009C79CF"/>
    <w:rsid w:val="009D0E90"/>
    <w:rsid w:val="009D1682"/>
    <w:rsid w:val="009D1B56"/>
    <w:rsid w:val="009D1C4F"/>
    <w:rsid w:val="009D26F0"/>
    <w:rsid w:val="009D27D2"/>
    <w:rsid w:val="009D35FD"/>
    <w:rsid w:val="009D3803"/>
    <w:rsid w:val="009D4AED"/>
    <w:rsid w:val="009D4CB2"/>
    <w:rsid w:val="009D5BF4"/>
    <w:rsid w:val="009D5F18"/>
    <w:rsid w:val="009D6489"/>
    <w:rsid w:val="009D690C"/>
    <w:rsid w:val="009D7797"/>
    <w:rsid w:val="009E0246"/>
    <w:rsid w:val="009E0E57"/>
    <w:rsid w:val="009E1756"/>
    <w:rsid w:val="009E2319"/>
    <w:rsid w:val="009E3067"/>
    <w:rsid w:val="009E44AD"/>
    <w:rsid w:val="009E4685"/>
    <w:rsid w:val="009E4926"/>
    <w:rsid w:val="009E5680"/>
    <w:rsid w:val="009E5CC7"/>
    <w:rsid w:val="009E6831"/>
    <w:rsid w:val="009E7986"/>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64E0"/>
    <w:rsid w:val="009F66FE"/>
    <w:rsid w:val="009F71FE"/>
    <w:rsid w:val="009F72BE"/>
    <w:rsid w:val="009F79BB"/>
    <w:rsid w:val="009F7B2A"/>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17B45"/>
    <w:rsid w:val="00A200F4"/>
    <w:rsid w:val="00A21A21"/>
    <w:rsid w:val="00A21BE4"/>
    <w:rsid w:val="00A223F2"/>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B48"/>
    <w:rsid w:val="00A54E8C"/>
    <w:rsid w:val="00A54FDC"/>
    <w:rsid w:val="00A55048"/>
    <w:rsid w:val="00A5508F"/>
    <w:rsid w:val="00A55649"/>
    <w:rsid w:val="00A563DD"/>
    <w:rsid w:val="00A5675A"/>
    <w:rsid w:val="00A56A79"/>
    <w:rsid w:val="00A607E0"/>
    <w:rsid w:val="00A60BA9"/>
    <w:rsid w:val="00A60D6F"/>
    <w:rsid w:val="00A61993"/>
    <w:rsid w:val="00A62655"/>
    <w:rsid w:val="00A65B7B"/>
    <w:rsid w:val="00A66105"/>
    <w:rsid w:val="00A66D16"/>
    <w:rsid w:val="00A6779E"/>
    <w:rsid w:val="00A67BC6"/>
    <w:rsid w:val="00A70428"/>
    <w:rsid w:val="00A71130"/>
    <w:rsid w:val="00A71667"/>
    <w:rsid w:val="00A71931"/>
    <w:rsid w:val="00A72101"/>
    <w:rsid w:val="00A7251C"/>
    <w:rsid w:val="00A736B8"/>
    <w:rsid w:val="00A73864"/>
    <w:rsid w:val="00A745AF"/>
    <w:rsid w:val="00A75912"/>
    <w:rsid w:val="00A75B8D"/>
    <w:rsid w:val="00A76793"/>
    <w:rsid w:val="00A7710E"/>
    <w:rsid w:val="00A7750D"/>
    <w:rsid w:val="00A778FC"/>
    <w:rsid w:val="00A77E79"/>
    <w:rsid w:val="00A805B9"/>
    <w:rsid w:val="00A80761"/>
    <w:rsid w:val="00A815FA"/>
    <w:rsid w:val="00A81DF0"/>
    <w:rsid w:val="00A825A4"/>
    <w:rsid w:val="00A83802"/>
    <w:rsid w:val="00A83BF9"/>
    <w:rsid w:val="00A83D9E"/>
    <w:rsid w:val="00A843E3"/>
    <w:rsid w:val="00A8445C"/>
    <w:rsid w:val="00A84A25"/>
    <w:rsid w:val="00A85160"/>
    <w:rsid w:val="00A857E5"/>
    <w:rsid w:val="00A85F15"/>
    <w:rsid w:val="00A86FC2"/>
    <w:rsid w:val="00A8740F"/>
    <w:rsid w:val="00A877F3"/>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0AD7"/>
    <w:rsid w:val="00AA139D"/>
    <w:rsid w:val="00AA1820"/>
    <w:rsid w:val="00AA1ED2"/>
    <w:rsid w:val="00AA24F4"/>
    <w:rsid w:val="00AA2557"/>
    <w:rsid w:val="00AA32E9"/>
    <w:rsid w:val="00AA3A21"/>
    <w:rsid w:val="00AA545B"/>
    <w:rsid w:val="00AA5ED0"/>
    <w:rsid w:val="00AA6B1A"/>
    <w:rsid w:val="00AA7F73"/>
    <w:rsid w:val="00AB032C"/>
    <w:rsid w:val="00AB208C"/>
    <w:rsid w:val="00AB2291"/>
    <w:rsid w:val="00AB26E1"/>
    <w:rsid w:val="00AB2CB3"/>
    <w:rsid w:val="00AB371D"/>
    <w:rsid w:val="00AB3D7B"/>
    <w:rsid w:val="00AB40F7"/>
    <w:rsid w:val="00AB621B"/>
    <w:rsid w:val="00AB657C"/>
    <w:rsid w:val="00AB754E"/>
    <w:rsid w:val="00AB7940"/>
    <w:rsid w:val="00AB7A4E"/>
    <w:rsid w:val="00AC13BB"/>
    <w:rsid w:val="00AC1961"/>
    <w:rsid w:val="00AC1B37"/>
    <w:rsid w:val="00AC33D5"/>
    <w:rsid w:val="00AC33E4"/>
    <w:rsid w:val="00AC58FF"/>
    <w:rsid w:val="00AC6D5C"/>
    <w:rsid w:val="00AC724B"/>
    <w:rsid w:val="00AC778E"/>
    <w:rsid w:val="00AC7E91"/>
    <w:rsid w:val="00AD17C3"/>
    <w:rsid w:val="00AD1997"/>
    <w:rsid w:val="00AD1A56"/>
    <w:rsid w:val="00AD2358"/>
    <w:rsid w:val="00AD2974"/>
    <w:rsid w:val="00AD2F87"/>
    <w:rsid w:val="00AD300F"/>
    <w:rsid w:val="00AD343D"/>
    <w:rsid w:val="00AD3ED2"/>
    <w:rsid w:val="00AD453E"/>
    <w:rsid w:val="00AD4EFB"/>
    <w:rsid w:val="00AD53D0"/>
    <w:rsid w:val="00AD5A99"/>
    <w:rsid w:val="00AD5FD2"/>
    <w:rsid w:val="00AD781E"/>
    <w:rsid w:val="00AE00C6"/>
    <w:rsid w:val="00AE0FB0"/>
    <w:rsid w:val="00AE13C6"/>
    <w:rsid w:val="00AE1517"/>
    <w:rsid w:val="00AE21B6"/>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F13FC"/>
    <w:rsid w:val="00AF2728"/>
    <w:rsid w:val="00AF2BA9"/>
    <w:rsid w:val="00AF366F"/>
    <w:rsid w:val="00AF3895"/>
    <w:rsid w:val="00AF5574"/>
    <w:rsid w:val="00AF62F9"/>
    <w:rsid w:val="00AF63C4"/>
    <w:rsid w:val="00AF6BBF"/>
    <w:rsid w:val="00AF6E9A"/>
    <w:rsid w:val="00AF706E"/>
    <w:rsid w:val="00AF77E1"/>
    <w:rsid w:val="00AF7ACC"/>
    <w:rsid w:val="00AF7E58"/>
    <w:rsid w:val="00B00726"/>
    <w:rsid w:val="00B01A6A"/>
    <w:rsid w:val="00B01AD4"/>
    <w:rsid w:val="00B01CCA"/>
    <w:rsid w:val="00B0240D"/>
    <w:rsid w:val="00B027CA"/>
    <w:rsid w:val="00B0286F"/>
    <w:rsid w:val="00B03283"/>
    <w:rsid w:val="00B032A6"/>
    <w:rsid w:val="00B0389D"/>
    <w:rsid w:val="00B03CAA"/>
    <w:rsid w:val="00B044F7"/>
    <w:rsid w:val="00B05023"/>
    <w:rsid w:val="00B0519A"/>
    <w:rsid w:val="00B05382"/>
    <w:rsid w:val="00B0600B"/>
    <w:rsid w:val="00B0669A"/>
    <w:rsid w:val="00B06AF7"/>
    <w:rsid w:val="00B06D01"/>
    <w:rsid w:val="00B0773A"/>
    <w:rsid w:val="00B07AF0"/>
    <w:rsid w:val="00B102AD"/>
    <w:rsid w:val="00B10D25"/>
    <w:rsid w:val="00B11037"/>
    <w:rsid w:val="00B116BC"/>
    <w:rsid w:val="00B1293A"/>
    <w:rsid w:val="00B129A6"/>
    <w:rsid w:val="00B1339D"/>
    <w:rsid w:val="00B13600"/>
    <w:rsid w:val="00B14426"/>
    <w:rsid w:val="00B14C03"/>
    <w:rsid w:val="00B14FC6"/>
    <w:rsid w:val="00B1512A"/>
    <w:rsid w:val="00B153F3"/>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542C"/>
    <w:rsid w:val="00B258ED"/>
    <w:rsid w:val="00B27E70"/>
    <w:rsid w:val="00B305FF"/>
    <w:rsid w:val="00B3084C"/>
    <w:rsid w:val="00B308DA"/>
    <w:rsid w:val="00B30AF5"/>
    <w:rsid w:val="00B314BC"/>
    <w:rsid w:val="00B31BFF"/>
    <w:rsid w:val="00B32C02"/>
    <w:rsid w:val="00B32CBD"/>
    <w:rsid w:val="00B32D61"/>
    <w:rsid w:val="00B332D9"/>
    <w:rsid w:val="00B3399D"/>
    <w:rsid w:val="00B33A9A"/>
    <w:rsid w:val="00B33CEE"/>
    <w:rsid w:val="00B34393"/>
    <w:rsid w:val="00B356DE"/>
    <w:rsid w:val="00B37087"/>
    <w:rsid w:val="00B3718D"/>
    <w:rsid w:val="00B3766F"/>
    <w:rsid w:val="00B3775D"/>
    <w:rsid w:val="00B37FEE"/>
    <w:rsid w:val="00B40750"/>
    <w:rsid w:val="00B4102D"/>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700"/>
    <w:rsid w:val="00B5413D"/>
    <w:rsid w:val="00B54170"/>
    <w:rsid w:val="00B5487E"/>
    <w:rsid w:val="00B55099"/>
    <w:rsid w:val="00B551C8"/>
    <w:rsid w:val="00B556F0"/>
    <w:rsid w:val="00B55B9E"/>
    <w:rsid w:val="00B55FD8"/>
    <w:rsid w:val="00B56AA7"/>
    <w:rsid w:val="00B570C5"/>
    <w:rsid w:val="00B57D65"/>
    <w:rsid w:val="00B6058E"/>
    <w:rsid w:val="00B60FD4"/>
    <w:rsid w:val="00B62AA3"/>
    <w:rsid w:val="00B633CB"/>
    <w:rsid w:val="00B648D1"/>
    <w:rsid w:val="00B64AFF"/>
    <w:rsid w:val="00B658CD"/>
    <w:rsid w:val="00B66598"/>
    <w:rsid w:val="00B66646"/>
    <w:rsid w:val="00B6675A"/>
    <w:rsid w:val="00B66ECD"/>
    <w:rsid w:val="00B676B3"/>
    <w:rsid w:val="00B679AE"/>
    <w:rsid w:val="00B67B38"/>
    <w:rsid w:val="00B70673"/>
    <w:rsid w:val="00B706ED"/>
    <w:rsid w:val="00B708AB"/>
    <w:rsid w:val="00B7104D"/>
    <w:rsid w:val="00B71606"/>
    <w:rsid w:val="00B72388"/>
    <w:rsid w:val="00B72DF1"/>
    <w:rsid w:val="00B7368E"/>
    <w:rsid w:val="00B73BC3"/>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900"/>
    <w:rsid w:val="00B92DC3"/>
    <w:rsid w:val="00B93659"/>
    <w:rsid w:val="00B94FB7"/>
    <w:rsid w:val="00B95768"/>
    <w:rsid w:val="00B959B3"/>
    <w:rsid w:val="00B96E1B"/>
    <w:rsid w:val="00B97A70"/>
    <w:rsid w:val="00B97A8D"/>
    <w:rsid w:val="00BA11BE"/>
    <w:rsid w:val="00BA24F8"/>
    <w:rsid w:val="00BA2D7C"/>
    <w:rsid w:val="00BA2E7B"/>
    <w:rsid w:val="00BA3534"/>
    <w:rsid w:val="00BA3B55"/>
    <w:rsid w:val="00BA3C29"/>
    <w:rsid w:val="00BA3E1C"/>
    <w:rsid w:val="00BA4101"/>
    <w:rsid w:val="00BA5609"/>
    <w:rsid w:val="00BB0627"/>
    <w:rsid w:val="00BB0ED6"/>
    <w:rsid w:val="00BB146E"/>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16C7"/>
    <w:rsid w:val="00BD18B9"/>
    <w:rsid w:val="00BD32F5"/>
    <w:rsid w:val="00BD3680"/>
    <w:rsid w:val="00BD39EA"/>
    <w:rsid w:val="00BD4DEC"/>
    <w:rsid w:val="00BD65C1"/>
    <w:rsid w:val="00BD6E1D"/>
    <w:rsid w:val="00BD76CD"/>
    <w:rsid w:val="00BE0DE4"/>
    <w:rsid w:val="00BE118C"/>
    <w:rsid w:val="00BE148D"/>
    <w:rsid w:val="00BE2ED9"/>
    <w:rsid w:val="00BE549B"/>
    <w:rsid w:val="00BE54EA"/>
    <w:rsid w:val="00BE5D43"/>
    <w:rsid w:val="00BE68FB"/>
    <w:rsid w:val="00BE6E1C"/>
    <w:rsid w:val="00BF0537"/>
    <w:rsid w:val="00BF0CE4"/>
    <w:rsid w:val="00BF1113"/>
    <w:rsid w:val="00BF140C"/>
    <w:rsid w:val="00BF1ACE"/>
    <w:rsid w:val="00BF2972"/>
    <w:rsid w:val="00BF59B4"/>
    <w:rsid w:val="00BF5FA8"/>
    <w:rsid w:val="00BF608F"/>
    <w:rsid w:val="00BF662D"/>
    <w:rsid w:val="00BF6DEF"/>
    <w:rsid w:val="00BF74C3"/>
    <w:rsid w:val="00C014CD"/>
    <w:rsid w:val="00C019FA"/>
    <w:rsid w:val="00C01CC4"/>
    <w:rsid w:val="00C02175"/>
    <w:rsid w:val="00C029F5"/>
    <w:rsid w:val="00C03300"/>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0CC"/>
    <w:rsid w:val="00C2314F"/>
    <w:rsid w:val="00C231D3"/>
    <w:rsid w:val="00C255CA"/>
    <w:rsid w:val="00C265B0"/>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451"/>
    <w:rsid w:val="00C42571"/>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637"/>
    <w:rsid w:val="00C608CE"/>
    <w:rsid w:val="00C617B3"/>
    <w:rsid w:val="00C619E9"/>
    <w:rsid w:val="00C61B54"/>
    <w:rsid w:val="00C61C8E"/>
    <w:rsid w:val="00C623B7"/>
    <w:rsid w:val="00C6256C"/>
    <w:rsid w:val="00C62A64"/>
    <w:rsid w:val="00C62C84"/>
    <w:rsid w:val="00C62C99"/>
    <w:rsid w:val="00C63ECD"/>
    <w:rsid w:val="00C64150"/>
    <w:rsid w:val="00C6431F"/>
    <w:rsid w:val="00C66A4A"/>
    <w:rsid w:val="00C670E4"/>
    <w:rsid w:val="00C67B3D"/>
    <w:rsid w:val="00C70CB6"/>
    <w:rsid w:val="00C70DE0"/>
    <w:rsid w:val="00C71179"/>
    <w:rsid w:val="00C71DBB"/>
    <w:rsid w:val="00C7211E"/>
    <w:rsid w:val="00C72D62"/>
    <w:rsid w:val="00C732B0"/>
    <w:rsid w:val="00C7363A"/>
    <w:rsid w:val="00C74075"/>
    <w:rsid w:val="00C74CDB"/>
    <w:rsid w:val="00C74FF2"/>
    <w:rsid w:val="00C76F5F"/>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7DE"/>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6E6"/>
    <w:rsid w:val="00C97ADC"/>
    <w:rsid w:val="00C97BE1"/>
    <w:rsid w:val="00CA0687"/>
    <w:rsid w:val="00CA0AF2"/>
    <w:rsid w:val="00CA0D10"/>
    <w:rsid w:val="00CA1058"/>
    <w:rsid w:val="00CA26DE"/>
    <w:rsid w:val="00CA2E1A"/>
    <w:rsid w:val="00CA69B4"/>
    <w:rsid w:val="00CA6A92"/>
    <w:rsid w:val="00CA7141"/>
    <w:rsid w:val="00CA7CF4"/>
    <w:rsid w:val="00CB0378"/>
    <w:rsid w:val="00CB0E0B"/>
    <w:rsid w:val="00CB135B"/>
    <w:rsid w:val="00CB1535"/>
    <w:rsid w:val="00CB2FF3"/>
    <w:rsid w:val="00CB3368"/>
    <w:rsid w:val="00CB38F0"/>
    <w:rsid w:val="00CB3D5C"/>
    <w:rsid w:val="00CB441C"/>
    <w:rsid w:val="00CB4AF4"/>
    <w:rsid w:val="00CB5BED"/>
    <w:rsid w:val="00CB607B"/>
    <w:rsid w:val="00CB60F4"/>
    <w:rsid w:val="00CB6EA4"/>
    <w:rsid w:val="00CB74A7"/>
    <w:rsid w:val="00CC02DB"/>
    <w:rsid w:val="00CC19A6"/>
    <w:rsid w:val="00CC283E"/>
    <w:rsid w:val="00CC2BD8"/>
    <w:rsid w:val="00CC37FA"/>
    <w:rsid w:val="00CC54AC"/>
    <w:rsid w:val="00CC60CF"/>
    <w:rsid w:val="00CC6388"/>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E1472"/>
    <w:rsid w:val="00CE15F8"/>
    <w:rsid w:val="00CE22EB"/>
    <w:rsid w:val="00CE42AC"/>
    <w:rsid w:val="00CE4350"/>
    <w:rsid w:val="00CE4C1B"/>
    <w:rsid w:val="00CE5858"/>
    <w:rsid w:val="00CE5968"/>
    <w:rsid w:val="00CE623D"/>
    <w:rsid w:val="00CE69F1"/>
    <w:rsid w:val="00CE6C73"/>
    <w:rsid w:val="00CE6CAA"/>
    <w:rsid w:val="00CE6DE0"/>
    <w:rsid w:val="00CE7069"/>
    <w:rsid w:val="00CE769D"/>
    <w:rsid w:val="00CF071D"/>
    <w:rsid w:val="00CF1011"/>
    <w:rsid w:val="00CF11CD"/>
    <w:rsid w:val="00CF175E"/>
    <w:rsid w:val="00CF2385"/>
    <w:rsid w:val="00CF25D1"/>
    <w:rsid w:val="00CF2E61"/>
    <w:rsid w:val="00CF2F00"/>
    <w:rsid w:val="00CF3A11"/>
    <w:rsid w:val="00CF4543"/>
    <w:rsid w:val="00CF5021"/>
    <w:rsid w:val="00CF65E4"/>
    <w:rsid w:val="00CF7467"/>
    <w:rsid w:val="00CF75D3"/>
    <w:rsid w:val="00CF78CC"/>
    <w:rsid w:val="00D0137D"/>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07E00"/>
    <w:rsid w:val="00D102E2"/>
    <w:rsid w:val="00D114EF"/>
    <w:rsid w:val="00D1157B"/>
    <w:rsid w:val="00D11A4E"/>
    <w:rsid w:val="00D11C1A"/>
    <w:rsid w:val="00D13EEE"/>
    <w:rsid w:val="00D14B77"/>
    <w:rsid w:val="00D16273"/>
    <w:rsid w:val="00D178FE"/>
    <w:rsid w:val="00D17A21"/>
    <w:rsid w:val="00D17B0A"/>
    <w:rsid w:val="00D213C0"/>
    <w:rsid w:val="00D222EA"/>
    <w:rsid w:val="00D224DF"/>
    <w:rsid w:val="00D224FA"/>
    <w:rsid w:val="00D22E25"/>
    <w:rsid w:val="00D2331E"/>
    <w:rsid w:val="00D233E9"/>
    <w:rsid w:val="00D2378C"/>
    <w:rsid w:val="00D23E40"/>
    <w:rsid w:val="00D2427F"/>
    <w:rsid w:val="00D259E4"/>
    <w:rsid w:val="00D26176"/>
    <w:rsid w:val="00D26245"/>
    <w:rsid w:val="00D2627A"/>
    <w:rsid w:val="00D263F1"/>
    <w:rsid w:val="00D26E4D"/>
    <w:rsid w:val="00D310A3"/>
    <w:rsid w:val="00D310C4"/>
    <w:rsid w:val="00D3138C"/>
    <w:rsid w:val="00D313A3"/>
    <w:rsid w:val="00D31DD7"/>
    <w:rsid w:val="00D3218F"/>
    <w:rsid w:val="00D32778"/>
    <w:rsid w:val="00D32C97"/>
    <w:rsid w:val="00D34DD5"/>
    <w:rsid w:val="00D35270"/>
    <w:rsid w:val="00D359BA"/>
    <w:rsid w:val="00D3643C"/>
    <w:rsid w:val="00D36ED1"/>
    <w:rsid w:val="00D370DE"/>
    <w:rsid w:val="00D371A7"/>
    <w:rsid w:val="00D37AD5"/>
    <w:rsid w:val="00D449B6"/>
    <w:rsid w:val="00D452D5"/>
    <w:rsid w:val="00D45FFA"/>
    <w:rsid w:val="00D46C38"/>
    <w:rsid w:val="00D47EA5"/>
    <w:rsid w:val="00D505D7"/>
    <w:rsid w:val="00D507CD"/>
    <w:rsid w:val="00D511E4"/>
    <w:rsid w:val="00D52BD4"/>
    <w:rsid w:val="00D530E4"/>
    <w:rsid w:val="00D531E0"/>
    <w:rsid w:val="00D53BAD"/>
    <w:rsid w:val="00D540FE"/>
    <w:rsid w:val="00D545CB"/>
    <w:rsid w:val="00D55299"/>
    <w:rsid w:val="00D560C5"/>
    <w:rsid w:val="00D565E0"/>
    <w:rsid w:val="00D566DF"/>
    <w:rsid w:val="00D57166"/>
    <w:rsid w:val="00D57780"/>
    <w:rsid w:val="00D613A7"/>
    <w:rsid w:val="00D61496"/>
    <w:rsid w:val="00D623A6"/>
    <w:rsid w:val="00D62F45"/>
    <w:rsid w:val="00D63245"/>
    <w:rsid w:val="00D638EE"/>
    <w:rsid w:val="00D64A65"/>
    <w:rsid w:val="00D657C2"/>
    <w:rsid w:val="00D658BE"/>
    <w:rsid w:val="00D65A07"/>
    <w:rsid w:val="00D663AE"/>
    <w:rsid w:val="00D66952"/>
    <w:rsid w:val="00D66B6E"/>
    <w:rsid w:val="00D7180C"/>
    <w:rsid w:val="00D7181A"/>
    <w:rsid w:val="00D71B44"/>
    <w:rsid w:val="00D72EE4"/>
    <w:rsid w:val="00D74D14"/>
    <w:rsid w:val="00D75012"/>
    <w:rsid w:val="00D76239"/>
    <w:rsid w:val="00D76C84"/>
    <w:rsid w:val="00D772D4"/>
    <w:rsid w:val="00D774D0"/>
    <w:rsid w:val="00D77D6D"/>
    <w:rsid w:val="00D801AA"/>
    <w:rsid w:val="00D80527"/>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635E"/>
    <w:rsid w:val="00D97A9D"/>
    <w:rsid w:val="00DA02CB"/>
    <w:rsid w:val="00DA158D"/>
    <w:rsid w:val="00DA3A46"/>
    <w:rsid w:val="00DA40AC"/>
    <w:rsid w:val="00DA43A2"/>
    <w:rsid w:val="00DA5C6E"/>
    <w:rsid w:val="00DA5F28"/>
    <w:rsid w:val="00DA6C07"/>
    <w:rsid w:val="00DB0CF0"/>
    <w:rsid w:val="00DB2464"/>
    <w:rsid w:val="00DB2C6E"/>
    <w:rsid w:val="00DB37F5"/>
    <w:rsid w:val="00DB55E2"/>
    <w:rsid w:val="00DB69FF"/>
    <w:rsid w:val="00DB6AED"/>
    <w:rsid w:val="00DB7692"/>
    <w:rsid w:val="00DB7BD1"/>
    <w:rsid w:val="00DB7F6F"/>
    <w:rsid w:val="00DC0267"/>
    <w:rsid w:val="00DC12C0"/>
    <w:rsid w:val="00DC143C"/>
    <w:rsid w:val="00DC21A5"/>
    <w:rsid w:val="00DC24CB"/>
    <w:rsid w:val="00DC26BD"/>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598"/>
    <w:rsid w:val="00DD12DE"/>
    <w:rsid w:val="00DD1A10"/>
    <w:rsid w:val="00DD1B30"/>
    <w:rsid w:val="00DD1FA5"/>
    <w:rsid w:val="00DD2F11"/>
    <w:rsid w:val="00DD3488"/>
    <w:rsid w:val="00DD3683"/>
    <w:rsid w:val="00DD43FA"/>
    <w:rsid w:val="00DD5660"/>
    <w:rsid w:val="00DD56AE"/>
    <w:rsid w:val="00DD5720"/>
    <w:rsid w:val="00DD57F0"/>
    <w:rsid w:val="00DD592D"/>
    <w:rsid w:val="00DD655F"/>
    <w:rsid w:val="00DD6C7D"/>
    <w:rsid w:val="00DD7737"/>
    <w:rsid w:val="00DD7902"/>
    <w:rsid w:val="00DE0741"/>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A9B"/>
    <w:rsid w:val="00DE72C7"/>
    <w:rsid w:val="00DF13DA"/>
    <w:rsid w:val="00DF1C31"/>
    <w:rsid w:val="00DF20F8"/>
    <w:rsid w:val="00DF26C5"/>
    <w:rsid w:val="00DF2ACF"/>
    <w:rsid w:val="00DF2BBD"/>
    <w:rsid w:val="00DF4732"/>
    <w:rsid w:val="00DF4D5A"/>
    <w:rsid w:val="00DF53F0"/>
    <w:rsid w:val="00DF5476"/>
    <w:rsid w:val="00DF5B4F"/>
    <w:rsid w:val="00DF6E91"/>
    <w:rsid w:val="00DF785A"/>
    <w:rsid w:val="00DF7F95"/>
    <w:rsid w:val="00E00102"/>
    <w:rsid w:val="00E0028A"/>
    <w:rsid w:val="00E00AFE"/>
    <w:rsid w:val="00E018FB"/>
    <w:rsid w:val="00E0193A"/>
    <w:rsid w:val="00E03B00"/>
    <w:rsid w:val="00E0449F"/>
    <w:rsid w:val="00E04EAC"/>
    <w:rsid w:val="00E058A6"/>
    <w:rsid w:val="00E058A9"/>
    <w:rsid w:val="00E058D0"/>
    <w:rsid w:val="00E05EFB"/>
    <w:rsid w:val="00E06140"/>
    <w:rsid w:val="00E067AA"/>
    <w:rsid w:val="00E075A2"/>
    <w:rsid w:val="00E07633"/>
    <w:rsid w:val="00E07FCF"/>
    <w:rsid w:val="00E10456"/>
    <w:rsid w:val="00E106B9"/>
    <w:rsid w:val="00E10BE3"/>
    <w:rsid w:val="00E119AC"/>
    <w:rsid w:val="00E11B95"/>
    <w:rsid w:val="00E13837"/>
    <w:rsid w:val="00E14A1C"/>
    <w:rsid w:val="00E15193"/>
    <w:rsid w:val="00E15C33"/>
    <w:rsid w:val="00E1695D"/>
    <w:rsid w:val="00E172E3"/>
    <w:rsid w:val="00E2038E"/>
    <w:rsid w:val="00E2056E"/>
    <w:rsid w:val="00E208B9"/>
    <w:rsid w:val="00E20939"/>
    <w:rsid w:val="00E20AFF"/>
    <w:rsid w:val="00E2106B"/>
    <w:rsid w:val="00E2355A"/>
    <w:rsid w:val="00E24D94"/>
    <w:rsid w:val="00E24E85"/>
    <w:rsid w:val="00E2590A"/>
    <w:rsid w:val="00E25F92"/>
    <w:rsid w:val="00E2616D"/>
    <w:rsid w:val="00E26B10"/>
    <w:rsid w:val="00E26D56"/>
    <w:rsid w:val="00E2708B"/>
    <w:rsid w:val="00E27372"/>
    <w:rsid w:val="00E30128"/>
    <w:rsid w:val="00E308C5"/>
    <w:rsid w:val="00E30BC1"/>
    <w:rsid w:val="00E324AA"/>
    <w:rsid w:val="00E3334A"/>
    <w:rsid w:val="00E33B02"/>
    <w:rsid w:val="00E34C86"/>
    <w:rsid w:val="00E34EC7"/>
    <w:rsid w:val="00E351F5"/>
    <w:rsid w:val="00E3523B"/>
    <w:rsid w:val="00E35657"/>
    <w:rsid w:val="00E35729"/>
    <w:rsid w:val="00E36D9B"/>
    <w:rsid w:val="00E37B01"/>
    <w:rsid w:val="00E40115"/>
    <w:rsid w:val="00E405A2"/>
    <w:rsid w:val="00E413FF"/>
    <w:rsid w:val="00E41CFC"/>
    <w:rsid w:val="00E42B73"/>
    <w:rsid w:val="00E42EF7"/>
    <w:rsid w:val="00E43413"/>
    <w:rsid w:val="00E43F14"/>
    <w:rsid w:val="00E462EF"/>
    <w:rsid w:val="00E468EE"/>
    <w:rsid w:val="00E47494"/>
    <w:rsid w:val="00E47701"/>
    <w:rsid w:val="00E47720"/>
    <w:rsid w:val="00E5019D"/>
    <w:rsid w:val="00E519E2"/>
    <w:rsid w:val="00E51C44"/>
    <w:rsid w:val="00E51DB7"/>
    <w:rsid w:val="00E534EA"/>
    <w:rsid w:val="00E542EC"/>
    <w:rsid w:val="00E54932"/>
    <w:rsid w:val="00E54A7F"/>
    <w:rsid w:val="00E54F0C"/>
    <w:rsid w:val="00E556A4"/>
    <w:rsid w:val="00E55959"/>
    <w:rsid w:val="00E55EB5"/>
    <w:rsid w:val="00E55F7B"/>
    <w:rsid w:val="00E56299"/>
    <w:rsid w:val="00E56A0E"/>
    <w:rsid w:val="00E56F52"/>
    <w:rsid w:val="00E575C1"/>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60E2"/>
    <w:rsid w:val="00E6655C"/>
    <w:rsid w:val="00E67160"/>
    <w:rsid w:val="00E701C9"/>
    <w:rsid w:val="00E70BF7"/>
    <w:rsid w:val="00E70DAF"/>
    <w:rsid w:val="00E70EE0"/>
    <w:rsid w:val="00E71549"/>
    <w:rsid w:val="00E71C32"/>
    <w:rsid w:val="00E7233B"/>
    <w:rsid w:val="00E72732"/>
    <w:rsid w:val="00E72FEE"/>
    <w:rsid w:val="00E735FB"/>
    <w:rsid w:val="00E73617"/>
    <w:rsid w:val="00E74197"/>
    <w:rsid w:val="00E74597"/>
    <w:rsid w:val="00E74F7C"/>
    <w:rsid w:val="00E750C3"/>
    <w:rsid w:val="00E752B1"/>
    <w:rsid w:val="00E75308"/>
    <w:rsid w:val="00E7594E"/>
    <w:rsid w:val="00E75A8B"/>
    <w:rsid w:val="00E75B77"/>
    <w:rsid w:val="00E763A4"/>
    <w:rsid w:val="00E76928"/>
    <w:rsid w:val="00E7738A"/>
    <w:rsid w:val="00E778E1"/>
    <w:rsid w:val="00E819FF"/>
    <w:rsid w:val="00E81AE3"/>
    <w:rsid w:val="00E81D71"/>
    <w:rsid w:val="00E8233A"/>
    <w:rsid w:val="00E82A19"/>
    <w:rsid w:val="00E83F7D"/>
    <w:rsid w:val="00E847D0"/>
    <w:rsid w:val="00E85CC7"/>
    <w:rsid w:val="00E8621D"/>
    <w:rsid w:val="00E86894"/>
    <w:rsid w:val="00E86D06"/>
    <w:rsid w:val="00E9207B"/>
    <w:rsid w:val="00E9359E"/>
    <w:rsid w:val="00E93AA5"/>
    <w:rsid w:val="00E944DB"/>
    <w:rsid w:val="00E94A81"/>
    <w:rsid w:val="00E94E57"/>
    <w:rsid w:val="00E9701D"/>
    <w:rsid w:val="00E97C5A"/>
    <w:rsid w:val="00EA04A3"/>
    <w:rsid w:val="00EA0E63"/>
    <w:rsid w:val="00EA0F35"/>
    <w:rsid w:val="00EA15E4"/>
    <w:rsid w:val="00EA24EE"/>
    <w:rsid w:val="00EA27AA"/>
    <w:rsid w:val="00EA28EF"/>
    <w:rsid w:val="00EA2C39"/>
    <w:rsid w:val="00EA2DD6"/>
    <w:rsid w:val="00EA2E9D"/>
    <w:rsid w:val="00EA36A8"/>
    <w:rsid w:val="00EA5968"/>
    <w:rsid w:val="00EA67F5"/>
    <w:rsid w:val="00EA68E6"/>
    <w:rsid w:val="00EA69BA"/>
    <w:rsid w:val="00EA73C1"/>
    <w:rsid w:val="00EB0962"/>
    <w:rsid w:val="00EB0A11"/>
    <w:rsid w:val="00EB151A"/>
    <w:rsid w:val="00EB1635"/>
    <w:rsid w:val="00EB1E96"/>
    <w:rsid w:val="00EB3C1C"/>
    <w:rsid w:val="00EB3DF8"/>
    <w:rsid w:val="00EB54F6"/>
    <w:rsid w:val="00EB5BA6"/>
    <w:rsid w:val="00EB6C46"/>
    <w:rsid w:val="00EB76EF"/>
    <w:rsid w:val="00EB7A23"/>
    <w:rsid w:val="00EC0F55"/>
    <w:rsid w:val="00EC165F"/>
    <w:rsid w:val="00EC2917"/>
    <w:rsid w:val="00EC2A35"/>
    <w:rsid w:val="00EC3D13"/>
    <w:rsid w:val="00EC5D8F"/>
    <w:rsid w:val="00EC6F22"/>
    <w:rsid w:val="00EC726F"/>
    <w:rsid w:val="00EC7CE5"/>
    <w:rsid w:val="00ED1024"/>
    <w:rsid w:val="00ED1D20"/>
    <w:rsid w:val="00ED211C"/>
    <w:rsid w:val="00ED291D"/>
    <w:rsid w:val="00ED318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05ED"/>
    <w:rsid w:val="00EE18CC"/>
    <w:rsid w:val="00EE1F51"/>
    <w:rsid w:val="00EE2AEF"/>
    <w:rsid w:val="00EE333B"/>
    <w:rsid w:val="00EE41DE"/>
    <w:rsid w:val="00EE4636"/>
    <w:rsid w:val="00EE581E"/>
    <w:rsid w:val="00EE5C0E"/>
    <w:rsid w:val="00EE5ED6"/>
    <w:rsid w:val="00EE70D1"/>
    <w:rsid w:val="00EE76F6"/>
    <w:rsid w:val="00EF0866"/>
    <w:rsid w:val="00EF094F"/>
    <w:rsid w:val="00EF0A66"/>
    <w:rsid w:val="00EF1312"/>
    <w:rsid w:val="00EF18C5"/>
    <w:rsid w:val="00EF1E08"/>
    <w:rsid w:val="00EF457F"/>
    <w:rsid w:val="00EF590A"/>
    <w:rsid w:val="00EF5E1E"/>
    <w:rsid w:val="00EF7114"/>
    <w:rsid w:val="00EF796F"/>
    <w:rsid w:val="00EF7A4E"/>
    <w:rsid w:val="00F00D3F"/>
    <w:rsid w:val="00F01E86"/>
    <w:rsid w:val="00F020CB"/>
    <w:rsid w:val="00F022DD"/>
    <w:rsid w:val="00F02ACA"/>
    <w:rsid w:val="00F0328A"/>
    <w:rsid w:val="00F03A7D"/>
    <w:rsid w:val="00F046E1"/>
    <w:rsid w:val="00F04945"/>
    <w:rsid w:val="00F05177"/>
    <w:rsid w:val="00F05BCC"/>
    <w:rsid w:val="00F05BEB"/>
    <w:rsid w:val="00F0605E"/>
    <w:rsid w:val="00F06B12"/>
    <w:rsid w:val="00F06BC0"/>
    <w:rsid w:val="00F0701D"/>
    <w:rsid w:val="00F10476"/>
    <w:rsid w:val="00F10DAE"/>
    <w:rsid w:val="00F10E84"/>
    <w:rsid w:val="00F12418"/>
    <w:rsid w:val="00F1440E"/>
    <w:rsid w:val="00F14D9E"/>
    <w:rsid w:val="00F14DC6"/>
    <w:rsid w:val="00F156E0"/>
    <w:rsid w:val="00F15CED"/>
    <w:rsid w:val="00F15EB8"/>
    <w:rsid w:val="00F1685D"/>
    <w:rsid w:val="00F16ADA"/>
    <w:rsid w:val="00F1799C"/>
    <w:rsid w:val="00F17D02"/>
    <w:rsid w:val="00F2143F"/>
    <w:rsid w:val="00F21D54"/>
    <w:rsid w:val="00F22874"/>
    <w:rsid w:val="00F2467B"/>
    <w:rsid w:val="00F25393"/>
    <w:rsid w:val="00F262F8"/>
    <w:rsid w:val="00F26B9A"/>
    <w:rsid w:val="00F2764C"/>
    <w:rsid w:val="00F34E69"/>
    <w:rsid w:val="00F352A5"/>
    <w:rsid w:val="00F36D7D"/>
    <w:rsid w:val="00F36D9A"/>
    <w:rsid w:val="00F3722E"/>
    <w:rsid w:val="00F37734"/>
    <w:rsid w:val="00F401F4"/>
    <w:rsid w:val="00F404C5"/>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1960"/>
    <w:rsid w:val="00F62778"/>
    <w:rsid w:val="00F62C49"/>
    <w:rsid w:val="00F6301C"/>
    <w:rsid w:val="00F6474F"/>
    <w:rsid w:val="00F658AE"/>
    <w:rsid w:val="00F658DF"/>
    <w:rsid w:val="00F66603"/>
    <w:rsid w:val="00F66E0A"/>
    <w:rsid w:val="00F67246"/>
    <w:rsid w:val="00F679FE"/>
    <w:rsid w:val="00F702A4"/>
    <w:rsid w:val="00F702A9"/>
    <w:rsid w:val="00F70809"/>
    <w:rsid w:val="00F73BD9"/>
    <w:rsid w:val="00F73EC7"/>
    <w:rsid w:val="00F750F2"/>
    <w:rsid w:val="00F7565E"/>
    <w:rsid w:val="00F7589A"/>
    <w:rsid w:val="00F763E7"/>
    <w:rsid w:val="00F76485"/>
    <w:rsid w:val="00F7775C"/>
    <w:rsid w:val="00F7794F"/>
    <w:rsid w:val="00F77A95"/>
    <w:rsid w:val="00F81028"/>
    <w:rsid w:val="00F81434"/>
    <w:rsid w:val="00F81607"/>
    <w:rsid w:val="00F824B3"/>
    <w:rsid w:val="00F82590"/>
    <w:rsid w:val="00F8275F"/>
    <w:rsid w:val="00F841D7"/>
    <w:rsid w:val="00F84301"/>
    <w:rsid w:val="00F845D8"/>
    <w:rsid w:val="00F84A8B"/>
    <w:rsid w:val="00F84F7E"/>
    <w:rsid w:val="00F85638"/>
    <w:rsid w:val="00F85FBC"/>
    <w:rsid w:val="00F860A2"/>
    <w:rsid w:val="00F86C36"/>
    <w:rsid w:val="00F87CB0"/>
    <w:rsid w:val="00F90D9B"/>
    <w:rsid w:val="00F90E97"/>
    <w:rsid w:val="00F91A51"/>
    <w:rsid w:val="00F9237D"/>
    <w:rsid w:val="00F923F4"/>
    <w:rsid w:val="00F925FA"/>
    <w:rsid w:val="00F92A9E"/>
    <w:rsid w:val="00F932F3"/>
    <w:rsid w:val="00F93489"/>
    <w:rsid w:val="00F93645"/>
    <w:rsid w:val="00F94606"/>
    <w:rsid w:val="00F954A8"/>
    <w:rsid w:val="00F955B2"/>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EBD"/>
    <w:rsid w:val="00FA7626"/>
    <w:rsid w:val="00FB0051"/>
    <w:rsid w:val="00FB0923"/>
    <w:rsid w:val="00FB0956"/>
    <w:rsid w:val="00FB1DFB"/>
    <w:rsid w:val="00FB29A9"/>
    <w:rsid w:val="00FB2CF9"/>
    <w:rsid w:val="00FB3482"/>
    <w:rsid w:val="00FB34C1"/>
    <w:rsid w:val="00FB42C6"/>
    <w:rsid w:val="00FB553B"/>
    <w:rsid w:val="00FB5771"/>
    <w:rsid w:val="00FB79FA"/>
    <w:rsid w:val="00FC0A66"/>
    <w:rsid w:val="00FC0E4E"/>
    <w:rsid w:val="00FC13B1"/>
    <w:rsid w:val="00FC163D"/>
    <w:rsid w:val="00FC2C5A"/>
    <w:rsid w:val="00FC305E"/>
    <w:rsid w:val="00FC3465"/>
    <w:rsid w:val="00FC3CAD"/>
    <w:rsid w:val="00FC45A7"/>
    <w:rsid w:val="00FC4C40"/>
    <w:rsid w:val="00FC5FFB"/>
    <w:rsid w:val="00FC6A1D"/>
    <w:rsid w:val="00FC70A5"/>
    <w:rsid w:val="00FC75C4"/>
    <w:rsid w:val="00FD0517"/>
    <w:rsid w:val="00FD0D69"/>
    <w:rsid w:val="00FD2F2B"/>
    <w:rsid w:val="00FD3E70"/>
    <w:rsid w:val="00FD3EE8"/>
    <w:rsid w:val="00FD47C6"/>
    <w:rsid w:val="00FD4D9E"/>
    <w:rsid w:val="00FD511C"/>
    <w:rsid w:val="00FD51B5"/>
    <w:rsid w:val="00FD55DD"/>
    <w:rsid w:val="00FD58A6"/>
    <w:rsid w:val="00FD60F0"/>
    <w:rsid w:val="00FD77F9"/>
    <w:rsid w:val="00FD7F2E"/>
    <w:rsid w:val="00FE016B"/>
    <w:rsid w:val="00FE0266"/>
    <w:rsid w:val="00FE0389"/>
    <w:rsid w:val="00FE0CEA"/>
    <w:rsid w:val="00FE0D2B"/>
    <w:rsid w:val="00FE1AC7"/>
    <w:rsid w:val="00FE2036"/>
    <w:rsid w:val="00FE2980"/>
    <w:rsid w:val="00FE29E4"/>
    <w:rsid w:val="00FE356C"/>
    <w:rsid w:val="00FE3B0F"/>
    <w:rsid w:val="00FE47AA"/>
    <w:rsid w:val="00FE4871"/>
    <w:rsid w:val="00FE5E12"/>
    <w:rsid w:val="00FE5F1C"/>
    <w:rsid w:val="00FE6A98"/>
    <w:rsid w:val="00FE6ABF"/>
    <w:rsid w:val="00FE78B4"/>
    <w:rsid w:val="00FF005B"/>
    <w:rsid w:val="00FF00EB"/>
    <w:rsid w:val="00FF035A"/>
    <w:rsid w:val="00FF04EF"/>
    <w:rsid w:val="00FF0EB8"/>
    <w:rsid w:val="00FF1590"/>
    <w:rsid w:val="00FF233D"/>
    <w:rsid w:val="00FF3056"/>
    <w:rsid w:val="00FF34EF"/>
    <w:rsid w:val="00FF4442"/>
    <w:rsid w:val="00FF4C9F"/>
    <w:rsid w:val="00FF6604"/>
    <w:rsid w:val="00FF6A2A"/>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D1A"/>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0777142">
      <w:bodyDiv w:val="1"/>
      <w:marLeft w:val="0"/>
      <w:marRight w:val="0"/>
      <w:marTop w:val="0"/>
      <w:marBottom w:val="0"/>
      <w:divBdr>
        <w:top w:val="none" w:sz="0" w:space="0" w:color="auto"/>
        <w:left w:val="none" w:sz="0" w:space="0" w:color="auto"/>
        <w:bottom w:val="none" w:sz="0" w:space="0" w:color="auto"/>
        <w:right w:val="none" w:sz="0" w:space="0" w:color="auto"/>
      </w:divBdr>
      <w:divsChild>
        <w:div w:id="898369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1544780">
              <w:marLeft w:val="0"/>
              <w:marRight w:val="0"/>
              <w:marTop w:val="0"/>
              <w:marBottom w:val="0"/>
              <w:divBdr>
                <w:top w:val="none" w:sz="0" w:space="0" w:color="auto"/>
                <w:left w:val="none" w:sz="0" w:space="0" w:color="auto"/>
                <w:bottom w:val="none" w:sz="0" w:space="0" w:color="auto"/>
                <w:right w:val="none" w:sz="0" w:space="0" w:color="auto"/>
              </w:divBdr>
              <w:divsChild>
                <w:div w:id="974674093">
                  <w:marLeft w:val="0"/>
                  <w:marRight w:val="0"/>
                  <w:marTop w:val="0"/>
                  <w:marBottom w:val="0"/>
                  <w:divBdr>
                    <w:top w:val="none" w:sz="0" w:space="0" w:color="auto"/>
                    <w:left w:val="none" w:sz="0" w:space="0" w:color="auto"/>
                    <w:bottom w:val="none" w:sz="0" w:space="0" w:color="auto"/>
                    <w:right w:val="none" w:sz="0" w:space="0" w:color="auto"/>
                  </w:divBdr>
                  <w:divsChild>
                    <w:div w:id="512843661">
                      <w:marLeft w:val="0"/>
                      <w:marRight w:val="0"/>
                      <w:marTop w:val="0"/>
                      <w:marBottom w:val="0"/>
                      <w:divBdr>
                        <w:top w:val="none" w:sz="0" w:space="0" w:color="auto"/>
                        <w:left w:val="none" w:sz="0" w:space="0" w:color="auto"/>
                        <w:bottom w:val="none" w:sz="0" w:space="0" w:color="auto"/>
                        <w:right w:val="none" w:sz="0" w:space="0" w:color="auto"/>
                      </w:divBdr>
                      <w:divsChild>
                        <w:div w:id="113143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2345</Words>
  <Characters>13367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2024-11-07T20:01:00Z</dcterms:created>
  <dcterms:modified xsi:type="dcterms:W3CDTF">2025-03-28T09:46:00Z</dcterms:modified>
  <cp:category/>
</cp:coreProperties>
</file>