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3A9A8E6F"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C22F7D">
        <w:rPr>
          <w:bCs/>
          <w:noProof w:val="0"/>
          <w:sz w:val="24"/>
          <w:szCs w:val="24"/>
        </w:rPr>
        <w:t>20</w:t>
      </w:r>
      <w:r w:rsidRPr="00DD23B7">
        <w:rPr>
          <w:bCs/>
          <w:noProof w:val="0"/>
          <w:sz w:val="24"/>
          <w:szCs w:val="24"/>
        </w:rPr>
        <w:tab/>
      </w:r>
      <w:r w:rsidR="00933F54" w:rsidRPr="00933F54">
        <w:rPr>
          <w:bCs/>
          <w:noProof w:val="0"/>
          <w:sz w:val="24"/>
          <w:szCs w:val="24"/>
        </w:rPr>
        <w:t>R1-</w:t>
      </w:r>
      <w:r w:rsidR="00607A7F" w:rsidRPr="00607A7F">
        <w:t xml:space="preserve"> </w:t>
      </w:r>
      <w:r w:rsidR="00607A7F" w:rsidRPr="00607A7F">
        <w:rPr>
          <w:bCs/>
          <w:noProof w:val="0"/>
          <w:sz w:val="24"/>
          <w:szCs w:val="24"/>
        </w:rPr>
        <w:t>2</w:t>
      </w:r>
      <w:r w:rsidR="00C22F7D">
        <w:rPr>
          <w:bCs/>
          <w:noProof w:val="0"/>
          <w:sz w:val="24"/>
          <w:szCs w:val="24"/>
        </w:rPr>
        <w:t>501033</w:t>
      </w:r>
    </w:p>
    <w:bookmarkEnd w:id="0"/>
    <w:bookmarkEnd w:id="1"/>
    <w:p w14:paraId="3591D07B" w14:textId="2182479B" w:rsidR="00607A7F" w:rsidRPr="00137C44" w:rsidRDefault="00C22F7D" w:rsidP="00607A7F">
      <w:pPr>
        <w:pStyle w:val="Header"/>
        <w:rPr>
          <w:bCs/>
          <w:noProof w:val="0"/>
          <w:sz w:val="24"/>
          <w:szCs w:val="24"/>
        </w:rPr>
      </w:pPr>
      <w:r>
        <w:rPr>
          <w:bCs/>
          <w:noProof w:val="0"/>
          <w:sz w:val="24"/>
          <w:szCs w:val="24"/>
        </w:rPr>
        <w:t>Athens</w:t>
      </w:r>
      <w:r w:rsidR="000D3A9F" w:rsidRPr="00137C44">
        <w:rPr>
          <w:bCs/>
          <w:noProof w:val="0"/>
          <w:sz w:val="24"/>
          <w:szCs w:val="24"/>
        </w:rPr>
        <w:t xml:space="preserve">, </w:t>
      </w:r>
      <w:r>
        <w:rPr>
          <w:bCs/>
          <w:noProof w:val="0"/>
          <w:sz w:val="24"/>
          <w:szCs w:val="24"/>
        </w:rPr>
        <w:t>Greece</w:t>
      </w:r>
      <w:r w:rsidR="00085A2D" w:rsidRPr="00137C44">
        <w:rPr>
          <w:bCs/>
          <w:noProof w:val="0"/>
          <w:sz w:val="24"/>
          <w:szCs w:val="24"/>
        </w:rPr>
        <w:t xml:space="preserve">, </w:t>
      </w:r>
      <w:r w:rsidR="00B5317E" w:rsidRPr="00137C44">
        <w:rPr>
          <w:bCs/>
          <w:noProof w:val="0"/>
          <w:sz w:val="24"/>
          <w:szCs w:val="24"/>
        </w:rPr>
        <w:t>1</w:t>
      </w:r>
      <w:r>
        <w:rPr>
          <w:bCs/>
          <w:noProof w:val="0"/>
          <w:sz w:val="24"/>
          <w:szCs w:val="24"/>
        </w:rPr>
        <w:t>7</w:t>
      </w:r>
      <w:r w:rsidR="00F30CA9" w:rsidRPr="00F30CA9">
        <w:rPr>
          <w:bCs/>
          <w:noProof w:val="0"/>
          <w:sz w:val="24"/>
          <w:szCs w:val="24"/>
          <w:vertAlign w:val="superscript"/>
        </w:rPr>
        <w:t>th</w:t>
      </w:r>
      <w:r w:rsidR="00607A7F" w:rsidRPr="00137C44">
        <w:rPr>
          <w:bCs/>
          <w:noProof w:val="0"/>
          <w:sz w:val="24"/>
          <w:szCs w:val="24"/>
        </w:rPr>
        <w:t xml:space="preserve"> – </w:t>
      </w:r>
      <w:r w:rsidR="00F30CA9">
        <w:rPr>
          <w:bCs/>
          <w:noProof w:val="0"/>
          <w:sz w:val="24"/>
          <w:szCs w:val="24"/>
        </w:rPr>
        <w:t>2</w:t>
      </w:r>
      <w:r>
        <w:rPr>
          <w:bCs/>
          <w:noProof w:val="0"/>
          <w:sz w:val="24"/>
          <w:szCs w:val="24"/>
        </w:rPr>
        <w:t>1</w:t>
      </w:r>
      <w:r>
        <w:rPr>
          <w:bCs/>
          <w:noProof w:val="0"/>
          <w:sz w:val="24"/>
          <w:szCs w:val="24"/>
          <w:vertAlign w:val="superscript"/>
        </w:rPr>
        <w:t>st</w:t>
      </w:r>
      <w:r w:rsidR="00607A7F" w:rsidRPr="00137C44">
        <w:rPr>
          <w:bCs/>
          <w:noProof w:val="0"/>
          <w:sz w:val="24"/>
          <w:szCs w:val="24"/>
        </w:rPr>
        <w:t xml:space="preserve"> </w:t>
      </w:r>
      <w:proofErr w:type="gramStart"/>
      <w:r>
        <w:rPr>
          <w:bCs/>
          <w:noProof w:val="0"/>
          <w:sz w:val="24"/>
          <w:szCs w:val="24"/>
        </w:rPr>
        <w:t>February</w:t>
      </w:r>
      <w:r w:rsidR="00607A7F" w:rsidRPr="00137C44">
        <w:rPr>
          <w:bCs/>
          <w:noProof w:val="0"/>
          <w:sz w:val="24"/>
          <w:szCs w:val="24"/>
        </w:rPr>
        <w:t>,</w:t>
      </w:r>
      <w:proofErr w:type="gramEnd"/>
      <w:r w:rsidR="00607A7F" w:rsidRPr="00137C44">
        <w:rPr>
          <w:bCs/>
          <w:noProof w:val="0"/>
          <w:sz w:val="24"/>
          <w:szCs w:val="24"/>
        </w:rPr>
        <w:t xml:space="preserve"> 202</w:t>
      </w:r>
      <w:r>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3" w14:textId="2559EE59"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F30CA9" w:rsidRPr="00F30CA9">
        <w:rPr>
          <w:rFonts w:ascii="Arial" w:hAnsi="Arial" w:cs="Arial"/>
          <w:b/>
          <w:bCs/>
          <w:sz w:val="24"/>
          <w:lang w:val="en-US"/>
        </w:rPr>
        <w:t>Multi-cell PUSCH/PDSCH scheduling with a single DCI</w:t>
      </w:r>
    </w:p>
    <w:p w14:paraId="51D9ABDA" w14:textId="278F3DD4" w:rsidR="00F30CA9" w:rsidRDefault="00F30CA9" w:rsidP="00F30CA9">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MediaTek Inc.</w:t>
      </w:r>
    </w:p>
    <w:p w14:paraId="01BAF9B2" w14:textId="61B854E6" w:rsidR="00F30CA9" w:rsidRDefault="00F30CA9" w:rsidP="00F30CA9">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9.12.1</w:t>
      </w:r>
    </w:p>
    <w:p w14:paraId="06460424" w14:textId="701703F2"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633C7172" w:rsidR="00ED1327" w:rsidRPr="00DD23B7" w:rsidRDefault="00EE7FA7" w:rsidP="00090989">
      <w:pPr>
        <w:pStyle w:val="Heading1"/>
        <w:rPr>
          <w:lang w:val="en-US"/>
        </w:rPr>
      </w:pPr>
      <w:r w:rsidRPr="00DD23B7">
        <w:rPr>
          <w:lang w:val="en-US"/>
        </w:rPr>
        <w:t>Introduction</w:t>
      </w:r>
    </w:p>
    <w:p w14:paraId="3E60EC06" w14:textId="3BE0333A" w:rsidR="000D3A9F" w:rsidRPr="000D3A9F" w:rsidRDefault="00F30CA9" w:rsidP="000D3A9F">
      <w:pPr>
        <w:rPr>
          <w:lang w:val="en-US"/>
        </w:rPr>
      </w:pPr>
      <w:bookmarkStart w:id="2" w:name="_Hlk510705081"/>
      <w:r>
        <w:rPr>
          <w:lang w:val="en-US"/>
        </w:rPr>
        <w:t>This document discusses some of the open issues for the Multicarrier enhancement Phase 2 Work Item and makes some corresponding proposals</w:t>
      </w:r>
      <w:r w:rsidR="000D3A9F">
        <w:rPr>
          <w:lang w:val="en-US"/>
        </w:rPr>
        <w:t>.</w:t>
      </w:r>
    </w:p>
    <w:bookmarkEnd w:id="2"/>
    <w:p w14:paraId="2EC8B964" w14:textId="1BFD0602" w:rsidR="004373AD" w:rsidRPr="000D3A9F" w:rsidRDefault="00CB516F">
      <w:pPr>
        <w:pStyle w:val="Heading1"/>
        <w:rPr>
          <w:lang w:val="en-US"/>
        </w:rPr>
      </w:pPr>
      <w:r>
        <w:rPr>
          <w:lang w:val="en-US"/>
        </w:rPr>
        <w:t>Discussion</w:t>
      </w:r>
    </w:p>
    <w:p w14:paraId="1337D041" w14:textId="2870A387" w:rsidR="00054A65" w:rsidRPr="00F30CA9" w:rsidRDefault="00EE10A5" w:rsidP="00BA7890">
      <w:pPr>
        <w:pStyle w:val="Heading2"/>
        <w:rPr>
          <w:lang w:val="en-US"/>
        </w:rPr>
      </w:pPr>
      <w:r>
        <w:rPr>
          <w:lang w:val="en-US"/>
        </w:rPr>
        <w:t>Multi</w:t>
      </w:r>
      <w:r w:rsidR="00A31C2A">
        <w:rPr>
          <w:lang w:val="en-US"/>
        </w:rPr>
        <w:t xml:space="preserve">ple scheduled </w:t>
      </w:r>
      <w:r>
        <w:rPr>
          <w:lang w:val="en-US"/>
        </w:rPr>
        <w:t>SCS s</w:t>
      </w:r>
      <w:r w:rsidR="00A31C2A">
        <w:rPr>
          <w:lang w:val="en-US"/>
        </w:rPr>
        <w:t xml:space="preserve">upported </w:t>
      </w:r>
      <w:proofErr w:type="gramStart"/>
      <w:r w:rsidR="00A31C2A">
        <w:rPr>
          <w:lang w:val="en-US"/>
        </w:rPr>
        <w:t>combinations</w:t>
      </w:r>
      <w:proofErr w:type="gramEnd"/>
    </w:p>
    <w:p w14:paraId="18F9925E" w14:textId="0D991DBC" w:rsidR="00F30CA9" w:rsidRPr="00F30CA9" w:rsidRDefault="00EE10A5" w:rsidP="003F7DFC">
      <w:pPr>
        <w:rPr>
          <w:lang w:val="en-US"/>
        </w:rPr>
      </w:pPr>
      <w:r>
        <w:rPr>
          <w:lang w:val="en-US"/>
        </w:rPr>
        <w:t>At RAN1#118bis,</w:t>
      </w:r>
      <w:r w:rsidR="00F30CA9" w:rsidRPr="00F30CA9">
        <w:rPr>
          <w:lang w:val="en-US"/>
        </w:rPr>
        <w:t xml:space="preserve"> the following was agreed:</w:t>
      </w:r>
    </w:p>
    <w:p w14:paraId="6211A453" w14:textId="77777777" w:rsidR="00F30CA9" w:rsidRDefault="00F30CA9" w:rsidP="00F30CA9">
      <w:pPr>
        <w:snapToGrid w:val="0"/>
        <w:rPr>
          <w:rFonts w:ascii="Times" w:eastAsia="DengXian" w:hAnsi="Times"/>
          <w:highlight w:val="green"/>
        </w:rPr>
      </w:pPr>
      <w:r>
        <w:rPr>
          <w:rFonts w:ascii="Times" w:eastAsia="DengXian" w:hAnsi="Times"/>
          <w:highlight w:val="green"/>
        </w:rPr>
        <w:t>Agreement</w:t>
      </w:r>
    </w:p>
    <w:p w14:paraId="59D9E316" w14:textId="77777777" w:rsidR="00F30CA9" w:rsidRDefault="00F30CA9" w:rsidP="00F30CA9">
      <w:pPr>
        <w:numPr>
          <w:ilvl w:val="0"/>
          <w:numId w:val="7"/>
        </w:numPr>
        <w:overflowPunct/>
        <w:autoSpaceDE/>
        <w:autoSpaceDN/>
        <w:adjustRightInd/>
        <w:snapToGrid w:val="0"/>
        <w:spacing w:after="0"/>
        <w:textAlignment w:val="auto"/>
        <w:rPr>
          <w:rFonts w:ascii="Times" w:eastAsia="DengXian" w:hAnsi="Times"/>
          <w:bCs/>
        </w:rPr>
      </w:pPr>
      <w:r>
        <w:rPr>
          <w:rFonts w:ascii="Times" w:eastAsia="DengXian" w:hAnsi="Times"/>
          <w:bCs/>
          <w:szCs w:val="16"/>
        </w:rPr>
        <w:t xml:space="preserve">Consider at least the case that up to two different SCS can be scheduled by a DCI </w:t>
      </w:r>
      <w:r>
        <w:rPr>
          <w:rFonts w:ascii="Times" w:eastAsia="MS Mincho" w:hAnsi="Times"/>
          <w:bCs/>
          <w:color w:val="000000"/>
          <w:lang w:eastAsia="ja-JP"/>
        </w:rPr>
        <w:t>format 0_3/1_3 in Rel-19</w:t>
      </w:r>
      <w:r>
        <w:rPr>
          <w:rFonts w:ascii="Times" w:eastAsia="DengXian" w:hAnsi="Times"/>
          <w:bCs/>
          <w:szCs w:val="16"/>
        </w:rPr>
        <w:t>.</w:t>
      </w:r>
    </w:p>
    <w:p w14:paraId="16E9A227" w14:textId="77777777" w:rsidR="00F30CA9" w:rsidRDefault="00F30CA9" w:rsidP="00F30CA9">
      <w:pPr>
        <w:numPr>
          <w:ilvl w:val="0"/>
          <w:numId w:val="7"/>
        </w:numPr>
        <w:overflowPunct/>
        <w:autoSpaceDE/>
        <w:autoSpaceDN/>
        <w:adjustRightInd/>
        <w:snapToGrid w:val="0"/>
        <w:spacing w:after="0"/>
        <w:textAlignment w:val="auto"/>
        <w:rPr>
          <w:rFonts w:ascii="Times" w:eastAsia="DengXian" w:hAnsi="Times"/>
          <w:bCs/>
          <w:color w:val="000000"/>
        </w:rPr>
      </w:pPr>
      <w:r>
        <w:rPr>
          <w:rFonts w:ascii="Times" w:eastAsia="DengXian" w:hAnsi="Times"/>
          <w:bCs/>
          <w:color w:val="000000"/>
        </w:rPr>
        <w:t xml:space="preserve">Consider at least the following cases for scheduled cells in Rel-19: </w:t>
      </w:r>
    </w:p>
    <w:p w14:paraId="1BFE7FDF" w14:textId="77777777" w:rsidR="00F30CA9" w:rsidRDefault="00F30CA9" w:rsidP="00F30CA9">
      <w:pPr>
        <w:numPr>
          <w:ilvl w:val="0"/>
          <w:numId w:val="8"/>
        </w:numPr>
        <w:overflowPunct/>
        <w:autoSpaceDE/>
        <w:autoSpaceDN/>
        <w:adjustRightInd/>
        <w:snapToGrid w:val="0"/>
        <w:spacing w:after="60"/>
        <w:textAlignment w:val="auto"/>
        <w:rPr>
          <w:rFonts w:ascii="Times" w:eastAsia="MS Mincho" w:hAnsi="Times"/>
          <w:bCs/>
          <w:color w:val="000000"/>
          <w:lang w:eastAsia="ja-JP"/>
        </w:rPr>
      </w:pPr>
      <w:r>
        <w:rPr>
          <w:rFonts w:ascii="Times" w:eastAsia="MS Mincho" w:hAnsi="Times"/>
          <w:bCs/>
          <w:color w:val="000000"/>
          <w:lang w:eastAsia="ja-JP"/>
        </w:rPr>
        <w:t>Case 1: A DCI format 0_3/1_3 scheduling PUSCHs/PDSCHs on FR1 licensed FDD cell(s) with SCS1 and FR1 licensed TDD cell(s) with SCS2.</w:t>
      </w:r>
    </w:p>
    <w:p w14:paraId="0D7C4F5A" w14:textId="77777777" w:rsidR="00F30CA9" w:rsidRDefault="00F30CA9" w:rsidP="00F30CA9">
      <w:pPr>
        <w:numPr>
          <w:ilvl w:val="1"/>
          <w:numId w:val="8"/>
        </w:numPr>
        <w:overflowPunct/>
        <w:autoSpaceDE/>
        <w:autoSpaceDN/>
        <w:adjustRightInd/>
        <w:snapToGrid w:val="0"/>
        <w:spacing w:after="60"/>
        <w:textAlignment w:val="auto"/>
        <w:rPr>
          <w:rFonts w:ascii="Times" w:eastAsia="MS Mincho" w:hAnsi="Times"/>
          <w:bCs/>
          <w:color w:val="000000"/>
          <w:lang w:eastAsia="ja-JP"/>
        </w:rPr>
      </w:pPr>
      <w:r>
        <w:rPr>
          <w:rFonts w:ascii="Times" w:eastAsia="MS Mincho" w:hAnsi="Times"/>
          <w:bCs/>
          <w:color w:val="000000"/>
          <w:lang w:eastAsia="ja-JP"/>
        </w:rPr>
        <w:t>SCS1 can be same or different to SCS2.</w:t>
      </w:r>
    </w:p>
    <w:p w14:paraId="74FCF227" w14:textId="77777777" w:rsidR="00F30CA9" w:rsidRDefault="00F30CA9" w:rsidP="00F30CA9">
      <w:pPr>
        <w:numPr>
          <w:ilvl w:val="0"/>
          <w:numId w:val="8"/>
        </w:numPr>
        <w:overflowPunct/>
        <w:autoSpaceDE/>
        <w:autoSpaceDN/>
        <w:adjustRightInd/>
        <w:snapToGrid w:val="0"/>
        <w:spacing w:after="60"/>
        <w:textAlignment w:val="auto"/>
        <w:rPr>
          <w:rFonts w:ascii="Times" w:eastAsia="MS Mincho" w:hAnsi="Times"/>
          <w:bCs/>
          <w:color w:val="000000"/>
          <w:lang w:eastAsia="ja-JP"/>
        </w:rPr>
      </w:pPr>
      <w:r>
        <w:rPr>
          <w:rFonts w:ascii="Times" w:eastAsia="MS Mincho" w:hAnsi="Times"/>
          <w:bCs/>
          <w:color w:val="000000"/>
          <w:lang w:eastAsia="ja-JP"/>
        </w:rPr>
        <w:t xml:space="preserve">Case 2: A DCI format 0_3/1_3 scheduling PUSCHs/PDSCHs on FR1 licensed FDD cell(s) with SCS1 and FR2-1 cell(s) with SCS2. </w:t>
      </w:r>
    </w:p>
    <w:p w14:paraId="26E2C6CB" w14:textId="77777777" w:rsidR="00F30CA9" w:rsidRDefault="00F30CA9" w:rsidP="00F30CA9">
      <w:pPr>
        <w:numPr>
          <w:ilvl w:val="1"/>
          <w:numId w:val="8"/>
        </w:numPr>
        <w:overflowPunct/>
        <w:autoSpaceDE/>
        <w:autoSpaceDN/>
        <w:adjustRightInd/>
        <w:snapToGrid w:val="0"/>
        <w:spacing w:after="60"/>
        <w:textAlignment w:val="auto"/>
        <w:rPr>
          <w:rFonts w:ascii="Times" w:eastAsia="MS Mincho" w:hAnsi="Times"/>
          <w:bCs/>
          <w:color w:val="000000"/>
          <w:lang w:eastAsia="ja-JP"/>
        </w:rPr>
      </w:pPr>
      <w:r>
        <w:rPr>
          <w:rFonts w:ascii="Times" w:eastAsia="MS Mincho" w:hAnsi="Times"/>
          <w:bCs/>
          <w:color w:val="000000"/>
          <w:lang w:eastAsia="ja-JP"/>
        </w:rPr>
        <w:t>SCS1 can be same or different to SCS2.</w:t>
      </w:r>
    </w:p>
    <w:p w14:paraId="64F120B4" w14:textId="77777777" w:rsidR="00F30CA9" w:rsidRDefault="00F30CA9" w:rsidP="00F30CA9">
      <w:pPr>
        <w:numPr>
          <w:ilvl w:val="0"/>
          <w:numId w:val="8"/>
        </w:numPr>
        <w:overflowPunct/>
        <w:autoSpaceDE/>
        <w:autoSpaceDN/>
        <w:adjustRightInd/>
        <w:snapToGrid w:val="0"/>
        <w:spacing w:after="60"/>
        <w:textAlignment w:val="auto"/>
        <w:rPr>
          <w:rFonts w:ascii="Times" w:eastAsia="MS Mincho" w:hAnsi="Times"/>
          <w:bCs/>
          <w:color w:val="000000"/>
          <w:lang w:eastAsia="ja-JP"/>
        </w:rPr>
      </w:pPr>
      <w:r>
        <w:rPr>
          <w:rFonts w:ascii="Times" w:eastAsia="MS Mincho" w:hAnsi="Times"/>
          <w:bCs/>
          <w:color w:val="000000"/>
          <w:lang w:eastAsia="ja-JP"/>
        </w:rPr>
        <w:t xml:space="preserve">Case 3: A DCI format 0_3/1_3 scheduling PUSCHs/PDSCHs on FR1 licensed TDD cell(s) with SCS1 and FR2-1 cell(s) with SCS2. </w:t>
      </w:r>
    </w:p>
    <w:p w14:paraId="118073C2" w14:textId="77777777" w:rsidR="00F30CA9" w:rsidRDefault="00F30CA9" w:rsidP="00F30CA9">
      <w:pPr>
        <w:numPr>
          <w:ilvl w:val="1"/>
          <w:numId w:val="8"/>
        </w:numPr>
        <w:overflowPunct/>
        <w:autoSpaceDE/>
        <w:autoSpaceDN/>
        <w:adjustRightInd/>
        <w:snapToGrid w:val="0"/>
        <w:spacing w:after="60"/>
        <w:textAlignment w:val="auto"/>
        <w:rPr>
          <w:rFonts w:ascii="Times" w:eastAsia="MS Mincho" w:hAnsi="Times"/>
          <w:bCs/>
          <w:color w:val="000000"/>
          <w:lang w:eastAsia="ja-JP"/>
        </w:rPr>
      </w:pPr>
      <w:r>
        <w:rPr>
          <w:rFonts w:ascii="Times" w:eastAsia="MS Mincho" w:hAnsi="Times"/>
          <w:bCs/>
          <w:color w:val="000000"/>
          <w:lang w:eastAsia="ja-JP"/>
        </w:rPr>
        <w:t>SCS1 can be same or different to SCS2.</w:t>
      </w:r>
    </w:p>
    <w:p w14:paraId="07E58F34" w14:textId="77777777" w:rsidR="00F30CA9" w:rsidRDefault="00F30CA9" w:rsidP="00F30CA9">
      <w:pPr>
        <w:numPr>
          <w:ilvl w:val="0"/>
          <w:numId w:val="8"/>
        </w:numPr>
        <w:overflowPunct/>
        <w:autoSpaceDE/>
        <w:autoSpaceDN/>
        <w:adjustRightInd/>
        <w:snapToGrid w:val="0"/>
        <w:spacing w:after="60"/>
        <w:textAlignment w:val="auto"/>
        <w:rPr>
          <w:rFonts w:ascii="Times" w:eastAsia="MS Mincho" w:hAnsi="Times"/>
          <w:bCs/>
          <w:color w:val="000000"/>
          <w:lang w:eastAsia="ja-JP"/>
        </w:rPr>
      </w:pPr>
      <w:r>
        <w:rPr>
          <w:rFonts w:ascii="Times" w:eastAsia="MS Mincho" w:hAnsi="Times"/>
          <w:bCs/>
          <w:color w:val="000000"/>
          <w:lang w:eastAsia="ja-JP"/>
        </w:rPr>
        <w:t>Case 4: A DCI format 0_3/1_3 scheduling PUSCHs/PDSCHs on FR1 licensed FDD cell(s) with different SCS.</w:t>
      </w:r>
    </w:p>
    <w:p w14:paraId="0CB37A70" w14:textId="77777777" w:rsidR="00F30CA9" w:rsidRDefault="00F30CA9" w:rsidP="00F30CA9">
      <w:pPr>
        <w:numPr>
          <w:ilvl w:val="0"/>
          <w:numId w:val="8"/>
        </w:numPr>
        <w:overflowPunct/>
        <w:autoSpaceDE/>
        <w:autoSpaceDN/>
        <w:adjustRightInd/>
        <w:snapToGrid w:val="0"/>
        <w:spacing w:after="60"/>
        <w:textAlignment w:val="auto"/>
        <w:rPr>
          <w:rFonts w:ascii="Times" w:eastAsia="MS Mincho" w:hAnsi="Times"/>
          <w:bCs/>
          <w:color w:val="000000"/>
          <w:lang w:eastAsia="ja-JP"/>
        </w:rPr>
      </w:pPr>
      <w:r>
        <w:rPr>
          <w:rFonts w:ascii="Times" w:eastAsia="MS Mincho" w:hAnsi="Times"/>
          <w:bCs/>
          <w:color w:val="000000"/>
          <w:lang w:eastAsia="ja-JP"/>
        </w:rPr>
        <w:t>Case 5: A DCI format 0_3/1_3 scheduling PUSCHs/PDSCHs on FR1 licensed TDD cell(s) with different SCS.</w:t>
      </w:r>
    </w:p>
    <w:p w14:paraId="70B3A1EB" w14:textId="093B6C2E" w:rsidR="00F30CA9" w:rsidRPr="00337BF7" w:rsidRDefault="00F30CA9" w:rsidP="003F7DFC">
      <w:pPr>
        <w:numPr>
          <w:ilvl w:val="0"/>
          <w:numId w:val="8"/>
        </w:numPr>
        <w:overflowPunct/>
        <w:autoSpaceDE/>
        <w:autoSpaceDN/>
        <w:adjustRightInd/>
        <w:snapToGrid w:val="0"/>
        <w:spacing w:after="60"/>
        <w:textAlignment w:val="auto"/>
        <w:rPr>
          <w:rFonts w:ascii="Times" w:eastAsia="MS Mincho" w:hAnsi="Times"/>
          <w:bCs/>
          <w:lang w:eastAsia="ja-JP"/>
        </w:rPr>
      </w:pPr>
      <w:r>
        <w:rPr>
          <w:rFonts w:ascii="Times" w:eastAsia="MS Mincho" w:hAnsi="Times"/>
          <w:bCs/>
          <w:color w:val="000000"/>
          <w:lang w:eastAsia="ja-JP"/>
        </w:rPr>
        <w:t>Case 6: A DCI format 0_3/1_3 scheduling PUSCHs/PDSCHs on FR2-1 cell(</w:t>
      </w:r>
      <w:r>
        <w:rPr>
          <w:rFonts w:ascii="Times" w:eastAsia="MS Mincho" w:hAnsi="Times"/>
          <w:bCs/>
          <w:lang w:eastAsia="ja-JP"/>
        </w:rPr>
        <w:t xml:space="preserve">s) with different SCS. </w:t>
      </w:r>
    </w:p>
    <w:p w14:paraId="441115F0" w14:textId="7C9C71CA" w:rsidR="00F30CA9" w:rsidRPr="00113EA0" w:rsidRDefault="00113EA0" w:rsidP="00337BF7">
      <w:pPr>
        <w:spacing w:before="120"/>
      </w:pPr>
      <w:r w:rsidRPr="00113EA0">
        <w:t>It would seem that at least for FR1+FR2 cases (2 and 3), the “same SCS” case does not exist in practical deployments and is unlikely to.</w:t>
      </w:r>
      <w:r>
        <w:t xml:space="preserve"> </w:t>
      </w:r>
      <w:r w:rsidRPr="00113EA0">
        <w:t>We also understand from discussions at RAN1#118bis that case 4 and 5 doesn’t exist in practical deployments</w:t>
      </w:r>
      <w:r w:rsidR="00991485">
        <w:t>, but this may need confirmation</w:t>
      </w:r>
      <w:r w:rsidRPr="00113EA0">
        <w:t xml:space="preserve">. If so, then it would follow that Case 1 with “same SCS” would not exist either. </w:t>
      </w:r>
    </w:p>
    <w:p w14:paraId="21395861" w14:textId="63DDD837" w:rsidR="00337BF7" w:rsidRDefault="00113EA0" w:rsidP="00337BF7">
      <w:pPr>
        <w:spacing w:after="240"/>
        <w:rPr>
          <w:b/>
          <w:bCs/>
        </w:rPr>
      </w:pPr>
      <w:r w:rsidRPr="00EE10A5">
        <w:rPr>
          <w:b/>
          <w:bCs/>
          <w:u w:val="single"/>
        </w:rPr>
        <w:t>Observation 1</w:t>
      </w:r>
      <w:r>
        <w:rPr>
          <w:b/>
          <w:bCs/>
        </w:rPr>
        <w:t xml:space="preserve">: </w:t>
      </w:r>
      <w:r w:rsidR="00EE10A5">
        <w:rPr>
          <w:b/>
          <w:bCs/>
        </w:rPr>
        <w:t>Some of the multi-SCS scenarios included in the agreement at R1-118bis are not practically used. A further</w:t>
      </w:r>
      <w:r>
        <w:rPr>
          <w:b/>
          <w:bCs/>
        </w:rPr>
        <w:t xml:space="preserve"> review of the </w:t>
      </w:r>
      <w:r w:rsidR="00991485">
        <w:rPr>
          <w:b/>
          <w:bCs/>
        </w:rPr>
        <w:t>“</w:t>
      </w:r>
      <w:proofErr w:type="gramStart"/>
      <w:r w:rsidR="00991485">
        <w:rPr>
          <w:b/>
          <w:bCs/>
        </w:rPr>
        <w:t>practically-needed</w:t>
      </w:r>
      <w:proofErr w:type="gramEnd"/>
      <w:r w:rsidR="00991485">
        <w:rPr>
          <w:b/>
          <w:bCs/>
        </w:rPr>
        <w:t xml:space="preserve">” </w:t>
      </w:r>
      <w:r w:rsidR="00EE10A5">
        <w:rPr>
          <w:b/>
          <w:bCs/>
        </w:rPr>
        <w:t xml:space="preserve">multi-SCS </w:t>
      </w:r>
      <w:r>
        <w:rPr>
          <w:b/>
          <w:bCs/>
        </w:rPr>
        <w:t>scenarios would be useful</w:t>
      </w:r>
      <w:r w:rsidR="00EE10A5">
        <w:rPr>
          <w:b/>
          <w:bCs/>
        </w:rPr>
        <w:t xml:space="preserve"> before </w:t>
      </w:r>
      <w:r w:rsidR="00991485">
        <w:rPr>
          <w:b/>
          <w:bCs/>
        </w:rPr>
        <w:t>finalisation of the WI</w:t>
      </w:r>
      <w:r w:rsidR="00EE10A5">
        <w:rPr>
          <w:b/>
          <w:bCs/>
        </w:rPr>
        <w:t>.</w:t>
      </w:r>
    </w:p>
    <w:p w14:paraId="561BC0D4" w14:textId="01148BBD" w:rsidR="00EE10A5" w:rsidRPr="00EE10A5" w:rsidRDefault="00EE10A5" w:rsidP="00BA7890">
      <w:pPr>
        <w:pStyle w:val="Heading2"/>
      </w:pPr>
      <w:r w:rsidRPr="00EE10A5">
        <w:t>Supported multi-</w:t>
      </w:r>
      <w:proofErr w:type="spellStart"/>
      <w:r w:rsidRPr="00EE10A5">
        <w:t>PxSCH</w:t>
      </w:r>
      <w:proofErr w:type="spellEnd"/>
      <w:r w:rsidRPr="00EE10A5">
        <w:t xml:space="preserve"> </w:t>
      </w:r>
      <w:proofErr w:type="gramStart"/>
      <w:r w:rsidRPr="00EE10A5">
        <w:t>configurations</w:t>
      </w:r>
      <w:proofErr w:type="gramEnd"/>
    </w:p>
    <w:p w14:paraId="4AED86BF" w14:textId="7722E5F8" w:rsidR="00EE10A5" w:rsidRPr="00E50D1B" w:rsidRDefault="00EE10A5" w:rsidP="003F7DFC">
      <w:r w:rsidRPr="00E50D1B">
        <w:t>As highlighted at RAN1#118bis</w:t>
      </w:r>
      <w:r w:rsidR="00C22F7D">
        <w:t>/119</w:t>
      </w:r>
      <w:r w:rsidRPr="00E50D1B">
        <w:t xml:space="preserve">, current SC-DCI specifications support multi-PDSCH scheduling only in FR2 for 120kHz SCS, and multi-PUSCH scheduling for FR1 and FR2. In our view, this WI should not be used as a mechanism to create new scenarios beyond enabling MC-DCI usage. Therefore, it makes sense </w:t>
      </w:r>
      <w:r w:rsidR="00E50D1B" w:rsidRPr="00E50D1B">
        <w:t>for the same restrictions to be applicable for MC-DCI.</w:t>
      </w:r>
    </w:p>
    <w:p w14:paraId="281B2F4D" w14:textId="1E84F0D0" w:rsidR="00E50D1B" w:rsidRDefault="00E50D1B" w:rsidP="003F7DFC">
      <w:pPr>
        <w:rPr>
          <w:b/>
          <w:bCs/>
        </w:rPr>
      </w:pPr>
      <w:r w:rsidRPr="00E50D1B">
        <w:rPr>
          <w:b/>
          <w:bCs/>
          <w:u w:val="single"/>
        </w:rPr>
        <w:t>Proposal 1</w:t>
      </w:r>
      <w:r>
        <w:rPr>
          <w:b/>
          <w:bCs/>
        </w:rPr>
        <w:t xml:space="preserve">: Maintain the restriction for multi-PDSCH scenario applicability as for Rel-18, </w:t>
      </w:r>
      <w:proofErr w:type="gramStart"/>
      <w:r>
        <w:rPr>
          <w:b/>
          <w:bCs/>
        </w:rPr>
        <w:t>i.e.</w:t>
      </w:r>
      <w:proofErr w:type="gramEnd"/>
      <w:r>
        <w:rPr>
          <w:b/>
          <w:bCs/>
        </w:rPr>
        <w:t xml:space="preserve"> multi-PDSCH </w:t>
      </w:r>
      <w:r w:rsidR="00991485">
        <w:rPr>
          <w:b/>
          <w:bCs/>
        </w:rPr>
        <w:t xml:space="preserve">scheduling </w:t>
      </w:r>
      <w:r>
        <w:rPr>
          <w:b/>
          <w:bCs/>
        </w:rPr>
        <w:t>is only appl</w:t>
      </w:r>
      <w:r w:rsidR="00991485">
        <w:rPr>
          <w:b/>
          <w:bCs/>
        </w:rPr>
        <w:t>icable</w:t>
      </w:r>
      <w:r>
        <w:rPr>
          <w:b/>
          <w:bCs/>
        </w:rPr>
        <w:t xml:space="preserve"> for FR2 120kHz SCS</w:t>
      </w:r>
      <w:r w:rsidR="00991485">
        <w:rPr>
          <w:b/>
          <w:bCs/>
        </w:rPr>
        <w:t xml:space="preserve"> for MC-DCI</w:t>
      </w:r>
      <w:r>
        <w:rPr>
          <w:b/>
          <w:bCs/>
        </w:rPr>
        <w:t>.</w:t>
      </w:r>
    </w:p>
    <w:p w14:paraId="711F2C19" w14:textId="0C44B2FA" w:rsidR="00826B54" w:rsidRDefault="00C22F7D" w:rsidP="003F7DFC">
      <w:r>
        <w:t>At RAN1#119</w:t>
      </w:r>
      <w:r w:rsidR="008C59B4">
        <w:t>,</w:t>
      </w:r>
      <w:r>
        <w:t xml:space="preserve"> </w:t>
      </w:r>
      <w:r w:rsidR="00826B54">
        <w:t>the following was agreed:</w:t>
      </w:r>
    </w:p>
    <w:p w14:paraId="4765AA5F" w14:textId="77777777" w:rsidR="00826B54" w:rsidRPr="00826B54" w:rsidRDefault="00826B54" w:rsidP="00826B54">
      <w:pPr>
        <w:rPr>
          <w:rFonts w:ascii="Times" w:eastAsia="DengXian" w:hAnsi="Times"/>
          <w:highlight w:val="green"/>
          <w:u w:val="single"/>
        </w:rPr>
      </w:pPr>
      <w:r w:rsidRPr="00826B54">
        <w:rPr>
          <w:rFonts w:ascii="Times" w:eastAsia="DengXian" w:hAnsi="Times"/>
          <w:highlight w:val="green"/>
          <w:u w:val="single"/>
        </w:rPr>
        <w:lastRenderedPageBreak/>
        <w:t>Agreement</w:t>
      </w:r>
    </w:p>
    <w:p w14:paraId="2245DF3F" w14:textId="77777777" w:rsidR="00826B54" w:rsidRDefault="00826B54" w:rsidP="00826B54">
      <w:pPr>
        <w:numPr>
          <w:ilvl w:val="0"/>
          <w:numId w:val="14"/>
        </w:numPr>
        <w:overflowPunct/>
        <w:autoSpaceDE/>
        <w:autoSpaceDN/>
        <w:adjustRightInd/>
        <w:snapToGrid w:val="0"/>
        <w:spacing w:after="0"/>
        <w:contextualSpacing/>
        <w:textAlignment w:val="auto"/>
        <w:rPr>
          <w:rFonts w:ascii="Times" w:eastAsia="Malgun Gothic" w:hAnsi="Times" w:cs="Times"/>
          <w:bCs/>
        </w:rPr>
      </w:pPr>
      <w:r>
        <w:rPr>
          <w:rFonts w:ascii="Times" w:eastAsia="DengXian" w:hAnsi="Times" w:cs="Times"/>
          <w:bCs/>
        </w:rPr>
        <w:t>Specification supports t</w:t>
      </w:r>
      <w:r>
        <w:rPr>
          <w:rFonts w:ascii="Times" w:eastAsia="Malgun Gothic" w:hAnsi="Times" w:cs="Times"/>
          <w:bCs/>
        </w:rPr>
        <w:t xml:space="preserve">he maximum number of PUSCHs/PDSCHs </w:t>
      </w:r>
      <w:r>
        <w:rPr>
          <w:rFonts w:ascii="Times" w:eastAsia="DengXian" w:hAnsi="Times" w:cs="Times"/>
          <w:bCs/>
        </w:rPr>
        <w:t>for a</w:t>
      </w:r>
      <w:r>
        <w:rPr>
          <w:rFonts w:ascii="Times" w:eastAsia="Malgun Gothic" w:hAnsi="Times" w:cs="Times"/>
          <w:bCs/>
        </w:rPr>
        <w:t xml:space="preserve"> scheduled cell by a DCI format 0_3/1_3 is 8.</w:t>
      </w:r>
    </w:p>
    <w:p w14:paraId="6D923A77" w14:textId="77777777" w:rsidR="00826B54" w:rsidRDefault="00826B54" w:rsidP="00826B54">
      <w:pPr>
        <w:numPr>
          <w:ilvl w:val="0"/>
          <w:numId w:val="14"/>
        </w:numPr>
        <w:overflowPunct/>
        <w:autoSpaceDE/>
        <w:autoSpaceDN/>
        <w:adjustRightInd/>
        <w:snapToGrid w:val="0"/>
        <w:spacing w:after="0"/>
        <w:contextualSpacing/>
        <w:textAlignment w:val="auto"/>
        <w:rPr>
          <w:rFonts w:ascii="Times" w:eastAsia="Malgun Gothic" w:hAnsi="Times" w:cs="Times"/>
          <w:bCs/>
        </w:rPr>
      </w:pPr>
      <w:r>
        <w:rPr>
          <w:rFonts w:ascii="Times" w:eastAsia="Malgun Gothic" w:hAnsi="Times" w:cs="Times"/>
          <w:bCs/>
        </w:rPr>
        <w:t>Payload size of a DCI format 0_3/1_3 exceeding 140 is not supported in Rel-19.</w:t>
      </w:r>
    </w:p>
    <w:p w14:paraId="7747A531" w14:textId="5DF8F28D" w:rsidR="00C22F7D" w:rsidRDefault="00826B54" w:rsidP="00826B54">
      <w:pPr>
        <w:spacing w:before="120"/>
      </w:pPr>
      <w:r>
        <w:t xml:space="preserve">However, </w:t>
      </w:r>
      <w:r w:rsidR="00C22F7D">
        <w:t xml:space="preserve">the allowed total of scheduled </w:t>
      </w:r>
      <w:proofErr w:type="spellStart"/>
      <w:r w:rsidR="00C22F7D">
        <w:t>PxSCHs</w:t>
      </w:r>
      <w:proofErr w:type="spellEnd"/>
      <w:r w:rsidR="00C22F7D">
        <w:t xml:space="preserve"> </w:t>
      </w:r>
      <w:r>
        <w:t xml:space="preserve">across all cells </w:t>
      </w:r>
      <w:r w:rsidR="00C22F7D">
        <w:t xml:space="preserve">was left open. </w:t>
      </w:r>
      <w:r w:rsidR="00C358D4">
        <w:t>I</w:t>
      </w:r>
      <w:r w:rsidR="00E50D1B" w:rsidRPr="00E96985">
        <w:t xml:space="preserve">n our view, </w:t>
      </w:r>
      <w:r>
        <w:t xml:space="preserve">considering deployment benefit vs device complexity and DCI size constraints, it would make sense to limit the </w:t>
      </w:r>
      <w:r w:rsidRPr="00826B54">
        <w:rPr>
          <w:u w:val="single"/>
        </w:rPr>
        <w:t>specif</w:t>
      </w:r>
      <w:r>
        <w:rPr>
          <w:u w:val="single"/>
        </w:rPr>
        <w:t>ied</w:t>
      </w:r>
      <w:r>
        <w:t xml:space="preserve"> total number of </w:t>
      </w:r>
      <w:proofErr w:type="spellStart"/>
      <w:r>
        <w:t>PxSCHs</w:t>
      </w:r>
      <w:proofErr w:type="spellEnd"/>
      <w:r>
        <w:t xml:space="preserve"> across all scheduled cells to no more than 16. The actual number that the UE supports </w:t>
      </w:r>
      <w:r w:rsidR="001D08D8">
        <w:t xml:space="preserve">(16 or lower) </w:t>
      </w:r>
      <w:r>
        <w:t>should be subject to UE capability discussion</w:t>
      </w:r>
      <w:r w:rsidR="0051734D" w:rsidRPr="00E96985">
        <w:t>.</w:t>
      </w:r>
      <w:r w:rsidR="00E50D1B" w:rsidRPr="00E96985">
        <w:t xml:space="preserve"> </w:t>
      </w:r>
    </w:p>
    <w:p w14:paraId="1612FE40" w14:textId="1150429C" w:rsidR="00337BF7" w:rsidRPr="001D08D8" w:rsidRDefault="0051734D" w:rsidP="001D08D8">
      <w:pPr>
        <w:overflowPunct/>
        <w:autoSpaceDE/>
        <w:adjustRightInd/>
        <w:snapToGrid w:val="0"/>
        <w:spacing w:after="0"/>
        <w:contextualSpacing/>
        <w:textAlignment w:val="auto"/>
        <w:rPr>
          <w:rFonts w:ascii="Times" w:eastAsia="Malgun Gothic" w:hAnsi="Times" w:cs="Times"/>
          <w:b/>
          <w:bCs/>
        </w:rPr>
      </w:pPr>
      <w:r w:rsidRPr="001D08D8">
        <w:rPr>
          <w:b/>
          <w:bCs/>
          <w:u w:val="single"/>
        </w:rPr>
        <w:t xml:space="preserve">Proposal </w:t>
      </w:r>
      <w:r w:rsidR="00B24E0C" w:rsidRPr="001D08D8">
        <w:rPr>
          <w:b/>
          <w:bCs/>
          <w:u w:val="single"/>
        </w:rPr>
        <w:t>2</w:t>
      </w:r>
      <w:r w:rsidRPr="001D08D8">
        <w:rPr>
          <w:b/>
          <w:bCs/>
        </w:rPr>
        <w:t>:</w:t>
      </w:r>
      <w:r w:rsidR="00E96985" w:rsidRPr="001D08D8">
        <w:rPr>
          <w:b/>
          <w:bCs/>
        </w:rPr>
        <w:t xml:space="preserve"> </w:t>
      </w:r>
      <w:r w:rsidR="001D08D8" w:rsidRPr="001D08D8">
        <w:rPr>
          <w:b/>
          <w:bCs/>
        </w:rPr>
        <w:t>T</w:t>
      </w:r>
      <w:r w:rsidR="001D08D8" w:rsidRPr="001D08D8">
        <w:rPr>
          <w:rFonts w:ascii="Times" w:eastAsia="Malgun Gothic" w:hAnsi="Times" w:cs="Times"/>
          <w:b/>
          <w:bCs/>
        </w:rPr>
        <w:t xml:space="preserve">he maximum specified number of PUSCHs/PDSCHs </w:t>
      </w:r>
      <w:r w:rsidR="001D08D8" w:rsidRPr="001D08D8">
        <w:rPr>
          <w:rFonts w:ascii="Times" w:eastAsia="DengXian" w:hAnsi="Times" w:cs="Times"/>
          <w:b/>
          <w:bCs/>
        </w:rPr>
        <w:t>across all</w:t>
      </w:r>
      <w:r w:rsidR="001D08D8" w:rsidRPr="001D08D8">
        <w:rPr>
          <w:rFonts w:ascii="Times" w:eastAsia="Malgun Gothic" w:hAnsi="Times" w:cs="Times"/>
          <w:b/>
          <w:bCs/>
        </w:rPr>
        <w:t xml:space="preserve"> scheduled cell by a DCI format 0_3/1_3 is no more than 16. The actual number of PUSCHs/PDSCHs supported by the UE </w:t>
      </w:r>
      <w:r w:rsidR="001D08D8">
        <w:rPr>
          <w:rFonts w:ascii="Times" w:eastAsia="Malgun Gothic" w:hAnsi="Times" w:cs="Times"/>
          <w:b/>
          <w:bCs/>
        </w:rPr>
        <w:t xml:space="preserve">both within a cell and across all scheduled cells </w:t>
      </w:r>
      <w:r w:rsidR="001D08D8" w:rsidRPr="001D08D8">
        <w:rPr>
          <w:rFonts w:ascii="Times" w:eastAsia="Malgun Gothic" w:hAnsi="Times" w:cs="Times"/>
          <w:b/>
          <w:bCs/>
        </w:rPr>
        <w:t>is subject to UE capability discussion.</w:t>
      </w:r>
    </w:p>
    <w:p w14:paraId="5AE62D02" w14:textId="7D2B524D" w:rsidR="000B312F" w:rsidRDefault="000B312F" w:rsidP="000B312F">
      <w:pPr>
        <w:pStyle w:val="Heading2"/>
      </w:pPr>
      <w:r>
        <w:t>HARQ-ACK timing determination for cells of different SCS</w:t>
      </w:r>
    </w:p>
    <w:p w14:paraId="24099027" w14:textId="298F4B2B" w:rsidR="001D4577" w:rsidRDefault="001D4577" w:rsidP="004E28B0">
      <w:pPr>
        <w:spacing w:after="120"/>
      </w:pPr>
      <w:r>
        <w:t>Concerns were highlighted at RAN1#118bis and RAN1#119 that the multi-SCS specification may confuse the processing timeline requirements for the UE, due to the “last reference PDSCH” specification. From offline discussions, it appears that most companies do not intend to tighten the N1 processing timeline. Therefore</w:t>
      </w:r>
      <w:r w:rsidR="00CE406F">
        <w:t>,</w:t>
      </w:r>
      <w:r>
        <w:t xml:space="preserve"> we would propose to agree the </w:t>
      </w:r>
      <w:r w:rsidR="00826B54">
        <w:t>following conclusion</w:t>
      </w:r>
      <w:r>
        <w:t xml:space="preserve"> that was suggested by the moderator at RAN1#119:</w:t>
      </w:r>
    </w:p>
    <w:p w14:paraId="08C40C53" w14:textId="493F98C8" w:rsidR="00826B54" w:rsidRDefault="00826B54" w:rsidP="004E28B0">
      <w:pPr>
        <w:pStyle w:val="ListParagraph"/>
        <w:numPr>
          <w:ilvl w:val="0"/>
          <w:numId w:val="14"/>
        </w:numPr>
        <w:ind w:left="357" w:hanging="357"/>
        <w:contextualSpacing w:val="0"/>
        <w:rPr>
          <w:rFonts w:eastAsiaTheme="minorEastAsia"/>
        </w:rPr>
      </w:pPr>
      <w:r>
        <w:rPr>
          <w:rFonts w:eastAsia="KaiTi"/>
          <w:sz w:val="20"/>
          <w:szCs w:val="20"/>
          <w:lang w:eastAsia="ja-JP"/>
        </w:rPr>
        <w:t>Specification of this feature shall not impact the existing UE processing PDSCH timeline requirement for any individual PDSCH, as specified in 5.3.1 of TS38.214.”</w:t>
      </w:r>
    </w:p>
    <w:p w14:paraId="50F6782E" w14:textId="7ED966F4" w:rsidR="00EE683A" w:rsidRPr="00F52441" w:rsidRDefault="00EE683A" w:rsidP="00EE683A">
      <w:pPr>
        <w:spacing w:before="120" w:after="0"/>
        <w:rPr>
          <w:b/>
          <w:bCs/>
        </w:rPr>
      </w:pPr>
      <w:r w:rsidRPr="00F52441">
        <w:rPr>
          <w:rFonts w:eastAsia="Times New Roman"/>
          <w:b/>
          <w:bCs/>
          <w:u w:val="single"/>
          <w:lang w:eastAsia="zh-CN"/>
        </w:rPr>
        <w:t xml:space="preserve">Proposal </w:t>
      </w:r>
      <w:r w:rsidR="00B24E0C">
        <w:rPr>
          <w:rFonts w:eastAsia="Times New Roman"/>
          <w:b/>
          <w:bCs/>
          <w:u w:val="single"/>
          <w:lang w:eastAsia="zh-CN"/>
        </w:rPr>
        <w:t>3</w:t>
      </w:r>
      <w:r w:rsidRPr="00F52441">
        <w:rPr>
          <w:rFonts w:eastAsia="Times New Roman"/>
          <w:b/>
          <w:bCs/>
          <w:lang w:eastAsia="zh-CN"/>
        </w:rPr>
        <w:t>:</w:t>
      </w:r>
      <w:r w:rsidRPr="00F52441">
        <w:t xml:space="preserve"> </w:t>
      </w:r>
      <w:r w:rsidRPr="00F52441">
        <w:rPr>
          <w:b/>
          <w:bCs/>
        </w:rPr>
        <w:t>Agree the following</w:t>
      </w:r>
      <w:r w:rsidR="00B24E0C">
        <w:rPr>
          <w:b/>
          <w:bCs/>
        </w:rPr>
        <w:t xml:space="preserve"> </w:t>
      </w:r>
      <w:r w:rsidR="00E172D1">
        <w:rPr>
          <w:b/>
          <w:bCs/>
        </w:rPr>
        <w:t>C</w:t>
      </w:r>
      <w:r w:rsidR="001D08D8">
        <w:rPr>
          <w:b/>
          <w:bCs/>
        </w:rPr>
        <w:t>onclusion</w:t>
      </w:r>
      <w:r w:rsidRPr="00F52441">
        <w:rPr>
          <w:b/>
          <w:bCs/>
        </w:rPr>
        <w:t>:</w:t>
      </w:r>
    </w:p>
    <w:p w14:paraId="79656138" w14:textId="1E34BE37" w:rsidR="000C18B3" w:rsidRDefault="001D08D8" w:rsidP="00337BF7">
      <w:pPr>
        <w:pStyle w:val="ListParagraph"/>
        <w:numPr>
          <w:ilvl w:val="0"/>
          <w:numId w:val="11"/>
        </w:numPr>
        <w:spacing w:before="120" w:after="120"/>
        <w:rPr>
          <w:rFonts w:eastAsia="Times New Roman"/>
          <w:b/>
          <w:bCs/>
          <w:sz w:val="20"/>
          <w:szCs w:val="20"/>
        </w:rPr>
      </w:pPr>
      <w:r w:rsidRPr="001D08D8">
        <w:rPr>
          <w:rFonts w:eastAsia="Times New Roman"/>
          <w:b/>
          <w:bCs/>
          <w:sz w:val="20"/>
          <w:szCs w:val="20"/>
        </w:rPr>
        <w:t xml:space="preserve">Specification of </w:t>
      </w:r>
      <w:r w:rsidR="008C59B4">
        <w:rPr>
          <w:rFonts w:eastAsia="Times New Roman"/>
          <w:b/>
          <w:bCs/>
          <w:sz w:val="20"/>
          <w:szCs w:val="20"/>
        </w:rPr>
        <w:t>MC-DCI to schedule cells of different SCS</w:t>
      </w:r>
      <w:r w:rsidRPr="001D08D8">
        <w:rPr>
          <w:rFonts w:eastAsia="Times New Roman"/>
          <w:b/>
          <w:bCs/>
          <w:sz w:val="20"/>
          <w:szCs w:val="20"/>
        </w:rPr>
        <w:t xml:space="preserve"> shall not impact the existing UE processing PDSCH timeline requirement for any individual PDSCH, as specified in 5.3.1 of TS38.214</w:t>
      </w:r>
      <w:r w:rsidR="00EE683A" w:rsidRPr="00F52441">
        <w:rPr>
          <w:rFonts w:eastAsia="Times New Roman"/>
          <w:b/>
          <w:bCs/>
          <w:sz w:val="20"/>
          <w:szCs w:val="20"/>
        </w:rPr>
        <w:t>.</w:t>
      </w:r>
    </w:p>
    <w:p w14:paraId="17D7BDE6" w14:textId="5350281A" w:rsidR="002F6CCE" w:rsidRPr="00DD23B7" w:rsidRDefault="00085A2D" w:rsidP="002F6CCE">
      <w:pPr>
        <w:pStyle w:val="Heading1"/>
        <w:rPr>
          <w:lang w:val="en-US"/>
        </w:rPr>
      </w:pPr>
      <w:r>
        <w:rPr>
          <w:lang w:val="en-US"/>
        </w:rPr>
        <w:t>Conclusion</w:t>
      </w:r>
    </w:p>
    <w:p w14:paraId="2FDEA7F6" w14:textId="25E167DA" w:rsidR="00E478A7" w:rsidRDefault="00B24E0C" w:rsidP="00085A2D">
      <w:pPr>
        <w:rPr>
          <w:lang w:val="en-US"/>
        </w:rPr>
      </w:pPr>
      <w:r>
        <w:rPr>
          <w:lang w:val="en-US"/>
        </w:rPr>
        <w:t>We make the following observations and proposals:</w:t>
      </w:r>
    </w:p>
    <w:p w14:paraId="32518489" w14:textId="77777777" w:rsidR="006B7608" w:rsidRDefault="006B7608" w:rsidP="006B7608">
      <w:pPr>
        <w:rPr>
          <w:b/>
          <w:bCs/>
        </w:rPr>
      </w:pPr>
      <w:r>
        <w:rPr>
          <w:b/>
          <w:bCs/>
          <w:u w:val="single"/>
        </w:rPr>
        <w:t>Observation 1</w:t>
      </w:r>
      <w:r>
        <w:rPr>
          <w:b/>
          <w:bCs/>
        </w:rPr>
        <w:t>: Some of the multi-SCS scenarios included in the agreement at R1-118bis are not practically used. A further review of the “</w:t>
      </w:r>
      <w:proofErr w:type="gramStart"/>
      <w:r>
        <w:rPr>
          <w:b/>
          <w:bCs/>
        </w:rPr>
        <w:t>practically-needed</w:t>
      </w:r>
      <w:proofErr w:type="gramEnd"/>
      <w:r>
        <w:rPr>
          <w:b/>
          <w:bCs/>
        </w:rPr>
        <w:t>” multi-SCS scenarios would be useful before finalisation of the WI.</w:t>
      </w:r>
    </w:p>
    <w:p w14:paraId="6A2CF462" w14:textId="77777777" w:rsidR="00E172D1" w:rsidRDefault="00E172D1" w:rsidP="00E172D1">
      <w:pPr>
        <w:rPr>
          <w:b/>
          <w:bCs/>
        </w:rPr>
      </w:pPr>
      <w:r>
        <w:rPr>
          <w:b/>
          <w:bCs/>
          <w:u w:val="single"/>
        </w:rPr>
        <w:t>Proposal 1</w:t>
      </w:r>
      <w:r>
        <w:rPr>
          <w:b/>
          <w:bCs/>
        </w:rPr>
        <w:t xml:space="preserve">: Maintain the restriction for multi-PDSCH scenario applicability as for Rel-18, </w:t>
      </w:r>
      <w:proofErr w:type="gramStart"/>
      <w:r>
        <w:rPr>
          <w:b/>
          <w:bCs/>
        </w:rPr>
        <w:t>i.e.</w:t>
      </w:r>
      <w:proofErr w:type="gramEnd"/>
      <w:r>
        <w:rPr>
          <w:b/>
          <w:bCs/>
        </w:rPr>
        <w:t xml:space="preserve"> multi-PDSCH scheduling is only applicable for FR2 120kHz SCS for MC-DCI.</w:t>
      </w:r>
    </w:p>
    <w:p w14:paraId="7769D815" w14:textId="77777777" w:rsidR="00E172D1" w:rsidRDefault="00E172D1" w:rsidP="00E172D1">
      <w:pPr>
        <w:overflowPunct/>
        <w:autoSpaceDE/>
        <w:adjustRightInd/>
        <w:snapToGrid w:val="0"/>
        <w:rPr>
          <w:rFonts w:ascii="Times" w:eastAsia="Malgun Gothic" w:hAnsi="Times" w:cs="Times"/>
          <w:b/>
          <w:bCs/>
        </w:rPr>
      </w:pPr>
      <w:r>
        <w:rPr>
          <w:b/>
          <w:bCs/>
          <w:u w:val="single"/>
        </w:rPr>
        <w:t>Proposal 2</w:t>
      </w:r>
      <w:r>
        <w:rPr>
          <w:b/>
          <w:bCs/>
        </w:rPr>
        <w:t>: T</w:t>
      </w:r>
      <w:r>
        <w:rPr>
          <w:rFonts w:ascii="Times" w:eastAsia="Malgun Gothic" w:hAnsi="Times" w:cs="Times"/>
          <w:b/>
          <w:bCs/>
        </w:rPr>
        <w:t xml:space="preserve">he maximum specified number of PUSCHs/PDSCHs </w:t>
      </w:r>
      <w:r>
        <w:rPr>
          <w:rFonts w:ascii="Times" w:eastAsia="DengXian" w:hAnsi="Times" w:cs="Times"/>
          <w:b/>
          <w:bCs/>
        </w:rPr>
        <w:t>across all</w:t>
      </w:r>
      <w:r>
        <w:rPr>
          <w:rFonts w:ascii="Times" w:eastAsia="Malgun Gothic" w:hAnsi="Times" w:cs="Times"/>
          <w:b/>
          <w:bCs/>
        </w:rPr>
        <w:t xml:space="preserve"> scheduled cell by a DCI format 0_3/1_3 is no more than 16. The actual number of PUSCHs/PDSCHs supported by the UE both within a cell and across all scheduled cells is subject to UE capability discussion.</w:t>
      </w:r>
    </w:p>
    <w:p w14:paraId="06D42E78" w14:textId="77777777" w:rsidR="00E172D1" w:rsidRDefault="00E172D1" w:rsidP="00E172D1">
      <w:pPr>
        <w:spacing w:before="120" w:after="0"/>
        <w:rPr>
          <w:b/>
          <w:bCs/>
        </w:rPr>
      </w:pPr>
      <w:r>
        <w:rPr>
          <w:rFonts w:eastAsia="Times New Roman"/>
          <w:b/>
          <w:bCs/>
          <w:u w:val="single"/>
          <w:lang w:eastAsia="zh-CN"/>
        </w:rPr>
        <w:t>Proposal 3</w:t>
      </w:r>
      <w:r>
        <w:rPr>
          <w:rFonts w:eastAsia="Times New Roman"/>
          <w:b/>
          <w:bCs/>
          <w:lang w:eastAsia="zh-CN"/>
        </w:rPr>
        <w:t>:</w:t>
      </w:r>
      <w:r>
        <w:t xml:space="preserve"> </w:t>
      </w:r>
      <w:r>
        <w:rPr>
          <w:b/>
          <w:bCs/>
        </w:rPr>
        <w:t>Agree the following Conclusion:</w:t>
      </w:r>
    </w:p>
    <w:p w14:paraId="1507660C" w14:textId="77777777" w:rsidR="00E172D1" w:rsidRDefault="00E172D1" w:rsidP="00E172D1">
      <w:pPr>
        <w:pStyle w:val="ListParagraph"/>
        <w:numPr>
          <w:ilvl w:val="0"/>
          <w:numId w:val="16"/>
        </w:numPr>
        <w:spacing w:before="120" w:after="120"/>
        <w:rPr>
          <w:rFonts w:eastAsia="Times New Roman"/>
          <w:b/>
          <w:bCs/>
          <w:sz w:val="20"/>
          <w:szCs w:val="20"/>
        </w:rPr>
      </w:pPr>
      <w:r>
        <w:rPr>
          <w:rFonts w:eastAsia="Times New Roman"/>
          <w:b/>
          <w:bCs/>
          <w:sz w:val="20"/>
          <w:szCs w:val="20"/>
        </w:rPr>
        <w:t>Specification of MC-DCI to schedule cells of different SCS shall not impact the existing UE processing PDSCH timeline requirement for any individual PDSCH, as specified in 5.3.1 of TS38.214.</w:t>
      </w: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0E7D9AC3" w14:textId="393A2380" w:rsidR="00306CD4" w:rsidRPr="00B24E0C" w:rsidRDefault="00E172D1" w:rsidP="00522FDE">
      <w:pPr>
        <w:pStyle w:val="ListParagraph"/>
        <w:numPr>
          <w:ilvl w:val="0"/>
          <w:numId w:val="5"/>
        </w:numPr>
        <w:rPr>
          <w:sz w:val="20"/>
          <w:szCs w:val="20"/>
          <w:lang w:val="en-US"/>
        </w:rPr>
      </w:pPr>
      <w:r w:rsidRPr="00E172D1">
        <w:rPr>
          <w:sz w:val="20"/>
          <w:szCs w:val="20"/>
          <w:lang w:val="en-US"/>
        </w:rPr>
        <w:t>R1-2410905</w:t>
      </w:r>
      <w:r>
        <w:rPr>
          <w:sz w:val="20"/>
          <w:szCs w:val="20"/>
          <w:lang w:val="en-US"/>
        </w:rPr>
        <w:t xml:space="preserve">, </w:t>
      </w:r>
      <w:r w:rsidR="00B24E0C" w:rsidRPr="00B24E0C">
        <w:rPr>
          <w:sz w:val="20"/>
          <w:szCs w:val="20"/>
          <w:lang w:val="en-US"/>
        </w:rPr>
        <w:t>Feature lead summary #5 on multi-cell scheduling with a single DCI</w:t>
      </w:r>
      <w:r w:rsidR="00B24E0C">
        <w:rPr>
          <w:sz w:val="20"/>
          <w:szCs w:val="20"/>
          <w:lang w:val="en-US"/>
        </w:rPr>
        <w:t xml:space="preserve"> (Lenovo)</w:t>
      </w:r>
    </w:p>
    <w:sectPr w:rsidR="00306CD4" w:rsidRPr="00B24E0C"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443EE" w14:textId="77777777" w:rsidR="00674D2B" w:rsidRDefault="00674D2B">
      <w:r>
        <w:separator/>
      </w:r>
    </w:p>
  </w:endnote>
  <w:endnote w:type="continuationSeparator" w:id="0">
    <w:p w14:paraId="0FDA2081" w14:textId="77777777" w:rsidR="00674D2B" w:rsidRDefault="00674D2B">
      <w:r>
        <w:continuationSeparator/>
      </w:r>
    </w:p>
  </w:endnote>
  <w:endnote w:type="continuationNotice" w:id="1">
    <w:p w14:paraId="13A1B9D7" w14:textId="77777777" w:rsidR="00674D2B" w:rsidRDefault="00674D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1E351" w14:textId="77777777" w:rsidR="00674D2B" w:rsidRDefault="00674D2B">
      <w:r>
        <w:separator/>
      </w:r>
    </w:p>
  </w:footnote>
  <w:footnote w:type="continuationSeparator" w:id="0">
    <w:p w14:paraId="7274C4E5" w14:textId="77777777" w:rsidR="00674D2B" w:rsidRDefault="00674D2B">
      <w:r>
        <w:continuationSeparator/>
      </w:r>
    </w:p>
  </w:footnote>
  <w:footnote w:type="continuationNotice" w:id="1">
    <w:p w14:paraId="4BE8B126" w14:textId="77777777" w:rsidR="00674D2B" w:rsidRDefault="00674D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E52B75"/>
    <w:multiLevelType w:val="hybridMultilevel"/>
    <w:tmpl w:val="B95C7D5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70B067D"/>
    <w:multiLevelType w:val="hybridMultilevel"/>
    <w:tmpl w:val="31329362"/>
    <w:lvl w:ilvl="0" w:tplc="04090001">
      <w:start w:val="1"/>
      <w:numFmt w:val="bullet"/>
      <w:lvlText w:val=""/>
      <w:lvlJc w:val="left"/>
      <w:pPr>
        <w:ind w:left="428" w:hanging="360"/>
      </w:pPr>
      <w:rPr>
        <w:rFonts w:ascii="Symbol" w:hAnsi="Symbol" w:hint="default"/>
      </w:rPr>
    </w:lvl>
    <w:lvl w:ilvl="1" w:tplc="08090003">
      <w:start w:val="1"/>
      <w:numFmt w:val="bullet"/>
      <w:lvlText w:val="o"/>
      <w:lvlJc w:val="left"/>
      <w:pPr>
        <w:ind w:left="1148" w:hanging="360"/>
      </w:pPr>
      <w:rPr>
        <w:rFonts w:ascii="Courier New" w:hAnsi="Courier New" w:cs="Courier New" w:hint="default"/>
      </w:rPr>
    </w:lvl>
    <w:lvl w:ilvl="2" w:tplc="08090005" w:tentative="1">
      <w:start w:val="1"/>
      <w:numFmt w:val="bullet"/>
      <w:lvlText w:val=""/>
      <w:lvlJc w:val="left"/>
      <w:pPr>
        <w:ind w:left="1868" w:hanging="360"/>
      </w:pPr>
      <w:rPr>
        <w:rFonts w:ascii="Wingdings" w:hAnsi="Wingdings" w:hint="default"/>
      </w:rPr>
    </w:lvl>
    <w:lvl w:ilvl="3" w:tplc="08090001" w:tentative="1">
      <w:start w:val="1"/>
      <w:numFmt w:val="bullet"/>
      <w:lvlText w:val=""/>
      <w:lvlJc w:val="left"/>
      <w:pPr>
        <w:ind w:left="2588" w:hanging="360"/>
      </w:pPr>
      <w:rPr>
        <w:rFonts w:ascii="Symbol" w:hAnsi="Symbol" w:hint="default"/>
      </w:rPr>
    </w:lvl>
    <w:lvl w:ilvl="4" w:tplc="08090003" w:tentative="1">
      <w:start w:val="1"/>
      <w:numFmt w:val="bullet"/>
      <w:lvlText w:val="o"/>
      <w:lvlJc w:val="left"/>
      <w:pPr>
        <w:ind w:left="3308" w:hanging="360"/>
      </w:pPr>
      <w:rPr>
        <w:rFonts w:ascii="Courier New" w:hAnsi="Courier New" w:cs="Courier New" w:hint="default"/>
      </w:rPr>
    </w:lvl>
    <w:lvl w:ilvl="5" w:tplc="08090005" w:tentative="1">
      <w:start w:val="1"/>
      <w:numFmt w:val="bullet"/>
      <w:lvlText w:val=""/>
      <w:lvlJc w:val="left"/>
      <w:pPr>
        <w:ind w:left="4028" w:hanging="360"/>
      </w:pPr>
      <w:rPr>
        <w:rFonts w:ascii="Wingdings" w:hAnsi="Wingdings" w:hint="default"/>
      </w:rPr>
    </w:lvl>
    <w:lvl w:ilvl="6" w:tplc="08090001" w:tentative="1">
      <w:start w:val="1"/>
      <w:numFmt w:val="bullet"/>
      <w:lvlText w:val=""/>
      <w:lvlJc w:val="left"/>
      <w:pPr>
        <w:ind w:left="4748" w:hanging="360"/>
      </w:pPr>
      <w:rPr>
        <w:rFonts w:ascii="Symbol" w:hAnsi="Symbol" w:hint="default"/>
      </w:rPr>
    </w:lvl>
    <w:lvl w:ilvl="7" w:tplc="08090003" w:tentative="1">
      <w:start w:val="1"/>
      <w:numFmt w:val="bullet"/>
      <w:lvlText w:val="o"/>
      <w:lvlJc w:val="left"/>
      <w:pPr>
        <w:ind w:left="5468" w:hanging="360"/>
      </w:pPr>
      <w:rPr>
        <w:rFonts w:ascii="Courier New" w:hAnsi="Courier New" w:cs="Courier New" w:hint="default"/>
      </w:rPr>
    </w:lvl>
    <w:lvl w:ilvl="8" w:tplc="08090005" w:tentative="1">
      <w:start w:val="1"/>
      <w:numFmt w:val="bullet"/>
      <w:lvlText w:val=""/>
      <w:lvlJc w:val="left"/>
      <w:pPr>
        <w:ind w:left="6188" w:hanging="360"/>
      </w:pPr>
      <w:rPr>
        <w:rFonts w:ascii="Wingdings" w:hAnsi="Wingdings" w:hint="default"/>
      </w:rPr>
    </w:lvl>
  </w:abstractNum>
  <w:abstractNum w:abstractNumId="9" w15:restartNumberingAfterBreak="0">
    <w:nsid w:val="585C7E46"/>
    <w:multiLevelType w:val="hybridMultilevel"/>
    <w:tmpl w:val="2B408248"/>
    <w:lvl w:ilvl="0" w:tplc="009484D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E060B2"/>
    <w:multiLevelType w:val="hybridMultilevel"/>
    <w:tmpl w:val="CEC0489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11961443">
    <w:abstractNumId w:val="2"/>
  </w:num>
  <w:num w:numId="2" w16cid:durableId="357124585">
    <w:abstractNumId w:val="5"/>
  </w:num>
  <w:num w:numId="3" w16cid:durableId="1559780918">
    <w:abstractNumId w:val="0"/>
  </w:num>
  <w:num w:numId="4" w16cid:durableId="1547567976">
    <w:abstractNumId w:val="4"/>
  </w:num>
  <w:num w:numId="5" w16cid:durableId="1943226331">
    <w:abstractNumId w:val="10"/>
  </w:num>
  <w:num w:numId="6" w16cid:durableId="1552960577">
    <w:abstractNumId w:val="6"/>
  </w:num>
  <w:num w:numId="7" w16cid:durableId="900561728">
    <w:abstractNumId w:val="3"/>
  </w:num>
  <w:num w:numId="8" w16cid:durableId="670723608">
    <w:abstractNumId w:val="1"/>
  </w:num>
  <w:num w:numId="9" w16cid:durableId="426924287">
    <w:abstractNumId w:val="9"/>
  </w:num>
  <w:num w:numId="10" w16cid:durableId="1521579500">
    <w:abstractNumId w:val="8"/>
  </w:num>
  <w:num w:numId="11" w16cid:durableId="1542404228">
    <w:abstractNumId w:val="8"/>
  </w:num>
  <w:num w:numId="12" w16cid:durableId="1358846123">
    <w:abstractNumId w:val="7"/>
  </w:num>
  <w:num w:numId="13" w16cid:durableId="708845118">
    <w:abstractNumId w:val="11"/>
  </w:num>
  <w:num w:numId="14" w16cid:durableId="1887642347">
    <w:abstractNumId w:val="3"/>
  </w:num>
  <w:num w:numId="15" w16cid:durableId="1842773671">
    <w:abstractNumId w:val="2"/>
  </w:num>
  <w:num w:numId="16" w16cid:durableId="193836962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8E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12F"/>
    <w:rsid w:val="000B3B91"/>
    <w:rsid w:val="000B4207"/>
    <w:rsid w:val="000B4B1B"/>
    <w:rsid w:val="000B50C3"/>
    <w:rsid w:val="000B5AC9"/>
    <w:rsid w:val="000B5F0A"/>
    <w:rsid w:val="000B6D65"/>
    <w:rsid w:val="000B743C"/>
    <w:rsid w:val="000C18B3"/>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4812"/>
    <w:rsid w:val="001068D2"/>
    <w:rsid w:val="001069F2"/>
    <w:rsid w:val="00106A1B"/>
    <w:rsid w:val="001103BD"/>
    <w:rsid w:val="00111208"/>
    <w:rsid w:val="001115E4"/>
    <w:rsid w:val="00111808"/>
    <w:rsid w:val="00112220"/>
    <w:rsid w:val="0011339F"/>
    <w:rsid w:val="00113B8F"/>
    <w:rsid w:val="00113EA0"/>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169"/>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C44"/>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67F"/>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6E6"/>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08D8"/>
    <w:rsid w:val="001D30C9"/>
    <w:rsid w:val="001D445B"/>
    <w:rsid w:val="001D4577"/>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2AA3"/>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091"/>
    <w:rsid w:val="00260AEE"/>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71589"/>
    <w:rsid w:val="00273177"/>
    <w:rsid w:val="002735AC"/>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40D"/>
    <w:rsid w:val="00286965"/>
    <w:rsid w:val="002900D0"/>
    <w:rsid w:val="00290F74"/>
    <w:rsid w:val="0029136E"/>
    <w:rsid w:val="00292399"/>
    <w:rsid w:val="00292458"/>
    <w:rsid w:val="00294445"/>
    <w:rsid w:val="00294B4D"/>
    <w:rsid w:val="0029537E"/>
    <w:rsid w:val="002960D5"/>
    <w:rsid w:val="00297722"/>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7276"/>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C9C"/>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3AAA"/>
    <w:rsid w:val="0033476C"/>
    <w:rsid w:val="00335EA8"/>
    <w:rsid w:val="003363DD"/>
    <w:rsid w:val="0033647C"/>
    <w:rsid w:val="00337810"/>
    <w:rsid w:val="00337BF7"/>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0CD2"/>
    <w:rsid w:val="00391257"/>
    <w:rsid w:val="00391DA3"/>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3F7C99"/>
    <w:rsid w:val="003F7DFC"/>
    <w:rsid w:val="004002B7"/>
    <w:rsid w:val="00400F31"/>
    <w:rsid w:val="004023BA"/>
    <w:rsid w:val="00403148"/>
    <w:rsid w:val="004042C6"/>
    <w:rsid w:val="00405895"/>
    <w:rsid w:val="00406B4D"/>
    <w:rsid w:val="00412853"/>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373AD"/>
    <w:rsid w:val="00440FED"/>
    <w:rsid w:val="00441B92"/>
    <w:rsid w:val="00443A9F"/>
    <w:rsid w:val="0044474B"/>
    <w:rsid w:val="00445FF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7FE"/>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28B0"/>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34D"/>
    <w:rsid w:val="0051791D"/>
    <w:rsid w:val="00520D6D"/>
    <w:rsid w:val="00520FD7"/>
    <w:rsid w:val="005212FD"/>
    <w:rsid w:val="00521425"/>
    <w:rsid w:val="00522FDE"/>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87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704D"/>
    <w:rsid w:val="005B26D7"/>
    <w:rsid w:val="005B3C6D"/>
    <w:rsid w:val="005B4045"/>
    <w:rsid w:val="005B609E"/>
    <w:rsid w:val="005B6DF6"/>
    <w:rsid w:val="005B713F"/>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0E1"/>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3F2B"/>
    <w:rsid w:val="00614CD1"/>
    <w:rsid w:val="006151F2"/>
    <w:rsid w:val="0061567B"/>
    <w:rsid w:val="00615AC8"/>
    <w:rsid w:val="0062152A"/>
    <w:rsid w:val="00621753"/>
    <w:rsid w:val="006229AC"/>
    <w:rsid w:val="00623583"/>
    <w:rsid w:val="00623F36"/>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AD5"/>
    <w:rsid w:val="00656307"/>
    <w:rsid w:val="006565D8"/>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008"/>
    <w:rsid w:val="006719E0"/>
    <w:rsid w:val="0067269D"/>
    <w:rsid w:val="00672988"/>
    <w:rsid w:val="00672C64"/>
    <w:rsid w:val="00674D2B"/>
    <w:rsid w:val="00674E6A"/>
    <w:rsid w:val="00675292"/>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6B"/>
    <w:rsid w:val="006B3682"/>
    <w:rsid w:val="006B3974"/>
    <w:rsid w:val="006B48CB"/>
    <w:rsid w:val="006B564D"/>
    <w:rsid w:val="006B7608"/>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19E4"/>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1C4D"/>
    <w:rsid w:val="007320A2"/>
    <w:rsid w:val="007327CE"/>
    <w:rsid w:val="00733679"/>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403"/>
    <w:rsid w:val="007C2739"/>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B54"/>
    <w:rsid w:val="00826C7B"/>
    <w:rsid w:val="00826DD9"/>
    <w:rsid w:val="00826E01"/>
    <w:rsid w:val="008277A8"/>
    <w:rsid w:val="008278B6"/>
    <w:rsid w:val="0083059D"/>
    <w:rsid w:val="008307ED"/>
    <w:rsid w:val="00830B3B"/>
    <w:rsid w:val="00831108"/>
    <w:rsid w:val="0083350F"/>
    <w:rsid w:val="00834358"/>
    <w:rsid w:val="008346BD"/>
    <w:rsid w:val="00834923"/>
    <w:rsid w:val="0083539B"/>
    <w:rsid w:val="008353FE"/>
    <w:rsid w:val="008359EB"/>
    <w:rsid w:val="00836B7A"/>
    <w:rsid w:val="00837B90"/>
    <w:rsid w:val="008409AA"/>
    <w:rsid w:val="00840C39"/>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59B4"/>
    <w:rsid w:val="008C603A"/>
    <w:rsid w:val="008C71C8"/>
    <w:rsid w:val="008C7AD2"/>
    <w:rsid w:val="008D167D"/>
    <w:rsid w:val="008D1E46"/>
    <w:rsid w:val="008D3116"/>
    <w:rsid w:val="008D492A"/>
    <w:rsid w:val="008D4B58"/>
    <w:rsid w:val="008D4B7F"/>
    <w:rsid w:val="008D4B8A"/>
    <w:rsid w:val="008D5AF1"/>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2907"/>
    <w:rsid w:val="009230A6"/>
    <w:rsid w:val="00924627"/>
    <w:rsid w:val="0092481C"/>
    <w:rsid w:val="009250A8"/>
    <w:rsid w:val="00925BE6"/>
    <w:rsid w:val="0092619F"/>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4ED3"/>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1AE"/>
    <w:rsid w:val="0097225C"/>
    <w:rsid w:val="009731D6"/>
    <w:rsid w:val="009739E5"/>
    <w:rsid w:val="00973FC6"/>
    <w:rsid w:val="00974746"/>
    <w:rsid w:val="00975119"/>
    <w:rsid w:val="00975854"/>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485"/>
    <w:rsid w:val="0099163B"/>
    <w:rsid w:val="00991EAE"/>
    <w:rsid w:val="00991F9C"/>
    <w:rsid w:val="00992343"/>
    <w:rsid w:val="0099356B"/>
    <w:rsid w:val="0099383D"/>
    <w:rsid w:val="009938B1"/>
    <w:rsid w:val="00996258"/>
    <w:rsid w:val="00996306"/>
    <w:rsid w:val="00996744"/>
    <w:rsid w:val="00997CF4"/>
    <w:rsid w:val="009A04F1"/>
    <w:rsid w:val="009A0CCC"/>
    <w:rsid w:val="009A1169"/>
    <w:rsid w:val="009A164C"/>
    <w:rsid w:val="009A1AAC"/>
    <w:rsid w:val="009A2BB6"/>
    <w:rsid w:val="009A2CB8"/>
    <w:rsid w:val="009A35C7"/>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C2A"/>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392"/>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11C"/>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6111"/>
    <w:rsid w:val="00B1746F"/>
    <w:rsid w:val="00B20725"/>
    <w:rsid w:val="00B2087E"/>
    <w:rsid w:val="00B20B11"/>
    <w:rsid w:val="00B20B94"/>
    <w:rsid w:val="00B20DDB"/>
    <w:rsid w:val="00B248D0"/>
    <w:rsid w:val="00B24E0C"/>
    <w:rsid w:val="00B2628E"/>
    <w:rsid w:val="00B266B0"/>
    <w:rsid w:val="00B27921"/>
    <w:rsid w:val="00B3000E"/>
    <w:rsid w:val="00B311C3"/>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AA9"/>
    <w:rsid w:val="00B45CE1"/>
    <w:rsid w:val="00B46081"/>
    <w:rsid w:val="00B4669C"/>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9E6"/>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A7890"/>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638"/>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2F7D"/>
    <w:rsid w:val="00C257B7"/>
    <w:rsid w:val="00C26C79"/>
    <w:rsid w:val="00C272E8"/>
    <w:rsid w:val="00C301A9"/>
    <w:rsid w:val="00C30ABC"/>
    <w:rsid w:val="00C30B60"/>
    <w:rsid w:val="00C31FAA"/>
    <w:rsid w:val="00C33359"/>
    <w:rsid w:val="00C348D6"/>
    <w:rsid w:val="00C3504C"/>
    <w:rsid w:val="00C358D4"/>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37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00D"/>
    <w:rsid w:val="00C6528C"/>
    <w:rsid w:val="00C6584C"/>
    <w:rsid w:val="00C661E8"/>
    <w:rsid w:val="00C6795E"/>
    <w:rsid w:val="00C70084"/>
    <w:rsid w:val="00C7090B"/>
    <w:rsid w:val="00C7235B"/>
    <w:rsid w:val="00C72E18"/>
    <w:rsid w:val="00C731AD"/>
    <w:rsid w:val="00C7380B"/>
    <w:rsid w:val="00C74421"/>
    <w:rsid w:val="00C759DD"/>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87F17"/>
    <w:rsid w:val="00C90453"/>
    <w:rsid w:val="00C91857"/>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0BD"/>
    <w:rsid w:val="00CA5445"/>
    <w:rsid w:val="00CB0007"/>
    <w:rsid w:val="00CB04CD"/>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624"/>
    <w:rsid w:val="00CE1D01"/>
    <w:rsid w:val="00CE2323"/>
    <w:rsid w:val="00CE2346"/>
    <w:rsid w:val="00CE406F"/>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357"/>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DB9"/>
    <w:rsid w:val="00D71E7F"/>
    <w:rsid w:val="00D71FBA"/>
    <w:rsid w:val="00D7239B"/>
    <w:rsid w:val="00D73077"/>
    <w:rsid w:val="00D736A2"/>
    <w:rsid w:val="00D73B8E"/>
    <w:rsid w:val="00D73C57"/>
    <w:rsid w:val="00D742FF"/>
    <w:rsid w:val="00D758B3"/>
    <w:rsid w:val="00D75A89"/>
    <w:rsid w:val="00D75CF3"/>
    <w:rsid w:val="00D76ADC"/>
    <w:rsid w:val="00D76D1F"/>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1DDF"/>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940"/>
    <w:rsid w:val="00DF73C1"/>
    <w:rsid w:val="00DF7511"/>
    <w:rsid w:val="00DF75BB"/>
    <w:rsid w:val="00DF7751"/>
    <w:rsid w:val="00E00394"/>
    <w:rsid w:val="00E009B1"/>
    <w:rsid w:val="00E00BC3"/>
    <w:rsid w:val="00E011D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60AE"/>
    <w:rsid w:val="00E16463"/>
    <w:rsid w:val="00E16F82"/>
    <w:rsid w:val="00E172D1"/>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7BE5"/>
    <w:rsid w:val="00E4090F"/>
    <w:rsid w:val="00E41A27"/>
    <w:rsid w:val="00E41A3E"/>
    <w:rsid w:val="00E41AB4"/>
    <w:rsid w:val="00E42737"/>
    <w:rsid w:val="00E44906"/>
    <w:rsid w:val="00E45C77"/>
    <w:rsid w:val="00E4608B"/>
    <w:rsid w:val="00E46D7F"/>
    <w:rsid w:val="00E478A7"/>
    <w:rsid w:val="00E501D3"/>
    <w:rsid w:val="00E50D1B"/>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5"/>
    <w:rsid w:val="00E9321C"/>
    <w:rsid w:val="00E93499"/>
    <w:rsid w:val="00E93CB3"/>
    <w:rsid w:val="00E93FD6"/>
    <w:rsid w:val="00E946A6"/>
    <w:rsid w:val="00E947E4"/>
    <w:rsid w:val="00E9480A"/>
    <w:rsid w:val="00E9616B"/>
    <w:rsid w:val="00E96985"/>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7B2"/>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0A5"/>
    <w:rsid w:val="00EE11C2"/>
    <w:rsid w:val="00EE2A61"/>
    <w:rsid w:val="00EE3663"/>
    <w:rsid w:val="00EE41C4"/>
    <w:rsid w:val="00EE5A27"/>
    <w:rsid w:val="00EE683A"/>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03"/>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5716"/>
    <w:rsid w:val="00F265F7"/>
    <w:rsid w:val="00F27FA6"/>
    <w:rsid w:val="00F30CA9"/>
    <w:rsid w:val="00F33DC8"/>
    <w:rsid w:val="00F34444"/>
    <w:rsid w:val="00F34E6B"/>
    <w:rsid w:val="00F378F1"/>
    <w:rsid w:val="00F403A1"/>
    <w:rsid w:val="00F403DB"/>
    <w:rsid w:val="00F4065A"/>
    <w:rsid w:val="00F4275C"/>
    <w:rsid w:val="00F434B2"/>
    <w:rsid w:val="00F45693"/>
    <w:rsid w:val="00F463EB"/>
    <w:rsid w:val="00F52339"/>
    <w:rsid w:val="00F52441"/>
    <w:rsid w:val="00F5277A"/>
    <w:rsid w:val="00F532E8"/>
    <w:rsid w:val="00F537FF"/>
    <w:rsid w:val="00F54E36"/>
    <w:rsid w:val="00F560FE"/>
    <w:rsid w:val="00F56433"/>
    <w:rsid w:val="00F57AB0"/>
    <w:rsid w:val="00F60CD6"/>
    <w:rsid w:val="00F6111C"/>
    <w:rsid w:val="00F614C0"/>
    <w:rsid w:val="00F61647"/>
    <w:rsid w:val="00F61F6E"/>
    <w:rsid w:val="00F64279"/>
    <w:rsid w:val="00F657CF"/>
    <w:rsid w:val="00F65808"/>
    <w:rsid w:val="00F6587D"/>
    <w:rsid w:val="00F66A00"/>
    <w:rsid w:val="00F66CFB"/>
    <w:rsid w:val="00F679A9"/>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6510"/>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45A"/>
    <w:rsid w:val="00FA4DDF"/>
    <w:rsid w:val="00FA5C71"/>
    <w:rsid w:val="00FA645E"/>
    <w:rsid w:val="00FA6A01"/>
    <w:rsid w:val="00FA6E7F"/>
    <w:rsid w:val="00FA7114"/>
    <w:rsid w:val="00FB052D"/>
    <w:rsid w:val="00FB22D7"/>
    <w:rsid w:val="00FB2379"/>
    <w:rsid w:val="00FB3CB7"/>
    <w:rsid w:val="00FB4A89"/>
    <w:rsid w:val="00FB4B8A"/>
    <w:rsid w:val="00FB5152"/>
    <w:rsid w:val="00FB5F8F"/>
    <w:rsid w:val="00FB680E"/>
    <w:rsid w:val="00FB6B73"/>
    <w:rsid w:val="00FB7A0B"/>
    <w:rsid w:val="00FC0065"/>
    <w:rsid w:val="00FC062F"/>
    <w:rsid w:val="00FC0754"/>
    <w:rsid w:val="00FC3459"/>
    <w:rsid w:val="00FC3AEE"/>
    <w:rsid w:val="00FC575A"/>
    <w:rsid w:val="00FC6238"/>
    <w:rsid w:val="00FC7951"/>
    <w:rsid w:val="00FC7EAE"/>
    <w:rsid w:val="00FD236B"/>
    <w:rsid w:val="00FD2490"/>
    <w:rsid w:val="00FD2785"/>
    <w:rsid w:val="00FD33FC"/>
    <w:rsid w:val="00FD3730"/>
    <w:rsid w:val="00FD3ADE"/>
    <w:rsid w:val="00FD3B08"/>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79BBFA5E-7AC9-4E32-A179-9C3761B00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9D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ui-provider">
    <w:name w:val="ui-provider"/>
    <w:basedOn w:val="DefaultParagraphFont"/>
    <w:rsid w:val="00B16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3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35456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951778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18301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743859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609251">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828479">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987955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4389445">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597333">
      <w:bodyDiv w:val="1"/>
      <w:marLeft w:val="0"/>
      <w:marRight w:val="0"/>
      <w:marTop w:val="0"/>
      <w:marBottom w:val="0"/>
      <w:divBdr>
        <w:top w:val="none" w:sz="0" w:space="0" w:color="auto"/>
        <w:left w:val="none" w:sz="0" w:space="0" w:color="auto"/>
        <w:bottom w:val="none" w:sz="0" w:space="0" w:color="auto"/>
        <w:right w:val="none" w:sz="0" w:space="0" w:color="auto"/>
      </w:divBdr>
    </w:div>
    <w:div w:id="10557850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78118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721600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466844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9172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81727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16802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5770411">
      <w:bodyDiv w:val="1"/>
      <w:marLeft w:val="0"/>
      <w:marRight w:val="0"/>
      <w:marTop w:val="0"/>
      <w:marBottom w:val="0"/>
      <w:divBdr>
        <w:top w:val="none" w:sz="0" w:space="0" w:color="auto"/>
        <w:left w:val="none" w:sz="0" w:space="0" w:color="auto"/>
        <w:bottom w:val="none" w:sz="0" w:space="0" w:color="auto"/>
        <w:right w:val="none" w:sz="0" w:space="0" w:color="auto"/>
      </w:divBdr>
    </w:div>
    <w:div w:id="160985293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278423">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267609">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697095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4243435">
      <w:bodyDiv w:val="1"/>
      <w:marLeft w:val="0"/>
      <w:marRight w:val="0"/>
      <w:marTop w:val="0"/>
      <w:marBottom w:val="0"/>
      <w:divBdr>
        <w:top w:val="none" w:sz="0" w:space="0" w:color="auto"/>
        <w:left w:val="none" w:sz="0" w:space="0" w:color="auto"/>
        <w:bottom w:val="none" w:sz="0" w:space="0" w:color="auto"/>
        <w:right w:val="none" w:sz="0" w:space="0" w:color="auto"/>
      </w:divBdr>
    </w:div>
    <w:div w:id="1936132805">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93430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9763478">
      <w:bodyDiv w:val="1"/>
      <w:marLeft w:val="0"/>
      <w:marRight w:val="0"/>
      <w:marTop w:val="0"/>
      <w:marBottom w:val="0"/>
      <w:divBdr>
        <w:top w:val="none" w:sz="0" w:space="0" w:color="auto"/>
        <w:left w:val="none" w:sz="0" w:space="0" w:color="auto"/>
        <w:bottom w:val="none" w:sz="0" w:space="0" w:color="auto"/>
        <w:right w:val="none" w:sz="0" w:space="0" w:color="auto"/>
      </w:divBdr>
    </w:div>
    <w:div w:id="207801575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0873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RBI5PAMIO524-1616901215-29775</_dlc_DocId>
    <_dlc_DocIdUrl xmlns="71c5aaf6-e6ce-465b-b873-5148d2a4c105">
      <Url>https://nokia.sharepoint.com/sites/gxp/_layouts/15/DocIdRedir.aspx?ID=RBI5PAMIO524-1616901215-29775</Url>
      <Description>RBI5PAMIO524-1616901215-29775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5</TotalTime>
  <Pages>2</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4</cp:revision>
  <cp:lastPrinted>2016-06-21T00:35:00Z</cp:lastPrinted>
  <dcterms:created xsi:type="dcterms:W3CDTF">2025-02-07T15:20:00Z</dcterms:created>
  <dcterms:modified xsi:type="dcterms:W3CDTF">2025-02-07T15:26:00Z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44019510-25ee-4d2e-ad64-51355ec9df2b</vt:lpwstr>
  </property>
  <property fmtid="{D5CDD505-2E9C-101B-9397-08002B2CF9AE}" pid="9" name="MediaServiceImageTags">
    <vt:lpwstr/>
  </property>
</Properties>
</file>