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B30B" w14:textId="1B092325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0A3379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0A3379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</w:t>
      </w:r>
      <w:r w:rsidR="000A3379">
        <w:rPr>
          <w:rFonts w:cs="Arial"/>
          <w:noProof w:val="0"/>
          <w:sz w:val="22"/>
          <w:szCs w:val="22"/>
        </w:rPr>
        <w:t xml:space="preserve">#120                                                                                                </w:t>
      </w:r>
      <w:r w:rsidR="000A3379">
        <w:rPr>
          <w:rFonts w:cs="Arial"/>
          <w:bCs/>
          <w:sz w:val="22"/>
          <w:szCs w:val="22"/>
        </w:rPr>
        <w:t>R1-250</w:t>
      </w:r>
      <w:r w:rsidR="00AA36BB">
        <w:rPr>
          <w:rFonts w:cs="Arial"/>
          <w:bCs/>
          <w:sz w:val="22"/>
          <w:szCs w:val="22"/>
        </w:rPr>
        <w:t>0709</w:t>
      </w:r>
    </w:p>
    <w:p w14:paraId="2B33747B" w14:textId="7DC7B5C0" w:rsidR="004E3939" w:rsidRPr="00DA53A0" w:rsidRDefault="000A3379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Athens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Greece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February 17</w:t>
      </w:r>
      <w:r w:rsidRPr="000A3379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21</w:t>
      </w:r>
      <w:r w:rsidRPr="000A3379">
        <w:rPr>
          <w:sz w:val="22"/>
          <w:szCs w:val="22"/>
          <w:vertAlign w:val="superscript"/>
        </w:rPr>
        <w:t>st</w:t>
      </w:r>
      <w:r>
        <w:rPr>
          <w:sz w:val="22"/>
          <w:szCs w:val="22"/>
        </w:rPr>
        <w:t xml:space="preserve">, 2025 </w:t>
      </w:r>
    </w:p>
    <w:p w14:paraId="70085119" w14:textId="77777777" w:rsidR="00B97703" w:rsidRDefault="00B97703">
      <w:pPr>
        <w:rPr>
          <w:rFonts w:ascii="Arial" w:hAnsi="Arial" w:cs="Arial"/>
        </w:rPr>
      </w:pPr>
    </w:p>
    <w:p w14:paraId="0A1C11B0" w14:textId="0134397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295A">
        <w:rPr>
          <w:rFonts w:ascii="Arial" w:hAnsi="Arial" w:cs="Arial"/>
          <w:b/>
          <w:sz w:val="22"/>
          <w:szCs w:val="22"/>
        </w:rPr>
        <w:t xml:space="preserve">Draft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F295A">
        <w:rPr>
          <w:rFonts w:ascii="Arial" w:hAnsi="Arial" w:cs="Arial"/>
          <w:b/>
          <w:sz w:val="22"/>
          <w:szCs w:val="22"/>
        </w:rPr>
        <w:t>CSI-RS measurement with SBFD operation</w:t>
      </w:r>
    </w:p>
    <w:p w14:paraId="71DF4C19" w14:textId="394F99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379">
        <w:rPr>
          <w:rFonts w:ascii="Arial" w:hAnsi="Arial" w:cs="Arial"/>
          <w:b/>
          <w:bCs/>
          <w:sz w:val="22"/>
          <w:szCs w:val="22"/>
        </w:rPr>
        <w:t>R1-2500019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0A3379">
        <w:rPr>
          <w:rFonts w:ascii="Arial" w:hAnsi="Arial" w:cs="Arial"/>
          <w:b/>
          <w:bCs/>
          <w:sz w:val="22"/>
          <w:szCs w:val="22"/>
        </w:rPr>
        <w:t>[R4-2420165]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E776002" w14:textId="5E06A8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379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64AAE931" w14:textId="4DFD79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A3379">
        <w:rPr>
          <w:rFonts w:ascii="Arial" w:hAnsi="Arial" w:cs="Arial"/>
          <w:b/>
          <w:bCs/>
          <w:sz w:val="22"/>
          <w:szCs w:val="22"/>
        </w:rPr>
        <w:t>NR_duplex_evo</w:t>
      </w:r>
      <w:proofErr w:type="spellEnd"/>
      <w:r w:rsidR="000A3379">
        <w:rPr>
          <w:rFonts w:ascii="Arial" w:hAnsi="Arial" w:cs="Arial"/>
          <w:b/>
          <w:bCs/>
          <w:sz w:val="22"/>
          <w:szCs w:val="22"/>
        </w:rPr>
        <w:t>-Core</w:t>
      </w:r>
    </w:p>
    <w:p w14:paraId="0BC0ED0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3529C96" w14:textId="534CB5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F1D0F">
        <w:rPr>
          <w:rFonts w:ascii="Arial" w:hAnsi="Arial" w:cs="Arial"/>
          <w:b/>
          <w:sz w:val="22"/>
          <w:szCs w:val="22"/>
        </w:rPr>
        <w:t xml:space="preserve">Xiaomi </w:t>
      </w:r>
    </w:p>
    <w:p w14:paraId="134DD4F3" w14:textId="645B3B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95A">
        <w:rPr>
          <w:rFonts w:ascii="Arial" w:hAnsi="Arial" w:cs="Arial"/>
          <w:b/>
          <w:bCs/>
          <w:sz w:val="22"/>
          <w:szCs w:val="22"/>
        </w:rPr>
        <w:t>RAN4</w:t>
      </w:r>
    </w:p>
    <w:p w14:paraId="2BEF396F" w14:textId="798AB3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95A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137B28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6DDB827" w14:textId="190757E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95A">
        <w:rPr>
          <w:rFonts w:ascii="Arial" w:hAnsi="Arial" w:cs="Arial"/>
          <w:b/>
          <w:bCs/>
          <w:sz w:val="22"/>
          <w:szCs w:val="22"/>
        </w:rPr>
        <w:t>Yanping Xing</w:t>
      </w:r>
    </w:p>
    <w:p w14:paraId="32EEA8E1" w14:textId="797DB1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F295A">
        <w:rPr>
          <w:rFonts w:ascii="Arial" w:hAnsi="Arial" w:cs="Arial"/>
          <w:b/>
          <w:bCs/>
          <w:sz w:val="22"/>
          <w:szCs w:val="22"/>
        </w:rPr>
        <w:t>xingyanping@xiaomi.com</w:t>
      </w:r>
    </w:p>
    <w:p w14:paraId="450A0824" w14:textId="77777777" w:rsidR="003F295A" w:rsidRDefault="003F29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9D5AD44" w14:textId="660E135F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564FB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C1BB5AF" w14:textId="6D50634B" w:rsidR="00B97703" w:rsidRDefault="00B97703" w:rsidP="00551186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E15A4F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9E6B195" w14:textId="5CD82131" w:rsidR="000A3379" w:rsidRPr="00E15425" w:rsidRDefault="000A3379" w:rsidP="000A3379">
      <w:pPr>
        <w:spacing w:beforeLines="50" w:before="120" w:afterLines="50" w:after="120"/>
        <w:jc w:val="both"/>
        <w:rPr>
          <w:lang w:eastAsia="zh-CN"/>
        </w:rPr>
      </w:pPr>
      <w:r w:rsidRPr="00E15425">
        <w:rPr>
          <w:lang w:eastAsia="zh-CN"/>
        </w:rPr>
        <w:t>RAN1 would like to t</w:t>
      </w:r>
      <w:r>
        <w:rPr>
          <w:lang w:eastAsia="zh-CN"/>
        </w:rPr>
        <w:t>hank RAN4 for the LS in R1-</w:t>
      </w:r>
      <w:r w:rsidRPr="00E15425">
        <w:rPr>
          <w:lang w:eastAsia="zh-CN"/>
        </w:rPr>
        <w:t>2</w:t>
      </w:r>
      <w:r>
        <w:rPr>
          <w:lang w:eastAsia="zh-CN"/>
        </w:rPr>
        <w:t>500019</w:t>
      </w:r>
      <w:r w:rsidRPr="00E15425">
        <w:rPr>
          <w:lang w:eastAsia="zh-CN"/>
        </w:rPr>
        <w:t xml:space="preserve"> (R4-24</w:t>
      </w:r>
      <w:r>
        <w:rPr>
          <w:rFonts w:hint="eastAsia"/>
          <w:lang w:eastAsia="zh-CN"/>
        </w:rPr>
        <w:t>20165</w:t>
      </w:r>
      <w:r w:rsidRPr="00E15425">
        <w:rPr>
          <w:lang w:eastAsia="zh-CN"/>
        </w:rPr>
        <w:t xml:space="preserve">) on 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SI-RS measurement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S</w:t>
      </w:r>
      <w:r w:rsidRPr="00E15425">
        <w:rPr>
          <w:lang w:eastAsia="zh-CN"/>
        </w:rPr>
        <w:t>BFD operation.</w:t>
      </w:r>
    </w:p>
    <w:p w14:paraId="72376370" w14:textId="45837210" w:rsidR="000A3379" w:rsidRDefault="000A3379" w:rsidP="000A3379">
      <w:pPr>
        <w:spacing w:beforeLines="50" w:before="120"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egarding the two issues asked in the above LS, RAN1 would like to provide the following answers.</w:t>
      </w:r>
    </w:p>
    <w:tbl>
      <w:tblPr>
        <w:tblStyle w:val="af4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6F3805" w14:paraId="569261DD" w14:textId="77777777" w:rsidTr="006F3805">
        <w:tc>
          <w:tcPr>
            <w:tcW w:w="9855" w:type="dxa"/>
          </w:tcPr>
          <w:p w14:paraId="39B972C8" w14:textId="77777777" w:rsidR="006F3805" w:rsidRDefault="006F3805" w:rsidP="006F3805">
            <w:pPr>
              <w:rPr>
                <w:color w:val="000000"/>
              </w:rPr>
            </w:pPr>
            <w:r>
              <w:rPr>
                <w:color w:val="000000"/>
              </w:rPr>
              <w:t xml:space="preserve">Issue #1: RAN4 discussed the RRM requirements impact based on the following RAN1 agreement: </w:t>
            </w:r>
          </w:p>
          <w:tbl>
            <w:tblPr>
              <w:tblStyle w:val="af4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9629"/>
            </w:tblGrid>
            <w:tr w:rsidR="006F3805" w14:paraId="7047F6D7" w14:textId="77777777" w:rsidTr="004E2091">
              <w:tc>
                <w:tcPr>
                  <w:tcW w:w="9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752366" w14:textId="77777777" w:rsidR="006F3805" w:rsidRDefault="006F3805" w:rsidP="006F380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RAN1#116bis agreements:</w:t>
                  </w:r>
                </w:p>
                <w:p w14:paraId="1ADBB123" w14:textId="77777777" w:rsidR="006F3805" w:rsidRDefault="006F3805" w:rsidP="006F380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If link direction indication is not supported nor provided for a SBFD symbol, for collision Case 2 (semi-statically configured DL reception vs. dynamically scheduled UL transmission) in the SBFD symbol for SBFD-aware UEs, reuse the existing collision handling principles in NR for operation on flexible symbols on a single carrier in unpaired spectrum, </w:t>
                  </w:r>
                  <w:proofErr w:type="gramStart"/>
                  <w:r>
                    <w:rPr>
                      <w:color w:val="000000"/>
                    </w:rPr>
                    <w:t>i.e.</w:t>
                  </w:r>
                  <w:proofErr w:type="gramEnd"/>
                  <w:r>
                    <w:rPr>
                      <w:color w:val="000000"/>
                    </w:rPr>
                    <w:t xml:space="preserve"> UE does not receive DL channel/signal.</w:t>
                  </w:r>
                </w:p>
                <w:p w14:paraId="79273E37" w14:textId="77777777" w:rsidR="006F3805" w:rsidRDefault="006F3805" w:rsidP="006F3805">
                  <w:pPr>
                    <w:numPr>
                      <w:ilvl w:val="0"/>
                      <w:numId w:val="5"/>
                    </w:numPr>
                    <w:textAlignment w:val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The above does not imply link direction indication is supported</w:t>
                  </w:r>
                </w:p>
                <w:p w14:paraId="718AAE27" w14:textId="77777777" w:rsidR="006F3805" w:rsidRDefault="006F3805" w:rsidP="006F3805">
                  <w:pPr>
                    <w:numPr>
                      <w:ilvl w:val="0"/>
                      <w:numId w:val="5"/>
                    </w:numPr>
                    <w:textAlignment w:val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FFS on dynamically scheduled UL transmission with repetition</w:t>
                  </w:r>
                </w:p>
              </w:tc>
            </w:tr>
          </w:tbl>
          <w:p w14:paraId="13D58CDF" w14:textId="77777777" w:rsidR="006F3805" w:rsidRDefault="006F3805" w:rsidP="006F3805">
            <w:pPr>
              <w:rPr>
                <w:color w:val="000000"/>
                <w:lang w:val="en-US" w:eastAsia="en-GB"/>
              </w:rPr>
            </w:pPr>
          </w:p>
          <w:p w14:paraId="0415E22C" w14:textId="2CD3F016" w:rsidR="006F3805" w:rsidRPr="006F3805" w:rsidRDefault="006F3805" w:rsidP="006F3805">
            <w:pPr>
              <w:rPr>
                <w:rFonts w:eastAsiaTheme="minorEastAsia"/>
                <w:strike/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RAN4 seeks clarification from RAN1 perspective regarding whether t</w:t>
            </w:r>
            <w:r>
              <w:rPr>
                <w:color w:val="000000"/>
              </w:rPr>
              <w:t>he collision scenario between configured DL reception and dynamic UL transmission</w:t>
            </w:r>
            <w:r>
              <w:rPr>
                <w:color w:val="000000"/>
                <w:lang w:val="en-US"/>
              </w:rPr>
              <w:t xml:space="preserve"> includes CSI-RS resources used for L1-RSRP/SINR measurement and RLM/BFD/CBD measurement. </w:t>
            </w:r>
            <w:r>
              <w:t>Specifically</w:t>
            </w:r>
            <w:r>
              <w:rPr>
                <w:color w:val="000000"/>
                <w:lang w:val="en-US"/>
              </w:rPr>
              <w:t xml:space="preserve">, if </w:t>
            </w:r>
            <w:r>
              <w:rPr>
                <w:color w:val="000000"/>
              </w:rPr>
              <w:t xml:space="preserve">semi-statically configured </w:t>
            </w:r>
            <w:r>
              <w:rPr>
                <w:color w:val="000000"/>
                <w:lang w:val="en-US"/>
              </w:rPr>
              <w:t xml:space="preserve">CSI-RS resources for above mentioned measurements collide with dynamically scheduled UL transmission in the SBFD slots or symbols, which action should the UE prioritize: performing measurements on the </w:t>
            </w:r>
            <w:r>
              <w:rPr>
                <w:color w:val="000000"/>
              </w:rPr>
              <w:t xml:space="preserve">semi-statically configured </w:t>
            </w:r>
            <w:r>
              <w:rPr>
                <w:color w:val="000000"/>
                <w:lang w:val="en-US"/>
              </w:rPr>
              <w:t xml:space="preserve">CSI-RS or executing the dynamically scheduled UL transmission? </w:t>
            </w:r>
          </w:p>
        </w:tc>
      </w:tr>
    </w:tbl>
    <w:p w14:paraId="640A3A94" w14:textId="77777777" w:rsidR="008A07EF" w:rsidRPr="008A07EF" w:rsidRDefault="008A07EF" w:rsidP="000A3379">
      <w:pPr>
        <w:spacing w:beforeLines="50" w:before="120" w:afterLines="50" w:after="120"/>
        <w:jc w:val="both"/>
        <w:rPr>
          <w:b/>
          <w:bCs/>
          <w:lang w:val="en-US" w:eastAsia="zh-CN"/>
        </w:rPr>
      </w:pPr>
      <w:r w:rsidRPr="008A07EF">
        <w:rPr>
          <w:b/>
          <w:bCs/>
          <w:lang w:val="en-US" w:eastAsia="zh-CN"/>
        </w:rPr>
        <w:t>Answer to Issue #1:</w:t>
      </w:r>
    </w:p>
    <w:p w14:paraId="61D18BD1" w14:textId="3B97EF16" w:rsidR="006F3805" w:rsidRDefault="006F3805" w:rsidP="006F67C8">
      <w:pPr>
        <w:spacing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="00D61731">
        <w:rPr>
          <w:lang w:val="en-US" w:eastAsia="zh-CN"/>
        </w:rPr>
        <w:t xml:space="preserve">intention of the </w:t>
      </w:r>
      <w:r>
        <w:rPr>
          <w:lang w:val="en-US" w:eastAsia="zh-CN"/>
        </w:rPr>
        <w:t xml:space="preserve">above RAN1 agreement </w:t>
      </w:r>
      <w:r w:rsidR="00D61731">
        <w:rPr>
          <w:lang w:val="en-US" w:eastAsia="zh-CN"/>
        </w:rPr>
        <w:t>is to follow</w:t>
      </w:r>
      <w:r>
        <w:rPr>
          <w:lang w:val="en-US" w:eastAsia="zh-CN"/>
        </w:rPr>
        <w:t xml:space="preserve"> the existing prioritization</w:t>
      </w:r>
      <w:r w:rsidR="002648A1">
        <w:rPr>
          <w:lang w:val="en-US" w:eastAsia="zh-CN"/>
        </w:rPr>
        <w:t xml:space="preserve"> rules</w:t>
      </w:r>
      <w:r>
        <w:rPr>
          <w:lang w:val="en-US" w:eastAsia="zh-CN"/>
        </w:rPr>
        <w:t xml:space="preserve"> between </w:t>
      </w:r>
      <w:r w:rsidR="00591105">
        <w:rPr>
          <w:lang w:val="en-US" w:eastAsia="zh-CN"/>
        </w:rPr>
        <w:t>semi-static DL channels/signals and dynamically scheduled UL transmission</w:t>
      </w:r>
      <w:r w:rsidR="00D61731">
        <w:rPr>
          <w:lang w:val="en-US" w:eastAsia="zh-CN"/>
        </w:rPr>
        <w:t xml:space="preserve"> including </w:t>
      </w:r>
      <w:r w:rsidR="00D61731">
        <w:rPr>
          <w:color w:val="000000"/>
        </w:rPr>
        <w:t xml:space="preserve">semi-statically configured </w:t>
      </w:r>
      <w:r w:rsidR="00D61731">
        <w:rPr>
          <w:color w:val="000000"/>
          <w:lang w:val="en-US"/>
        </w:rPr>
        <w:t>CSI-RS resources for</w:t>
      </w:r>
      <w:r w:rsidR="00D61731" w:rsidRPr="00D61731">
        <w:rPr>
          <w:color w:val="000000"/>
          <w:lang w:val="en-US"/>
        </w:rPr>
        <w:t xml:space="preserve"> </w:t>
      </w:r>
      <w:r w:rsidR="00D61731">
        <w:rPr>
          <w:color w:val="000000"/>
          <w:lang w:val="en-US"/>
        </w:rPr>
        <w:t>L1-RSRP/SINR measurement and RLM/BFD/CBD measurement</w:t>
      </w:r>
      <w:r w:rsidR="00591105">
        <w:rPr>
          <w:lang w:val="en-US" w:eastAsia="zh-CN"/>
        </w:rPr>
        <w:t xml:space="preserve">. Therefore, it is RAN1’s understanding that the prioritization between </w:t>
      </w:r>
      <w:r w:rsidR="00591105">
        <w:rPr>
          <w:color w:val="000000"/>
        </w:rPr>
        <w:t xml:space="preserve">semi-statically configured </w:t>
      </w:r>
      <w:r w:rsidR="00591105">
        <w:rPr>
          <w:color w:val="000000"/>
          <w:lang w:val="en-US"/>
        </w:rPr>
        <w:t>CSI-RS</w:t>
      </w:r>
      <w:r w:rsidR="00746719" w:rsidRPr="00746719">
        <w:rPr>
          <w:color w:val="000000"/>
          <w:lang w:val="en-US"/>
        </w:rPr>
        <w:t xml:space="preserve"> </w:t>
      </w:r>
      <w:r w:rsidR="00746719">
        <w:rPr>
          <w:color w:val="000000"/>
          <w:lang w:val="en-US"/>
        </w:rPr>
        <w:t>for</w:t>
      </w:r>
      <w:r w:rsidR="00746719" w:rsidRPr="00D61731">
        <w:rPr>
          <w:color w:val="000000"/>
          <w:lang w:val="en-US"/>
        </w:rPr>
        <w:t xml:space="preserve"> </w:t>
      </w:r>
      <w:r w:rsidR="00746719">
        <w:rPr>
          <w:color w:val="000000"/>
          <w:lang w:val="en-US"/>
        </w:rPr>
        <w:t>L1-RSRP/SINR measurement and RLM/BFD/CBD measurement</w:t>
      </w:r>
      <w:r w:rsidR="00591105">
        <w:rPr>
          <w:color w:val="000000"/>
          <w:lang w:val="en-US"/>
        </w:rPr>
        <w:t xml:space="preserve"> and dynamically scheduled UL transmission in SBFD symbols follows the existing prioritization </w:t>
      </w:r>
      <w:r w:rsidR="00746719">
        <w:rPr>
          <w:lang w:val="en-US" w:eastAsia="zh-CN"/>
        </w:rPr>
        <w:t>rule, and the existing rule</w:t>
      </w:r>
      <w:r w:rsidR="008E2DDD">
        <w:rPr>
          <w:rFonts w:hint="eastAsia"/>
          <w:lang w:val="en-US" w:eastAsia="zh-CN"/>
        </w:rPr>
        <w:t>s</w:t>
      </w:r>
      <w:r w:rsidR="00746719">
        <w:rPr>
          <w:lang w:val="en-US" w:eastAsia="zh-CN"/>
        </w:rPr>
        <w:t xml:space="preserve"> </w:t>
      </w:r>
      <w:r w:rsidR="008E2DDD">
        <w:rPr>
          <w:lang w:val="en-US" w:eastAsia="zh-CN"/>
        </w:rPr>
        <w:t>defined in RAN1 specification are as follows</w:t>
      </w:r>
      <w:r w:rsidR="00591105">
        <w:rPr>
          <w:color w:val="000000"/>
          <w:lang w:val="en-US"/>
        </w:rPr>
        <w:t>.</w:t>
      </w:r>
    </w:p>
    <w:p w14:paraId="58A99518" w14:textId="41EC93C8" w:rsidR="000A3379" w:rsidRPr="00AA36BB" w:rsidRDefault="008E2DDD" w:rsidP="000A3379">
      <w:pPr>
        <w:rPr>
          <w:b/>
          <w:bCs/>
          <w:color w:val="000000"/>
          <w:u w:val="single"/>
          <w:lang w:val="en-US" w:eastAsia="zh-CN"/>
        </w:rPr>
      </w:pPr>
      <w:r w:rsidRPr="00AA36BB">
        <w:rPr>
          <w:b/>
          <w:bCs/>
          <w:color w:val="000000"/>
          <w:u w:val="single"/>
          <w:lang w:val="en-US" w:eastAsia="zh-CN"/>
        </w:rPr>
        <w:t>TS 38.213</w:t>
      </w:r>
    </w:p>
    <w:p w14:paraId="7998A74E" w14:textId="77777777" w:rsidR="008E2DDD" w:rsidRPr="00AA36BB" w:rsidRDefault="008E2DDD" w:rsidP="008E2DDD">
      <w:pPr>
        <w:pStyle w:val="2"/>
        <w:rPr>
          <w:sz w:val="21"/>
          <w:szCs w:val="21"/>
          <w:lang w:eastAsia="zh-CN"/>
        </w:rPr>
      </w:pPr>
      <w:bookmarkStart w:id="10" w:name="_Ref500831375"/>
      <w:bookmarkStart w:id="11" w:name="_Toc12021489"/>
      <w:bookmarkStart w:id="12" w:name="_Toc20311601"/>
      <w:bookmarkStart w:id="13" w:name="_Toc26719426"/>
      <w:bookmarkStart w:id="14" w:name="_Toc29894862"/>
      <w:bookmarkStart w:id="15" w:name="_Toc29899161"/>
      <w:bookmarkStart w:id="16" w:name="_Toc29899579"/>
      <w:bookmarkStart w:id="17" w:name="_Toc29917318"/>
      <w:bookmarkStart w:id="18" w:name="_Toc36498192"/>
      <w:bookmarkStart w:id="19" w:name="_Toc45699220"/>
      <w:bookmarkStart w:id="20" w:name="_Toc169603454"/>
      <w:r w:rsidRPr="00AA36BB">
        <w:rPr>
          <w:sz w:val="21"/>
          <w:szCs w:val="21"/>
          <w:lang w:eastAsia="zh-CN"/>
        </w:rPr>
        <w:lastRenderedPageBreak/>
        <w:t>11.1</w:t>
      </w:r>
      <w:r w:rsidRPr="00AA36BB">
        <w:rPr>
          <w:sz w:val="21"/>
          <w:szCs w:val="21"/>
          <w:lang w:eastAsia="zh-CN"/>
        </w:rPr>
        <w:tab/>
        <w:t>Slot configuration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0285C7C" w14:textId="77777777" w:rsidR="008E2DDD" w:rsidRPr="00B916EC" w:rsidRDefault="008E2DDD" w:rsidP="008E2DDD">
      <w:r w:rsidRPr="00D93263">
        <w:t xml:space="preserve">For </w:t>
      </w:r>
      <w:r w:rsidRPr="00D93263">
        <w:rPr>
          <w:lang w:val="fi-FI"/>
        </w:rPr>
        <w:t>operation on a single carrier in unpaired spectrum,</w:t>
      </w:r>
      <w:r>
        <w:rPr>
          <w:lang w:val="fi-FI"/>
        </w:rPr>
        <w:t xml:space="preserve"> </w:t>
      </w:r>
      <w:r>
        <w:t xml:space="preserve">if </w:t>
      </w:r>
      <w:r>
        <w:rPr>
          <w:lang w:val="en-US"/>
        </w:rPr>
        <w:t>a</w:t>
      </w:r>
      <w:r w:rsidRPr="00B916EC">
        <w:t xml:space="preserve"> UE </w:t>
      </w:r>
      <w:r>
        <w:t xml:space="preserve">is </w:t>
      </w:r>
      <w:r w:rsidRPr="00B916EC">
        <w:t xml:space="preserve">configured </w:t>
      </w:r>
      <w:r>
        <w:t>by higher layers to receive</w:t>
      </w:r>
      <w:r w:rsidRPr="00B916EC">
        <w:t xml:space="preserve"> </w:t>
      </w:r>
      <w:r>
        <w:t xml:space="preserve">a </w:t>
      </w:r>
      <w:r w:rsidRPr="00B916EC">
        <w:t>PDCCH</w:t>
      </w:r>
      <w:r>
        <w:t>, or a PDSCH,</w:t>
      </w:r>
      <w:r w:rsidRPr="00B916EC">
        <w:t xml:space="preserve"> or </w:t>
      </w:r>
      <w:r>
        <w:t xml:space="preserve">a </w:t>
      </w:r>
      <w:r w:rsidRPr="00B916EC">
        <w:t>CSI-RS</w:t>
      </w:r>
      <w:r>
        <w:t>, or a DL PRS</w:t>
      </w:r>
      <w:r w:rsidRPr="00B916EC">
        <w:t xml:space="preserve"> in </w:t>
      </w:r>
      <w:r>
        <w:t>a</w:t>
      </w:r>
      <w:r w:rsidRPr="00B916EC">
        <w:t xml:space="preserve"> set of symbols of </w:t>
      </w:r>
      <w:r>
        <w:t>a</w:t>
      </w:r>
      <w:r w:rsidRPr="00B916EC">
        <w:t xml:space="preserve"> slot</w:t>
      </w:r>
      <w:r>
        <w:t>, the UE</w:t>
      </w:r>
      <w:r w:rsidRPr="00B916EC">
        <w:t xml:space="preserve"> receive</w:t>
      </w:r>
      <w:r>
        <w:rPr>
          <w:lang w:val="en-US"/>
        </w:rPr>
        <w:t>s</w:t>
      </w:r>
      <w:r w:rsidRPr="00B916EC">
        <w:t xml:space="preserve"> the PDCCH</w:t>
      </w:r>
      <w:r>
        <w:t>, the PDSCH,</w:t>
      </w:r>
      <w:r w:rsidRPr="00B916EC">
        <w:t xml:space="preserve"> the CSI-RS</w:t>
      </w:r>
      <w:r>
        <w:t>, or the DL PRS</w:t>
      </w:r>
      <w:r w:rsidRPr="00B916EC">
        <w:t xml:space="preserve"> if the UE does not detect a DCI format</w:t>
      </w:r>
      <w:r>
        <w:t xml:space="preserve"> </w:t>
      </w:r>
      <w:r w:rsidRPr="00B439EE">
        <w:rPr>
          <w:lang w:eastAsia="zh-CN"/>
        </w:rPr>
        <w:t xml:space="preserve">that indicates to the UE to transmit a PUSCH, a PUCCH, a PRACH, or a SRS </w:t>
      </w:r>
      <w:r w:rsidRPr="005261DA">
        <w:rPr>
          <w:lang w:eastAsia="zh-CN"/>
        </w:rPr>
        <w:t xml:space="preserve">in </w:t>
      </w:r>
      <w:r w:rsidRPr="00147F39">
        <w:rPr>
          <w:lang w:eastAsia="zh-CN"/>
        </w:rPr>
        <w:t>at least one symbol of the</w:t>
      </w:r>
      <w:r w:rsidRPr="005261DA">
        <w:rPr>
          <w:lang w:eastAsia="zh-CN"/>
        </w:rPr>
        <w:t xml:space="preserve"> </w:t>
      </w:r>
      <w:r w:rsidRPr="00B439EE">
        <w:rPr>
          <w:lang w:eastAsia="zh-CN"/>
        </w:rPr>
        <w:t xml:space="preserve">set of </w:t>
      </w:r>
      <w:r w:rsidRPr="00B916EC">
        <w:t>symbols of the slot</w:t>
      </w:r>
      <w:r>
        <w:rPr>
          <w:lang w:val="en-US"/>
        </w:rPr>
        <w:t>; o</w:t>
      </w:r>
      <w:proofErr w:type="spellStart"/>
      <w:r w:rsidRPr="00B916EC">
        <w:t>therwise</w:t>
      </w:r>
      <w:proofErr w:type="spellEnd"/>
      <w:r w:rsidRPr="00B916EC">
        <w:t xml:space="preserve">, the UE </w:t>
      </w:r>
      <w:r>
        <w:rPr>
          <w:lang w:val="en-US"/>
        </w:rPr>
        <w:t>does</w:t>
      </w:r>
      <w:r w:rsidRPr="00B916EC">
        <w:t xml:space="preserve"> not receive the PDCCH</w:t>
      </w:r>
      <w:r>
        <w:t>, or the PDSCH,</w:t>
      </w:r>
      <w:r w:rsidRPr="00B916EC">
        <w:t xml:space="preserve"> or the CSI-RS</w:t>
      </w:r>
      <w:r>
        <w:t>, or the DL PRS</w:t>
      </w:r>
      <w:r w:rsidRPr="00B916EC">
        <w:t xml:space="preserve"> in the set of symbols of the slot. </w:t>
      </w:r>
    </w:p>
    <w:p w14:paraId="4906C351" w14:textId="77777777" w:rsidR="008E2DDD" w:rsidRPr="00AA36BB" w:rsidRDefault="008E2DDD" w:rsidP="008E2DDD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sz w:val="21"/>
          <w:szCs w:val="15"/>
          <w:lang w:eastAsia="en-US"/>
        </w:rPr>
      </w:pPr>
      <w:bookmarkStart w:id="21" w:name="_Toc12021490"/>
      <w:bookmarkStart w:id="22" w:name="_Toc20311602"/>
      <w:bookmarkStart w:id="23" w:name="_Toc26719427"/>
      <w:bookmarkStart w:id="24" w:name="_Toc29894863"/>
      <w:bookmarkStart w:id="25" w:name="_Toc29899162"/>
      <w:bookmarkStart w:id="26" w:name="_Toc29899580"/>
      <w:bookmarkStart w:id="27" w:name="_Toc29917319"/>
      <w:bookmarkStart w:id="28" w:name="_Toc36498193"/>
      <w:bookmarkStart w:id="29" w:name="_Toc45699221"/>
      <w:bookmarkStart w:id="30" w:name="_Toc169603455"/>
      <w:r w:rsidRPr="00AA36BB">
        <w:rPr>
          <w:rFonts w:ascii="Arial" w:eastAsia="宋体" w:hAnsi="Arial"/>
          <w:sz w:val="21"/>
          <w:szCs w:val="15"/>
          <w:lang w:eastAsia="en-US"/>
        </w:rPr>
        <w:t>11.1.1</w:t>
      </w:r>
      <w:r w:rsidRPr="00AA36BB">
        <w:rPr>
          <w:rFonts w:ascii="Arial" w:eastAsia="宋体" w:hAnsi="Arial"/>
          <w:sz w:val="21"/>
          <w:szCs w:val="15"/>
          <w:lang w:eastAsia="en-US"/>
        </w:rPr>
        <w:tab/>
        <w:t>UE procedure for determining slot format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16DBFB1" w14:textId="77777777" w:rsidR="00797857" w:rsidRPr="001322F1" w:rsidRDefault="00797857" w:rsidP="00797857">
      <w:r w:rsidRPr="00B916EC">
        <w:rPr>
          <w:lang w:val="en-US"/>
        </w:rPr>
        <w:t xml:space="preserve">If </w:t>
      </w:r>
      <w:r w:rsidRPr="00B916EC">
        <w:t xml:space="preserve">a UE </w:t>
      </w:r>
      <w:r w:rsidRPr="00B916EC">
        <w:rPr>
          <w:lang w:val="en-US"/>
        </w:rPr>
        <w:t xml:space="preserve">is </w:t>
      </w:r>
      <w:r w:rsidRPr="00B916EC">
        <w:t xml:space="preserve">configured </w:t>
      </w:r>
      <w:r w:rsidRPr="00B916EC">
        <w:rPr>
          <w:lang w:val="en-US"/>
        </w:rPr>
        <w:t xml:space="preserve">by higher layers </w:t>
      </w:r>
      <w:r>
        <w:rPr>
          <w:lang w:val="en-US"/>
        </w:rPr>
        <w:t>to receive</w:t>
      </w:r>
      <w:r w:rsidRPr="00B916EC">
        <w:t xml:space="preserve"> </w:t>
      </w:r>
      <w:r>
        <w:t xml:space="preserve">a </w:t>
      </w:r>
      <w:r w:rsidRPr="00B916EC">
        <w:t>CSI-RS</w:t>
      </w:r>
      <w:r>
        <w:rPr>
          <w:lang w:val="en-US"/>
        </w:rPr>
        <w:t xml:space="preserve"> or a PDSCH in a</w:t>
      </w:r>
      <w:r w:rsidRPr="00B916EC">
        <w:rPr>
          <w:lang w:val="en-US"/>
        </w:rPr>
        <w:t xml:space="preserve"> set of symbols of </w:t>
      </w:r>
      <w:r>
        <w:rPr>
          <w:lang w:val="en-US"/>
        </w:rPr>
        <w:t>a</w:t>
      </w:r>
      <w:r w:rsidRPr="00B916EC">
        <w:rPr>
          <w:lang w:val="en-US"/>
        </w:rPr>
        <w:t xml:space="preserve"> slot</w:t>
      </w:r>
      <w:r>
        <w:rPr>
          <w:lang w:val="en-US"/>
        </w:rPr>
        <w:t xml:space="preserve"> and the UE detects a DCI format 2_0 </w:t>
      </w:r>
      <w:r>
        <w:rPr>
          <w:lang w:val="en-US" w:eastAsia="zh-CN"/>
        </w:rPr>
        <w:t xml:space="preserve">with a slot format value other than 255 that </w:t>
      </w:r>
      <w:r>
        <w:rPr>
          <w:lang w:val="en-US"/>
        </w:rPr>
        <w:t>indicates a slot format with a subset of symbols from the set of symbols as uplink or flexible</w:t>
      </w:r>
      <w:r w:rsidRPr="00B916EC">
        <w:rPr>
          <w:lang w:val="en-US"/>
        </w:rPr>
        <w:t xml:space="preserve">, </w:t>
      </w:r>
      <w:r w:rsidRPr="0091228A">
        <w:rPr>
          <w:lang w:val="en-US"/>
        </w:rPr>
        <w:t xml:space="preserve">or the UE detects a DCI </w:t>
      </w:r>
      <w:r>
        <w:rPr>
          <w:lang w:val="en-US"/>
        </w:rPr>
        <w:t>format</w:t>
      </w:r>
      <w:r w:rsidRPr="0091228A">
        <w:rPr>
          <w:lang w:val="en-US"/>
        </w:rPr>
        <w:t xml:space="preserve"> indicating </w:t>
      </w:r>
      <w:r>
        <w:rPr>
          <w:lang w:val="en-US"/>
        </w:rPr>
        <w:t xml:space="preserve">to </w:t>
      </w:r>
      <w:r w:rsidRPr="0091228A">
        <w:rPr>
          <w:lang w:val="en-US"/>
        </w:rPr>
        <w:t xml:space="preserve">the UE to transmit PUSCH, PUCCH, SRS, or PRACH in at least one symbol in the set of the symbols, </w:t>
      </w:r>
      <w:r w:rsidRPr="00B916EC">
        <w:rPr>
          <w:lang w:val="en-US"/>
        </w:rPr>
        <w:t xml:space="preserve">the UE </w:t>
      </w:r>
      <w:r>
        <w:t>cancels the</w:t>
      </w:r>
      <w:r w:rsidRPr="00B916EC">
        <w:t xml:space="preserve"> CSI-RS </w:t>
      </w:r>
      <w:r>
        <w:t xml:space="preserve">reception </w:t>
      </w:r>
      <w:r>
        <w:rPr>
          <w:lang w:val="en-US"/>
        </w:rPr>
        <w:t>in the set of symbols of the slot or cancels the</w:t>
      </w:r>
      <w:r w:rsidRPr="00B916EC">
        <w:rPr>
          <w:lang w:val="en-US"/>
        </w:rPr>
        <w:t xml:space="preserve"> PDSCH </w:t>
      </w:r>
      <w:r>
        <w:rPr>
          <w:lang w:val="en-US"/>
        </w:rPr>
        <w:t>reception in the slot</w:t>
      </w:r>
      <w:r w:rsidRPr="00B916EC">
        <w:t xml:space="preserve">. </w:t>
      </w:r>
    </w:p>
    <w:p w14:paraId="611EE269" w14:textId="0073B0AC" w:rsidR="00797857" w:rsidRDefault="00797857" w:rsidP="008E2DDD">
      <w:r>
        <w:t>&lt;text omitted&gt;</w:t>
      </w:r>
    </w:p>
    <w:p w14:paraId="66F9EBF0" w14:textId="5CE53B40" w:rsidR="008E2DDD" w:rsidRPr="00256F55" w:rsidRDefault="008E2DDD" w:rsidP="008E2DDD">
      <w:pPr>
        <w:rPr>
          <w:lang w:val="en-US"/>
        </w:rPr>
      </w:pPr>
      <w:r w:rsidRPr="00F354E2">
        <w:rPr>
          <w:lang w:val="en-US"/>
        </w:rPr>
        <w:t xml:space="preserve">For unpaired spectrum operation </w:t>
      </w:r>
      <w:r w:rsidRPr="007A220B">
        <w:rPr>
          <w:lang w:val="en-US"/>
        </w:rPr>
        <w:t xml:space="preserve">for a UE on a cell in a frequency band of </w:t>
      </w:r>
      <w:r>
        <w:rPr>
          <w:lang w:val="en-US"/>
        </w:rPr>
        <w:t>FR</w:t>
      </w:r>
      <w:r w:rsidRPr="007A220B">
        <w:rPr>
          <w:lang w:val="en-US"/>
        </w:rPr>
        <w:t xml:space="preserve">1, </w:t>
      </w:r>
      <w:r w:rsidRPr="00E2077A">
        <w:rPr>
          <w:color w:val="000000" w:themeColor="text1"/>
        </w:rPr>
        <w:t xml:space="preserve">and when the scheduling restrictions </w:t>
      </w:r>
      <w:r>
        <w:rPr>
          <w:color w:val="000000" w:themeColor="text1"/>
        </w:rPr>
        <w:t>due to RRM measurements [10</w:t>
      </w:r>
      <w:r w:rsidRPr="00E2077A">
        <w:rPr>
          <w:color w:val="000000" w:themeColor="text1"/>
        </w:rPr>
        <w:t>, TS</w:t>
      </w:r>
      <w:r>
        <w:rPr>
          <w:color w:val="000000" w:themeColor="text1"/>
          <w:lang w:val="en-US"/>
        </w:rPr>
        <w:t xml:space="preserve"> </w:t>
      </w:r>
      <w:r w:rsidRPr="00E2077A">
        <w:rPr>
          <w:color w:val="000000" w:themeColor="text1"/>
        </w:rPr>
        <w:t>38.133</w:t>
      </w:r>
      <w:r>
        <w:rPr>
          <w:color w:val="000000" w:themeColor="text1"/>
        </w:rPr>
        <w:t>] are</w:t>
      </w:r>
      <w:r w:rsidRPr="00E2077A">
        <w:rPr>
          <w:color w:val="000000" w:themeColor="text1"/>
        </w:rPr>
        <w:t xml:space="preserve"> not applicable</w:t>
      </w:r>
      <w:r>
        <w:rPr>
          <w:color w:val="000000" w:themeColor="text1"/>
        </w:rPr>
        <w:t>,</w:t>
      </w:r>
      <w:r>
        <w:rPr>
          <w:color w:val="000000" w:themeColor="text1"/>
          <w:lang w:val="en-US"/>
        </w:rPr>
        <w:t xml:space="preserve"> </w:t>
      </w:r>
      <w:r w:rsidRPr="007A220B">
        <w:t xml:space="preserve">if the UE detects a DCI format </w:t>
      </w:r>
      <w:r w:rsidRPr="005D317B">
        <w:t>indicating to the UE to transmit in a set of symbols</w:t>
      </w:r>
      <w:r w:rsidRPr="00162E2F">
        <w:t xml:space="preserve">, the UE is not required to perform </w:t>
      </w:r>
      <w:r w:rsidRPr="00DF375E">
        <w:rPr>
          <w:lang w:eastAsia="ja-JP"/>
        </w:rPr>
        <w:t xml:space="preserve">RRM </w:t>
      </w:r>
      <w:r w:rsidRPr="00B908D3">
        <w:rPr>
          <w:lang w:eastAsia="ja-JP"/>
        </w:rPr>
        <w:t xml:space="preserve">measurements </w:t>
      </w:r>
      <w:r w:rsidRPr="00B908D3">
        <w:t xml:space="preserve">[10, TS 38.133] </w:t>
      </w:r>
      <w:r w:rsidRPr="00B908D3">
        <w:rPr>
          <w:lang w:val="en-US"/>
        </w:rPr>
        <w:t xml:space="preserve">based on a </w:t>
      </w:r>
      <w:r w:rsidRPr="0012483E">
        <w:rPr>
          <w:lang w:val="en-US"/>
        </w:rPr>
        <w:t xml:space="preserve">SS/PBCH </w:t>
      </w:r>
      <w:r>
        <w:rPr>
          <w:lang w:val="en-US"/>
        </w:rPr>
        <w:t xml:space="preserve">block </w:t>
      </w:r>
      <w:r w:rsidRPr="007A220B">
        <w:rPr>
          <w:lang w:val="en-US"/>
        </w:rPr>
        <w:t xml:space="preserve">or CSI-RS reception on a different cell in the frequency band </w:t>
      </w:r>
      <w:r w:rsidRPr="007A220B">
        <w:t xml:space="preserve">if the SS/PBCH </w:t>
      </w:r>
      <w:r>
        <w:rPr>
          <w:lang w:val="en-US"/>
        </w:rPr>
        <w:t xml:space="preserve">block </w:t>
      </w:r>
      <w:r w:rsidRPr="007A220B">
        <w:t>or CSI-RS reception includes at least one symbol from the set of symbols</w:t>
      </w:r>
      <w:r>
        <w:t>.</w:t>
      </w:r>
    </w:p>
    <w:p w14:paraId="010562A8" w14:textId="77777777" w:rsidR="008E2DDD" w:rsidRPr="00797857" w:rsidRDefault="008E2DDD" w:rsidP="000A3379">
      <w:pPr>
        <w:rPr>
          <w:color w:val="000000"/>
          <w:lang w:val="en-US" w:eastAsia="zh-CN"/>
        </w:rPr>
      </w:pPr>
    </w:p>
    <w:tbl>
      <w:tblPr>
        <w:tblStyle w:val="af4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591105" w14:paraId="0ADE18ED" w14:textId="77777777" w:rsidTr="00591105">
        <w:tc>
          <w:tcPr>
            <w:tcW w:w="9855" w:type="dxa"/>
          </w:tcPr>
          <w:p w14:paraId="2139E96E" w14:textId="77777777" w:rsidR="00591105" w:rsidRDefault="00591105" w:rsidP="00591105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Issue #2: </w:t>
            </w:r>
            <w:r>
              <w:rPr>
                <w:color w:val="000000"/>
              </w:rPr>
              <w:t>RAN4 discussed the RRM requirements impact based on the following RAN1 agreement:</w:t>
            </w:r>
          </w:p>
          <w:tbl>
            <w:tblPr>
              <w:tblStyle w:val="af4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9629"/>
            </w:tblGrid>
            <w:tr w:rsidR="00591105" w14:paraId="4B95931F" w14:textId="77777777" w:rsidTr="004E2091">
              <w:tc>
                <w:tcPr>
                  <w:tcW w:w="9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BCDABB" w14:textId="77777777" w:rsidR="00591105" w:rsidRDefault="00591105" w:rsidP="0059110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Agreement (RAN1#117)</w:t>
                  </w:r>
                </w:p>
                <w:p w14:paraId="7920137E" w14:textId="77777777" w:rsidR="00591105" w:rsidRDefault="00591105" w:rsidP="00591105">
                  <w:r>
                    <w:t>For UL transmissions and DL receptions across SBFD symbols and non-SBFD symbols in different slots (each transmission/reception within a slot has either all SBFD or all non-SBFD symbols) for an SBFD aware UE, the SBFD-aware UE is provided with one of the configurations.</w:t>
                  </w:r>
                </w:p>
                <w:p w14:paraId="5E98C7A0" w14:textId="77777777" w:rsidR="00591105" w:rsidRDefault="00591105" w:rsidP="00591105">
                  <w:pPr>
                    <w:spacing w:beforeLines="50" w:before="120" w:afterLines="50" w:after="120" w:line="252" w:lineRule="auto"/>
                    <w:ind w:left="1440" w:hanging="360"/>
                  </w:pPr>
                  <w:r>
                    <w:t>·         Configuration 1: The transmissions/receptions are restricted to SBFD symbols only or non-SBFD symbols only</w:t>
                  </w:r>
                </w:p>
                <w:p w14:paraId="262F32E6" w14:textId="77777777" w:rsidR="00591105" w:rsidRDefault="00591105" w:rsidP="00591105">
                  <w:pPr>
                    <w:spacing w:beforeLines="50" w:before="120" w:afterLines="50" w:after="120" w:line="252" w:lineRule="auto"/>
                    <w:ind w:left="1440" w:hanging="360"/>
                  </w:pPr>
                  <w:r>
                    <w:t>·         Configuration 2: The transmissions/receptions can be in SBFD symbols and non-SBFD symbols</w:t>
                  </w:r>
                </w:p>
                <w:p w14:paraId="7BC05900" w14:textId="77777777" w:rsidR="00591105" w:rsidRDefault="00591105" w:rsidP="00591105">
                  <w:pPr>
                    <w:spacing w:beforeLines="50" w:before="120" w:afterLines="50" w:after="120" w:line="252" w:lineRule="auto"/>
                    <w:ind w:left="1440" w:hanging="360"/>
                  </w:pPr>
                  <w:r>
                    <w:t xml:space="preserve">·         FFS granularity of the configuration, </w:t>
                  </w:r>
                  <w:proofErr w:type="gramStart"/>
                  <w:r>
                    <w:t>e.g.</w:t>
                  </w:r>
                  <w:proofErr w:type="gramEnd"/>
                  <w:r>
                    <w:t xml:space="preserve"> per UE, per channel/signal etc.</w:t>
                  </w:r>
                </w:p>
                <w:p w14:paraId="1D233EBA" w14:textId="77777777" w:rsidR="00591105" w:rsidRDefault="00591105" w:rsidP="00591105">
                  <w:r>
                    <w:t>FFS whether support of configuration 2 is subject to UE capability</w:t>
                  </w:r>
                </w:p>
                <w:p w14:paraId="6C2A246F" w14:textId="77777777" w:rsidR="00591105" w:rsidRDefault="00591105" w:rsidP="0059110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Agreement (RAN1#118bis)</w:t>
                  </w:r>
                </w:p>
                <w:p w14:paraId="27C49F60" w14:textId="77777777" w:rsidR="00591105" w:rsidRDefault="00591105" w:rsidP="00591105">
                  <w:pPr>
                    <w:rPr>
                      <w:rFonts w:ascii="等线" w:hAnsi="等线" w:cs="宋体"/>
                    </w:rPr>
                  </w:pPr>
                  <w:r>
                    <w:t xml:space="preserve">For UL transmissions and DL receptions across SBFD symbols and non-SBFD symbols in different slots (each transmission/reception within a slot has either all SBFD or all non-SBFD symbols) for an SBFD aware UE, the SBFD-aware UE is provided with Configuration 1 or </w:t>
                  </w:r>
                  <w:proofErr w:type="spellStart"/>
                  <w:r>
                    <w:t>Configurat</w:t>
                  </w:r>
                  <w:proofErr w:type="spellEnd"/>
                  <w:r>
                    <w:t xml:space="preserve"> 2 via RRC configuration. Select from the following options</w:t>
                  </w:r>
                </w:p>
                <w:p w14:paraId="3D22F2D4" w14:textId="77777777" w:rsidR="00591105" w:rsidRDefault="00591105" w:rsidP="00591105">
                  <w:pPr>
                    <w:numPr>
                      <w:ilvl w:val="0"/>
                      <w:numId w:val="6"/>
                    </w:numPr>
                    <w:overflowPunct/>
                    <w:autoSpaceDE/>
                    <w:adjustRightInd/>
                    <w:spacing w:after="0"/>
                    <w:textAlignment w:val="auto"/>
                  </w:pPr>
                  <w:r>
                    <w:t>Option 1: SBFD-aware UE is configured with Configuration 1 or Configuration 2 on a per UE per serving cell basis</w:t>
                  </w:r>
                </w:p>
                <w:p w14:paraId="00CA7767" w14:textId="77777777" w:rsidR="00591105" w:rsidRDefault="00591105" w:rsidP="00591105">
                  <w:pPr>
                    <w:numPr>
                      <w:ilvl w:val="0"/>
                      <w:numId w:val="6"/>
                    </w:numPr>
                    <w:overflowPunct/>
                    <w:autoSpaceDE/>
                    <w:adjustRightInd/>
                    <w:spacing w:after="0"/>
                    <w:textAlignment w:val="auto"/>
                  </w:pPr>
                  <w:r>
                    <w:t xml:space="preserve">Option 2: SBFD-aware UE is configured with Configuration 1 or Configuration 2 on a per UE per BWP per channel/signal basis </w:t>
                  </w:r>
                </w:p>
                <w:p w14:paraId="7253495C" w14:textId="77777777" w:rsidR="00591105" w:rsidRDefault="00591105" w:rsidP="00591105">
                  <w:pPr>
                    <w:numPr>
                      <w:ilvl w:val="1"/>
                      <w:numId w:val="6"/>
                    </w:numPr>
                    <w:overflowPunct/>
                    <w:autoSpaceDE/>
                    <w:adjustRightInd/>
                    <w:spacing w:after="0"/>
                    <w:textAlignment w:val="auto"/>
                  </w:pPr>
                  <w:r>
                    <w:t>Separate configurations for configured and dynamic transmission/receptions for a given channel/signal are not precluded.</w:t>
                  </w:r>
                </w:p>
                <w:p w14:paraId="00324F4E" w14:textId="77777777" w:rsidR="00591105" w:rsidRDefault="00591105" w:rsidP="00591105">
                  <w:pPr>
                    <w:numPr>
                      <w:ilvl w:val="0"/>
                      <w:numId w:val="6"/>
                    </w:numPr>
                    <w:overflowPunct/>
                    <w:autoSpaceDE/>
                    <w:adjustRightInd/>
                    <w:spacing w:after="0"/>
                    <w:textAlignment w:val="auto"/>
                  </w:pPr>
                  <w:r>
                    <w:t xml:space="preserve">Option 3: Configuration 1 or Configuration 2 is on a per cell basis. </w:t>
                  </w:r>
                </w:p>
                <w:p w14:paraId="25190C2D" w14:textId="77777777" w:rsidR="00591105" w:rsidRDefault="00591105" w:rsidP="00591105">
                  <w:pPr>
                    <w:numPr>
                      <w:ilvl w:val="1"/>
                      <w:numId w:val="6"/>
                    </w:numPr>
                    <w:overflowPunct/>
                    <w:autoSpaceDE/>
                    <w:adjustRightInd/>
                    <w:spacing w:after="0"/>
                    <w:textAlignment w:val="auto"/>
                  </w:pPr>
                  <w:r>
                    <w:t>No separate UE capabilities for Configuration 1 and 2.</w:t>
                  </w:r>
                </w:p>
                <w:p w14:paraId="4CF4CD9A" w14:textId="77777777" w:rsidR="00591105" w:rsidRDefault="00591105" w:rsidP="00591105">
                  <w:pPr>
                    <w:rPr>
                      <w:b/>
                      <w:bCs/>
                      <w:color w:val="000000"/>
                    </w:rPr>
                  </w:pPr>
                </w:p>
                <w:p w14:paraId="66805819" w14:textId="77777777" w:rsidR="00591105" w:rsidRDefault="00591105" w:rsidP="00591105">
                  <w:pPr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Agreement (RAN1#118bis)</w:t>
                  </w:r>
                </w:p>
                <w:p w14:paraId="64C0980A" w14:textId="77777777" w:rsidR="00591105" w:rsidRDefault="00591105" w:rsidP="0059110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For a CSI report associated with periodic/semi-persistent CSI-RS, the valid symbol type for CSI derivation for periodic/semi-persistent CSI-RS resources for the CSI report is explicitly configured. Only CSI-RS transmission occasions within the valid symbol types are used for CSI derivation.</w:t>
                  </w:r>
                </w:p>
              </w:tc>
            </w:tr>
          </w:tbl>
          <w:p w14:paraId="4439DDC9" w14:textId="77777777" w:rsidR="00591105" w:rsidRDefault="00591105" w:rsidP="00591105">
            <w:pPr>
              <w:rPr>
                <w:color w:val="000000"/>
                <w:lang w:val="en-US" w:eastAsia="en-GB"/>
              </w:rPr>
            </w:pPr>
          </w:p>
          <w:p w14:paraId="16FD34C5" w14:textId="05097F6E" w:rsidR="00591105" w:rsidRPr="00591105" w:rsidRDefault="00591105" w:rsidP="000A3379">
            <w:pPr>
              <w:rPr>
                <w:rFonts w:eastAsiaTheme="minorEastAsia"/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To define the appropriate requirements, RAN4 needs to understand from RAN1 perspective whether the above agreement on resource configuration and/or reporting configuration apply to CSI-RS based L1-RSRP/SINR measurement and RLM/BFD/CBD measurement.</w:t>
            </w:r>
          </w:p>
        </w:tc>
      </w:tr>
    </w:tbl>
    <w:p w14:paraId="0BE31CE7" w14:textId="666C1C11" w:rsidR="008A07EF" w:rsidRPr="008A07EF" w:rsidRDefault="008A07EF" w:rsidP="008A07EF">
      <w:pPr>
        <w:spacing w:beforeLines="50" w:before="120" w:afterLines="50" w:after="120"/>
        <w:jc w:val="both"/>
        <w:rPr>
          <w:b/>
          <w:bCs/>
          <w:lang w:val="en-US" w:eastAsia="zh-CN"/>
        </w:rPr>
      </w:pPr>
      <w:r w:rsidRPr="008A07EF">
        <w:rPr>
          <w:b/>
          <w:bCs/>
          <w:lang w:val="en-US" w:eastAsia="zh-CN"/>
        </w:rPr>
        <w:lastRenderedPageBreak/>
        <w:t>Answer to Issue #</w:t>
      </w:r>
      <w:r>
        <w:rPr>
          <w:b/>
          <w:bCs/>
          <w:lang w:val="en-US" w:eastAsia="zh-CN"/>
        </w:rPr>
        <w:t>2</w:t>
      </w:r>
      <w:r w:rsidRPr="008A07EF">
        <w:rPr>
          <w:b/>
          <w:bCs/>
          <w:lang w:val="en-US" w:eastAsia="zh-CN"/>
        </w:rPr>
        <w:t>:</w:t>
      </w:r>
    </w:p>
    <w:p w14:paraId="36E799D4" w14:textId="10606C7A" w:rsidR="00333D2E" w:rsidRDefault="00333D2E" w:rsidP="006F67C8">
      <w:pPr>
        <w:rPr>
          <w:rFonts w:cs="Times"/>
          <w:lang w:eastAsia="zh-CN"/>
        </w:rPr>
      </w:pPr>
      <w:r>
        <w:rPr>
          <w:color w:val="000000"/>
          <w:lang w:val="en-US" w:eastAsia="zh-CN"/>
        </w:rPr>
        <w:t>Related to the first two RAN1 agreements above</w:t>
      </w:r>
      <w:r>
        <w:rPr>
          <w:rFonts w:cs="Times"/>
          <w:lang w:eastAsia="zh-CN"/>
        </w:rPr>
        <w:t>, the following agreement was made in RAN1#119.</w:t>
      </w:r>
    </w:p>
    <w:p w14:paraId="6718C62F" w14:textId="77777777" w:rsidR="00333D2E" w:rsidRDefault="00333D2E" w:rsidP="00333D2E">
      <w:pPr>
        <w:rPr>
          <w:b/>
          <w:lang w:eastAsia="zh-CN"/>
        </w:rPr>
      </w:pPr>
      <w:r w:rsidRPr="000158F0">
        <w:rPr>
          <w:rFonts w:hint="eastAsia"/>
          <w:b/>
          <w:highlight w:val="green"/>
          <w:lang w:eastAsia="zh-CN"/>
        </w:rPr>
        <w:t>Agreement</w:t>
      </w:r>
    </w:p>
    <w:p w14:paraId="3C77E62C" w14:textId="77777777" w:rsidR="00333D2E" w:rsidRDefault="00333D2E" w:rsidP="00333D2E">
      <w:pPr>
        <w:tabs>
          <w:tab w:val="left" w:pos="0"/>
        </w:tabs>
        <w:rPr>
          <w:rFonts w:cs="Times"/>
          <w:lang w:eastAsia="zh-CN"/>
        </w:rPr>
      </w:pPr>
      <w:r>
        <w:rPr>
          <w:rFonts w:cs="Times"/>
          <w:lang w:eastAsia="zh-CN"/>
        </w:rPr>
        <w:t xml:space="preserve">For UL transmissions and DL receptions across SBFD symbols and non-SBFD symbols in different slots (each transmission/reception within a slot has either all SBFD or all non-SBFD symbols) for an SBFD aware UE, </w:t>
      </w:r>
    </w:p>
    <w:p w14:paraId="5EC5EB71" w14:textId="77777777" w:rsidR="00333D2E" w:rsidRDefault="00333D2E" w:rsidP="00333D2E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algun Gothic"/>
          <w:lang w:eastAsia="zh-CN"/>
        </w:rPr>
      </w:pPr>
      <w:r>
        <w:rPr>
          <w:rFonts w:eastAsia="Malgun Gothic" w:hint="eastAsia"/>
          <w:lang w:eastAsia="zh-CN"/>
        </w:rPr>
        <w:t xml:space="preserve">Support </w:t>
      </w:r>
      <w:r>
        <w:rPr>
          <w:rFonts w:hint="eastAsia"/>
          <w:lang w:eastAsia="zh-CN"/>
        </w:rPr>
        <w:t>of configuration 2 is subject to UE capability.</w:t>
      </w:r>
      <w:r>
        <w:rPr>
          <w:lang w:eastAsia="zh-CN"/>
        </w:rPr>
        <w:t xml:space="preserve"> </w:t>
      </w:r>
      <w:r w:rsidRPr="000158F0">
        <w:rPr>
          <w:lang w:eastAsia="zh-CN"/>
        </w:rPr>
        <w:t>Configuration 1 is the default capability.</w:t>
      </w:r>
    </w:p>
    <w:p w14:paraId="69E63680" w14:textId="77777777" w:rsidR="00333D2E" w:rsidRDefault="00333D2E" w:rsidP="00333D2E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SBFD-aware UE </w:t>
      </w:r>
      <w:r>
        <w:rPr>
          <w:rFonts w:eastAsia="Malgun Gothic" w:hint="eastAsia"/>
          <w:lang w:eastAsia="zh-CN"/>
        </w:rPr>
        <w:t xml:space="preserve">can be configured with </w:t>
      </w:r>
      <w:r>
        <w:rPr>
          <w:rFonts w:eastAsia="Malgun Gothic"/>
          <w:lang w:eastAsia="zh-CN"/>
        </w:rPr>
        <w:t xml:space="preserve">Configuration 2 on a per </w:t>
      </w:r>
      <w:r>
        <w:rPr>
          <w:rFonts w:eastAsia="Malgun Gothic" w:hint="eastAsia"/>
          <w:lang w:eastAsia="zh-CN"/>
        </w:rPr>
        <w:t xml:space="preserve">UL/DL </w:t>
      </w:r>
      <w:r>
        <w:rPr>
          <w:rFonts w:eastAsia="Malgun Gothic"/>
          <w:lang w:eastAsia="zh-CN"/>
        </w:rPr>
        <w:t>BWP basis</w:t>
      </w:r>
      <w:r>
        <w:rPr>
          <w:rFonts w:eastAsia="Malgun Gothic" w:hint="eastAsia"/>
          <w:lang w:eastAsia="zh-CN"/>
        </w:rPr>
        <w:t>.</w:t>
      </w:r>
    </w:p>
    <w:p w14:paraId="3FC5AE48" w14:textId="77777777" w:rsidR="00333D2E" w:rsidRDefault="00333D2E" w:rsidP="00333D2E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algun Gothic"/>
          <w:lang w:eastAsia="zh-CN"/>
        </w:rPr>
      </w:pPr>
      <w:r>
        <w:rPr>
          <w:rFonts w:eastAsia="Malgun Gothic" w:hint="eastAsia"/>
          <w:lang w:eastAsia="zh-CN"/>
        </w:rPr>
        <w:t>The configuration for DL BWP at least applies to PDSCH receptions within the DL BWP.</w:t>
      </w:r>
    </w:p>
    <w:p w14:paraId="1DBBDB92" w14:textId="77777777" w:rsidR="00333D2E" w:rsidRDefault="00333D2E" w:rsidP="00333D2E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algun Gothic"/>
          <w:lang w:eastAsia="zh-CN"/>
        </w:rPr>
      </w:pPr>
      <w:r>
        <w:rPr>
          <w:rFonts w:eastAsia="Malgun Gothic" w:hint="eastAsia"/>
          <w:lang w:eastAsia="zh-CN"/>
        </w:rPr>
        <w:t>The configuration for UL BWP applies to PUCCH and PUSCH transmissions within the UL BWP.</w:t>
      </w:r>
    </w:p>
    <w:p w14:paraId="4AE33A98" w14:textId="77777777" w:rsidR="00333D2E" w:rsidRDefault="00333D2E" w:rsidP="00333D2E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algun Gothic"/>
          <w:lang w:eastAsia="zh-CN"/>
        </w:rPr>
      </w:pPr>
      <w:r>
        <w:rPr>
          <w:rFonts w:eastAsia="Malgun Gothic" w:hint="eastAsia"/>
          <w:lang w:eastAsia="zh-CN"/>
        </w:rPr>
        <w:t>For SRS, only Configuration 1 is applicable.</w:t>
      </w:r>
    </w:p>
    <w:p w14:paraId="03C2A978" w14:textId="2DF88BA2" w:rsidR="00333D2E" w:rsidRDefault="00333D2E" w:rsidP="006F67C8">
      <w:pPr>
        <w:rPr>
          <w:rFonts w:cs="Times"/>
          <w:lang w:eastAsia="zh-CN"/>
        </w:rPr>
      </w:pPr>
    </w:p>
    <w:p w14:paraId="3311871D" w14:textId="24A28C38" w:rsidR="00333D2E" w:rsidRPr="008E2DDD" w:rsidRDefault="00333D2E" w:rsidP="006F67C8">
      <w:pPr>
        <w:rPr>
          <w:rFonts w:cs="Times"/>
          <w:lang w:eastAsia="zh-CN"/>
        </w:rPr>
      </w:pPr>
      <w:r>
        <w:rPr>
          <w:rFonts w:cs="Times"/>
          <w:lang w:eastAsia="zh-CN"/>
        </w:rPr>
        <w:t xml:space="preserve">For the last RAN1 agreement above, it is RAN1’s understanding that it is applicable to </w:t>
      </w:r>
      <w:r>
        <w:rPr>
          <w:color w:val="000000"/>
          <w:lang w:val="en-US"/>
        </w:rPr>
        <w:t>CSI-RS based L1-RSRP/SINR measurement. For CSI-RS based</w:t>
      </w:r>
      <w:r w:rsidRPr="00333D2E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RLM/BFD/CBD measurement, RAN1 will discuss whether/how to </w:t>
      </w:r>
      <w:r w:rsidR="00097B55">
        <w:rPr>
          <w:color w:val="000000"/>
          <w:lang w:val="en-US"/>
        </w:rPr>
        <w:t>measure and report based on CSI-RS within one symbol type.</w:t>
      </w:r>
    </w:p>
    <w:p w14:paraId="4728D6B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4C2E33C" w14:textId="45ED4B5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34ED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</w:t>
      </w:r>
    </w:p>
    <w:p w14:paraId="43942EB7" w14:textId="3FFE37E5" w:rsidR="00B97703" w:rsidRDefault="00B97703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834ED">
        <w:rPr>
          <w:color w:val="000000"/>
        </w:rPr>
        <w:t>RAN1 respectfully asks RAN4 to take the above answers into account.</w:t>
      </w:r>
    </w:p>
    <w:p w14:paraId="7CDDA667" w14:textId="6480E0C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34E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C834ED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45B1AF" w14:textId="4135078B" w:rsidR="00C834ED" w:rsidRDefault="00C834ED" w:rsidP="00C834ED">
      <w:bookmarkStart w:id="31" w:name="OLE_LINK56"/>
      <w:bookmarkStart w:id="32" w:name="OLE_LINK55"/>
      <w:bookmarkStart w:id="33" w:name="OLE_LINK53"/>
      <w:bookmarkStart w:id="34" w:name="OLE_LINK54"/>
      <w:r>
        <w:t>RAN1#120bis</w:t>
      </w:r>
      <w:r>
        <w:tab/>
        <w:t xml:space="preserve">                 </w:t>
      </w:r>
      <w:r w:rsidRPr="00570874">
        <w:rPr>
          <w:bCs/>
          <w:color w:val="000000"/>
        </w:rPr>
        <w:t>Apr</w:t>
      </w:r>
      <w:r>
        <w:rPr>
          <w:rFonts w:hint="eastAsia"/>
          <w:bCs/>
          <w:color w:val="000000"/>
          <w:lang w:eastAsia="zh-CN"/>
        </w:rPr>
        <w:t xml:space="preserve">il </w:t>
      </w:r>
      <w:r>
        <w:rPr>
          <w:bCs/>
          <w:color w:val="000000"/>
        </w:rPr>
        <w:t>7</w:t>
      </w:r>
      <w:r w:rsidRPr="00570874">
        <w:rPr>
          <w:bCs/>
          <w:color w:val="000000"/>
        </w:rPr>
        <w:t xml:space="preserve"> – 11, 2025</w:t>
      </w:r>
      <w:r>
        <w:tab/>
      </w:r>
      <w:r>
        <w:tab/>
      </w:r>
      <w:bookmarkEnd w:id="31"/>
      <w:bookmarkEnd w:id="32"/>
      <w:r>
        <w:t>China</w:t>
      </w:r>
    </w:p>
    <w:bookmarkEnd w:id="33"/>
    <w:bookmarkEnd w:id="34"/>
    <w:p w14:paraId="02BE72B3" w14:textId="419C90EB" w:rsidR="00C834ED" w:rsidRDefault="00C834ED" w:rsidP="00C834ED">
      <w:r>
        <w:t>RAN1#121</w:t>
      </w:r>
      <w:r>
        <w:tab/>
        <w:t xml:space="preserve">                 </w:t>
      </w:r>
      <w:r>
        <w:rPr>
          <w:rFonts w:hint="eastAsia"/>
          <w:bCs/>
          <w:color w:val="000000"/>
          <w:lang w:eastAsia="zh-CN"/>
        </w:rPr>
        <w:t>May 19</w:t>
      </w:r>
      <w:r w:rsidRPr="00570874">
        <w:rPr>
          <w:bCs/>
          <w:color w:val="000000"/>
        </w:rPr>
        <w:t xml:space="preserve"> – </w:t>
      </w:r>
      <w:r>
        <w:rPr>
          <w:rFonts w:hint="eastAsia"/>
          <w:bCs/>
          <w:color w:val="000000"/>
          <w:lang w:eastAsia="zh-CN"/>
        </w:rPr>
        <w:t>23</w:t>
      </w:r>
      <w:r w:rsidRPr="00570874">
        <w:rPr>
          <w:bCs/>
          <w:color w:val="000000"/>
        </w:rPr>
        <w:t>, 2025</w:t>
      </w:r>
      <w:r>
        <w:tab/>
      </w:r>
      <w:r>
        <w:tab/>
        <w:t>Malta, MT</w:t>
      </w:r>
    </w:p>
    <w:p w14:paraId="335D443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12958" w14:textId="77777777" w:rsidR="00D2316A" w:rsidRDefault="00D2316A">
      <w:pPr>
        <w:spacing w:after="0"/>
      </w:pPr>
      <w:r>
        <w:separator/>
      </w:r>
    </w:p>
  </w:endnote>
  <w:endnote w:type="continuationSeparator" w:id="0">
    <w:p w14:paraId="6B9E3919" w14:textId="77777777" w:rsidR="00D2316A" w:rsidRDefault="00D231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38A2F" w14:textId="77777777" w:rsidR="00D2316A" w:rsidRDefault="00D2316A">
      <w:pPr>
        <w:spacing w:after="0"/>
      </w:pPr>
      <w:r>
        <w:separator/>
      </w:r>
    </w:p>
  </w:footnote>
  <w:footnote w:type="continuationSeparator" w:id="0">
    <w:p w14:paraId="051C3F5B" w14:textId="77777777" w:rsidR="00D2316A" w:rsidRDefault="00D231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146A76"/>
    <w:multiLevelType w:val="multilevel"/>
    <w:tmpl w:val="EE7E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4694"/>
    <w:rsid w:val="00097B55"/>
    <w:rsid w:val="000A3379"/>
    <w:rsid w:val="000F6242"/>
    <w:rsid w:val="001F1E58"/>
    <w:rsid w:val="002648A1"/>
    <w:rsid w:val="002F1940"/>
    <w:rsid w:val="0032680D"/>
    <w:rsid w:val="00333D2E"/>
    <w:rsid w:val="00383545"/>
    <w:rsid w:val="003C6569"/>
    <w:rsid w:val="003F295A"/>
    <w:rsid w:val="00433500"/>
    <w:rsid w:val="00433F71"/>
    <w:rsid w:val="00440D43"/>
    <w:rsid w:val="004443F6"/>
    <w:rsid w:val="004E3939"/>
    <w:rsid w:val="00551186"/>
    <w:rsid w:val="00591105"/>
    <w:rsid w:val="006F3805"/>
    <w:rsid w:val="006F67C8"/>
    <w:rsid w:val="00746719"/>
    <w:rsid w:val="00797857"/>
    <w:rsid w:val="007F4F92"/>
    <w:rsid w:val="008A07EF"/>
    <w:rsid w:val="008D772F"/>
    <w:rsid w:val="008E2DDD"/>
    <w:rsid w:val="008E7B87"/>
    <w:rsid w:val="0099764C"/>
    <w:rsid w:val="00AA36BB"/>
    <w:rsid w:val="00B97703"/>
    <w:rsid w:val="00C834ED"/>
    <w:rsid w:val="00CF6087"/>
    <w:rsid w:val="00D2316A"/>
    <w:rsid w:val="00D4537E"/>
    <w:rsid w:val="00D61731"/>
    <w:rsid w:val="00EF1D0F"/>
    <w:rsid w:val="00F7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395A9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table" w:styleId="af4">
    <w:name w:val="Table Grid"/>
    <w:basedOn w:val="a1"/>
    <w:uiPriority w:val="59"/>
    <w:rsid w:val="000A3379"/>
    <w:rPr>
      <w:rFonts w:eastAsia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6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3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xiaomi</Company>
  <LinksUpToDate>false</LinksUpToDate>
  <CharactersWithSpaces>7692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xiaomi</dc:creator>
  <cp:keywords/>
  <dc:description/>
  <cp:lastModifiedBy>Yanping Xing</cp:lastModifiedBy>
  <cp:revision>18</cp:revision>
  <cp:lastPrinted>2002-04-23T07:10:00Z</cp:lastPrinted>
  <dcterms:created xsi:type="dcterms:W3CDTF">2025-01-25T06:53:00Z</dcterms:created>
  <dcterms:modified xsi:type="dcterms:W3CDTF">2025-02-06T08:49:00Z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ed20700daf211ef8000496300004863">
    <vt:lpwstr>CWMWoju0sqIZo8Vnak70Yaky8SUbsxEh+sQc0Nm0smIIUcinX4wksaxuoHPBQ3BevWkOY+Gcw++u/DhWWV5MNvmFA==</vt:lpwstr>
  </property>
  <property fmtid="{D5CDD505-2E9C-101B-9397-08002B2CF9AE}" pid="3" name="CWM31bbe400daf311ef8000496300004863">
    <vt:lpwstr>CWMaOjnCZ/FPJD0oIAgxB7kMMrB3f5duH7WXQIGVF/SLT0pWoTdLNxpmZcRbTHbTny5vld+5aRyAbNbm+YgyO2Ayw==</vt:lpwstr>
  </property>
</Properties>
</file>