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C0A25" w14:textId="5D8E1DE4" w:rsidR="001017AD" w:rsidRPr="001017AD" w:rsidRDefault="001017AD" w:rsidP="001017AD">
      <w:pPr>
        <w:tabs>
          <w:tab w:val="center" w:pos="4536"/>
          <w:tab w:val="right" w:pos="8931"/>
          <w:tab w:val="right" w:pos="9639"/>
        </w:tabs>
        <w:spacing w:after="0"/>
        <w:ind w:right="2"/>
        <w:rPr>
          <w:rFonts w:ascii="Arial" w:hAnsi="Arial" w:cs="Arial"/>
          <w:b/>
          <w:bCs/>
          <w:sz w:val="28"/>
          <w:szCs w:val="24"/>
          <w:lang w:eastAsia="zh-CN"/>
        </w:rPr>
      </w:pPr>
      <w:bookmarkStart w:id="0" w:name="_Hlk145670493"/>
      <w:r w:rsidRPr="00DC2249">
        <w:rPr>
          <w:rFonts w:ascii="Arial" w:eastAsia="Batang" w:hAnsi="Arial" w:cs="Arial"/>
          <w:b/>
          <w:bCs/>
          <w:sz w:val="28"/>
          <w:szCs w:val="24"/>
        </w:rPr>
        <w:t>3GPP TSG RAN WG1 #120</w:t>
      </w:r>
      <w:r w:rsidRPr="00DC2249">
        <w:rPr>
          <w:rFonts w:ascii="Arial" w:eastAsia="Batang" w:hAnsi="Arial" w:cs="Arial"/>
          <w:b/>
          <w:bCs/>
          <w:sz w:val="28"/>
          <w:szCs w:val="24"/>
        </w:rPr>
        <w:tab/>
      </w:r>
      <w:r w:rsidRPr="00DC2249">
        <w:rPr>
          <w:rFonts w:ascii="Arial" w:eastAsia="Batang" w:hAnsi="Arial" w:cs="Arial"/>
          <w:b/>
          <w:bCs/>
          <w:sz w:val="28"/>
          <w:szCs w:val="24"/>
        </w:rPr>
        <w:tab/>
        <w:t>R1-</w:t>
      </w:r>
      <w:r w:rsidR="00BC72DF" w:rsidRPr="00BC72DF">
        <w:rPr>
          <w:rFonts w:ascii="Arial" w:eastAsia="Batang" w:hAnsi="Arial" w:cs="Arial"/>
          <w:b/>
          <w:bCs/>
          <w:sz w:val="28"/>
          <w:szCs w:val="24"/>
        </w:rPr>
        <w:t>2500705</w:t>
      </w:r>
    </w:p>
    <w:p w14:paraId="2B8E1CA3" w14:textId="77777777" w:rsidR="001017AD" w:rsidRPr="00DC2249" w:rsidRDefault="001017AD" w:rsidP="001017AD">
      <w:pPr>
        <w:tabs>
          <w:tab w:val="center" w:pos="4536"/>
          <w:tab w:val="right" w:pos="9072"/>
        </w:tabs>
        <w:spacing w:after="0"/>
        <w:rPr>
          <w:rFonts w:ascii="Arial" w:eastAsia="MS Mincho" w:hAnsi="Arial" w:cs="Arial"/>
          <w:b/>
          <w:bCs/>
          <w:sz w:val="28"/>
          <w:szCs w:val="24"/>
          <w:lang w:eastAsia="ja-JP"/>
        </w:rPr>
      </w:pPr>
      <w:r w:rsidRPr="00DC2249">
        <w:rPr>
          <w:rFonts w:ascii="Arial" w:eastAsia="MS Mincho" w:hAnsi="Arial" w:cs="Arial"/>
          <w:b/>
          <w:bCs/>
          <w:sz w:val="28"/>
          <w:szCs w:val="24"/>
          <w:lang w:eastAsia="ja-JP"/>
        </w:rPr>
        <w:t xml:space="preserve">Athens, Greece, </w:t>
      </w:r>
      <w:r w:rsidRPr="00DC2249">
        <w:rPr>
          <w:rFonts w:ascii="Malgun Gothic" w:hAnsi="Malgun Gothic" w:cs="Malgun Gothic"/>
          <w:b/>
          <w:bCs/>
          <w:sz w:val="28"/>
          <w:szCs w:val="24"/>
          <w:lang w:eastAsia="ko-KR"/>
        </w:rPr>
        <w:t xml:space="preserve">February </w:t>
      </w:r>
      <w:r w:rsidRPr="00DC2249">
        <w:rPr>
          <w:rFonts w:ascii="Arial" w:eastAsia="MS Mincho" w:hAnsi="Arial" w:cs="Arial"/>
          <w:b/>
          <w:bCs/>
          <w:sz w:val="28"/>
          <w:szCs w:val="24"/>
          <w:lang w:eastAsia="ja-JP"/>
        </w:rPr>
        <w:t>17</w:t>
      </w:r>
      <w:r w:rsidRPr="00DC2249">
        <w:rPr>
          <w:rFonts w:ascii="Malgun Gothic" w:hAnsi="Malgun Gothic" w:cs="Malgun Gothic" w:hint="eastAsia"/>
          <w:b/>
          <w:bCs/>
          <w:sz w:val="28"/>
          <w:szCs w:val="24"/>
          <w:vertAlign w:val="superscript"/>
          <w:lang w:eastAsia="ko-KR"/>
        </w:rPr>
        <w:t>th</w:t>
      </w:r>
      <w:r w:rsidRPr="00DC2249">
        <w:rPr>
          <w:rFonts w:ascii="Arial" w:eastAsia="MS Mincho" w:hAnsi="Arial" w:cs="Arial"/>
          <w:b/>
          <w:bCs/>
          <w:sz w:val="28"/>
          <w:szCs w:val="24"/>
          <w:lang w:eastAsia="ja-JP"/>
        </w:rPr>
        <w:t xml:space="preserve"> </w:t>
      </w:r>
      <w:r w:rsidRPr="00DC2249">
        <w:rPr>
          <w:rFonts w:ascii="Arial" w:eastAsia="Batang" w:hAnsi="Arial" w:cs="Arial"/>
          <w:b/>
          <w:bCs/>
          <w:sz w:val="28"/>
          <w:szCs w:val="24"/>
        </w:rPr>
        <w:t>– 21</w:t>
      </w:r>
      <w:r w:rsidRPr="00DC2249">
        <w:rPr>
          <w:rFonts w:ascii="Arial" w:eastAsia="Batang" w:hAnsi="Arial" w:cs="Arial"/>
          <w:b/>
          <w:bCs/>
          <w:sz w:val="28"/>
          <w:szCs w:val="24"/>
          <w:vertAlign w:val="superscript"/>
        </w:rPr>
        <w:t>st</w:t>
      </w:r>
      <w:r w:rsidRPr="00DC2249">
        <w:rPr>
          <w:rFonts w:ascii="Arial" w:eastAsia="MS Mincho" w:hAnsi="Arial" w:cs="Arial"/>
          <w:b/>
          <w:bCs/>
          <w:sz w:val="28"/>
          <w:szCs w:val="24"/>
          <w:lang w:eastAsia="ja-JP"/>
        </w:rPr>
        <w:t>, 2025</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6B7A759F"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AC5CFB" w:rsidRPr="00AC5CFB">
        <w:rPr>
          <w:rFonts w:ascii="Arial" w:hAnsi="Arial" w:cs="Arial"/>
          <w:bCs/>
        </w:rPr>
        <w:t xml:space="preserve">Draft Reply LS on </w:t>
      </w:r>
      <w:r w:rsidR="003B0B93" w:rsidRPr="003B0B93">
        <w:rPr>
          <w:rFonts w:ascii="Arial" w:hAnsi="Arial" w:cs="Arial"/>
          <w:bCs/>
        </w:rPr>
        <w:t>UL 8Tx</w:t>
      </w:r>
    </w:p>
    <w:p w14:paraId="5C492E91" w14:textId="1FE639CE"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1017AD" w:rsidRPr="001017AD">
        <w:rPr>
          <w:rFonts w:ascii="Arial" w:hAnsi="Arial" w:cs="Arial"/>
          <w:bCs/>
        </w:rPr>
        <w:t>R2-</w:t>
      </w:r>
      <w:r w:rsidR="003B0B93" w:rsidRPr="003B0B93">
        <w:rPr>
          <w:rFonts w:ascii="Arial" w:hAnsi="Arial" w:cs="Arial"/>
          <w:bCs/>
        </w:rPr>
        <w:t>2411220</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51D13128"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proofErr w:type="spellStart"/>
      <w:r w:rsidR="000D493C" w:rsidRPr="000D493C">
        <w:rPr>
          <w:rFonts w:ascii="Arial" w:hAnsi="Arial" w:cs="Arial"/>
        </w:rPr>
        <w:t>NR_MIMO_evo_DL_UL</w:t>
      </w:r>
      <w:proofErr w:type="spellEnd"/>
      <w:r w:rsidR="000D493C" w:rsidRPr="000D493C">
        <w:rPr>
          <w:rFonts w:ascii="Arial" w:hAnsi="Arial" w:cs="Arial"/>
        </w:rPr>
        <w:t>-Core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1EB68831"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1017AD">
        <w:rPr>
          <w:rFonts w:ascii="Arial" w:hAnsi="Arial" w:cs="Arial" w:hint="eastAsia"/>
          <w:bCs/>
          <w:lang w:eastAsia="zh-CN"/>
        </w:rPr>
        <w:t>2</w:t>
      </w:r>
    </w:p>
    <w:bookmarkEnd w:id="1"/>
    <w:p w14:paraId="676563D7" w14:textId="47180059" w:rsidR="00866C2A" w:rsidRDefault="00866C2A" w:rsidP="00866C2A">
      <w:pPr>
        <w:spacing w:after="60"/>
        <w:ind w:left="1985" w:hanging="1985"/>
        <w:rPr>
          <w:rFonts w:ascii="Arial" w:hAnsi="Arial" w:cs="Arial"/>
          <w:bCs/>
          <w:lang w:eastAsia="zh-CN"/>
        </w:rPr>
      </w:pPr>
      <w:r>
        <w:rPr>
          <w:rFonts w:ascii="Arial" w:hAnsi="Arial" w:cs="Arial"/>
          <w:b/>
        </w:rPr>
        <w:t>Cc:</w:t>
      </w:r>
      <w:r w:rsidR="00EF242A">
        <w:rPr>
          <w:rFonts w:ascii="Arial" w:hAnsi="Arial" w:cs="Arial"/>
          <w:b/>
        </w:rPr>
        <w:tab/>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297EEA29" w14:textId="7357855F" w:rsidR="00D66F11" w:rsidRDefault="005E34FD" w:rsidP="00D66F11">
      <w:pPr>
        <w:spacing w:before="180" w:afterLines="100" w:after="240"/>
        <w:rPr>
          <w:rFonts w:ascii="Arial" w:hAnsi="Arial" w:cs="Arial"/>
          <w:b/>
        </w:rPr>
      </w:pPr>
      <w:r>
        <w:rPr>
          <w:rFonts w:ascii="Arial" w:hAnsi="Arial" w:cs="Arial" w:hint="eastAsia"/>
          <w:b/>
          <w:lang w:eastAsia="zh-CN"/>
        </w:rPr>
        <w:t>1</w:t>
      </w:r>
      <w:r w:rsidR="00D66F11">
        <w:rPr>
          <w:rFonts w:ascii="Arial" w:hAnsi="Arial" w:cs="Arial" w:hint="eastAsia"/>
          <w:b/>
          <w:lang w:eastAsia="zh-CN"/>
        </w:rPr>
        <w:t>. Discussion</w:t>
      </w:r>
      <w:r w:rsidR="00D66F11" w:rsidRPr="00E17675">
        <w:rPr>
          <w:rFonts w:ascii="Arial" w:hAnsi="Arial" w:cs="Arial"/>
          <w:b/>
        </w:rPr>
        <w:t xml:space="preserve"> </w:t>
      </w:r>
    </w:p>
    <w:p w14:paraId="58524B63" w14:textId="77777777" w:rsidR="003B0B93" w:rsidRDefault="003B0B93" w:rsidP="003B0B93">
      <w:pPr>
        <w:spacing w:before="180"/>
        <w:rPr>
          <w:rFonts w:ascii="Arial" w:eastAsia="等线" w:hAnsi="Arial" w:cs="Arial"/>
        </w:rPr>
      </w:pPr>
      <w:r>
        <w:rPr>
          <w:rFonts w:ascii="Arial" w:eastAsia="等线" w:hAnsi="Arial" w:cs="Arial"/>
        </w:rPr>
        <w:t>1. To support UL 8Tx in the MAC specification</w:t>
      </w:r>
      <w:r>
        <w:rPr>
          <w:rFonts w:ascii="Arial" w:eastAsia="等线" w:hAnsi="Arial" w:cs="Arial" w:hint="eastAsia"/>
        </w:rPr>
        <w:t xml:space="preserve">, </w:t>
      </w:r>
      <w:r>
        <w:rPr>
          <w:rFonts w:ascii="Arial" w:eastAsia="等线" w:hAnsi="Arial" w:cs="Arial"/>
        </w:rPr>
        <w:t>RAN2 made the following assumption regarding how to model UL 8Tx operation from MAC point of view to minimize specification impacts.</w:t>
      </w:r>
    </w:p>
    <w:tbl>
      <w:tblPr>
        <w:tblStyle w:val="ae"/>
        <w:tblW w:w="0" w:type="auto"/>
        <w:tblLook w:val="04A0" w:firstRow="1" w:lastRow="0" w:firstColumn="1" w:lastColumn="0" w:noHBand="0" w:noVBand="1"/>
      </w:tblPr>
      <w:tblGrid>
        <w:gridCol w:w="9655"/>
      </w:tblGrid>
      <w:tr w:rsidR="003B0B93" w14:paraId="21F90670" w14:textId="77777777" w:rsidTr="006060EC">
        <w:tc>
          <w:tcPr>
            <w:tcW w:w="9855" w:type="dxa"/>
          </w:tcPr>
          <w:p w14:paraId="68230162" w14:textId="77777777" w:rsidR="003B0B93" w:rsidRDefault="003B0B93" w:rsidP="006060EC">
            <w:pPr>
              <w:spacing w:before="180"/>
              <w:rPr>
                <w:rFonts w:ascii="Arial" w:eastAsia="等线" w:hAnsi="Arial" w:cs="Arial"/>
              </w:rPr>
            </w:pPr>
            <w:r>
              <w:rPr>
                <w:rFonts w:ascii="Arial" w:eastAsia="MS Mincho" w:hAnsi="Arial"/>
                <w:b/>
                <w:bCs/>
                <w:szCs w:val="24"/>
              </w:rPr>
              <w:t>For UL 8Tx</w:t>
            </w:r>
            <w:r>
              <w:rPr>
                <w:rFonts w:ascii="Arial" w:eastAsia="宋体" w:hAnsi="Arial" w:hint="eastAsia"/>
                <w:b/>
                <w:bCs/>
                <w:szCs w:val="24"/>
              </w:rPr>
              <w:t xml:space="preserve"> 2TB transmission</w:t>
            </w:r>
            <w:r>
              <w:rPr>
                <w:rFonts w:ascii="Arial" w:eastAsia="宋体" w:hAnsi="Arial"/>
                <w:b/>
                <w:bCs/>
                <w:szCs w:val="24"/>
              </w:rPr>
              <w:t xml:space="preserve"> scheduled by one DCI</w:t>
            </w:r>
            <w:r>
              <w:rPr>
                <w:rFonts w:ascii="Arial" w:eastAsia="宋体" w:hAnsi="Arial" w:hint="eastAsia"/>
                <w:b/>
                <w:bCs/>
                <w:szCs w:val="24"/>
              </w:rPr>
              <w:t xml:space="preserve">, </w:t>
            </w:r>
            <w:r>
              <w:rPr>
                <w:rFonts w:ascii="Arial" w:eastAsia="宋体" w:hAnsi="Arial"/>
                <w:b/>
                <w:bCs/>
                <w:szCs w:val="24"/>
              </w:rPr>
              <w:t>MAC entity considers</w:t>
            </w:r>
            <w:r>
              <w:rPr>
                <w:rFonts w:ascii="Arial" w:eastAsia="宋体" w:hAnsi="Arial" w:hint="eastAsia"/>
                <w:b/>
                <w:bCs/>
                <w:szCs w:val="24"/>
              </w:rPr>
              <w:t xml:space="preserve"> </w:t>
            </w:r>
            <w:r>
              <w:rPr>
                <w:rFonts w:ascii="Arial" w:eastAsia="MS Mincho" w:hAnsi="Arial" w:hint="eastAsia"/>
                <w:b/>
                <w:bCs/>
                <w:szCs w:val="24"/>
              </w:rPr>
              <w:t>t</w:t>
            </w:r>
            <w:r>
              <w:rPr>
                <w:rFonts w:ascii="Arial" w:eastAsia="MS Mincho" w:hAnsi="Arial"/>
                <w:b/>
                <w:bCs/>
                <w:szCs w:val="24"/>
              </w:rPr>
              <w:t>wo uplink grants for two TBs</w:t>
            </w:r>
            <w:r>
              <w:rPr>
                <w:rFonts w:ascii="Arial" w:eastAsia="宋体" w:hAnsi="Arial" w:hint="eastAsia"/>
                <w:b/>
                <w:bCs/>
                <w:szCs w:val="24"/>
              </w:rPr>
              <w:t xml:space="preserve"> </w:t>
            </w:r>
            <w:r>
              <w:rPr>
                <w:rFonts w:ascii="Arial" w:eastAsia="MS Mincho" w:hAnsi="Arial"/>
                <w:b/>
                <w:bCs/>
                <w:szCs w:val="24"/>
              </w:rPr>
              <w:t>in</w:t>
            </w:r>
            <w:r>
              <w:rPr>
                <w:rFonts w:ascii="Arial" w:eastAsia="MS Mincho" w:hAnsi="Arial" w:hint="eastAsia"/>
                <w:b/>
                <w:bCs/>
                <w:szCs w:val="24"/>
              </w:rPr>
              <w:t xml:space="preserve"> t</w:t>
            </w:r>
            <w:r>
              <w:rPr>
                <w:rFonts w:ascii="Arial" w:eastAsia="MS Mincho" w:hAnsi="Arial"/>
                <w:b/>
                <w:bCs/>
                <w:szCs w:val="24"/>
              </w:rPr>
              <w:t xml:space="preserve">wo HARQ processes with one HARQ process </w:t>
            </w:r>
            <w:r>
              <w:rPr>
                <w:rFonts w:ascii="Arial" w:eastAsia="宋体" w:hAnsi="Arial" w:hint="eastAsia"/>
                <w:b/>
                <w:bCs/>
                <w:szCs w:val="24"/>
              </w:rPr>
              <w:t>ID</w:t>
            </w:r>
            <w:r>
              <w:rPr>
                <w:rFonts w:ascii="Arial" w:eastAsia="MS Mincho" w:hAnsi="Arial"/>
                <w:b/>
                <w:bCs/>
                <w:szCs w:val="24"/>
              </w:rPr>
              <w:t xml:space="preserve"> and two HARQ buffers</w:t>
            </w:r>
            <w:r>
              <w:rPr>
                <w:rFonts w:ascii="Arial" w:eastAsia="宋体" w:hAnsi="Arial" w:hint="eastAsia"/>
                <w:b/>
                <w:bCs/>
                <w:szCs w:val="24"/>
              </w:rPr>
              <w:t>.</w:t>
            </w:r>
          </w:p>
        </w:tc>
      </w:tr>
    </w:tbl>
    <w:p w14:paraId="6978B780" w14:textId="77777777" w:rsidR="003B0B93" w:rsidRDefault="003B0B93" w:rsidP="003B0B93">
      <w:pPr>
        <w:spacing w:before="180"/>
        <w:rPr>
          <w:rFonts w:ascii="Arial" w:eastAsia="等线" w:hAnsi="Arial" w:cs="Arial"/>
        </w:rPr>
      </w:pPr>
      <w:r>
        <w:rPr>
          <w:rFonts w:ascii="Arial" w:eastAsia="等线" w:hAnsi="Arial" w:cs="Arial" w:hint="eastAsia"/>
        </w:rPr>
        <w:t xml:space="preserve"> </w:t>
      </w:r>
      <w:r>
        <w:rPr>
          <w:rFonts w:ascii="Arial" w:eastAsia="等线" w:hAnsi="Arial" w:cs="Arial"/>
        </w:rPr>
        <w:t>2. For UL 8Tx 2TB transmission scheduled by one DCI, if MAC</w:t>
      </w:r>
      <w:r>
        <w:rPr>
          <w:rFonts w:ascii="Arial" w:eastAsia="等线" w:hAnsi="Arial" w:cs="Arial" w:hint="eastAsia"/>
        </w:rPr>
        <w:t xml:space="preserve"> entity</w:t>
      </w:r>
      <w:r>
        <w:rPr>
          <w:rFonts w:ascii="Arial" w:eastAsia="等线" w:hAnsi="Arial" w:cs="Arial"/>
        </w:rPr>
        <w:t xml:space="preserve"> only generates a single TB</w:t>
      </w:r>
      <w:r>
        <w:rPr>
          <w:rFonts w:ascii="Arial" w:eastAsia="等线" w:hAnsi="Arial" w:cs="Arial" w:hint="eastAsia"/>
        </w:rPr>
        <w:t xml:space="preserve"> due to the uplink skipping</w:t>
      </w:r>
      <w:r>
        <w:rPr>
          <w:rFonts w:ascii="Arial" w:eastAsia="等线" w:hAnsi="Arial" w:cs="Arial"/>
        </w:rPr>
        <w:t>, would there be any issue for PHY layer?</w:t>
      </w:r>
      <w:r>
        <w:rPr>
          <w:rFonts w:ascii="Arial" w:eastAsia="等线" w:hAnsi="Arial" w:cs="Arial" w:hint="eastAsia"/>
        </w:rPr>
        <w:t xml:space="preserve"> </w:t>
      </w:r>
    </w:p>
    <w:p w14:paraId="083F34D8" w14:textId="77777777" w:rsidR="0020341C" w:rsidRDefault="0020341C" w:rsidP="00344D7C">
      <w:pPr>
        <w:rPr>
          <w:rFonts w:ascii="Arial" w:hAnsi="Arial" w:cs="Arial"/>
          <w:bCs/>
          <w:lang w:eastAsia="zh-CN"/>
        </w:rPr>
      </w:pPr>
    </w:p>
    <w:p w14:paraId="1B9160B8" w14:textId="77777777" w:rsidR="004B0828" w:rsidRPr="00BE1FF4" w:rsidRDefault="003B0B93" w:rsidP="00344D7C">
      <w:pPr>
        <w:rPr>
          <w:rFonts w:ascii="Arial" w:hAnsi="Arial" w:cs="Arial"/>
          <w:b/>
          <w:lang w:eastAsia="zh-CN"/>
        </w:rPr>
      </w:pPr>
      <w:r w:rsidRPr="00BE1FF4">
        <w:rPr>
          <w:rFonts w:ascii="Arial" w:hAnsi="Arial" w:cs="Arial"/>
          <w:b/>
          <w:lang w:eastAsia="zh-CN"/>
        </w:rPr>
        <w:t>A</w:t>
      </w:r>
      <w:r w:rsidRPr="00BE1FF4">
        <w:rPr>
          <w:rFonts w:ascii="Arial" w:hAnsi="Arial" w:cs="Arial" w:hint="eastAsia"/>
          <w:b/>
          <w:lang w:eastAsia="zh-CN"/>
        </w:rPr>
        <w:t xml:space="preserve">nswer: </w:t>
      </w:r>
    </w:p>
    <w:p w14:paraId="186EDA51" w14:textId="273446EB" w:rsidR="003B0B93" w:rsidRDefault="003B0B93" w:rsidP="00344D7C">
      <w:pPr>
        <w:rPr>
          <w:rFonts w:ascii="Arial" w:eastAsia="宋体" w:hAnsi="Arial" w:cs="Arial"/>
          <w:bCs/>
          <w:lang w:eastAsia="zh-CN"/>
        </w:rPr>
      </w:pPr>
      <w:r>
        <w:rPr>
          <w:rFonts w:ascii="Arial" w:hAnsi="Arial" w:cs="Arial" w:hint="eastAsia"/>
          <w:bCs/>
          <w:lang w:eastAsia="zh-CN"/>
        </w:rPr>
        <w:t xml:space="preserve">RAN1 confirms that </w:t>
      </w:r>
      <w:r>
        <w:rPr>
          <w:rFonts w:ascii="Arial" w:eastAsia="宋体" w:hAnsi="Arial" w:cs="Arial" w:hint="eastAsia"/>
          <w:bCs/>
        </w:rPr>
        <w:t xml:space="preserve">the modelling assumption </w:t>
      </w:r>
      <w:r>
        <w:rPr>
          <w:rFonts w:ascii="Arial" w:eastAsia="宋体" w:hAnsi="Arial" w:cs="Arial"/>
          <w:bCs/>
        </w:rPr>
        <w:t>in the first item</w:t>
      </w:r>
      <w:r>
        <w:rPr>
          <w:rFonts w:ascii="Arial" w:eastAsia="宋体" w:hAnsi="Arial" w:cs="Arial" w:hint="eastAsia"/>
          <w:bCs/>
          <w:lang w:eastAsia="zh-CN"/>
        </w:rPr>
        <w:t xml:space="preserve"> is correct.</w:t>
      </w:r>
    </w:p>
    <w:p w14:paraId="16A731F5" w14:textId="55B4CAF4" w:rsidR="004B0828" w:rsidRPr="001A61F8" w:rsidRDefault="004B0828" w:rsidP="00344D7C">
      <w:pPr>
        <w:rPr>
          <w:rFonts w:ascii="Arial" w:hAnsi="Arial" w:cs="Arial"/>
          <w:bCs/>
          <w:lang w:eastAsia="zh-CN"/>
        </w:rPr>
      </w:pPr>
      <w:r>
        <w:rPr>
          <w:rFonts w:ascii="Arial" w:hAnsi="Arial" w:cs="Arial"/>
          <w:bCs/>
          <w:lang w:eastAsia="zh-CN"/>
        </w:rPr>
        <w:t>R</w:t>
      </w:r>
      <w:r>
        <w:rPr>
          <w:rFonts w:ascii="Arial" w:hAnsi="Arial" w:cs="Arial" w:hint="eastAsia"/>
          <w:bCs/>
          <w:lang w:eastAsia="zh-CN"/>
        </w:rPr>
        <w:t>egarding the second item,</w:t>
      </w:r>
      <w:r w:rsidR="001412B0">
        <w:rPr>
          <w:rFonts w:ascii="Arial" w:hAnsi="Arial" w:cs="Arial" w:hint="eastAsia"/>
          <w:bCs/>
          <w:lang w:eastAsia="zh-CN"/>
        </w:rPr>
        <w:t xml:space="preserve"> RAN1 spec </w:t>
      </w:r>
      <w:r w:rsidR="008D35C5">
        <w:rPr>
          <w:rFonts w:ascii="Arial" w:hAnsi="Arial" w:cs="Arial" w:hint="eastAsia"/>
          <w:bCs/>
          <w:lang w:eastAsia="zh-CN"/>
        </w:rPr>
        <w:t xml:space="preserve">TS38.214 </w:t>
      </w:r>
      <w:r w:rsidR="001412B0">
        <w:rPr>
          <w:rFonts w:ascii="Arial" w:hAnsi="Arial" w:cs="Arial" w:hint="eastAsia"/>
          <w:bCs/>
          <w:lang w:eastAsia="zh-CN"/>
        </w:rPr>
        <w:t>specif</w:t>
      </w:r>
      <w:r w:rsidR="008D35C5">
        <w:rPr>
          <w:rFonts w:ascii="Arial" w:hAnsi="Arial" w:cs="Arial" w:hint="eastAsia"/>
          <w:bCs/>
          <w:lang w:eastAsia="zh-CN"/>
        </w:rPr>
        <w:t>ies</w:t>
      </w:r>
      <w:r w:rsidR="001412B0">
        <w:rPr>
          <w:rFonts w:ascii="Arial" w:hAnsi="Arial" w:cs="Arial" w:hint="eastAsia"/>
          <w:bCs/>
          <w:lang w:eastAsia="zh-CN"/>
        </w:rPr>
        <w:t xml:space="preserve"> the behavior that </w:t>
      </w:r>
      <w:r w:rsidR="001412B0" w:rsidRPr="001412B0">
        <w:rPr>
          <w:rFonts w:ascii="Arial" w:hAnsi="Arial" w:cs="Arial"/>
          <w:bCs/>
          <w:lang w:eastAsia="zh-CN"/>
        </w:rPr>
        <w:t>one of the two transport blocks</w:t>
      </w:r>
      <w:r w:rsidR="001412B0">
        <w:rPr>
          <w:rFonts w:ascii="Arial" w:hAnsi="Arial" w:cs="Arial" w:hint="eastAsia"/>
          <w:bCs/>
          <w:lang w:eastAsia="zh-CN"/>
        </w:rPr>
        <w:t xml:space="preserve"> can be disabled</w:t>
      </w:r>
      <w:r w:rsidR="001A61F8">
        <w:rPr>
          <w:rFonts w:ascii="Arial" w:hAnsi="Arial" w:cs="Arial" w:hint="eastAsia"/>
          <w:bCs/>
          <w:lang w:eastAsia="zh-CN"/>
        </w:rPr>
        <w:t xml:space="preserve">, </w:t>
      </w:r>
      <w:r w:rsidR="001A61F8">
        <w:rPr>
          <w:rFonts w:ascii="Arial" w:hAnsi="Arial" w:cs="Arial"/>
          <w:bCs/>
          <w:lang w:eastAsia="zh-CN"/>
        </w:rPr>
        <w:t>which</w:t>
      </w:r>
      <w:r w:rsidR="001A61F8">
        <w:rPr>
          <w:rFonts w:ascii="Arial" w:hAnsi="Arial" w:cs="Arial" w:hint="eastAsia"/>
          <w:bCs/>
          <w:lang w:eastAsia="zh-CN"/>
        </w:rPr>
        <w:t xml:space="preserve"> can support the mentioned behavior.</w:t>
      </w:r>
    </w:p>
    <w:p w14:paraId="0B6C800B" w14:textId="595131C6" w:rsidR="00866C2A" w:rsidRDefault="00D66F11" w:rsidP="00866C2A">
      <w:pPr>
        <w:spacing w:before="180" w:afterLines="100" w:after="240"/>
        <w:rPr>
          <w:rFonts w:ascii="Arial" w:hAnsi="Arial" w:cs="Arial"/>
          <w:b/>
        </w:rPr>
      </w:pPr>
      <w:r>
        <w:rPr>
          <w:rFonts w:ascii="Arial" w:hAnsi="Arial" w:cs="Arial" w:hint="eastAsia"/>
          <w:b/>
          <w:lang w:eastAsia="zh-CN"/>
        </w:rPr>
        <w:t xml:space="preserve">2. </w:t>
      </w:r>
      <w:r w:rsidR="00866C2A" w:rsidRPr="00E17675">
        <w:rPr>
          <w:rFonts w:ascii="Arial" w:hAnsi="Arial" w:cs="Arial"/>
          <w:b/>
        </w:rPr>
        <w:t xml:space="preserve">Actions: </w:t>
      </w:r>
    </w:p>
    <w:p w14:paraId="5C78E1DD" w14:textId="29BCB042" w:rsidR="00866C2A" w:rsidRDefault="00866C2A" w:rsidP="00866C2A">
      <w:pPr>
        <w:pBdr>
          <w:bottom w:val="single" w:sz="6" w:space="1" w:color="auto"/>
        </w:pBdr>
        <w:spacing w:before="180" w:afterLines="100" w:after="240"/>
        <w:rPr>
          <w:rFonts w:ascii="Arial" w:hAnsi="Arial" w:cs="Arial"/>
          <w:lang w:eastAsia="zh-CN"/>
        </w:rPr>
      </w:pPr>
      <w:r w:rsidRPr="008D4EA5">
        <w:rPr>
          <w:rFonts w:ascii="Arial" w:hAnsi="Arial" w:cs="Arial"/>
          <w:lang w:eastAsia="zh-CN"/>
        </w:rPr>
        <w:t>RAN1 kindly requests RAN</w:t>
      </w:r>
      <w:r w:rsidR="008F0EE6">
        <w:rPr>
          <w:rFonts w:ascii="Arial" w:hAnsi="Arial" w:cs="Arial" w:hint="eastAsia"/>
          <w:lang w:eastAsia="zh-CN"/>
        </w:rPr>
        <w:t>2</w:t>
      </w:r>
      <w:r w:rsidRPr="008D4EA5">
        <w:rPr>
          <w:rFonts w:ascii="Arial" w:hAnsi="Arial" w:cs="Arial"/>
          <w:lang w:eastAsia="zh-CN"/>
        </w:rPr>
        <w:t xml:space="preserve"> to take the above information into account. </w:t>
      </w:r>
    </w:p>
    <w:p w14:paraId="286B5D81" w14:textId="77777777" w:rsidR="006924DA" w:rsidRDefault="006924DA" w:rsidP="00866C2A">
      <w:pPr>
        <w:pBdr>
          <w:bottom w:val="single" w:sz="6" w:space="1" w:color="auto"/>
        </w:pBdr>
        <w:spacing w:before="180" w:afterLines="100" w:after="240"/>
        <w:rPr>
          <w:rFonts w:ascii="Arial" w:hAnsi="Arial" w:cs="Arial"/>
          <w:lang w:eastAsia="zh-CN"/>
        </w:rPr>
      </w:pPr>
    </w:p>
    <w:p w14:paraId="247DBA25" w14:textId="77777777" w:rsidR="00866C2A" w:rsidRDefault="00866C2A" w:rsidP="00866C2A">
      <w:pPr>
        <w:rPr>
          <w:rFonts w:ascii="Arial" w:hAnsi="Arial" w:cs="Arial"/>
          <w:b/>
        </w:rPr>
      </w:pPr>
      <w:r>
        <w:rPr>
          <w:rFonts w:ascii="Arial" w:hAnsi="Arial" w:cs="Arial"/>
          <w:b/>
        </w:rPr>
        <w:lastRenderedPageBreak/>
        <w:t>3. Dates of Next RAN WG1 Meetings:</w:t>
      </w:r>
    </w:p>
    <w:p w14:paraId="4BE2D359" w14:textId="282626D8" w:rsidR="00FC3B7A" w:rsidRDefault="00FC3B7A" w:rsidP="00FC3B7A">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120bis</w:t>
      </w:r>
      <w:r w:rsidRPr="00E55A59">
        <w:rPr>
          <w:rFonts w:ascii="Arial" w:hAnsi="Arial" w:cs="Arial"/>
          <w:bCs/>
        </w:rPr>
        <w:tab/>
      </w:r>
      <w:r w:rsidR="00BC11CD">
        <w:rPr>
          <w:rFonts w:ascii="Arial" w:hAnsi="Arial" w:cs="Arial" w:hint="eastAsia"/>
          <w:lang w:eastAsia="zh-CN"/>
        </w:rPr>
        <w:t>07</w:t>
      </w:r>
      <w:r w:rsidRPr="00E55A59">
        <w:rPr>
          <w:rFonts w:ascii="Arial" w:hAnsi="Arial" w:cs="Arial"/>
          <w:lang w:eastAsia="zh-CN"/>
        </w:rPr>
        <w:t xml:space="preserve"> - </w:t>
      </w:r>
      <w:r w:rsidR="00BC11CD">
        <w:rPr>
          <w:rFonts w:ascii="Arial" w:hAnsi="Arial" w:cs="Arial" w:hint="eastAsia"/>
          <w:lang w:eastAsia="zh-CN"/>
        </w:rPr>
        <w:t>11</w:t>
      </w:r>
      <w:r w:rsidRPr="00E55A59">
        <w:rPr>
          <w:rFonts w:ascii="Arial" w:hAnsi="Arial" w:cs="Arial"/>
          <w:lang w:eastAsia="zh-CN"/>
        </w:rPr>
        <w:t xml:space="preserve"> </w:t>
      </w:r>
      <w:r w:rsidR="00BC11CD">
        <w:rPr>
          <w:rFonts w:ascii="Arial" w:hAnsi="Arial" w:cs="Arial" w:hint="eastAsia"/>
          <w:lang w:eastAsia="zh-CN"/>
        </w:rPr>
        <w:t>Apr</w:t>
      </w:r>
      <w:r>
        <w:rPr>
          <w:rFonts w:ascii="Arial" w:hAnsi="Arial" w:cs="Arial"/>
          <w:lang w:eastAsia="zh-CN"/>
        </w:rPr>
        <w:t xml:space="preserve"> </w:t>
      </w:r>
      <w:r w:rsidRPr="00E55A59">
        <w:rPr>
          <w:rFonts w:ascii="Arial" w:hAnsi="Arial" w:cs="Arial"/>
          <w:lang w:eastAsia="zh-CN"/>
        </w:rPr>
        <w:t>202</w:t>
      </w:r>
      <w:r w:rsidR="00BC11CD">
        <w:rPr>
          <w:rFonts w:ascii="Arial" w:hAnsi="Arial" w:cs="Arial" w:hint="eastAsia"/>
          <w:lang w:eastAsia="zh-CN"/>
        </w:rPr>
        <w:t>5</w:t>
      </w:r>
      <w:r w:rsidRPr="00E55A59">
        <w:rPr>
          <w:rFonts w:ascii="Arial" w:hAnsi="Arial" w:cs="Arial"/>
          <w:bCs/>
        </w:rPr>
        <w:tab/>
      </w:r>
      <w:r w:rsidR="005942D3">
        <w:rPr>
          <w:rFonts w:ascii="Arial" w:hAnsi="Arial" w:cs="Arial" w:hint="eastAsia"/>
          <w:bCs/>
          <w:lang w:eastAsia="zh-CN"/>
        </w:rPr>
        <w:t>China</w:t>
      </w:r>
    </w:p>
    <w:p w14:paraId="37A45C49" w14:textId="4FACA738" w:rsidR="008F0EE6" w:rsidRDefault="008F0EE6" w:rsidP="008F0EE6">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121</w:t>
      </w:r>
      <w:r w:rsidRPr="00E55A59">
        <w:rPr>
          <w:rFonts w:ascii="Arial" w:hAnsi="Arial" w:cs="Arial"/>
          <w:bCs/>
        </w:rPr>
        <w:tab/>
      </w:r>
      <w:r w:rsidR="006E4C55">
        <w:rPr>
          <w:rFonts w:ascii="Arial" w:hAnsi="Arial" w:cs="Arial" w:hint="eastAsia"/>
          <w:lang w:eastAsia="zh-CN"/>
        </w:rPr>
        <w:t>19</w:t>
      </w:r>
      <w:r w:rsidRPr="00E55A59">
        <w:rPr>
          <w:rFonts w:ascii="Arial" w:hAnsi="Arial" w:cs="Arial"/>
          <w:lang w:eastAsia="zh-CN"/>
        </w:rPr>
        <w:t xml:space="preserve"> - </w:t>
      </w:r>
      <w:r w:rsidR="006E4C55">
        <w:rPr>
          <w:rFonts w:ascii="Arial" w:hAnsi="Arial" w:cs="Arial" w:hint="eastAsia"/>
          <w:lang w:eastAsia="zh-CN"/>
        </w:rPr>
        <w:t>23</w:t>
      </w:r>
      <w:r w:rsidRPr="00E55A59">
        <w:rPr>
          <w:rFonts w:ascii="Arial" w:hAnsi="Arial" w:cs="Arial"/>
          <w:lang w:eastAsia="zh-CN"/>
        </w:rPr>
        <w:t xml:space="preserve"> </w:t>
      </w:r>
      <w:r w:rsidR="001C6D67">
        <w:rPr>
          <w:rFonts w:ascii="Arial" w:hAnsi="Arial" w:cs="Arial" w:hint="eastAsia"/>
          <w:lang w:eastAsia="zh-CN"/>
        </w:rPr>
        <w:t>May</w:t>
      </w:r>
      <w:r>
        <w:rPr>
          <w:rFonts w:ascii="Arial" w:hAnsi="Arial" w:cs="Arial"/>
          <w:lang w:eastAsia="zh-CN"/>
        </w:rPr>
        <w:t xml:space="preserve"> </w:t>
      </w:r>
      <w:r w:rsidRPr="00E55A59">
        <w:rPr>
          <w:rFonts w:ascii="Arial" w:hAnsi="Arial" w:cs="Arial"/>
          <w:lang w:eastAsia="zh-CN"/>
        </w:rPr>
        <w:t>202</w:t>
      </w:r>
      <w:r>
        <w:rPr>
          <w:rFonts w:ascii="Arial" w:hAnsi="Arial" w:cs="Arial" w:hint="eastAsia"/>
          <w:lang w:eastAsia="zh-CN"/>
        </w:rPr>
        <w:t>5</w:t>
      </w:r>
      <w:r w:rsidRPr="00E55A59">
        <w:rPr>
          <w:rFonts w:ascii="Arial" w:hAnsi="Arial" w:cs="Arial"/>
          <w:bCs/>
        </w:rPr>
        <w:tab/>
      </w:r>
      <w:r w:rsidR="001C6D67">
        <w:rPr>
          <w:rFonts w:ascii="Arial" w:hAnsi="Arial" w:cs="Arial" w:hint="eastAsia"/>
          <w:bCs/>
          <w:lang w:eastAsia="zh-CN"/>
        </w:rPr>
        <w:t>Malta</w:t>
      </w:r>
    </w:p>
    <w:sectPr w:rsidR="008F0EE6">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990C" w14:textId="77777777" w:rsidR="00AD339C" w:rsidRDefault="00AD339C">
      <w:r>
        <w:separator/>
      </w:r>
    </w:p>
  </w:endnote>
  <w:endnote w:type="continuationSeparator" w:id="0">
    <w:p w14:paraId="2D56F3AF" w14:textId="77777777" w:rsidR="00AD339C" w:rsidRDefault="00AD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95D1D" w14:textId="77777777" w:rsidR="00AD339C" w:rsidRDefault="00AD339C">
      <w:r>
        <w:separator/>
      </w:r>
    </w:p>
  </w:footnote>
  <w:footnote w:type="continuationSeparator" w:id="0">
    <w:p w14:paraId="648C13A7" w14:textId="77777777" w:rsidR="00AD339C" w:rsidRDefault="00AD3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 w:numId="48" w16cid:durableId="203950256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5E3D"/>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93C"/>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7CE"/>
    <w:rsid w:val="000D78B2"/>
    <w:rsid w:val="000D799A"/>
    <w:rsid w:val="000E041D"/>
    <w:rsid w:val="000E068E"/>
    <w:rsid w:val="000E07D6"/>
    <w:rsid w:val="000E08D9"/>
    <w:rsid w:val="000E0AF7"/>
    <w:rsid w:val="000E0DE0"/>
    <w:rsid w:val="000E1252"/>
    <w:rsid w:val="000E129B"/>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17AD"/>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3A4"/>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2B0"/>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C09"/>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1F8"/>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5F28"/>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7"/>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9FB"/>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1C"/>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CB4"/>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6C00"/>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A1"/>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E4"/>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6C3"/>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203"/>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5FAF"/>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B9C"/>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48"/>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7B0"/>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A95"/>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93"/>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26"/>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5FF1"/>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14"/>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4F54"/>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61D"/>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6FC1"/>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2792F"/>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0E"/>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5E73"/>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37"/>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4EA"/>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828"/>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07"/>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CB5"/>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238"/>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2D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4FD"/>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ABF"/>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71F"/>
    <w:rsid w:val="006638AD"/>
    <w:rsid w:val="00663A15"/>
    <w:rsid w:val="00663F75"/>
    <w:rsid w:val="00664213"/>
    <w:rsid w:val="006642AC"/>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97C"/>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4DA"/>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6FE6"/>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55"/>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E7F1E"/>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049"/>
    <w:rsid w:val="00704453"/>
    <w:rsid w:val="00704536"/>
    <w:rsid w:val="0070490C"/>
    <w:rsid w:val="00704B74"/>
    <w:rsid w:val="0070504E"/>
    <w:rsid w:val="0070525A"/>
    <w:rsid w:val="00705529"/>
    <w:rsid w:val="0070578C"/>
    <w:rsid w:val="00705C38"/>
    <w:rsid w:val="00705C4C"/>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735"/>
    <w:rsid w:val="00785900"/>
    <w:rsid w:val="00785A46"/>
    <w:rsid w:val="00785BD4"/>
    <w:rsid w:val="0078612B"/>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0A80"/>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37C"/>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412"/>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A81"/>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2"/>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6E0"/>
    <w:rsid w:val="00886C9D"/>
    <w:rsid w:val="0088701C"/>
    <w:rsid w:val="00887287"/>
    <w:rsid w:val="008874EA"/>
    <w:rsid w:val="0088753E"/>
    <w:rsid w:val="00887577"/>
    <w:rsid w:val="00887763"/>
    <w:rsid w:val="0088781F"/>
    <w:rsid w:val="008878EF"/>
    <w:rsid w:val="00887B48"/>
    <w:rsid w:val="00887B62"/>
    <w:rsid w:val="0089012B"/>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4E45"/>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C5"/>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EE6"/>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2FD"/>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B0C"/>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4848"/>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B4"/>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8DA"/>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5E6"/>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A1F"/>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0EB"/>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39C"/>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645"/>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AB4"/>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1C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2DF"/>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1FF4"/>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C68"/>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88F"/>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4F5"/>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12"/>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2C7"/>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9E3"/>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685"/>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4F2"/>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21C"/>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6F11"/>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452"/>
    <w:rsid w:val="00DA2ED7"/>
    <w:rsid w:val="00DA2F5F"/>
    <w:rsid w:val="00DA3A40"/>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748"/>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849"/>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3E0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1E3"/>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99"/>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97B"/>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1"/>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3FB"/>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D8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2FEC"/>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C74"/>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554"/>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39"/>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3B7A"/>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목록 단"/>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4</cp:revision>
  <cp:lastPrinted>2015-04-01T01:56:00Z</cp:lastPrinted>
  <dcterms:created xsi:type="dcterms:W3CDTF">2025-02-07T03:15:00Z</dcterms:created>
  <dcterms:modified xsi:type="dcterms:W3CDTF">2025-02-07T03:15:00Z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