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5F066" w14:textId="133C1C21" w:rsidR="00034EE2" w:rsidRPr="00C34CBC" w:rsidRDefault="00034EE2" w:rsidP="00034EE2">
      <w:pPr>
        <w:pStyle w:val="aff3"/>
        <w:snapToGrid w:val="0"/>
        <w:ind w:left="2339" w:hangingChars="993" w:hanging="2339"/>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sidRPr="00004FCF">
        <w:rPr>
          <w:rFonts w:ascii="Arial" w:hAnsi="Arial" w:cs="Arial" w:hint="eastAsia"/>
          <w:b/>
          <w:bCs/>
          <w:sz w:val="24"/>
          <w:szCs w:val="24"/>
          <w:lang w:val="en-GB"/>
        </w:rPr>
        <w:t>120</w:t>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320FEC" w:rsidRPr="00320FEC">
        <w:rPr>
          <w:rFonts w:ascii="Arial" w:hAnsi="Arial" w:cs="Arial"/>
          <w:b/>
          <w:bCs/>
          <w:sz w:val="24"/>
          <w:szCs w:val="24"/>
          <w:lang w:val="en-GB"/>
        </w:rPr>
        <w:t>R1-2500598</w:t>
      </w:r>
    </w:p>
    <w:p w14:paraId="01D470F2" w14:textId="77777777" w:rsidR="00034EE2" w:rsidRDefault="00034EE2" w:rsidP="00034EE2">
      <w:pPr>
        <w:pStyle w:val="aff3"/>
        <w:snapToGrid w:val="0"/>
        <w:ind w:left="2339" w:hangingChars="993" w:hanging="2339"/>
        <w:rPr>
          <w:rFonts w:ascii="Arial" w:hAnsi="Arial" w:cs="Arial"/>
          <w:b/>
          <w:bCs/>
          <w:sz w:val="24"/>
          <w:szCs w:val="24"/>
          <w:lang w:val="en-GB"/>
        </w:rPr>
      </w:pPr>
      <w:r w:rsidRPr="00004FCF">
        <w:rPr>
          <w:rFonts w:ascii="Arial" w:hAnsi="Arial" w:cs="Arial"/>
          <w:b/>
          <w:bCs/>
          <w:sz w:val="24"/>
          <w:szCs w:val="24"/>
          <w:lang w:val="en-GB"/>
        </w:rPr>
        <w:t>Athens, Greece, February 17th – 21st, 2025</w:t>
      </w:r>
    </w:p>
    <w:p w14:paraId="2CCFC979" w14:textId="77777777" w:rsidR="00B07B33" w:rsidRPr="00CF1C60" w:rsidRDefault="00B07B33" w:rsidP="00B07B33">
      <w:pPr>
        <w:pStyle w:val="aff3"/>
        <w:snapToGrid w:val="0"/>
        <w:rPr>
          <w:rFonts w:ascii="Times New Roman" w:eastAsiaTheme="minorEastAsia" w:hAnsi="Times New Roman" w:cs="Times New Roman"/>
          <w:b/>
          <w:bCs/>
          <w:sz w:val="24"/>
          <w:szCs w:val="24"/>
          <w:lang w:val="en-GB" w:eastAsia="zh-CN"/>
        </w:rPr>
      </w:pPr>
    </w:p>
    <w:p w14:paraId="47825095" w14:textId="2530546A"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6823A4" w:rsidRPr="005217F9">
        <w:rPr>
          <w:rFonts w:ascii="Arial" w:hAnsi="Arial" w:cs="Arial"/>
          <w:b/>
          <w:bCs/>
          <w:sz w:val="24"/>
          <w:szCs w:val="24"/>
          <w:lang w:val="en-GB" w:eastAsia="en-US"/>
        </w:rPr>
        <w:t>9</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7111CF"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F3CAF41"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7111CF" w:rsidRPr="005217F9">
        <w:rPr>
          <w:rFonts w:ascii="Arial" w:hAnsi="Arial" w:cs="Arial"/>
          <w:b/>
          <w:bCs/>
          <w:sz w:val="24"/>
          <w:szCs w:val="24"/>
          <w:lang w:val="en-GB" w:eastAsia="en-US"/>
        </w:rPr>
        <w:t>CSI enhancement</w:t>
      </w:r>
      <w:r w:rsidR="006D63DA" w:rsidRPr="005217F9">
        <w:rPr>
          <w:rFonts w:ascii="Arial" w:hAnsi="Arial" w:cs="Arial"/>
          <w:b/>
          <w:bCs/>
          <w:sz w:val="24"/>
          <w:szCs w:val="24"/>
          <w:lang w:val="en-GB" w:eastAsia="en-US"/>
        </w:rPr>
        <w:t>s</w:t>
      </w:r>
    </w:p>
    <w:bookmarkEnd w:id="3"/>
    <w:bookmarkEnd w:id="4"/>
    <w:p w14:paraId="20B6126F"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1950FADF" w:rsidR="006823A4" w:rsidRPr="00CF1C60" w:rsidRDefault="00A44B15" w:rsidP="00854637">
      <w:pPr>
        <w:spacing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Good</w:t>
      </w:r>
      <w:r>
        <w:rPr>
          <w:rFonts w:ascii="Times New Roman" w:hAnsi="Times New Roman" w:cs="Times New Roman"/>
          <w:color w:val="000000" w:themeColor="text1"/>
          <w:lang w:eastAsia="zh-CN"/>
        </w:rPr>
        <w:t xml:space="preserve"> </w:t>
      </w:r>
      <w:r w:rsidR="00634975" w:rsidRPr="00CF1C60">
        <w:rPr>
          <w:rFonts w:ascii="Times New Roman" w:hAnsi="Times New Roman" w:cs="Times New Roman"/>
          <w:color w:val="000000" w:themeColor="text1"/>
          <w:lang w:eastAsia="zh-CN"/>
        </w:rPr>
        <w:t>progress has been achieved for Rel-19 CSI enhancements</w:t>
      </w:r>
      <w:r w:rsidR="006823A4" w:rsidRPr="00CF1C60">
        <w:rPr>
          <w:rFonts w:ascii="Times New Roman" w:hAnsi="Times New Roman" w:cs="Times New Roman"/>
          <w:color w:val="000000" w:themeColor="text1"/>
          <w:lang w:eastAsia="zh-CN"/>
        </w:rPr>
        <w:t>.</w:t>
      </w:r>
      <w:r w:rsidR="00854637" w:rsidRPr="00CF1C60">
        <w:rPr>
          <w:rFonts w:ascii="Times New Roman" w:hAnsi="Times New Roman" w:cs="Times New Roman"/>
          <w:color w:val="000000" w:themeColor="text1"/>
          <w:lang w:eastAsia="zh-CN"/>
        </w:rPr>
        <w:t xml:space="preserve"> And i</w:t>
      </w:r>
      <w:r w:rsidR="006823A4" w:rsidRPr="00CF1C60">
        <w:rPr>
          <w:rFonts w:ascii="Times New Roman" w:hAnsi="Times New Roman" w:cs="Times New Roman"/>
          <w:color w:val="000000" w:themeColor="text1"/>
          <w:lang w:eastAsia="zh-CN"/>
        </w:rPr>
        <w:t xml:space="preserve">n this contribution, we provided our views on </w:t>
      </w:r>
      <w:r>
        <w:rPr>
          <w:rFonts w:ascii="Times New Roman" w:hAnsi="Times New Roman" w:cs="Times New Roman"/>
          <w:color w:val="000000" w:themeColor="text1"/>
          <w:lang w:eastAsia="zh-CN"/>
        </w:rPr>
        <w:t>some remaining issues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3B016DD7" w:rsidR="00D96DD2" w:rsidRPr="00CF1C60" w:rsidRDefault="00001D47" w:rsidP="00D96DD2">
      <w:pPr>
        <w:pStyle w:val="2"/>
        <w:spacing w:before="120" w:after="120"/>
        <w:rPr>
          <w:rFonts w:ascii="Times New Roman" w:hAnsi="Times New Roman" w:cs="Times New Roman"/>
          <w:color w:val="auto"/>
          <w:sz w:val="24"/>
          <w:szCs w:val="24"/>
        </w:rPr>
      </w:pPr>
      <w:r>
        <w:rPr>
          <w:rFonts w:ascii="Times New Roman" w:hAnsi="Times New Roman" w:cs="Times New Roman" w:hint="eastAsia"/>
          <w:color w:val="auto"/>
          <w:sz w:val="24"/>
          <w:szCs w:val="24"/>
        </w:rPr>
        <w:t>Type</w:t>
      </w:r>
      <w:r>
        <w:rPr>
          <w:rFonts w:ascii="Times New Roman" w:hAnsi="Times New Roman" w:cs="Times New Roman"/>
          <w:color w:val="auto"/>
          <w:sz w:val="24"/>
          <w:szCs w:val="24"/>
        </w:rPr>
        <w:t>-</w:t>
      </w:r>
      <w:r>
        <w:rPr>
          <w:rFonts w:ascii="Times New Roman" w:hAnsi="Times New Roman" w:cs="Times New Roman" w:hint="eastAsia"/>
          <w:color w:val="auto"/>
          <w:sz w:val="24"/>
          <w:szCs w:val="24"/>
        </w:rPr>
        <w:t>I</w:t>
      </w:r>
      <w:r>
        <w:rPr>
          <w:rFonts w:ascii="Times New Roman" w:hAnsi="Times New Roman" w:cs="Times New Roman"/>
          <w:color w:val="auto"/>
          <w:sz w:val="24"/>
          <w:szCs w:val="24"/>
        </w:rPr>
        <w:t>/Type-II</w:t>
      </w:r>
      <w:r w:rsidR="00D96DD2" w:rsidRPr="00CF1C60">
        <w:rPr>
          <w:rFonts w:ascii="Times New Roman" w:hAnsi="Times New Roman" w:cs="Times New Roman"/>
          <w:color w:val="auto"/>
          <w:sz w:val="24"/>
          <w:szCs w:val="24"/>
        </w:rPr>
        <w:t xml:space="preserve"> enhancement for &gt;32 ports</w:t>
      </w:r>
    </w:p>
    <w:p w14:paraId="766D0AA4" w14:textId="5E38CD47" w:rsidR="002E59CF" w:rsidRDefault="00D349C2"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The main</w:t>
      </w:r>
      <w:r w:rsidR="002E59CF">
        <w:rPr>
          <w:rFonts w:ascii="Times New Roman" w:hAnsi="Times New Roman" w:cs="Times New Roman"/>
          <w:color w:val="000000" w:themeColor="text1"/>
          <w:lang w:eastAsia="zh-CN"/>
        </w:rPr>
        <w:t xml:space="preserve"> remaining issue is </w:t>
      </w:r>
      <w:r>
        <w:rPr>
          <w:rFonts w:ascii="Times New Roman" w:hAnsi="Times New Roman" w:cs="Times New Roman"/>
          <w:color w:val="000000" w:themeColor="text1"/>
          <w:lang w:eastAsia="zh-CN"/>
        </w:rPr>
        <w:t>whether to extend the enhanced codebook to legacy 16, 24 and 32 ports</w:t>
      </w:r>
      <w:r w:rsidR="002E59CF">
        <w:rPr>
          <w:rFonts w:ascii="Times New Roman" w:hAnsi="Times New Roman" w:cs="Times New Roman"/>
          <w:color w:val="000000" w:themeColor="text1"/>
          <w:lang w:eastAsia="zh-CN"/>
        </w:rPr>
        <w:t>.</w:t>
      </w:r>
    </w:p>
    <w:tbl>
      <w:tblPr>
        <w:tblStyle w:val="aff5"/>
        <w:tblW w:w="0" w:type="auto"/>
        <w:tblLook w:val="04A0" w:firstRow="1" w:lastRow="0" w:firstColumn="1" w:lastColumn="0" w:noHBand="0" w:noVBand="1"/>
      </w:tblPr>
      <w:tblGrid>
        <w:gridCol w:w="9631"/>
      </w:tblGrid>
      <w:tr w:rsidR="002E59CF" w:rsidRPr="00B428C5" w14:paraId="211AD2C6" w14:textId="77777777" w:rsidTr="002E59CF">
        <w:tc>
          <w:tcPr>
            <w:tcW w:w="9631" w:type="dxa"/>
          </w:tcPr>
          <w:p w14:paraId="672E4571" w14:textId="77777777" w:rsidR="00D349C2" w:rsidRDefault="00D349C2" w:rsidP="00D349C2">
            <w:pPr>
              <w:widowControl w:val="0"/>
              <w:snapToGrid w:val="0"/>
              <w:rPr>
                <w:rFonts w:ascii="Times" w:eastAsia="Batang" w:hAnsi="Times"/>
                <w:iCs/>
                <w:sz w:val="20"/>
                <w:szCs w:val="20"/>
                <w:lang w:val="en-GB"/>
              </w:rPr>
            </w:pPr>
            <w:r>
              <w:rPr>
                <w:rFonts w:eastAsia="Batang"/>
                <w:b/>
                <w:iCs/>
                <w:sz w:val="20"/>
                <w:szCs w:val="20"/>
                <w:u w:val="single"/>
                <w:lang w:val="en-GB"/>
              </w:rPr>
              <w:t>Proposal 1.B</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 xml:space="preserve">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w:t>
            </w:r>
            <w:proofErr w:type="gramStart"/>
            <w:r>
              <w:rPr>
                <w:rFonts w:ascii="Times" w:eastAsia="Batang" w:hAnsi="Times"/>
                <w:iCs/>
                <w:sz w:val="20"/>
                <w:szCs w:val="20"/>
                <w:lang w:val="en-GB"/>
              </w:rPr>
              <w:t>e.g.</w:t>
            </w:r>
            <w:proofErr w:type="gramEnd"/>
            <w:r>
              <w:rPr>
                <w:rFonts w:ascii="Times" w:eastAsia="Batang" w:hAnsi="Times"/>
                <w:iCs/>
                <w:sz w:val="20"/>
                <w:szCs w:val="20"/>
                <w:lang w:val="en-GB"/>
              </w:rPr>
              <w:t xml:space="preserve"> the Rel-19 Type-I SP CBSR, soft scaling).</w:t>
            </w:r>
          </w:p>
          <w:p w14:paraId="752AF1DD" w14:textId="77777777" w:rsidR="00D349C2" w:rsidRDefault="00D349C2" w:rsidP="00D349C2">
            <w:pPr>
              <w:widowControl w:val="0"/>
              <w:numPr>
                <w:ilvl w:val="0"/>
                <w:numId w:val="12"/>
              </w:numPr>
              <w:snapToGrid w:val="0"/>
              <w:spacing w:after="0" w:line="240" w:lineRule="auto"/>
              <w:rPr>
                <w:rFonts w:eastAsia="Batang"/>
                <w:iCs/>
                <w:sz w:val="20"/>
                <w:szCs w:val="20"/>
                <w:lang w:val="en-GB"/>
              </w:rPr>
            </w:pPr>
            <w:r>
              <w:rPr>
                <w:rFonts w:ascii="Times" w:eastAsia="Batang" w:hAnsi="Times"/>
                <w:sz w:val="20"/>
                <w:szCs w:val="20"/>
                <w:lang w:val="en-GB"/>
              </w:rPr>
              <w:t xml:space="preserve">For the </w:t>
            </w:r>
            <w:r>
              <w:rPr>
                <w:rFonts w:ascii="Times" w:eastAsia="Batang" w:hAnsi="Times"/>
                <w:iCs/>
                <w:sz w:val="20"/>
                <w:szCs w:val="20"/>
                <w:lang w:val="en-GB"/>
              </w:rPr>
              <w:t>Rel-19 Type-I SP codebook, t</w:t>
            </w:r>
            <w:r>
              <w:rPr>
                <w:rFonts w:eastAsia="Batang"/>
                <w:iCs/>
                <w:sz w:val="20"/>
                <w:szCs w:val="20"/>
              </w:rPr>
              <w:t>he support for 16, 24, and 32ports are 3 separate UE capabilities from the support for the previously agreed number of ports (48, 64, 128 ports)</w:t>
            </w:r>
          </w:p>
          <w:p w14:paraId="0B8DA81F" w14:textId="77777777" w:rsidR="00D349C2" w:rsidRDefault="00D349C2" w:rsidP="00D349C2">
            <w:pPr>
              <w:widowControl w:val="0"/>
              <w:numPr>
                <w:ilvl w:val="0"/>
                <w:numId w:val="12"/>
              </w:numPr>
              <w:snapToGrid w:val="0"/>
              <w:spacing w:after="0" w:line="240" w:lineRule="auto"/>
              <w:rPr>
                <w:rFonts w:eastAsia="Batang"/>
                <w:iCs/>
                <w:sz w:val="20"/>
                <w:szCs w:val="20"/>
                <w:lang w:val="en-GB"/>
              </w:rPr>
            </w:pPr>
            <w:r>
              <w:rPr>
                <w:rFonts w:eastAsia="Batang"/>
                <w:iCs/>
                <w:sz w:val="20"/>
                <w:szCs w:val="20"/>
                <w:lang w:val="en-GB"/>
              </w:rPr>
              <w:t xml:space="preserve">The Rel-18 SD NES schemes applicable to Rel-15 Type-I SP codebooks are also applicable to the extension of </w:t>
            </w:r>
            <w:r>
              <w:rPr>
                <w:rFonts w:ascii="Times" w:eastAsia="Batang" w:hAnsi="Times"/>
                <w:sz w:val="20"/>
                <w:szCs w:val="20"/>
                <w:lang w:val="en-GB"/>
              </w:rPr>
              <w:t xml:space="preserve">the </w:t>
            </w:r>
            <w:r>
              <w:rPr>
                <w:rFonts w:ascii="Times" w:eastAsia="Batang" w:hAnsi="Times"/>
                <w:iCs/>
                <w:sz w:val="20"/>
                <w:szCs w:val="20"/>
                <w:lang w:val="en-GB"/>
              </w:rPr>
              <w:t xml:space="preserve">Rel-19 Type-I SP codebook to 16, 24, and 32 ports </w:t>
            </w:r>
          </w:p>
          <w:p w14:paraId="5477520D" w14:textId="77777777" w:rsidR="00D349C2" w:rsidRDefault="00D349C2" w:rsidP="00D349C2">
            <w:pPr>
              <w:widowControl w:val="0"/>
              <w:numPr>
                <w:ilvl w:val="0"/>
                <w:numId w:val="12"/>
              </w:numPr>
              <w:snapToGrid w:val="0"/>
              <w:spacing w:after="0" w:line="240" w:lineRule="auto"/>
              <w:rPr>
                <w:rFonts w:eastAsia="Batang"/>
                <w:iCs/>
                <w:sz w:val="20"/>
                <w:szCs w:val="20"/>
                <w:lang w:val="en-GB"/>
              </w:rPr>
            </w:pPr>
            <w:r>
              <w:rPr>
                <w:rFonts w:ascii="Times" w:eastAsia="Batang" w:hAnsi="Times"/>
                <w:iCs/>
                <w:sz w:val="20"/>
                <w:szCs w:val="20"/>
                <w:lang w:val="en-GB"/>
              </w:rPr>
              <w:t>FFS: whether to adopt the extended orthogonal set for the 2</w:t>
            </w:r>
            <w:r>
              <w:rPr>
                <w:rFonts w:ascii="Times" w:eastAsia="Batang" w:hAnsi="Times"/>
                <w:iCs/>
                <w:sz w:val="20"/>
                <w:szCs w:val="20"/>
                <w:vertAlign w:val="superscript"/>
                <w:lang w:val="en-GB"/>
              </w:rPr>
              <w:t>nd</w:t>
            </w:r>
            <w:r>
              <w:rPr>
                <w:rFonts w:ascii="Times" w:eastAsia="Batang" w:hAnsi="Times"/>
                <w:iCs/>
                <w:sz w:val="20"/>
                <w:szCs w:val="20"/>
                <w:lang w:val="en-GB"/>
              </w:rPr>
              <w:t xml:space="preserve"> SD basis for Scheme-A, RI=2-4 and 16, 24, and 32 CSI-RS ports</w:t>
            </w:r>
          </w:p>
          <w:p w14:paraId="3D4527F6" w14:textId="2382ACDC" w:rsidR="002E59CF" w:rsidRPr="00B428C5" w:rsidRDefault="002E59CF" w:rsidP="00F76709">
            <w:pPr>
              <w:snapToGrid w:val="0"/>
              <w:spacing w:after="0" w:line="240" w:lineRule="auto"/>
              <w:jc w:val="both"/>
              <w:rPr>
                <w:rFonts w:ascii="Times" w:eastAsia="Batang" w:hAnsi="Times" w:cs="Times New Roman"/>
                <w:iCs/>
                <w:sz w:val="20"/>
                <w:szCs w:val="20"/>
                <w:lang w:val="en-GB" w:eastAsia="en-US"/>
              </w:rPr>
            </w:pPr>
          </w:p>
        </w:tc>
      </w:tr>
    </w:tbl>
    <w:p w14:paraId="48549E02" w14:textId="5C370BC1" w:rsidR="004C1643" w:rsidRDefault="004C1643"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We think the enhanced Schemes are good for performance improvement, at least we can extend Scheme B for legacy ports.</w:t>
      </w:r>
    </w:p>
    <w:p w14:paraId="796BA19C" w14:textId="48330C45" w:rsidR="004C1643" w:rsidRPr="00CF1C60" w:rsidRDefault="00904A32" w:rsidP="004C1643">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sidR="004C1643">
        <w:rPr>
          <w:rFonts w:ascii="Times New Roman" w:hAnsi="Times New Roman" w:cs="Times New Roman"/>
          <w:b/>
          <w:i/>
          <w:lang w:eastAsia="zh-CN"/>
        </w:rPr>
        <w:t>Support to extend Type-I SP codebook enhancement to 16, 24 and 32 ports, at least for Scheme-B.</w:t>
      </w:r>
    </w:p>
    <w:p w14:paraId="75ABC356" w14:textId="18D72A2D" w:rsidR="00F44F81" w:rsidRPr="00CF1C60" w:rsidRDefault="00F44F81" w:rsidP="00F44F81">
      <w:pPr>
        <w:spacing w:after="120"/>
        <w:jc w:val="both"/>
        <w:rPr>
          <w:rFonts w:ascii="Times New Roman" w:hAnsi="Times New Roman" w:cs="Times New Roman"/>
          <w:b/>
          <w:i/>
          <w:lang w:eastAsia="zh-CN"/>
        </w:rPr>
      </w:pPr>
    </w:p>
    <w:p w14:paraId="029D4522" w14:textId="6D7A717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Calibration reporting for CJT</w:t>
      </w:r>
    </w:p>
    <w:tbl>
      <w:tblPr>
        <w:tblStyle w:val="aff5"/>
        <w:tblW w:w="0" w:type="auto"/>
        <w:tblLook w:val="0600" w:firstRow="0" w:lastRow="0" w:firstColumn="0" w:lastColumn="0" w:noHBand="1" w:noVBand="1"/>
      </w:tblPr>
      <w:tblGrid>
        <w:gridCol w:w="9631"/>
      </w:tblGrid>
      <w:tr w:rsidR="00E969ED" w:rsidRPr="00031670" w14:paraId="49F3DA87" w14:textId="77777777" w:rsidTr="00A97C1D">
        <w:tc>
          <w:tcPr>
            <w:tcW w:w="9631" w:type="dxa"/>
          </w:tcPr>
          <w:p w14:paraId="28981B81" w14:textId="76A4CCCF" w:rsidR="00F76709" w:rsidRPr="00F76709" w:rsidRDefault="00F76709" w:rsidP="00F76709">
            <w:pPr>
              <w:snapToGrid w:val="0"/>
              <w:spacing w:after="0" w:line="240" w:lineRule="auto"/>
              <w:jc w:val="both"/>
              <w:rPr>
                <w:rFonts w:ascii="Times" w:eastAsia="Malgun Gothic" w:hAnsi="Times" w:cs="Times"/>
                <w:b/>
                <w:sz w:val="20"/>
                <w:szCs w:val="20"/>
                <w:lang w:val="en-GB"/>
              </w:rPr>
            </w:pPr>
            <w:r w:rsidRPr="00F76709">
              <w:rPr>
                <w:rFonts w:ascii="Times" w:eastAsia="Malgun Gothic" w:hAnsi="Times" w:cs="Times"/>
                <w:b/>
                <w:sz w:val="20"/>
                <w:szCs w:val="20"/>
                <w:highlight w:val="green"/>
                <w:lang w:val="en-GB"/>
              </w:rPr>
              <w:t>Agreement</w:t>
            </w:r>
            <w:r w:rsidR="004C1643">
              <w:rPr>
                <w:rFonts w:ascii="Times" w:eastAsia="Malgun Gothic" w:hAnsi="Times" w:cs="Times"/>
                <w:b/>
                <w:sz w:val="20"/>
                <w:szCs w:val="20"/>
                <w:lang w:val="en-GB"/>
              </w:rPr>
              <w:t>@RAN1#118bis</w:t>
            </w:r>
          </w:p>
          <w:p w14:paraId="6E63E0ED" w14:textId="77777777" w:rsidR="00F76709" w:rsidRPr="00F76709" w:rsidRDefault="00F76709" w:rsidP="00F76709">
            <w:pPr>
              <w:spacing w:after="0" w:line="240" w:lineRule="auto"/>
              <w:jc w:val="both"/>
              <w:rPr>
                <w:rFonts w:ascii="Times" w:eastAsia="Batang" w:hAnsi="Times" w:cs="Times"/>
                <w:sz w:val="20"/>
                <w:szCs w:val="20"/>
                <w:lang w:val="en-GB" w:eastAsia="en-US"/>
              </w:rPr>
            </w:pPr>
            <w:r w:rsidRPr="00F76709">
              <w:rPr>
                <w:rFonts w:ascii="Times" w:eastAsia="Calibri" w:hAnsi="Times" w:cs="Times New Roman"/>
                <w:sz w:val="20"/>
                <w:szCs w:val="20"/>
                <w:lang w:val="en-GB" w:eastAsia="en-US"/>
              </w:rPr>
              <w:t xml:space="preserve">For the Rel-19 aperiodic standalone CJT calibration (CJTC) reporting, </w:t>
            </w:r>
            <w:r w:rsidRPr="00F76709">
              <w:rPr>
                <w:rFonts w:ascii="Times" w:eastAsia="Batang" w:hAnsi="Times" w:cs="Times"/>
                <w:sz w:val="20"/>
                <w:szCs w:val="20"/>
                <w:lang w:val="en-GB" w:eastAsia="en-US"/>
              </w:rPr>
              <w:t>when linking CJTC Dd and Rel-18 eType-II CJT CSI reports is configured, confirm the following working assumptions as agreement with the following refinement:</w:t>
            </w:r>
          </w:p>
          <w:p w14:paraId="08B8E5BA" w14:textId="77777777" w:rsidR="00F76709" w:rsidRPr="00F76709" w:rsidRDefault="00F76709" w:rsidP="00F76709">
            <w:pPr>
              <w:numPr>
                <w:ilvl w:val="0"/>
                <w:numId w:val="26"/>
              </w:numPr>
              <w:spacing w:after="0" w:line="240" w:lineRule="auto"/>
              <w:contextualSpacing/>
              <w:jc w:val="both"/>
              <w:rPr>
                <w:rFonts w:ascii="Times" w:eastAsia="等线" w:hAnsi="Times" w:cs="Times New Roman"/>
                <w:bCs/>
                <w:sz w:val="20"/>
                <w:szCs w:val="20"/>
                <w:lang w:val="en-GB" w:eastAsia="zh-CN" w:bidi="en-US"/>
              </w:rPr>
            </w:pPr>
            <w:r w:rsidRPr="00F76709">
              <w:rPr>
                <w:rFonts w:ascii="Times" w:eastAsia="Batang" w:hAnsi="Times" w:cs="Times"/>
                <w:bCs/>
                <w:sz w:val="20"/>
                <w:szCs w:val="20"/>
                <w:lang w:val="en-GB" w:eastAsia="x-none" w:bidi="en-US"/>
              </w:rPr>
              <w:t>When separately triggered, the delay offset value to be compensated is the latest reported delay offset (DO) whose reporting instance’s last symbol is before the first symbol of DCI triggering of the CJT CSI reporting</w:t>
            </w:r>
          </w:p>
          <w:p w14:paraId="3851CD57" w14:textId="77777777" w:rsidR="00F76709" w:rsidRPr="00F76709" w:rsidRDefault="00F76709" w:rsidP="00F76709">
            <w:pPr>
              <w:numPr>
                <w:ilvl w:val="0"/>
                <w:numId w:val="26"/>
              </w:numPr>
              <w:spacing w:after="0" w:line="240" w:lineRule="auto"/>
              <w:contextualSpacing/>
              <w:jc w:val="both"/>
              <w:rPr>
                <w:rFonts w:ascii="Times" w:eastAsia="等线" w:hAnsi="Times" w:cs="Times"/>
                <w:bCs/>
                <w:sz w:val="20"/>
                <w:szCs w:val="20"/>
                <w:lang w:val="en-GB" w:eastAsia="zh-CN" w:bidi="en-US"/>
              </w:rPr>
            </w:pPr>
            <w:r w:rsidRPr="00F76709">
              <w:rPr>
                <w:rFonts w:ascii="Times" w:eastAsia="等线" w:hAnsi="Times" w:cs="Times"/>
                <w:bCs/>
                <w:sz w:val="20"/>
                <w:szCs w:val="20"/>
                <w:lang w:val="en-GB" w:eastAsia="zh-CN" w:bidi="en-US"/>
              </w:rPr>
              <w:t xml:space="preserve">When </w:t>
            </w:r>
            <w:r w:rsidRPr="00F76709">
              <w:rPr>
                <w:rFonts w:ascii="Times" w:eastAsia="Batang" w:hAnsi="Times" w:cs="Times"/>
                <w:bCs/>
                <w:sz w:val="20"/>
                <w:szCs w:val="20"/>
                <w:lang w:val="en-GB" w:eastAsia="x-none" w:bidi="en-US"/>
              </w:rPr>
              <w:t>jointly triggered, the delay offset value to be compensated is the reported delay offset (DO) in the same reporting instance</w:t>
            </w:r>
          </w:p>
          <w:p w14:paraId="353F41FF" w14:textId="77777777" w:rsidR="00F76709" w:rsidRPr="00F76709" w:rsidRDefault="00F76709" w:rsidP="00F76709">
            <w:pPr>
              <w:spacing w:after="0" w:line="240" w:lineRule="auto"/>
              <w:jc w:val="both"/>
              <w:rPr>
                <w:rFonts w:ascii="Times" w:eastAsia="等线" w:hAnsi="Times" w:cs="Times New Roman"/>
                <w:bCs/>
                <w:sz w:val="20"/>
                <w:szCs w:val="20"/>
                <w:lang w:val="en-GB" w:eastAsia="zh-CN"/>
              </w:rPr>
            </w:pPr>
            <w:r w:rsidRPr="00F76709">
              <w:rPr>
                <w:rFonts w:ascii="Times" w:eastAsia="等线" w:hAnsi="Times" w:cs="Times New Roman"/>
                <w:bCs/>
                <w:sz w:val="20"/>
                <w:szCs w:val="20"/>
                <w:lang w:val="en-GB" w:eastAsia="zh-CN"/>
              </w:rPr>
              <w:t>FFS: Whether an additional UE procedure is needed when the reported DO value is ‘out of range’</w:t>
            </w:r>
          </w:p>
          <w:p w14:paraId="26313CBD" w14:textId="6BCF9B67" w:rsidR="00251E75" w:rsidRPr="00031670" w:rsidRDefault="00F76709" w:rsidP="00F76709">
            <w:pPr>
              <w:spacing w:after="0" w:line="240" w:lineRule="auto"/>
              <w:jc w:val="both"/>
              <w:rPr>
                <w:rFonts w:ascii="Times" w:eastAsia="Malgun Gothic" w:hAnsi="Times" w:cs="Times New Roman"/>
                <w:bCs/>
                <w:color w:val="FF0000"/>
                <w:sz w:val="20"/>
                <w:szCs w:val="20"/>
                <w:lang w:val="en-GB"/>
              </w:rPr>
            </w:pPr>
            <w:r w:rsidRPr="00F76709">
              <w:rPr>
                <w:rFonts w:ascii="Times" w:eastAsia="等线" w:hAnsi="Times" w:cs="Times New Roman"/>
                <w:bCs/>
                <w:sz w:val="20"/>
                <w:szCs w:val="20"/>
                <w:lang w:val="en-GB"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74438B75" w14:textId="77777777" w:rsidR="00321EEA" w:rsidRDefault="009F315F"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w:t>
      </w:r>
      <w:r w:rsidR="00031670">
        <w:rPr>
          <w:rFonts w:ascii="Times New Roman" w:hAnsi="Times New Roman" w:cs="Times New Roman" w:hint="eastAsia"/>
          <w:color w:val="000000" w:themeColor="text1"/>
          <w:lang w:eastAsia="zh-CN"/>
        </w:rPr>
        <w:t>remaining</w:t>
      </w:r>
      <w:r w:rsidR="00031670">
        <w:rPr>
          <w:rFonts w:ascii="Times New Roman" w:hAnsi="Times New Roman" w:cs="Times New Roman"/>
          <w:color w:val="000000" w:themeColor="text1"/>
          <w:lang w:eastAsia="zh-CN"/>
        </w:rPr>
        <w:t xml:space="preserve"> issues mainly on the linked </w:t>
      </w:r>
      <w:r w:rsidR="00A170E6">
        <w:rPr>
          <w:rFonts w:ascii="Times New Roman" w:hAnsi="Times New Roman" w:cs="Times New Roman"/>
          <w:color w:val="000000" w:themeColor="text1"/>
          <w:lang w:eastAsia="zh-CN"/>
        </w:rPr>
        <w:t>CJT calibration reporting and CJT CSI report</w:t>
      </w:r>
      <w:r w:rsidR="00031670">
        <w:rPr>
          <w:rFonts w:ascii="Times New Roman" w:hAnsi="Times New Roman" w:cs="Times New Roman"/>
          <w:color w:val="000000" w:themeColor="text1"/>
          <w:lang w:eastAsia="zh-CN"/>
        </w:rPr>
        <w:t xml:space="preserve">. </w:t>
      </w:r>
    </w:p>
    <w:p w14:paraId="6415313B" w14:textId="5B39B6B8" w:rsidR="004C5D26" w:rsidRDefault="00321EEA"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First one is </w:t>
      </w:r>
      <w:r w:rsidR="004B2559">
        <w:rPr>
          <w:rFonts w:ascii="Times New Roman" w:hAnsi="Times New Roman" w:cs="Times New Roman"/>
          <w:color w:val="000000" w:themeColor="text1"/>
          <w:lang w:eastAsia="zh-CN"/>
        </w:rPr>
        <w:t>the UE behavior in case of reported DO value is ‘out of range’</w:t>
      </w:r>
      <w:r w:rsidR="00A170E6">
        <w:rPr>
          <w:rFonts w:ascii="Times New Roman" w:hAnsi="Times New Roman" w:cs="Times New Roman"/>
          <w:color w:val="000000" w:themeColor="text1"/>
          <w:lang w:eastAsia="zh-CN"/>
        </w:rPr>
        <w:t>,</w:t>
      </w:r>
      <w:r w:rsidR="004B2559">
        <w:rPr>
          <w:rFonts w:ascii="Times New Roman" w:hAnsi="Times New Roman" w:cs="Times New Roman"/>
          <w:color w:val="000000" w:themeColor="text1"/>
          <w:lang w:eastAsia="zh-CN"/>
        </w:rPr>
        <w:t xml:space="preserve"> as the reported DO value is an interval, for ‘out of range’, the interval is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oMath>
      <w:r w:rsidR="00B428C5">
        <w:rPr>
          <w:rFonts w:ascii="Times New Roman" w:hAnsi="Times New Roman" w:cs="Times New Roman"/>
          <w:lang w:eastAsia="zh-CN"/>
        </w:rPr>
        <w:t xml:space="preserve">, it’s an infinite interval where network can not know the exact DO value. </w:t>
      </w:r>
      <w:proofErr w:type="gramStart"/>
      <w:r w:rsidR="00B428C5">
        <w:rPr>
          <w:rFonts w:ascii="Times New Roman" w:hAnsi="Times New Roman" w:cs="Times New Roman"/>
          <w:lang w:eastAsia="zh-CN"/>
        </w:rPr>
        <w:t>So</w:t>
      </w:r>
      <w:proofErr w:type="gramEnd"/>
      <w:r w:rsidR="00B428C5">
        <w:rPr>
          <w:rFonts w:ascii="Times New Roman" w:hAnsi="Times New Roman" w:cs="Times New Roman"/>
          <w:lang w:eastAsia="zh-CN"/>
        </w:rPr>
        <w:t xml:space="preserve"> what should the UE do in case of ‘out of range’ should be clearly defined, for example, </w:t>
      </w:r>
      <w:r w:rsidR="00B428C5">
        <w:rPr>
          <w:rFonts w:ascii="Times New Roman" w:hAnsi="Times New Roman" w:cs="Times New Roman"/>
          <w:lang w:eastAsia="zh-CN"/>
        </w:rPr>
        <w:lastRenderedPageBreak/>
        <w:t>UE will not do pre-compensation</w:t>
      </w:r>
      <w:r w:rsidR="00A170E6">
        <w:rPr>
          <w:rFonts w:ascii="Times New Roman" w:hAnsi="Times New Roman" w:cs="Times New Roman"/>
          <w:color w:val="000000" w:themeColor="text1"/>
          <w:lang w:eastAsia="zh-CN"/>
        </w:rPr>
        <w:t xml:space="preserve"> </w:t>
      </w:r>
      <w:r w:rsidR="00B428C5">
        <w:rPr>
          <w:rFonts w:ascii="Times New Roman" w:hAnsi="Times New Roman" w:cs="Times New Roman"/>
          <w:color w:val="000000" w:themeColor="text1"/>
          <w:lang w:eastAsia="zh-CN"/>
        </w:rPr>
        <w:t xml:space="preserve">or UE can do pre-compensation just based on value </w:t>
      </w: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oMath>
      <w:r w:rsidR="00B428C5">
        <w:rPr>
          <w:rFonts w:ascii="Times New Roman" w:hAnsi="Times New Roman" w:cs="Times New Roman"/>
          <w:lang w:eastAsia="zh-CN"/>
        </w:rPr>
        <w:t xml:space="preserve">, which can at least pre-compensate a part of the delay offset, and the remaining offset can be reflected in CJT codebook. </w:t>
      </w:r>
    </w:p>
    <w:p w14:paraId="2C5FD70B" w14:textId="060C7E72" w:rsidR="003F577B" w:rsidRDefault="003F577B" w:rsidP="003F577B">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4C1643">
        <w:rPr>
          <w:rFonts w:ascii="Times New Roman" w:hAnsi="Times New Roman" w:cs="Times New Roman"/>
          <w:b/>
          <w:i/>
          <w:lang w:eastAsia="zh-CN"/>
        </w:rPr>
        <w:t>2</w:t>
      </w:r>
      <w:r>
        <w:rPr>
          <w:rFonts w:ascii="Times New Roman" w:hAnsi="Times New Roman" w:cs="Times New Roman"/>
          <w:b/>
          <w:i/>
          <w:lang w:eastAsia="zh-CN"/>
        </w:rPr>
        <w:t xml:space="preserve">: UE </w:t>
      </w:r>
      <w:r w:rsidR="00B22DD7">
        <w:rPr>
          <w:rFonts w:ascii="Times New Roman" w:hAnsi="Times New Roman" w:cs="Times New Roman"/>
          <w:b/>
          <w:i/>
          <w:lang w:eastAsia="zh-CN"/>
        </w:rPr>
        <w:t>behavior</w:t>
      </w:r>
      <w:r>
        <w:rPr>
          <w:rFonts w:ascii="Times New Roman" w:hAnsi="Times New Roman" w:cs="Times New Roman"/>
          <w:b/>
          <w:i/>
          <w:lang w:eastAsia="zh-CN"/>
        </w:rPr>
        <w:t xml:space="preserve"> should be defined </w:t>
      </w:r>
      <w:r w:rsidR="00B22DD7">
        <w:rPr>
          <w:rFonts w:ascii="Times New Roman" w:hAnsi="Times New Roman" w:cs="Times New Roman"/>
          <w:b/>
          <w:i/>
          <w:lang w:eastAsia="zh-CN"/>
        </w:rPr>
        <w:t>in case of reported DO value is ‘out of range’ (</w:t>
      </w:r>
      <w:proofErr w:type="gramStart"/>
      <w:r w:rsidR="00B22DD7">
        <w:rPr>
          <w:rFonts w:ascii="Times New Roman" w:hAnsi="Times New Roman" w:cs="Times New Roman"/>
          <w:b/>
          <w:i/>
          <w:lang w:eastAsia="zh-CN"/>
        </w:rPr>
        <w:t>i.e.</w:t>
      </w:r>
      <w:proofErr w:type="gramEnd"/>
      <w:r w:rsidR="00B22DD7">
        <w:rPr>
          <w:rFonts w:ascii="Times New Roman" w:hAnsi="Times New Roman" w:cs="Times New Roman"/>
          <w:b/>
          <w:i/>
          <w:lang w:eastAsia="zh-CN"/>
        </w:rPr>
        <w:t xml:space="preserve"> an infinite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r>
          <m:rPr>
            <m:sty m:val="bi"/>
          </m:rPr>
          <w:rPr>
            <w:rFonts w:ascii="Cambria Math" w:eastAsia="Calibri" w:hAnsi="Cambria Math"/>
          </w:rPr>
          <m:t>,∞)</m:t>
        </m:r>
      </m:oMath>
      <w:r w:rsidR="00B22DD7">
        <w:rPr>
          <w:rFonts w:ascii="Times New Roman" w:hAnsi="Times New Roman" w:cs="Times New Roman"/>
          <w:b/>
          <w:i/>
          <w:lang w:eastAsia="zh-CN"/>
        </w:rPr>
        <w:t xml:space="preserve">). For example, the UE can do no pre-compensation or UE can do pre-compensation based on an exact value </w:t>
      </w:r>
      <m:oMath>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oMath>
      <w:r w:rsidR="00B22DD7">
        <w:rPr>
          <w:rFonts w:ascii="Times New Roman" w:hAnsi="Times New Roman" w:cs="Times New Roman"/>
          <w:b/>
          <w:i/>
          <w:lang w:eastAsia="zh-CN"/>
        </w:rPr>
        <w:t xml:space="preserve">. </w:t>
      </w:r>
    </w:p>
    <w:p w14:paraId="746E652A" w14:textId="151123C1" w:rsidR="006474A4" w:rsidRDefault="006474A4" w:rsidP="006474A4">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Regarding joint calibration reports, if a joint calibration reporting such as RSRP + CJT calibration reporting (delay, frequency or phase offset), the RSRP reporting can provide power information of TRPs, </w:t>
      </w:r>
      <w:proofErr w:type="gramStart"/>
      <w:r>
        <w:rPr>
          <w:rFonts w:ascii="Times New Roman" w:hAnsi="Times New Roman" w:cs="Times New Roman"/>
          <w:color w:val="000000" w:themeColor="text1"/>
          <w:lang w:eastAsia="zh-CN"/>
        </w:rPr>
        <w:t>e.g.</w:t>
      </w:r>
      <w:proofErr w:type="gramEnd"/>
      <w:r>
        <w:rPr>
          <w:rFonts w:ascii="Times New Roman" w:hAnsi="Times New Roman" w:cs="Times New Roman"/>
          <w:color w:val="000000" w:themeColor="text1"/>
          <w:lang w:eastAsia="zh-CN"/>
        </w:rPr>
        <w:t xml:space="preserve"> at least indicating whether a corresponding TRP is suitable for CJT or not, which can provide information for network scheduling.  </w:t>
      </w:r>
    </w:p>
    <w:p w14:paraId="4A2BF006" w14:textId="72738463" w:rsidR="006474A4" w:rsidRDefault="006474A4" w:rsidP="006474A4">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4C1643">
        <w:rPr>
          <w:rFonts w:ascii="Times New Roman" w:hAnsi="Times New Roman" w:cs="Times New Roman"/>
          <w:b/>
          <w:i/>
          <w:lang w:eastAsia="zh-CN"/>
        </w:rPr>
        <w:t>3</w:t>
      </w:r>
      <w:r>
        <w:rPr>
          <w:rFonts w:ascii="Times New Roman" w:hAnsi="Times New Roman" w:cs="Times New Roman"/>
          <w:b/>
          <w:i/>
          <w:lang w:eastAsia="zh-CN"/>
        </w:rPr>
        <w:t>: For CJT calibration reporting, support joint reporting of power information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RSRP) and CJT calibration reporting (at least for Delay offset).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748F314A"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5D1356">
        <w:rPr>
          <w:rFonts w:ascii="Times New Roman" w:eastAsia="宋体" w:hAnsi="Times New Roman" w:cs="Times New Roman" w:hint="eastAsia"/>
          <w:color w:val="000000" w:themeColor="text1"/>
          <w:lang w:eastAsia="zh-CN"/>
        </w:rPr>
        <w:t>some</w:t>
      </w:r>
      <w:r w:rsidR="005D1356">
        <w:rPr>
          <w:rFonts w:ascii="Times New Roman" w:eastAsia="宋体" w:hAnsi="Times New Roman" w:cs="Times New Roman"/>
          <w:color w:val="000000" w:themeColor="text1"/>
          <w:lang w:eastAsia="zh-CN"/>
        </w:rPr>
        <w:t xml:space="preserve"> remaining issues of</w:t>
      </w:r>
      <w:r w:rsidR="005042C6" w:rsidRPr="00CF1C60">
        <w:rPr>
          <w:rFonts w:ascii="Times New Roman" w:eastAsia="宋体" w:hAnsi="Times New Roman" w:cs="Times New Roman"/>
          <w:color w:val="000000" w:themeColor="text1"/>
          <w:lang w:eastAsia="zh-CN"/>
        </w:rPr>
        <w:t xml:space="preserve"> </w:t>
      </w:r>
      <w:r w:rsidR="003A19CD" w:rsidRPr="00CF1C60">
        <w:rPr>
          <w:rFonts w:ascii="Times New Roman" w:hAnsi="Times New Roman" w:cs="Times New Roman"/>
          <w:color w:val="000000" w:themeColor="text1"/>
          <w:lang w:eastAsia="zh-CN"/>
        </w:rPr>
        <w:t>CSI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3FAB4C55" w14:textId="77777777" w:rsidR="004C1643" w:rsidRPr="00CF1C60" w:rsidRDefault="004C1643" w:rsidP="004C1643">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b/>
          <w:i/>
          <w:lang w:eastAsia="zh-CN"/>
        </w:rPr>
        <w:t>Support to extend Type-I SP codebook enhancement to 16, 24 and 32 ports, at least for Scheme-B.</w:t>
      </w:r>
    </w:p>
    <w:p w14:paraId="05F59359" w14:textId="63B4778E" w:rsidR="006474A4" w:rsidRDefault="006474A4" w:rsidP="006474A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4C1643">
        <w:rPr>
          <w:rFonts w:ascii="Times New Roman" w:hAnsi="Times New Roman" w:cs="Times New Roman"/>
          <w:b/>
          <w:i/>
          <w:lang w:eastAsia="zh-CN"/>
        </w:rPr>
        <w:t>2</w:t>
      </w:r>
      <w:r>
        <w:rPr>
          <w:rFonts w:ascii="Times New Roman" w:hAnsi="Times New Roman" w:cs="Times New Roman"/>
          <w:b/>
          <w:i/>
          <w:lang w:eastAsia="zh-CN"/>
        </w:rPr>
        <w:t>: UE behavior should be defined in case of reported DO value is ‘out of range’ (</w:t>
      </w:r>
      <w:proofErr w:type="gramStart"/>
      <w:r>
        <w:rPr>
          <w:rFonts w:ascii="Times New Roman" w:hAnsi="Times New Roman" w:cs="Times New Roman"/>
          <w:b/>
          <w:i/>
          <w:lang w:eastAsia="zh-CN"/>
        </w:rPr>
        <w:t>i.e.</w:t>
      </w:r>
      <w:proofErr w:type="gramEnd"/>
      <w:r>
        <w:rPr>
          <w:rFonts w:ascii="Times New Roman" w:hAnsi="Times New Roman" w:cs="Times New Roman"/>
          <w:b/>
          <w:i/>
          <w:lang w:eastAsia="zh-CN"/>
        </w:rPr>
        <w:t xml:space="preserve"> an infinite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r>
          <m:rPr>
            <m:sty m:val="bi"/>
          </m:rPr>
          <w:rPr>
            <w:rFonts w:ascii="Cambria Math" w:eastAsia="Calibri" w:hAnsi="Cambria Math"/>
          </w:rPr>
          <m:t>,∞)</m:t>
        </m:r>
      </m:oMath>
      <w:r>
        <w:rPr>
          <w:rFonts w:ascii="Times New Roman" w:hAnsi="Times New Roman" w:cs="Times New Roman"/>
          <w:b/>
          <w:i/>
          <w:lang w:eastAsia="zh-CN"/>
        </w:rPr>
        <w:t xml:space="preserve">). For example, the UE can do no pre-compensation or UE can do pre-compensation based on an exact value </w:t>
      </w:r>
      <m:oMath>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oMath>
      <w:r>
        <w:rPr>
          <w:rFonts w:ascii="Times New Roman" w:hAnsi="Times New Roman" w:cs="Times New Roman"/>
          <w:b/>
          <w:i/>
          <w:lang w:eastAsia="zh-CN"/>
        </w:rPr>
        <w:t xml:space="preserve">. </w:t>
      </w:r>
    </w:p>
    <w:p w14:paraId="1031F312" w14:textId="33F5C995" w:rsidR="006474A4" w:rsidRDefault="006474A4" w:rsidP="006474A4">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4C1643">
        <w:rPr>
          <w:rFonts w:ascii="Times New Roman" w:hAnsi="Times New Roman" w:cs="Times New Roman"/>
          <w:b/>
          <w:i/>
          <w:lang w:eastAsia="zh-CN"/>
        </w:rPr>
        <w:t>3</w:t>
      </w:r>
      <w:r>
        <w:rPr>
          <w:rFonts w:ascii="Times New Roman" w:hAnsi="Times New Roman" w:cs="Times New Roman"/>
          <w:b/>
          <w:i/>
          <w:lang w:eastAsia="zh-CN"/>
        </w:rPr>
        <w:t>: For CJT calibration reporting, support joint reporting of power information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RSRP) and CJT calibration reporting (at least for Delay offset).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1BA7F58D" w14:textId="68CA61FB" w:rsidR="005E4FB6" w:rsidRPr="005E4FB6" w:rsidRDefault="005E4FB6" w:rsidP="005E4FB6">
      <w:pPr>
        <w:pStyle w:val="a7"/>
        <w:numPr>
          <w:ilvl w:val="0"/>
          <w:numId w:val="2"/>
        </w:numPr>
        <w:rPr>
          <w:rFonts w:ascii="Times New Roman" w:eastAsia="宋体" w:hAnsi="Times New Roman" w:cs="Times New Roman"/>
          <w:color w:val="000000"/>
          <w:lang w:eastAsia="zh-CN"/>
        </w:rPr>
      </w:pPr>
      <w:r w:rsidRPr="005E4FB6">
        <w:rPr>
          <w:rFonts w:ascii="Times New Roman" w:eastAsia="宋体" w:hAnsi="Times New Roman" w:cs="Times New Roman"/>
          <w:color w:val="000000"/>
          <w:lang w:eastAsia="zh-CN"/>
        </w:rPr>
        <w:t xml:space="preserve">Chair’s </w:t>
      </w:r>
      <w:r>
        <w:rPr>
          <w:rFonts w:ascii="Times New Roman" w:eastAsia="宋体" w:hAnsi="Times New Roman" w:cs="Times New Roman" w:hint="eastAsia"/>
          <w:color w:val="000000"/>
          <w:lang w:eastAsia="zh-CN"/>
        </w:rPr>
        <w:t>n</w:t>
      </w:r>
      <w:r w:rsidRPr="005E4FB6">
        <w:rPr>
          <w:rFonts w:ascii="Times New Roman" w:eastAsia="宋体" w:hAnsi="Times New Roman" w:cs="Times New Roman"/>
          <w:color w:val="000000"/>
          <w:lang w:eastAsia="zh-CN"/>
        </w:rPr>
        <w:t xml:space="preserve">otes, </w:t>
      </w:r>
      <w:r>
        <w:rPr>
          <w:rFonts w:ascii="Times New Roman" w:eastAsia="宋体" w:hAnsi="Times New Roman" w:cs="Times New Roman"/>
          <w:color w:val="000000"/>
          <w:lang w:eastAsia="zh-CN"/>
        </w:rPr>
        <w:t>RAN1</w:t>
      </w:r>
      <w:r w:rsidRPr="005E4FB6">
        <w:rPr>
          <w:rFonts w:ascii="Times New Roman" w:eastAsia="宋体" w:hAnsi="Times New Roman" w:cs="Times New Roman"/>
          <w:color w:val="000000"/>
          <w:lang w:eastAsia="zh-CN"/>
        </w:rPr>
        <w:t>#11</w:t>
      </w:r>
      <w:r w:rsidR="004C1643">
        <w:rPr>
          <w:rFonts w:ascii="Times New Roman" w:eastAsia="宋体" w:hAnsi="Times New Roman" w:cs="Times New Roman"/>
          <w:color w:val="000000"/>
          <w:lang w:eastAsia="zh-CN"/>
        </w:rPr>
        <w:t>9</w:t>
      </w:r>
      <w:r w:rsidRPr="005E4FB6">
        <w:rPr>
          <w:rFonts w:ascii="Times New Roman" w:eastAsia="宋体" w:hAnsi="Times New Roman" w:cs="Times New Roman"/>
          <w:color w:val="000000"/>
          <w:lang w:eastAsia="zh-CN"/>
        </w:rPr>
        <w:t xml:space="preserve">, </w:t>
      </w:r>
      <w:r w:rsidR="00AA06E7" w:rsidRPr="00AA06E7">
        <w:rPr>
          <w:rFonts w:ascii="Times New Roman" w:eastAsia="宋体" w:hAnsi="Times New Roman" w:cs="Times New Roman"/>
          <w:color w:val="000000"/>
          <w:lang w:eastAsia="zh-CN"/>
        </w:rPr>
        <w:t>Orlando, US, November 18th – 22nd, 2024</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35E03" w14:textId="77777777" w:rsidR="001B2BF7" w:rsidRPr="00D733E0" w:rsidRDefault="001B2BF7" w:rsidP="00D400AF">
      <w:pPr>
        <w:spacing w:after="0"/>
        <w:rPr>
          <w:rFonts w:ascii="Arial" w:eastAsia="宋体" w:hAnsi="Arial" w:cs="Arial"/>
          <w:color w:val="0000FF"/>
          <w:kern w:val="2"/>
          <w:lang w:eastAsia="zh-CN"/>
        </w:rPr>
      </w:pPr>
      <w:r>
        <w:separator/>
      </w:r>
    </w:p>
  </w:endnote>
  <w:endnote w:type="continuationSeparator" w:id="0">
    <w:p w14:paraId="36FB4262" w14:textId="77777777" w:rsidR="001B2BF7" w:rsidRPr="00D733E0" w:rsidRDefault="001B2BF7"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F2E6" w14:textId="77777777" w:rsidR="001B2BF7" w:rsidRPr="00D733E0" w:rsidRDefault="001B2BF7" w:rsidP="00D400AF">
      <w:pPr>
        <w:spacing w:after="0"/>
        <w:rPr>
          <w:rFonts w:ascii="Arial" w:eastAsia="宋体" w:hAnsi="Arial" w:cs="Arial"/>
          <w:color w:val="0000FF"/>
          <w:kern w:val="2"/>
          <w:lang w:eastAsia="zh-CN"/>
        </w:rPr>
      </w:pPr>
      <w:r>
        <w:separator/>
      </w:r>
    </w:p>
  </w:footnote>
  <w:footnote w:type="continuationSeparator" w:id="0">
    <w:p w14:paraId="6C2ED997" w14:textId="77777777" w:rsidR="001B2BF7" w:rsidRPr="00D733E0" w:rsidRDefault="001B2BF7"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28"/>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1"/>
  </w:num>
  <w:num w:numId="10">
    <w:abstractNumId w:val="7"/>
  </w:num>
  <w:num w:numId="11">
    <w:abstractNumId w:val="12"/>
  </w:num>
  <w:num w:numId="12">
    <w:abstractNumId w:val="6"/>
  </w:num>
  <w:num w:numId="13">
    <w:abstractNumId w:val="20"/>
  </w:num>
  <w:num w:numId="14">
    <w:abstractNumId w:val="11"/>
  </w:num>
  <w:num w:numId="15">
    <w:abstractNumId w:val="23"/>
  </w:num>
  <w:num w:numId="16">
    <w:abstractNumId w:val="13"/>
  </w:num>
  <w:num w:numId="17">
    <w:abstractNumId w:val="18"/>
  </w:num>
  <w:num w:numId="18">
    <w:abstractNumId w:val="17"/>
  </w:num>
  <w:num w:numId="19">
    <w:abstractNumId w:val="15"/>
  </w:num>
  <w:num w:numId="20">
    <w:abstractNumId w:val="10"/>
  </w:num>
  <w:num w:numId="21">
    <w:abstractNumId w:val="5"/>
  </w:num>
  <w:num w:numId="22">
    <w:abstractNumId w:val="26"/>
  </w:num>
  <w:num w:numId="23">
    <w:abstractNumId w:val="9"/>
  </w:num>
  <w:num w:numId="24">
    <w:abstractNumId w:val="27"/>
  </w:num>
  <w:num w:numId="25">
    <w:abstractNumId w:val="16"/>
  </w:num>
  <w:num w:numId="26">
    <w:abstractNumId w:val="16"/>
  </w:num>
  <w:num w:numId="27">
    <w:abstractNumId w:val="14"/>
  </w:num>
  <w:num w:numId="28">
    <w:abstractNumId w:val="19"/>
  </w:num>
  <w:num w:numId="29">
    <w:abstractNumId w:val="24"/>
  </w:num>
  <w:num w:numId="3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0FE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2</Pages>
  <Words>698</Words>
  <Characters>3981</Characters>
  <Application>Microsoft Office Word</Application>
  <DocSecurity>0</DocSecurity>
  <Lines>33</Lines>
  <Paragraphs>9</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236</cp:revision>
  <cp:lastPrinted>2021-09-29T23:28:00Z</cp:lastPrinted>
  <dcterms:created xsi:type="dcterms:W3CDTF">2023-09-22T06:05:00Z</dcterms:created>
  <dcterms:modified xsi:type="dcterms:W3CDTF">2025-02-06T01:32:00Z</dcterms:modified>
</cp:coreProperties>
</file>