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hint="default" w:ascii="Arial" w:hAnsi="Arial" w:eastAsia="宋体" w:cs="Arial"/>
          <w:b/>
          <w:bCs/>
          <w:sz w:val="24"/>
          <w:szCs w:val="24"/>
          <w:lang w:val="en-US" w:eastAsia="zh-CN"/>
        </w:rPr>
      </w:pPr>
      <w:r>
        <w:rPr>
          <w:rFonts w:ascii="Arial" w:hAnsi="Arial" w:cs="Arial"/>
          <w:b/>
          <w:bCs/>
          <w:sz w:val="24"/>
          <w:szCs w:val="24"/>
          <w:lang w:eastAsia="ja-JP"/>
        </w:rPr>
        <w:t>3GPP TSG RAN WG1 meeting #1</w:t>
      </w:r>
      <w:r>
        <w:rPr>
          <w:rFonts w:hint="eastAsia" w:ascii="Arial" w:hAnsi="Arial" w:cs="Arial"/>
          <w:b/>
          <w:bCs/>
          <w:sz w:val="24"/>
          <w:szCs w:val="24"/>
          <w:lang w:val="en-US" w:eastAsia="zh-CN"/>
        </w:rPr>
        <w:t>20</w:t>
      </w:r>
      <w:r>
        <w:rPr>
          <w:rFonts w:ascii="Arial" w:hAnsi="Arial" w:cs="Arial"/>
          <w:b/>
          <w:bCs/>
          <w:sz w:val="24"/>
          <w:szCs w:val="24"/>
          <w:lang w:eastAsia="ja-JP"/>
        </w:rPr>
        <w:tab/>
      </w:r>
      <w:r>
        <w:rPr>
          <w:rFonts w:ascii="Arial" w:hAnsi="Arial" w:cs="Arial"/>
          <w:b/>
          <w:bCs/>
          <w:sz w:val="24"/>
          <w:szCs w:val="24"/>
          <w:lang w:eastAsia="ja-JP"/>
        </w:rPr>
        <w:tab/>
      </w:r>
      <w:r>
        <w:rPr>
          <w:rFonts w:ascii="Arial" w:hAnsi="Arial" w:cs="Arial"/>
          <w:b/>
          <w:bCs/>
          <w:sz w:val="24"/>
          <w:szCs w:val="24"/>
          <w:lang w:eastAsia="ja-JP"/>
        </w:rPr>
        <w:t xml:space="preserve">                                                                  </w:t>
      </w:r>
      <w:r>
        <w:rPr>
          <w:rFonts w:ascii="Arial" w:hAnsi="Arial" w:cs="Arial"/>
          <w:b/>
          <w:bCs/>
          <w:sz w:val="24"/>
          <w:szCs w:val="24"/>
          <w:highlight w:val="none"/>
          <w:lang w:eastAsia="ja-JP"/>
        </w:rPr>
        <w:t>R1-2</w:t>
      </w:r>
      <w:r>
        <w:rPr>
          <w:rFonts w:hint="eastAsia" w:ascii="Arial" w:hAnsi="Arial" w:cs="Arial"/>
          <w:b/>
          <w:bCs/>
          <w:sz w:val="24"/>
          <w:szCs w:val="24"/>
          <w:highlight w:val="none"/>
          <w:lang w:val="en-US" w:eastAsia="zh-CN"/>
        </w:rPr>
        <w:t>500137</w:t>
      </w:r>
    </w:p>
    <w:p>
      <w:pPr>
        <w:tabs>
          <w:tab w:val="center" w:pos="4536"/>
          <w:tab w:val="right" w:pos="9072"/>
        </w:tabs>
        <w:spacing w:before="120" w:after="120"/>
        <w:rPr>
          <w:rFonts w:hint="eastAsia" w:ascii="Arial" w:hAnsi="Arial" w:eastAsia="宋体" w:cs="Arial"/>
          <w:b/>
          <w:bCs/>
          <w:sz w:val="24"/>
          <w:szCs w:val="24"/>
          <w:lang w:val="en-US" w:eastAsia="zh-CN"/>
        </w:rPr>
      </w:pPr>
      <w:r>
        <w:rPr>
          <w:rFonts w:hint="eastAsia" w:ascii="Arial" w:hAnsi="Arial" w:cs="Arial"/>
          <w:b/>
          <w:bCs/>
          <w:sz w:val="24"/>
          <w:szCs w:val="24"/>
          <w:lang w:val="en-US" w:eastAsia="zh-CN"/>
        </w:rPr>
        <w:t>Athens</w:t>
      </w:r>
      <w:r>
        <w:rPr>
          <w:rFonts w:ascii="Arial" w:hAnsi="Arial" w:cs="Arial"/>
          <w:b/>
          <w:bCs/>
          <w:sz w:val="24"/>
          <w:szCs w:val="24"/>
          <w:lang w:eastAsia="ja-JP"/>
        </w:rPr>
        <w:t xml:space="preserve">, </w:t>
      </w:r>
      <w:r>
        <w:rPr>
          <w:rFonts w:hint="eastAsia" w:ascii="Arial" w:hAnsi="Arial" w:cs="Arial"/>
          <w:b/>
          <w:bCs/>
          <w:sz w:val="24"/>
          <w:szCs w:val="24"/>
          <w:lang w:val="en-US" w:eastAsia="zh-CN"/>
        </w:rPr>
        <w:t>Greece</w:t>
      </w:r>
      <w:r>
        <w:rPr>
          <w:rFonts w:ascii="Arial" w:hAnsi="Arial" w:cs="Arial"/>
          <w:b/>
          <w:bCs/>
          <w:sz w:val="24"/>
          <w:szCs w:val="24"/>
          <w:lang w:eastAsia="ja-JP"/>
        </w:rPr>
        <w:t xml:space="preserve">, </w:t>
      </w:r>
      <w:r>
        <w:rPr>
          <w:rFonts w:hint="eastAsia" w:ascii="Arial" w:hAnsi="Arial" w:cs="Arial"/>
          <w:b/>
          <w:bCs/>
          <w:sz w:val="24"/>
          <w:szCs w:val="24"/>
          <w:lang w:val="en-US" w:eastAsia="zh-CN"/>
        </w:rPr>
        <w:t>Feb.</w:t>
      </w:r>
      <w:r>
        <w:rPr>
          <w:rFonts w:ascii="Arial" w:hAnsi="Arial" w:cs="Arial"/>
          <w:b/>
          <w:bCs/>
          <w:sz w:val="24"/>
          <w:szCs w:val="24"/>
          <w:lang w:eastAsia="ja-JP"/>
        </w:rPr>
        <w:t xml:space="preserve"> </w:t>
      </w:r>
      <w:r>
        <w:rPr>
          <w:rFonts w:hint="eastAsia" w:ascii="Arial" w:hAnsi="Arial" w:cs="Arial"/>
          <w:b/>
          <w:bCs/>
          <w:sz w:val="24"/>
          <w:szCs w:val="24"/>
          <w:lang w:val="en-US" w:eastAsia="zh-CN"/>
        </w:rPr>
        <w:t>17th</w:t>
      </w:r>
      <w:r>
        <w:rPr>
          <w:rFonts w:ascii="Arial" w:hAnsi="Arial" w:cs="Arial"/>
          <w:b/>
          <w:bCs/>
          <w:sz w:val="24"/>
          <w:szCs w:val="24"/>
          <w:lang w:eastAsia="ja-JP"/>
        </w:rPr>
        <w:t xml:space="preserve"> – </w:t>
      </w:r>
      <w:r>
        <w:rPr>
          <w:rFonts w:hint="eastAsia" w:ascii="Arial" w:hAnsi="Arial" w:cs="Arial"/>
          <w:b/>
          <w:bCs/>
          <w:sz w:val="24"/>
          <w:szCs w:val="24"/>
          <w:lang w:val="en-US" w:eastAsia="zh-CN"/>
        </w:rPr>
        <w:t>Feb.</w:t>
      </w:r>
      <w:r>
        <w:rPr>
          <w:rFonts w:ascii="Arial" w:hAnsi="Arial" w:cs="Arial"/>
          <w:b/>
          <w:bCs/>
          <w:sz w:val="24"/>
          <w:szCs w:val="24"/>
          <w:lang w:eastAsia="ja-JP"/>
        </w:rPr>
        <w:t xml:space="preserve"> 2</w:t>
      </w:r>
      <w:r>
        <w:rPr>
          <w:rFonts w:hint="eastAsia" w:ascii="Arial" w:hAnsi="Arial" w:cs="Arial"/>
          <w:b/>
          <w:bCs/>
          <w:sz w:val="24"/>
          <w:szCs w:val="24"/>
          <w:lang w:val="en-US" w:eastAsia="zh-CN"/>
        </w:rPr>
        <w:t>1st</w:t>
      </w:r>
      <w:r>
        <w:rPr>
          <w:rFonts w:ascii="Arial" w:hAnsi="Arial" w:cs="Arial"/>
          <w:b/>
          <w:bCs/>
          <w:sz w:val="24"/>
          <w:szCs w:val="24"/>
          <w:lang w:eastAsia="ja-JP"/>
        </w:rPr>
        <w:t>, 202</w:t>
      </w:r>
      <w:r>
        <w:rPr>
          <w:rFonts w:hint="eastAsia" w:ascii="Arial" w:hAnsi="Arial" w:cs="Arial"/>
          <w:b/>
          <w:bCs/>
          <w:sz w:val="24"/>
          <w:szCs w:val="24"/>
          <w:lang w:val="en-US" w:eastAsia="zh-CN"/>
        </w:rPr>
        <w:t>5</w:t>
      </w:r>
    </w:p>
    <w:p>
      <w:pPr>
        <w:tabs>
          <w:tab w:val="left" w:pos="1985"/>
        </w:tabs>
        <w:spacing w:before="240" w:beforeLines="100" w:after="120"/>
        <w:ind w:left="1987" w:hanging="1987"/>
        <w:rPr>
          <w:rFonts w:hint="default" w:ascii="Arial" w:hAnsi="Arial" w:eastAsia="宋体"/>
          <w:b/>
          <w:sz w:val="24"/>
          <w:szCs w:val="24"/>
          <w:lang w:val="en-US" w:eastAsia="zh-CN"/>
        </w:rPr>
      </w:pPr>
      <w:r>
        <w:rPr>
          <w:rFonts w:ascii="Arial" w:hAnsi="Arial"/>
          <w:b/>
          <w:sz w:val="24"/>
          <w:szCs w:val="24"/>
        </w:rPr>
        <w:t xml:space="preserve">Title: </w:t>
      </w:r>
      <w:r>
        <w:rPr>
          <w:rFonts w:ascii="Arial" w:hAnsi="Arial"/>
          <w:b/>
          <w:sz w:val="24"/>
          <w:szCs w:val="24"/>
        </w:rPr>
        <w:tab/>
      </w:r>
      <w:r>
        <w:rPr>
          <w:rFonts w:hint="eastAsia" w:ascii="Arial" w:hAnsi="Arial"/>
          <w:b/>
          <w:sz w:val="24"/>
          <w:szCs w:val="24"/>
        </w:rPr>
        <w:t>Discussion on XR features</w:t>
      </w:r>
    </w:p>
    <w:p>
      <w:pPr>
        <w:tabs>
          <w:tab w:val="left" w:pos="1985"/>
        </w:tabs>
        <w:spacing w:before="120" w:after="120"/>
        <w:ind w:left="1980" w:hanging="1980"/>
        <w:rPr>
          <w:rFonts w:ascii="Arial" w:hAnsi="Arial"/>
          <w:b/>
          <w:sz w:val="24"/>
          <w:szCs w:val="24"/>
        </w:rPr>
      </w:pPr>
      <w:r>
        <w:rPr>
          <w:rFonts w:ascii="Arial" w:hAnsi="Arial"/>
          <w:b/>
          <w:sz w:val="24"/>
          <w:szCs w:val="24"/>
        </w:rPr>
        <w:t xml:space="preserve">Source: </w:t>
      </w:r>
      <w:r>
        <w:rPr>
          <w:rFonts w:ascii="Arial" w:hAnsi="Arial"/>
          <w:b/>
          <w:sz w:val="24"/>
          <w:szCs w:val="24"/>
        </w:rPr>
        <w:tab/>
      </w:r>
      <w:r>
        <w:rPr>
          <w:rFonts w:ascii="Arial" w:hAnsi="Arial"/>
          <w:b/>
          <w:sz w:val="24"/>
          <w:szCs w:val="24"/>
        </w:rPr>
        <w:t>ZTE</w:t>
      </w:r>
      <w:r>
        <w:rPr>
          <w:rFonts w:hint="eastAsia" w:ascii="Arial" w:hAnsi="Arial"/>
          <w:b/>
          <w:sz w:val="24"/>
          <w:szCs w:val="24"/>
          <w:lang w:val="en-US" w:eastAsia="zh-CN"/>
        </w:rPr>
        <w:t xml:space="preserve"> Corporation</w:t>
      </w:r>
      <w:r>
        <w:rPr>
          <w:rFonts w:ascii="Arial" w:hAnsi="Arial"/>
          <w:b/>
          <w:sz w:val="24"/>
          <w:szCs w:val="24"/>
        </w:rPr>
        <w:t>, Sanechips</w:t>
      </w:r>
    </w:p>
    <w:p>
      <w:pPr>
        <w:tabs>
          <w:tab w:val="left" w:pos="1985"/>
        </w:tabs>
        <w:spacing w:before="120" w:after="120"/>
        <w:rPr>
          <w:rFonts w:hint="eastAsia" w:eastAsia="宋体"/>
          <w:b/>
          <w:sz w:val="24"/>
          <w:szCs w:val="24"/>
          <w:lang w:val="en-US" w:eastAsia="zh-CN"/>
        </w:rPr>
      </w:pPr>
      <w:r>
        <w:rPr>
          <w:rFonts w:ascii="Arial" w:hAnsi="Arial"/>
          <w:b/>
          <w:sz w:val="24"/>
          <w:szCs w:val="24"/>
          <w:lang w:val="pt-BR"/>
        </w:rPr>
        <w:t>Agenda item:</w:t>
      </w:r>
      <w:r>
        <w:rPr>
          <w:rFonts w:ascii="Arial" w:hAnsi="Arial"/>
          <w:b/>
          <w:sz w:val="24"/>
          <w:szCs w:val="24"/>
          <w:lang w:val="pt-BR"/>
        </w:rPr>
        <w:tab/>
      </w:r>
      <w:r>
        <w:rPr>
          <w:rFonts w:ascii="Arial" w:hAnsi="Arial"/>
          <w:b/>
          <w:sz w:val="24"/>
          <w:szCs w:val="24"/>
        </w:rPr>
        <w:t>9.</w:t>
      </w:r>
      <w:r>
        <w:rPr>
          <w:rFonts w:hint="eastAsia" w:ascii="Arial" w:hAnsi="Arial"/>
          <w:b/>
          <w:sz w:val="24"/>
          <w:szCs w:val="24"/>
          <w:lang w:val="en-US" w:eastAsia="zh-CN"/>
        </w:rPr>
        <w:t>15</w:t>
      </w:r>
      <w:r>
        <w:rPr>
          <w:rFonts w:ascii="Arial" w:hAnsi="Arial"/>
          <w:b/>
          <w:sz w:val="24"/>
          <w:szCs w:val="24"/>
        </w:rPr>
        <w:t>.</w:t>
      </w:r>
      <w:r>
        <w:rPr>
          <w:rFonts w:hint="eastAsia" w:ascii="Arial" w:hAnsi="Arial"/>
          <w:b/>
          <w:sz w:val="24"/>
          <w:szCs w:val="24"/>
          <w:lang w:val="en-US" w:eastAsia="zh-CN"/>
        </w:rPr>
        <w:t>7</w:t>
      </w:r>
    </w:p>
    <w:p>
      <w:pPr>
        <w:tabs>
          <w:tab w:val="left" w:pos="1985"/>
        </w:tabs>
        <w:spacing w:before="120" w:after="120"/>
        <w:ind w:left="1980" w:hanging="1980"/>
        <w:rPr>
          <w:b/>
          <w:sz w:val="24"/>
          <w:szCs w:val="24"/>
          <w:lang w:val="pt-BR"/>
        </w:rPr>
      </w:pPr>
      <w:r>
        <w:rPr>
          <w:rFonts w:ascii="Arial" w:hAnsi="Arial"/>
          <w:b/>
          <w:sz w:val="24"/>
          <w:szCs w:val="24"/>
          <w:lang w:val="pt-BR"/>
        </w:rPr>
        <w:t>Document for:</w:t>
      </w:r>
      <w:r>
        <w:rPr>
          <w:rFonts w:ascii="Arial" w:hAnsi="Arial"/>
          <w:b/>
          <w:sz w:val="24"/>
          <w:szCs w:val="24"/>
          <w:lang w:val="pt-BR"/>
        </w:rPr>
        <w:tab/>
      </w:r>
      <w:r>
        <w:rPr>
          <w:rFonts w:hint="eastAsia" w:ascii="Arial" w:hAnsi="Arial"/>
          <w:b/>
          <w:sz w:val="24"/>
          <w:szCs w:val="24"/>
        </w:rPr>
        <w:t>Discussion</w:t>
      </w:r>
      <w:r>
        <w:rPr>
          <w:rFonts w:ascii="Arial" w:hAnsi="Arial"/>
          <w:b/>
          <w:sz w:val="24"/>
          <w:szCs w:val="24"/>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eastAsia="Times New Roman"/>
          <w:sz w:val="24"/>
          <w:szCs w:val="24"/>
          <w:lang w:val="en-GB"/>
        </w:rPr>
        <w:t xml:space="preserve">In this contribution, initial UE features for </w:t>
      </w:r>
      <w:r>
        <w:rPr>
          <w:rFonts w:hint="eastAsia"/>
          <w:sz w:val="24"/>
          <w:szCs w:val="24"/>
          <w:lang w:val="en-US" w:eastAsia="zh-CN"/>
        </w:rPr>
        <w:t xml:space="preserve">Rel-19 </w:t>
      </w:r>
      <w:r>
        <w:rPr>
          <w:rFonts w:eastAsia="Times New Roman"/>
          <w:sz w:val="24"/>
          <w:szCs w:val="24"/>
          <w:lang w:val="en-GB"/>
        </w:rPr>
        <w:t xml:space="preserve">XR enhancements are discussed. </w:t>
      </w:r>
    </w:p>
    <w:p>
      <w:pPr>
        <w:pStyle w:val="2"/>
        <w:spacing w:before="120" w:after="120"/>
        <w:ind w:left="0"/>
        <w:rPr>
          <w:rFonts w:eastAsia="宋体"/>
        </w:rPr>
      </w:pPr>
      <w:r>
        <w:t>Discussion</w:t>
      </w:r>
    </w:p>
    <w:p>
      <w:pPr>
        <w:spacing w:before="120" w:after="120"/>
        <w:rPr>
          <w:lang w:val="en-GB"/>
        </w:rPr>
      </w:pPr>
      <w:r>
        <w:rPr>
          <w:rFonts w:eastAsia="Times New Roman"/>
          <w:sz w:val="24"/>
          <w:szCs w:val="24"/>
          <w:lang w:val="en-GB"/>
        </w:rPr>
        <w:t xml:space="preserve">Based on </w:t>
      </w:r>
      <w:r>
        <w:rPr>
          <w:rFonts w:hint="eastAsia"/>
          <w:sz w:val="24"/>
          <w:szCs w:val="24"/>
          <w:lang w:val="en-US" w:eastAsia="zh-CN"/>
        </w:rPr>
        <w:t xml:space="preserve">the </w:t>
      </w:r>
      <w:r>
        <w:rPr>
          <w:rFonts w:eastAsia="Times New Roman"/>
          <w:sz w:val="24"/>
          <w:szCs w:val="24"/>
          <w:lang w:val="en-GB"/>
        </w:rPr>
        <w:t>agreements in previous meetings [1], we propose to introduce the following feature groups. Other inputs in UE feature list can be further considered after more conclusions are agreed in AI 9.</w:t>
      </w:r>
      <w:r>
        <w:rPr>
          <w:rFonts w:hint="eastAsia"/>
          <w:sz w:val="24"/>
          <w:szCs w:val="24"/>
          <w:lang w:val="en-US" w:eastAsia="zh-CN"/>
        </w:rPr>
        <w:t>10</w:t>
      </w:r>
      <w:r>
        <w:rPr>
          <w:rFonts w:eastAsia="Times New Roman"/>
          <w:sz w:val="24"/>
          <w:szCs w:val="24"/>
          <w:lang w:val="en-GB"/>
        </w:rPr>
        <w:t>.</w:t>
      </w:r>
    </w:p>
    <w:p>
      <w:pPr>
        <w:pStyle w:val="3"/>
        <w:numPr>
          <w:ilvl w:val="0"/>
          <w:numId w:val="0"/>
        </w:numPr>
        <w:spacing w:before="120" w:after="120"/>
        <w:ind w:right="210"/>
        <w:rPr>
          <w:rFonts w:hint="default" w:eastAsia="宋体"/>
          <w:lang w:val="en-US" w:eastAsia="zh-CN"/>
        </w:rPr>
      </w:pPr>
      <w:r>
        <w:rPr>
          <w:rFonts w:eastAsia="宋体"/>
        </w:rPr>
        <w:t xml:space="preserve">2.1 </w:t>
      </w:r>
      <w:r>
        <w:rPr>
          <w:rFonts w:hint="eastAsia" w:eastAsia="宋体"/>
          <w:lang w:val="en-US" w:eastAsia="zh-CN"/>
        </w:rPr>
        <w:t>Enable Tx/Rx in gaps/restrictions that are caused by RRM measurements</w:t>
      </w:r>
    </w:p>
    <w:p>
      <w:pPr>
        <w:spacing w:before="120" w:after="120"/>
        <w:rPr>
          <w:rFonts w:hint="eastAsia"/>
          <w:sz w:val="24"/>
          <w:szCs w:val="24"/>
          <w:lang w:val="en-US" w:eastAsia="zh-CN"/>
        </w:rPr>
      </w:pPr>
      <w:r>
        <w:rPr>
          <w:rFonts w:hint="eastAsia"/>
          <w:sz w:val="24"/>
          <w:szCs w:val="24"/>
          <w:lang w:val="en-US" w:eastAsia="zh-CN"/>
        </w:rPr>
        <w:t xml:space="preserve">Enabling Tx/Rx in measurement gap occasions by explicit indication in DCI was agreed in Rel-19 discussion. Moreover, the explicit indication in DCI is 1-bit length and the state of this bit was also discussed. In detail, bit value </w:t>
      </w:r>
      <w:r>
        <w:rPr>
          <w:rFonts w:hint="default"/>
          <w:sz w:val="24"/>
          <w:szCs w:val="24"/>
          <w:lang w:val="en-US" w:eastAsia="zh-CN"/>
        </w:rPr>
        <w:t>‘</w:t>
      </w:r>
      <w:r>
        <w:rPr>
          <w:rFonts w:hint="eastAsia"/>
          <w:sz w:val="24"/>
          <w:szCs w:val="24"/>
          <w:lang w:val="en-US" w:eastAsia="zh-CN"/>
        </w:rPr>
        <w:t>1</w:t>
      </w:r>
      <w:r>
        <w:rPr>
          <w:rFonts w:hint="default"/>
          <w:sz w:val="24"/>
          <w:szCs w:val="24"/>
          <w:lang w:val="en-US" w:eastAsia="zh-CN"/>
        </w:rPr>
        <w:t>’</w:t>
      </w:r>
      <w:r>
        <w:rPr>
          <w:rFonts w:hint="eastAsia"/>
          <w:sz w:val="24"/>
          <w:szCs w:val="24"/>
          <w:lang w:val="en-US" w:eastAsia="zh-CN"/>
        </w:rPr>
        <w:t xml:space="preserve"> is that the indicated measurement gap occasion is skipped and the transmission/reception is allowed. While the bit value </w:t>
      </w:r>
      <w:r>
        <w:rPr>
          <w:rFonts w:hint="default"/>
          <w:sz w:val="24"/>
          <w:szCs w:val="24"/>
          <w:lang w:val="en-US" w:eastAsia="zh-CN"/>
        </w:rPr>
        <w:t>‘</w:t>
      </w:r>
      <w:r>
        <w:rPr>
          <w:rFonts w:hint="eastAsia"/>
          <w:sz w:val="24"/>
          <w:szCs w:val="24"/>
          <w:lang w:val="en-US" w:eastAsia="zh-CN"/>
        </w:rPr>
        <w:t>0</w:t>
      </w:r>
      <w:r>
        <w:rPr>
          <w:rFonts w:hint="default"/>
          <w:sz w:val="24"/>
          <w:szCs w:val="24"/>
          <w:lang w:val="en-US" w:eastAsia="zh-CN"/>
        </w:rPr>
        <w:t>’</w:t>
      </w:r>
      <w:r>
        <w:rPr>
          <w:rFonts w:hint="eastAsia"/>
          <w:sz w:val="24"/>
          <w:szCs w:val="24"/>
          <w:lang w:val="en-US" w:eastAsia="zh-CN"/>
        </w:rPr>
        <w:t xml:space="preserve"> has two separate meaning, and one of them would be selected based on UE capability. Thus, we propose to introduce a component according to agreements in Rel-19 discussion in a FG.</w:t>
      </w:r>
    </w:p>
    <w:p>
      <w:pPr>
        <w:numPr>
          <w:ilvl w:val="0"/>
          <w:numId w:val="0"/>
        </w:numPr>
        <w:spacing w:before="120" w:after="120"/>
        <w:rPr>
          <w:rFonts w:hint="default"/>
          <w:sz w:val="24"/>
          <w:szCs w:val="24"/>
          <w:lang w:val="en-US" w:eastAsia="zh-CN"/>
        </w:rPr>
      </w:pPr>
      <w:r>
        <w:rPr>
          <w:rFonts w:hint="eastAsia"/>
          <w:sz w:val="24"/>
          <w:szCs w:val="24"/>
          <w:lang w:val="en-US" w:eastAsia="zh-CN"/>
        </w:rPr>
        <w:t>FG x-1: Skipping or keeping a measurement gap occasion by DCI.</w:t>
      </w:r>
    </w:p>
    <w:p>
      <w:pPr>
        <w:numPr>
          <w:ilvl w:val="1"/>
          <w:numId w:val="5"/>
        </w:numPr>
        <w:spacing w:before="120" w:after="120"/>
        <w:ind w:left="840" w:leftChars="0" w:hanging="420" w:firstLineChars="0"/>
        <w:rPr>
          <w:rFonts w:hint="default"/>
          <w:sz w:val="24"/>
          <w:szCs w:val="24"/>
          <w:lang w:val="en-US" w:eastAsia="zh-CN"/>
        </w:rPr>
      </w:pPr>
      <w:r>
        <w:rPr>
          <w:rFonts w:hint="eastAsia"/>
          <w:sz w:val="24"/>
          <w:szCs w:val="24"/>
          <w:lang w:val="en-US" w:eastAsia="zh-CN"/>
        </w:rPr>
        <w:t xml:space="preserve">Skip an indicated measurement gap occasion when bit value in the bit field equal to </w:t>
      </w:r>
      <w:r>
        <w:rPr>
          <w:rFonts w:hint="default"/>
          <w:sz w:val="24"/>
          <w:szCs w:val="24"/>
          <w:lang w:val="en-US" w:eastAsia="zh-CN"/>
        </w:rPr>
        <w:t>“</w:t>
      </w:r>
      <w:r>
        <w:rPr>
          <w:rFonts w:hint="eastAsia"/>
          <w:sz w:val="24"/>
          <w:szCs w:val="24"/>
          <w:lang w:val="en-US" w:eastAsia="zh-CN"/>
        </w:rPr>
        <w:t>1</w:t>
      </w:r>
      <w:r>
        <w:rPr>
          <w:rFonts w:hint="default"/>
          <w:sz w:val="24"/>
          <w:szCs w:val="24"/>
          <w:lang w:val="en-US" w:eastAsia="zh-CN"/>
        </w:rPr>
        <w:t>”</w:t>
      </w:r>
      <w:r>
        <w:rPr>
          <w:rFonts w:hint="eastAsia"/>
          <w:sz w:val="24"/>
          <w:szCs w:val="24"/>
          <w:lang w:val="en-US" w:eastAsia="zh-CN"/>
        </w:rPr>
        <w:t>.</w:t>
      </w:r>
    </w:p>
    <w:p>
      <w:pPr>
        <w:numPr>
          <w:ilvl w:val="1"/>
          <w:numId w:val="5"/>
        </w:numPr>
        <w:spacing w:before="120" w:after="120"/>
        <w:ind w:left="840" w:leftChars="0" w:hanging="420" w:firstLineChars="0"/>
        <w:rPr>
          <w:rFonts w:hint="default"/>
          <w:sz w:val="24"/>
          <w:szCs w:val="24"/>
          <w:lang w:val="en-US" w:eastAsia="zh-CN"/>
        </w:rPr>
      </w:pPr>
      <w:r>
        <w:rPr>
          <w:rFonts w:hint="eastAsia"/>
          <w:sz w:val="24"/>
          <w:szCs w:val="24"/>
          <w:lang w:val="en-US" w:eastAsia="zh-CN"/>
        </w:rPr>
        <w:t xml:space="preserve">UE behaviour for indicated measurement gap occasion when bit value in the bit field equal to </w:t>
      </w:r>
      <w:r>
        <w:rPr>
          <w:rFonts w:hint="default"/>
          <w:sz w:val="24"/>
          <w:szCs w:val="24"/>
          <w:lang w:val="en-US" w:eastAsia="zh-CN"/>
        </w:rPr>
        <w:t>“</w:t>
      </w:r>
      <w:r>
        <w:rPr>
          <w:rFonts w:hint="eastAsia"/>
          <w:sz w:val="24"/>
          <w:szCs w:val="24"/>
          <w:lang w:val="en-US" w:eastAsia="zh-CN"/>
        </w:rPr>
        <w:t>0</w:t>
      </w:r>
      <w:r>
        <w:rPr>
          <w:rFonts w:hint="default"/>
          <w:sz w:val="24"/>
          <w:szCs w:val="24"/>
          <w:lang w:val="en-US" w:eastAsia="zh-CN"/>
        </w:rPr>
        <w:t>”</w:t>
      </w:r>
      <w:r>
        <w:rPr>
          <w:rFonts w:hint="eastAsia"/>
          <w:sz w:val="24"/>
          <w:szCs w:val="24"/>
          <w:lang w:val="en-US" w:eastAsia="zh-CN"/>
        </w:rPr>
        <w:t>.</w:t>
      </w:r>
    </w:p>
    <w:p>
      <w:pPr>
        <w:numPr>
          <w:ilvl w:val="-1"/>
          <w:numId w:val="0"/>
        </w:numPr>
        <w:spacing w:before="120" w:after="120"/>
        <w:ind w:left="0" w:leftChars="0" w:firstLine="0" w:firstLineChars="0"/>
        <w:rPr>
          <w:rFonts w:hint="default"/>
          <w:sz w:val="24"/>
          <w:szCs w:val="24"/>
          <w:lang w:val="en-US" w:eastAsia="zh-CN"/>
        </w:rPr>
      </w:pPr>
      <w:r>
        <w:rPr>
          <w:rFonts w:hint="eastAsia"/>
          <w:sz w:val="24"/>
          <w:szCs w:val="24"/>
          <w:lang w:val="en-US" w:eastAsia="zh-CN"/>
        </w:rPr>
        <w:t xml:space="preserve">For example, for component (2), the candidate values include X1 and X2. When X1 is indicated, bit value in the bit field equal to </w:t>
      </w:r>
      <w:r>
        <w:rPr>
          <w:rFonts w:hint="default"/>
          <w:sz w:val="24"/>
          <w:szCs w:val="24"/>
          <w:lang w:val="en-US" w:eastAsia="zh-CN"/>
        </w:rPr>
        <w:t>“</w:t>
      </w:r>
      <w:r>
        <w:rPr>
          <w:rFonts w:hint="eastAsia"/>
          <w:sz w:val="24"/>
          <w:szCs w:val="24"/>
          <w:lang w:val="en-US" w:eastAsia="zh-CN"/>
        </w:rPr>
        <w:t>0</w:t>
      </w:r>
      <w:r>
        <w:rPr>
          <w:rFonts w:hint="default"/>
          <w:sz w:val="24"/>
          <w:szCs w:val="24"/>
          <w:lang w:val="en-US" w:eastAsia="zh-CN"/>
        </w:rPr>
        <w:t>”</w:t>
      </w:r>
      <w:r>
        <w:rPr>
          <w:rFonts w:hint="eastAsia"/>
          <w:sz w:val="24"/>
          <w:szCs w:val="24"/>
          <w:lang w:val="en-US" w:eastAsia="zh-CN"/>
        </w:rPr>
        <w:t xml:space="preserve"> means UE ignores the indication of the field in the DCI signaling. While when X2</w:t>
      </w:r>
      <w:r>
        <w:rPr>
          <w:rFonts w:hint="eastAsia"/>
          <w:sz w:val="24"/>
          <w:szCs w:val="24"/>
          <w:highlight w:val="none"/>
          <w:lang w:val="en-US" w:eastAsia="zh-CN"/>
        </w:rPr>
        <w:t xml:space="preserve"> is indicated,</w:t>
      </w:r>
      <w:r>
        <w:rPr>
          <w:rFonts w:hint="eastAsia"/>
          <w:sz w:val="24"/>
          <w:szCs w:val="24"/>
          <w:lang w:val="en-US" w:eastAsia="zh-CN"/>
        </w:rPr>
        <w:t xml:space="preserve"> bit value in the bit field equal to </w:t>
      </w:r>
      <w:r>
        <w:rPr>
          <w:rFonts w:hint="default"/>
          <w:sz w:val="24"/>
          <w:szCs w:val="24"/>
          <w:lang w:val="en-US" w:eastAsia="zh-CN"/>
        </w:rPr>
        <w:t>“</w:t>
      </w:r>
      <w:r>
        <w:rPr>
          <w:rFonts w:hint="eastAsia"/>
          <w:sz w:val="24"/>
          <w:szCs w:val="24"/>
          <w:lang w:val="en-US" w:eastAsia="zh-CN"/>
        </w:rPr>
        <w:t>0</w:t>
      </w:r>
      <w:r>
        <w:rPr>
          <w:rFonts w:hint="default"/>
          <w:sz w:val="24"/>
          <w:szCs w:val="24"/>
          <w:lang w:val="en-US" w:eastAsia="zh-CN"/>
        </w:rPr>
        <w:t>”</w:t>
      </w:r>
      <w:r>
        <w:rPr>
          <w:rFonts w:hint="eastAsia"/>
          <w:sz w:val="24"/>
          <w:szCs w:val="24"/>
          <w:lang w:val="en-US" w:eastAsia="zh-CN"/>
        </w:rPr>
        <w:t xml:space="preserve"> means UE behavior for the indicated measurement gap occasion is as per legacy behavior.</w:t>
      </w:r>
    </w:p>
    <w:p>
      <w:pPr>
        <w:spacing w:before="120" w:after="120"/>
        <w:rPr>
          <w:rFonts w:hint="default"/>
          <w:sz w:val="24"/>
          <w:szCs w:val="24"/>
          <w:lang w:val="en-US" w:eastAsia="zh-CN"/>
        </w:rPr>
      </w:pPr>
      <w:r>
        <w:rPr>
          <w:b/>
          <w:i/>
          <w:sz w:val="24"/>
          <w:szCs w:val="24"/>
        </w:rPr>
        <w:t>P</w:t>
      </w:r>
      <w:r>
        <w:rPr>
          <w:rFonts w:hint="eastAsia"/>
          <w:b/>
          <w:i/>
          <w:sz w:val="24"/>
          <w:szCs w:val="24"/>
        </w:rPr>
        <w:t xml:space="preserve">roposal </w:t>
      </w:r>
      <w:r>
        <w:rPr>
          <w:b/>
          <w:i/>
          <w:sz w:val="24"/>
          <w:szCs w:val="24"/>
        </w:rPr>
        <w:t xml:space="preserve">1:  Introduce the UE features group: </w:t>
      </w:r>
      <w:r>
        <w:rPr>
          <w:rFonts w:hint="eastAsia"/>
          <w:b/>
          <w:i/>
          <w:sz w:val="24"/>
          <w:szCs w:val="24"/>
          <w:lang w:val="en-US" w:eastAsia="zh-CN"/>
        </w:rPr>
        <w:t>skipping or keeping a measurement gap occasion by a DCI</w:t>
      </w:r>
      <w:r>
        <w:rPr>
          <w:b/>
          <w:i/>
          <w:sz w:val="24"/>
          <w:szCs w:val="24"/>
        </w:rPr>
        <w:t xml:space="preserve">. </w:t>
      </w:r>
    </w:p>
    <w:p>
      <w:pPr>
        <w:spacing w:before="120" w:after="120"/>
        <w:rPr>
          <w:rFonts w:hint="eastAsia"/>
          <w:sz w:val="24"/>
          <w:szCs w:val="24"/>
          <w:lang w:val="en-US" w:eastAsia="zh-CN"/>
        </w:rPr>
      </w:pPr>
      <w:r>
        <w:rPr>
          <w:rFonts w:hint="eastAsia"/>
          <w:sz w:val="24"/>
          <w:szCs w:val="24"/>
          <w:lang w:val="en-US" w:eastAsia="zh-CN"/>
        </w:rPr>
        <w:t>Besides, according to RAN4</w:t>
      </w:r>
      <w:r>
        <w:rPr>
          <w:rFonts w:hint="default"/>
          <w:sz w:val="24"/>
          <w:szCs w:val="24"/>
          <w:lang w:val="en-US" w:eastAsia="zh-CN"/>
        </w:rPr>
        <w:t>’</w:t>
      </w:r>
      <w:r>
        <w:rPr>
          <w:rFonts w:hint="eastAsia"/>
          <w:sz w:val="24"/>
          <w:szCs w:val="24"/>
          <w:lang w:val="en-US" w:eastAsia="zh-CN"/>
        </w:rPr>
        <w:t>s agreements [2], the minimum time offset between the indication and skipped measurement occasion has two separate values, where baseline value is 5ms and the optional value is 3ms. Thus, we propose to introduce a FG for UEs for minimum time offset.</w:t>
      </w:r>
    </w:p>
    <w:p>
      <w:pPr>
        <w:numPr>
          <w:ilvl w:val="0"/>
          <w:numId w:val="0"/>
        </w:numPr>
        <w:spacing w:before="120" w:after="120"/>
        <w:rPr>
          <w:rFonts w:hint="default" w:eastAsia="宋体"/>
          <w:sz w:val="24"/>
          <w:szCs w:val="24"/>
          <w:lang w:val="en-US" w:eastAsia="zh-CN"/>
        </w:rPr>
      </w:pPr>
      <w:r>
        <w:rPr>
          <w:rFonts w:hint="eastAsia"/>
          <w:sz w:val="24"/>
          <w:szCs w:val="24"/>
          <w:lang w:val="en-US" w:eastAsia="zh-CN"/>
        </w:rPr>
        <w:t>FG x-2: New values for minimum time offset</w:t>
      </w:r>
    </w:p>
    <w:p>
      <w:pPr>
        <w:numPr>
          <w:ilvl w:val="1"/>
          <w:numId w:val="6"/>
        </w:numPr>
        <w:spacing w:before="120" w:after="120"/>
        <w:ind w:left="840" w:leftChars="0" w:hanging="420" w:firstLineChars="0"/>
        <w:rPr>
          <w:rFonts w:hint="default" w:eastAsia="宋体"/>
          <w:sz w:val="24"/>
          <w:szCs w:val="24"/>
          <w:lang w:val="en-US" w:eastAsia="zh-CN"/>
        </w:rPr>
      </w:pPr>
      <w:r>
        <w:rPr>
          <w:rFonts w:hint="eastAsia"/>
          <w:sz w:val="24"/>
          <w:szCs w:val="24"/>
          <w:lang w:val="en-US" w:eastAsia="zh-CN"/>
        </w:rPr>
        <w:t>Indicates the value of minimum time offset between the indication and skipped measurement occasion. The supported minimum time offset are 5ms, and 3ms.</w:t>
      </w:r>
    </w:p>
    <w:p>
      <w:pPr>
        <w:spacing w:before="120" w:after="120"/>
        <w:rPr>
          <w:rFonts w:hint="default"/>
          <w:b/>
          <w:i/>
          <w:sz w:val="24"/>
          <w:szCs w:val="24"/>
          <w:lang w:val="en-US"/>
        </w:rPr>
      </w:pPr>
      <w:r>
        <w:rPr>
          <w:b/>
          <w:i/>
          <w:sz w:val="24"/>
          <w:szCs w:val="24"/>
        </w:rPr>
        <w:t>P</w:t>
      </w:r>
      <w:r>
        <w:rPr>
          <w:rFonts w:hint="eastAsia"/>
          <w:b/>
          <w:i/>
          <w:sz w:val="24"/>
          <w:szCs w:val="24"/>
        </w:rPr>
        <w:t xml:space="preserve">roposal </w:t>
      </w:r>
      <w:r>
        <w:rPr>
          <w:rFonts w:hint="eastAsia"/>
          <w:b/>
          <w:i/>
          <w:sz w:val="24"/>
          <w:szCs w:val="24"/>
          <w:lang w:val="en-US" w:eastAsia="zh-CN"/>
        </w:rPr>
        <w:t>2</w:t>
      </w:r>
      <w:r>
        <w:rPr>
          <w:b/>
          <w:i/>
          <w:sz w:val="24"/>
          <w:szCs w:val="24"/>
        </w:rPr>
        <w:t xml:space="preserve">:  Introduce the UE features group: </w:t>
      </w:r>
      <w:r>
        <w:rPr>
          <w:rFonts w:hint="eastAsia"/>
          <w:b/>
          <w:i/>
          <w:sz w:val="24"/>
          <w:szCs w:val="24"/>
          <w:lang w:val="en-US" w:eastAsia="zh-CN"/>
        </w:rPr>
        <w:t>New values for minimum time offset</w:t>
      </w:r>
      <w:r>
        <w:rPr>
          <w:b/>
          <w:i/>
          <w:sz w:val="24"/>
          <w:szCs w:val="24"/>
        </w:rPr>
        <w:t xml:space="preserve">. And </w:t>
      </w:r>
      <w:r>
        <w:rPr>
          <w:rFonts w:hint="eastAsia"/>
          <w:b/>
          <w:i/>
          <w:sz w:val="24"/>
          <w:szCs w:val="24"/>
          <w:lang w:val="en-US" w:eastAsia="zh-CN"/>
        </w:rPr>
        <w:t xml:space="preserve">the prerequisite FG of </w:t>
      </w:r>
      <w:r>
        <w:rPr>
          <w:b/>
          <w:i/>
          <w:sz w:val="24"/>
          <w:szCs w:val="24"/>
        </w:rPr>
        <w:t xml:space="preserve">this FG should </w:t>
      </w:r>
      <w:r>
        <w:rPr>
          <w:rFonts w:hint="eastAsia"/>
          <w:b/>
          <w:i/>
          <w:sz w:val="24"/>
          <w:szCs w:val="24"/>
          <w:lang w:val="en-US" w:eastAsia="zh-CN"/>
        </w:rPr>
        <w:t>be FG: Skipping or keeping a measurement gap occasion by a DCI signaling.</w:t>
      </w:r>
    </w:p>
    <w:p>
      <w:pPr>
        <w:spacing w:before="120" w:after="120"/>
        <w:rPr>
          <w:sz w:val="24"/>
          <w:szCs w:val="24"/>
        </w:rPr>
      </w:pPr>
      <w:r>
        <w:rPr>
          <w:sz w:val="24"/>
          <w:szCs w:val="24"/>
        </w:rPr>
        <w:t>To this end, the FGs in the table in Appendix can be considered as a starting point for XR enhancements</w:t>
      </w:r>
      <w:r>
        <w:rPr>
          <w:rFonts w:hint="eastAsia"/>
          <w:sz w:val="24"/>
          <w:szCs w:val="24"/>
          <w:lang w:val="en-US" w:eastAsia="zh-CN"/>
        </w:rPr>
        <w:t xml:space="preserve"> in NR phase 3</w:t>
      </w:r>
      <w:r>
        <w:rPr>
          <w:sz w:val="24"/>
          <w:szCs w:val="24"/>
        </w:rPr>
        <w:t>.</w:t>
      </w:r>
    </w:p>
    <w:p>
      <w:pPr>
        <w:spacing w:before="120" w:after="120"/>
        <w:rPr>
          <w:b/>
          <w:i/>
          <w:sz w:val="24"/>
          <w:szCs w:val="24"/>
        </w:rPr>
      </w:pPr>
      <w:r>
        <w:rPr>
          <w:b/>
          <w:i/>
          <w:sz w:val="24"/>
          <w:szCs w:val="24"/>
        </w:rPr>
        <w:t xml:space="preserve">Proposal 3:  </w:t>
      </w:r>
      <w:r>
        <w:rPr>
          <w:rFonts w:hint="eastAsia"/>
          <w:b/>
          <w:i/>
          <w:sz w:val="24"/>
          <w:szCs w:val="24"/>
        </w:rPr>
        <w:t>The</w:t>
      </w:r>
      <w:r>
        <w:rPr>
          <w:b/>
          <w:i/>
          <w:sz w:val="24"/>
          <w:szCs w:val="24"/>
        </w:rPr>
        <w:t xml:space="preserve"> FGs in the table in Appendix can be considered as a starting point for XR enhancements</w:t>
      </w:r>
      <w:r>
        <w:rPr>
          <w:rFonts w:hint="eastAsia"/>
          <w:b/>
          <w:i/>
          <w:sz w:val="24"/>
          <w:szCs w:val="24"/>
          <w:lang w:val="en-US" w:eastAsia="zh-CN"/>
        </w:rPr>
        <w:t xml:space="preserve"> for NR phase 3</w:t>
      </w:r>
      <w:r>
        <w:rPr>
          <w:b/>
          <w:i/>
          <w:sz w:val="24"/>
          <w:szCs w:val="24"/>
        </w:rPr>
        <w:t>.</w:t>
      </w:r>
    </w:p>
    <w:p>
      <w:pPr>
        <w:pStyle w:val="32"/>
        <w:numPr>
          <w:ilvl w:val="0"/>
          <w:numId w:val="7"/>
        </w:numPr>
        <w:spacing w:before="120" w:after="120"/>
        <w:rPr>
          <w:b/>
          <w:i/>
        </w:rPr>
      </w:pPr>
      <w:r>
        <w:rPr>
          <w:b/>
          <w:i/>
        </w:rPr>
        <w:t xml:space="preserve">FG x-1: </w:t>
      </w:r>
      <w:r>
        <w:rPr>
          <w:rFonts w:hint="eastAsia"/>
          <w:b/>
          <w:i/>
          <w:sz w:val="24"/>
          <w:szCs w:val="24"/>
          <w:lang w:val="en-US" w:eastAsia="zh-CN"/>
        </w:rPr>
        <w:t>Skipping or keeping a measurement gap occasion by a DCI.</w:t>
      </w:r>
    </w:p>
    <w:p>
      <w:pPr>
        <w:pStyle w:val="32"/>
        <w:numPr>
          <w:ilvl w:val="0"/>
          <w:numId w:val="7"/>
        </w:numPr>
        <w:spacing w:before="120" w:after="120"/>
        <w:rPr>
          <w:b/>
          <w:i/>
        </w:rPr>
      </w:pPr>
      <w:r>
        <w:rPr>
          <w:b/>
          <w:i/>
        </w:rPr>
        <w:t xml:space="preserve">FG x-2: </w:t>
      </w:r>
      <w:r>
        <w:rPr>
          <w:rFonts w:hint="eastAsia"/>
          <w:b/>
          <w:i/>
          <w:sz w:val="24"/>
          <w:szCs w:val="24"/>
          <w:lang w:val="en-US" w:eastAsia="zh-CN"/>
        </w:rPr>
        <w:t>New values for minimum time offset.</w:t>
      </w:r>
    </w:p>
    <w:p>
      <w:pPr>
        <w:spacing w:before="120" w:after="120"/>
      </w:pPr>
    </w:p>
    <w:p>
      <w:pPr>
        <w:pStyle w:val="2"/>
        <w:spacing w:before="120" w:after="120"/>
        <w:ind w:left="0"/>
        <w:rPr>
          <w:rFonts w:eastAsia="宋体"/>
        </w:rPr>
      </w:pPr>
      <w:r>
        <w:t>Conclusion</w:t>
      </w:r>
      <w:r>
        <w:rPr>
          <w:rFonts w:hint="eastAsia" w:eastAsia="宋体"/>
        </w:rPr>
        <w:t xml:space="preserve"> </w:t>
      </w:r>
    </w:p>
    <w:p>
      <w:pPr>
        <w:spacing w:before="120" w:after="120"/>
        <w:rPr>
          <w:sz w:val="24"/>
          <w:szCs w:val="24"/>
        </w:rPr>
      </w:pPr>
      <w:r>
        <w:rPr>
          <w:rFonts w:hint="eastAsia"/>
          <w:sz w:val="24"/>
          <w:szCs w:val="24"/>
        </w:rPr>
        <w:t xml:space="preserve">In this contribution, </w:t>
      </w:r>
      <w:r>
        <w:rPr>
          <w:sz w:val="24"/>
          <w:szCs w:val="24"/>
        </w:rPr>
        <w:t>we provide our view on RAN1 discussed RAN1 UE features list for enhanced XR.</w:t>
      </w:r>
    </w:p>
    <w:p>
      <w:pPr>
        <w:spacing w:before="120" w:after="120"/>
        <w:rPr>
          <w:rFonts w:hint="default"/>
          <w:sz w:val="24"/>
          <w:szCs w:val="24"/>
          <w:lang w:val="en-US" w:eastAsia="zh-CN"/>
        </w:rPr>
      </w:pPr>
      <w:r>
        <w:rPr>
          <w:b/>
          <w:i/>
          <w:sz w:val="24"/>
          <w:szCs w:val="24"/>
        </w:rPr>
        <w:t>P</w:t>
      </w:r>
      <w:r>
        <w:rPr>
          <w:rFonts w:hint="eastAsia"/>
          <w:b/>
          <w:i/>
          <w:sz w:val="24"/>
          <w:szCs w:val="24"/>
        </w:rPr>
        <w:t xml:space="preserve">roposal </w:t>
      </w:r>
      <w:r>
        <w:rPr>
          <w:b/>
          <w:i/>
          <w:sz w:val="24"/>
          <w:szCs w:val="24"/>
        </w:rPr>
        <w:t xml:space="preserve">1:  Introduce the UE features group: </w:t>
      </w:r>
      <w:r>
        <w:rPr>
          <w:rFonts w:hint="eastAsia"/>
          <w:b/>
          <w:i/>
          <w:sz w:val="24"/>
          <w:szCs w:val="24"/>
          <w:lang w:val="en-US" w:eastAsia="zh-CN"/>
        </w:rPr>
        <w:t>skipping or keeping a measurement gap occasion by a DCI</w:t>
      </w:r>
      <w:r>
        <w:rPr>
          <w:b/>
          <w:i/>
          <w:sz w:val="24"/>
          <w:szCs w:val="24"/>
        </w:rPr>
        <w:t xml:space="preserve">. </w:t>
      </w:r>
    </w:p>
    <w:p>
      <w:pPr>
        <w:spacing w:before="120" w:after="120"/>
        <w:rPr>
          <w:rFonts w:hint="default"/>
          <w:b/>
          <w:i/>
          <w:sz w:val="24"/>
          <w:szCs w:val="24"/>
          <w:lang w:val="en-US"/>
        </w:rPr>
      </w:pPr>
      <w:r>
        <w:rPr>
          <w:b/>
          <w:i/>
          <w:sz w:val="24"/>
          <w:szCs w:val="24"/>
        </w:rPr>
        <w:t>P</w:t>
      </w:r>
      <w:r>
        <w:rPr>
          <w:rFonts w:hint="eastAsia"/>
          <w:b/>
          <w:i/>
          <w:sz w:val="24"/>
          <w:szCs w:val="24"/>
        </w:rPr>
        <w:t xml:space="preserve">roposal </w:t>
      </w:r>
      <w:r>
        <w:rPr>
          <w:rFonts w:hint="eastAsia"/>
          <w:b/>
          <w:i/>
          <w:sz w:val="24"/>
          <w:szCs w:val="24"/>
          <w:lang w:val="en-US" w:eastAsia="zh-CN"/>
        </w:rPr>
        <w:t>2</w:t>
      </w:r>
      <w:r>
        <w:rPr>
          <w:b/>
          <w:i/>
          <w:sz w:val="24"/>
          <w:szCs w:val="24"/>
        </w:rPr>
        <w:t xml:space="preserve">: </w:t>
      </w:r>
      <w:r>
        <w:rPr>
          <w:rFonts w:hint="eastAsia"/>
          <w:b/>
          <w:i/>
          <w:sz w:val="24"/>
          <w:szCs w:val="24"/>
          <w:lang w:val="en-US" w:eastAsia="zh-CN"/>
        </w:rPr>
        <w:t xml:space="preserve"> </w:t>
      </w:r>
      <w:r>
        <w:rPr>
          <w:b/>
          <w:i/>
          <w:sz w:val="24"/>
          <w:szCs w:val="24"/>
        </w:rPr>
        <w:t xml:space="preserve">Introduce the UE features group: </w:t>
      </w:r>
      <w:r>
        <w:rPr>
          <w:rFonts w:hint="eastAsia"/>
          <w:b/>
          <w:i/>
          <w:sz w:val="24"/>
          <w:szCs w:val="24"/>
          <w:lang w:val="en-US" w:eastAsia="zh-CN"/>
        </w:rPr>
        <w:t>New values for minimum time offset</w:t>
      </w:r>
      <w:r>
        <w:rPr>
          <w:b/>
          <w:i/>
          <w:sz w:val="24"/>
          <w:szCs w:val="24"/>
        </w:rPr>
        <w:t xml:space="preserve">. And </w:t>
      </w:r>
      <w:r>
        <w:rPr>
          <w:rFonts w:hint="eastAsia"/>
          <w:b/>
          <w:i/>
          <w:sz w:val="24"/>
          <w:szCs w:val="24"/>
          <w:lang w:val="en-US" w:eastAsia="zh-CN"/>
        </w:rPr>
        <w:t xml:space="preserve">the prerequisite FG of </w:t>
      </w:r>
      <w:r>
        <w:rPr>
          <w:b/>
          <w:i/>
          <w:sz w:val="24"/>
          <w:szCs w:val="24"/>
        </w:rPr>
        <w:t xml:space="preserve">this FG should </w:t>
      </w:r>
      <w:r>
        <w:rPr>
          <w:rFonts w:hint="eastAsia"/>
          <w:b/>
          <w:i/>
          <w:sz w:val="24"/>
          <w:szCs w:val="24"/>
          <w:lang w:val="en-US" w:eastAsia="zh-CN"/>
        </w:rPr>
        <w:t>be FG: Skipping or keeping a measurement gap occasion by a DCI signaling.</w:t>
      </w:r>
    </w:p>
    <w:p>
      <w:pPr>
        <w:spacing w:before="120" w:after="120"/>
        <w:rPr>
          <w:b/>
          <w:i/>
          <w:sz w:val="24"/>
          <w:szCs w:val="24"/>
        </w:rPr>
      </w:pPr>
      <w:r>
        <w:rPr>
          <w:b/>
          <w:i/>
          <w:sz w:val="24"/>
          <w:szCs w:val="24"/>
        </w:rPr>
        <w:t xml:space="preserve">Proposal 3:  </w:t>
      </w:r>
      <w:r>
        <w:rPr>
          <w:rFonts w:hint="eastAsia"/>
          <w:b/>
          <w:i/>
          <w:sz w:val="24"/>
          <w:szCs w:val="24"/>
        </w:rPr>
        <w:t>The</w:t>
      </w:r>
      <w:r>
        <w:rPr>
          <w:b/>
          <w:i/>
          <w:sz w:val="24"/>
          <w:szCs w:val="24"/>
        </w:rPr>
        <w:t xml:space="preserve"> FGs in the table in Appendix can be considered as a starting point for XR enhancements</w:t>
      </w:r>
      <w:r>
        <w:rPr>
          <w:rFonts w:hint="eastAsia"/>
          <w:b/>
          <w:i/>
          <w:sz w:val="24"/>
          <w:szCs w:val="24"/>
          <w:lang w:val="en-US" w:eastAsia="zh-CN"/>
        </w:rPr>
        <w:t xml:space="preserve"> for NR phase 3</w:t>
      </w:r>
      <w:r>
        <w:rPr>
          <w:b/>
          <w:i/>
          <w:sz w:val="24"/>
          <w:szCs w:val="24"/>
        </w:rPr>
        <w:t>.</w:t>
      </w:r>
    </w:p>
    <w:p>
      <w:pPr>
        <w:pStyle w:val="32"/>
        <w:numPr>
          <w:ilvl w:val="0"/>
          <w:numId w:val="7"/>
        </w:numPr>
        <w:spacing w:before="120" w:after="120"/>
        <w:rPr>
          <w:b/>
          <w:i/>
        </w:rPr>
      </w:pPr>
      <w:r>
        <w:rPr>
          <w:b/>
          <w:i/>
        </w:rPr>
        <w:t xml:space="preserve">FG x-1: </w:t>
      </w:r>
      <w:r>
        <w:rPr>
          <w:rFonts w:hint="eastAsia"/>
          <w:b/>
          <w:i/>
          <w:sz w:val="24"/>
          <w:szCs w:val="24"/>
          <w:lang w:val="en-US" w:eastAsia="zh-CN"/>
        </w:rPr>
        <w:t>Skipping or keeping a measurement gap occasion by a DCI.</w:t>
      </w:r>
    </w:p>
    <w:p>
      <w:pPr>
        <w:pStyle w:val="32"/>
        <w:numPr>
          <w:ilvl w:val="0"/>
          <w:numId w:val="7"/>
        </w:numPr>
        <w:spacing w:before="120" w:after="120"/>
        <w:rPr>
          <w:b/>
          <w:i/>
        </w:rPr>
      </w:pPr>
      <w:r>
        <w:rPr>
          <w:b/>
          <w:i/>
        </w:rPr>
        <w:t xml:space="preserve">FG x-2: </w:t>
      </w:r>
      <w:r>
        <w:rPr>
          <w:rFonts w:hint="eastAsia"/>
          <w:b/>
          <w:i/>
          <w:sz w:val="24"/>
          <w:szCs w:val="24"/>
          <w:lang w:val="en-US" w:eastAsia="zh-CN"/>
        </w:rPr>
        <w:t>New values for minimum time offset.</w:t>
      </w:r>
    </w:p>
    <w:p>
      <w:pPr>
        <w:spacing w:before="120" w:after="120"/>
        <w:rPr>
          <w:b/>
          <w:i/>
          <w:sz w:val="24"/>
          <w:szCs w:val="24"/>
        </w:rPr>
      </w:pPr>
    </w:p>
    <w:p>
      <w:pPr>
        <w:pStyle w:val="2"/>
        <w:spacing w:before="120" w:after="120"/>
        <w:ind w:left="0"/>
        <w:rPr>
          <w:rFonts w:eastAsia="宋体"/>
        </w:rPr>
      </w:pPr>
      <w:r>
        <w:rPr>
          <w:rFonts w:hint="eastAsia" w:eastAsia="宋体"/>
        </w:rPr>
        <w:t>Reference</w:t>
      </w:r>
      <w:r>
        <w:rPr>
          <w:rFonts w:eastAsia="宋体"/>
        </w:rPr>
        <w:t>s</w:t>
      </w:r>
    </w:p>
    <w:p>
      <w:pPr>
        <w:pStyle w:val="31"/>
        <w:spacing w:before="120" w:after="120"/>
        <w:rPr>
          <w:sz w:val="24"/>
          <w:szCs w:val="24"/>
          <w:highlight w:val="none"/>
        </w:rPr>
      </w:pPr>
      <w:r>
        <w:rPr>
          <w:sz w:val="24"/>
          <w:szCs w:val="24"/>
          <w:highlight w:val="none"/>
        </w:rPr>
        <w:t>RP-242517, Status Report for XR (eXtended Reality) for NR Phase 3 WI</w:t>
      </w:r>
      <w:r>
        <w:rPr>
          <w:rFonts w:hint="eastAsia"/>
          <w:sz w:val="24"/>
          <w:szCs w:val="24"/>
          <w:highlight w:val="none"/>
          <w:lang w:val="en-US" w:eastAsia="zh-CN"/>
        </w:rPr>
        <w:t xml:space="preserve">, </w:t>
      </w:r>
      <w:r>
        <w:rPr>
          <w:rFonts w:cs="Arial"/>
          <w:sz w:val="24"/>
          <w:szCs w:val="24"/>
        </w:rPr>
        <w:t>3GPP TSG RAN meeting #106</w:t>
      </w:r>
      <w:r>
        <w:rPr>
          <w:rFonts w:hint="eastAsia" w:cs="Arial"/>
          <w:sz w:val="24"/>
          <w:szCs w:val="24"/>
          <w:lang w:val="en-US" w:eastAsia="zh-CN"/>
        </w:rPr>
        <w:t xml:space="preserve">, </w:t>
      </w:r>
      <w:r>
        <w:rPr>
          <w:rFonts w:cs="Arial"/>
          <w:sz w:val="24"/>
        </w:rPr>
        <w:t>Madrid, Spain, December 9-12, 202</w:t>
      </w:r>
      <w:r>
        <w:rPr>
          <w:rFonts w:hint="eastAsia" w:cs="Arial"/>
          <w:sz w:val="24"/>
          <w:lang w:val="en-US" w:eastAsia="zh-CN"/>
        </w:rPr>
        <w:t>4.</w:t>
      </w:r>
    </w:p>
    <w:p>
      <w:pPr>
        <w:pStyle w:val="31"/>
        <w:spacing w:before="120" w:after="120"/>
        <w:rPr>
          <w:sz w:val="24"/>
          <w:szCs w:val="24"/>
          <w:highlight w:val="none"/>
        </w:rPr>
      </w:pPr>
      <w:r>
        <w:rPr>
          <w:rFonts w:hint="eastAsia"/>
          <w:sz w:val="24"/>
          <w:szCs w:val="24"/>
          <w:highlight w:val="none"/>
          <w:lang w:val="en-US" w:eastAsia="zh-CN"/>
        </w:rPr>
        <w:t>RAN4#113 RRM session meeting report, 3GPP TSG RAN WG4 meeting #113, Orlando, USA, Nov. 18th - 22th, 2024.</w:t>
      </w:r>
    </w:p>
    <w:p>
      <w:pPr>
        <w:pStyle w:val="31"/>
        <w:spacing w:before="120" w:after="120"/>
        <w:rPr>
          <w:sz w:val="24"/>
          <w:szCs w:val="24"/>
        </w:rPr>
      </w:pPr>
      <w:r>
        <w:rPr>
          <w:rFonts w:hint="eastAsia"/>
          <w:sz w:val="24"/>
          <w:szCs w:val="24"/>
        </w:rPr>
        <w:t>3</w:t>
      </w:r>
      <w:r>
        <w:rPr>
          <w:sz w:val="24"/>
          <w:szCs w:val="24"/>
        </w:rPr>
        <w:t>GPP TS 38.306</w:t>
      </w:r>
      <w:r>
        <w:rPr>
          <w:rFonts w:hint="eastAsia"/>
          <w:sz w:val="24"/>
          <w:szCs w:val="24"/>
        </w:rPr>
        <w:t>,</w:t>
      </w:r>
      <w:r>
        <w:rPr>
          <w:sz w:val="24"/>
          <w:szCs w:val="24"/>
        </w:rPr>
        <w:t xml:space="preserve"> NR; User Equipment (UE) radio access capabilities.</w:t>
      </w:r>
    </w:p>
    <w:p>
      <w:pPr>
        <w:pStyle w:val="31"/>
        <w:spacing w:before="120" w:after="120"/>
        <w:rPr>
          <w:sz w:val="24"/>
          <w:szCs w:val="24"/>
        </w:rPr>
      </w:pPr>
      <w:r>
        <w:rPr>
          <w:sz w:val="24"/>
          <w:szCs w:val="24"/>
        </w:rPr>
        <w:t>3GPP TS 38.822, NR; User Equipment (UE) feature list.</w:t>
      </w:r>
    </w:p>
    <w:p>
      <w:pPr>
        <w:pStyle w:val="31"/>
        <w:numPr>
          <w:ilvl w:val="0"/>
          <w:numId w:val="0"/>
        </w:numPr>
        <w:spacing w:before="120" w:after="120"/>
        <w:sectPr>
          <w:headerReference r:id="rId7" w:type="first"/>
          <w:footerReference r:id="rId10" w:type="first"/>
          <w:headerReference r:id="rId5" w:type="default"/>
          <w:footerReference r:id="rId8" w:type="default"/>
          <w:headerReference r:id="rId6" w:type="even"/>
          <w:footerReference r:id="rId9" w:type="even"/>
          <w:pgSz w:w="16839" w:h="23814"/>
          <w:pgMar w:top="1440" w:right="1200" w:bottom="1440" w:left="1380" w:header="720" w:footer="720" w:gutter="0"/>
          <w:cols w:space="720" w:num="1"/>
          <w:docGrid w:linePitch="286" w:charSpace="0"/>
        </w:sectPr>
      </w:pPr>
    </w:p>
    <w:p>
      <w:pPr>
        <w:pStyle w:val="31"/>
        <w:numPr>
          <w:ilvl w:val="0"/>
          <w:numId w:val="0"/>
        </w:numPr>
        <w:spacing w:before="120" w:after="120"/>
      </w:pPr>
    </w:p>
    <w:p>
      <w:pPr>
        <w:pStyle w:val="2"/>
        <w:spacing w:before="120" w:after="120"/>
        <w:ind w:left="0"/>
        <w:rPr>
          <w:rFonts w:eastAsia="宋体"/>
        </w:rPr>
      </w:pPr>
      <w:r>
        <w:rPr>
          <w:rFonts w:eastAsia="宋体"/>
        </w:rPr>
        <w:t>Appendix</w:t>
      </w:r>
      <w:r>
        <w:rPr>
          <w:rFonts w:hint="eastAsia" w:eastAsia="宋体"/>
        </w:rPr>
        <w:t>-</w:t>
      </w:r>
      <w:r>
        <w:rPr>
          <w:rFonts w:eastAsia="宋体"/>
        </w:rPr>
        <w:t xml:space="preserve"> template of UE features list</w:t>
      </w:r>
      <w:r>
        <w:rPr>
          <w:rFonts w:eastAsia="宋体"/>
          <w:vertAlign w:val="superscript"/>
        </w:rPr>
        <w:t>[3</w:t>
      </w:r>
      <w:r>
        <w:rPr>
          <w:rFonts w:hint="eastAsia" w:eastAsia="宋体"/>
          <w:vertAlign w:val="superscript"/>
          <w:lang w:val="en-US" w:eastAsia="zh-CN"/>
        </w:rPr>
        <w:t>,4</w:t>
      </w:r>
      <w:r>
        <w:rPr>
          <w:rFonts w:eastAsia="宋体"/>
          <w:vertAlign w:val="superscript"/>
        </w:rPr>
        <w:t>]</w:t>
      </w:r>
    </w:p>
    <w:tbl>
      <w:tblPr>
        <w:tblStyle w:val="17"/>
        <w:tblW w:w="215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6371"/>
        <w:gridCol w:w="1277"/>
        <w:gridCol w:w="858"/>
        <w:gridCol w:w="1417"/>
        <w:gridCol w:w="1276"/>
        <w:gridCol w:w="992"/>
        <w:gridCol w:w="993"/>
        <w:gridCol w:w="989"/>
        <w:gridCol w:w="269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Features</w:t>
            </w:r>
          </w:p>
        </w:tc>
        <w:tc>
          <w:tcPr>
            <w:tcW w:w="7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Index</w:t>
            </w:r>
          </w:p>
        </w:tc>
        <w:tc>
          <w:tcPr>
            <w:tcW w:w="1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Feature group</w:t>
            </w:r>
          </w:p>
        </w:tc>
        <w:tc>
          <w:tcPr>
            <w:tcW w:w="63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Components</w:t>
            </w:r>
          </w:p>
        </w:tc>
        <w:tc>
          <w:tcPr>
            <w:tcW w:w="12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Prerequisite feature groups</w:t>
            </w:r>
          </w:p>
        </w:tc>
        <w:tc>
          <w:tcPr>
            <w:tcW w:w="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Need for the gNB to know if the feature is supported</w:t>
            </w:r>
          </w:p>
        </w:tc>
        <w:tc>
          <w:tcPr>
            <w:tcW w:w="1417"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Consequence if the feature is not supported by the UE</w:t>
            </w:r>
          </w:p>
        </w:tc>
        <w:tc>
          <w:tcPr>
            <w:tcW w:w="1276"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Type</w:t>
            </w:r>
          </w:p>
          <w:p>
            <w:pPr>
              <w:keepNext/>
              <w:keepLines/>
              <w:spacing w:before="120" w:beforeLines="0" w:after="120" w:afterLines="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(the ‘type’ definition from UE features should be based on the granularity of 1) Per UE or 2) Per Band or 3) Per BC or 4) Per FS or 5) Per FSPC)</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Need of FDD/TDD differentiation</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Need of FR1/FR2 differentiation</w:t>
            </w:r>
          </w:p>
        </w:tc>
        <w:tc>
          <w:tcPr>
            <w:tcW w:w="9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Capability interpretation for mixture of FDD/TDD and/or FR1/FR2</w:t>
            </w:r>
          </w:p>
        </w:tc>
        <w:tc>
          <w:tcPr>
            <w:tcW w:w="26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Note</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beforeLines="0" w:after="120" w:afterLines="0" w:line="240" w:lineRule="auto"/>
              <w:jc w:val="center"/>
              <w:textAlignment w:val="baseline"/>
              <w:rPr>
                <w:rFonts w:ascii="Arial" w:hAnsi="Arial" w:eastAsia="Times New Roman" w:cs="Arial"/>
                <w:b/>
                <w:kern w:val="0"/>
                <w:sz w:val="18"/>
                <w:szCs w:val="18"/>
                <w:lang w:val="en-GB" w:eastAsia="ja-JP"/>
              </w:rPr>
            </w:pPr>
            <w:r>
              <w:rPr>
                <w:rFonts w:ascii="Arial" w:hAnsi="Arial" w:eastAsia="Times New Roman" w:cs="Arial"/>
                <w:b/>
                <w:kern w:val="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 xml:space="preserve"> NR_XR</w:t>
            </w:r>
          </w:p>
        </w:tc>
        <w:tc>
          <w:tcPr>
            <w:tcW w:w="710"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color w:val="FF0000"/>
                <w:kern w:val="0"/>
                <w:sz w:val="18"/>
                <w:szCs w:val="18"/>
                <w:lang w:val="en-GB"/>
              </w:rPr>
            </w:pPr>
            <w:r>
              <w:rPr>
                <w:rFonts w:hint="eastAsia" w:ascii="Arial" w:hAnsi="Arial" w:cs="Arial"/>
                <w:i/>
                <w:color w:val="FF0000"/>
                <w:kern w:val="0"/>
                <w:sz w:val="18"/>
                <w:szCs w:val="18"/>
                <w:lang w:val="en-GB"/>
              </w:rPr>
              <w:t>x</w:t>
            </w:r>
            <w:r>
              <w:rPr>
                <w:rFonts w:ascii="Arial" w:hAnsi="Arial" w:cs="Arial"/>
                <w:color w:val="FF0000"/>
                <w:kern w:val="0"/>
                <w:sz w:val="18"/>
                <w:szCs w:val="18"/>
                <w:lang w:val="en-GB"/>
              </w:rPr>
              <w:t>-1</w:t>
            </w:r>
          </w:p>
        </w:tc>
        <w:tc>
          <w:tcPr>
            <w:tcW w:w="1559"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hint="default" w:ascii="Arial" w:hAnsi="Arial" w:cs="Arial"/>
                <w:color w:val="FF0000"/>
                <w:kern w:val="0"/>
                <w:sz w:val="18"/>
                <w:szCs w:val="18"/>
                <w:lang w:val="en-US"/>
              </w:rPr>
            </w:pPr>
            <w:r>
              <w:rPr>
                <w:rFonts w:hint="eastAsia" w:ascii="Arial" w:hAnsi="Arial" w:cs="Arial"/>
                <w:color w:val="FF0000"/>
                <w:kern w:val="0"/>
                <w:sz w:val="18"/>
                <w:szCs w:val="18"/>
                <w:lang w:val="en-GB" w:eastAsia="zh-CN"/>
              </w:rPr>
              <w:t>Skipping or keeping a measurement gap occasion by a DCI</w:t>
            </w:r>
            <w:r>
              <w:rPr>
                <w:rFonts w:hint="eastAsia" w:ascii="Arial" w:hAnsi="Arial" w:cs="Arial"/>
                <w:color w:val="FF0000"/>
                <w:kern w:val="0"/>
                <w:sz w:val="18"/>
                <w:szCs w:val="18"/>
                <w:lang w:val="en-US" w:eastAsia="zh-CN"/>
              </w:rPr>
              <w:t xml:space="preserve"> </w:t>
            </w:r>
          </w:p>
        </w:tc>
        <w:tc>
          <w:tcPr>
            <w:tcW w:w="6371" w:type="dxa"/>
            <w:tcBorders>
              <w:top w:val="single" w:color="auto" w:sz="4" w:space="0"/>
              <w:left w:val="single" w:color="auto" w:sz="4" w:space="0"/>
              <w:bottom w:val="single" w:color="auto" w:sz="4" w:space="0"/>
              <w:right w:val="single" w:color="auto" w:sz="4" w:space="0"/>
            </w:tcBorders>
          </w:tcPr>
          <w:p>
            <w:pPr>
              <w:numPr>
                <w:ilvl w:val="0"/>
                <w:numId w:val="8"/>
              </w:numPr>
              <w:autoSpaceDE w:val="0"/>
              <w:autoSpaceDN w:val="0"/>
              <w:adjustRightInd w:val="0"/>
              <w:snapToGrid w:val="0"/>
              <w:spacing w:before="120" w:beforeLines="0" w:after="120" w:afterLines="0" w:line="240" w:lineRule="auto"/>
              <w:contextualSpacing/>
              <w:rPr>
                <w:rFonts w:hint="eastAsia" w:ascii="Arial" w:hAnsi="Arial" w:cs="Arial"/>
                <w:color w:val="FF0000"/>
                <w:kern w:val="0"/>
                <w:sz w:val="18"/>
                <w:szCs w:val="18"/>
                <w:lang w:val="en-US" w:eastAsia="zh-CN"/>
              </w:rPr>
            </w:pPr>
            <w:r>
              <w:rPr>
                <w:rFonts w:ascii="Arial" w:hAnsi="Arial" w:eastAsia="MS Gothic" w:cs="Arial"/>
                <w:color w:val="FF0000"/>
                <w:kern w:val="0"/>
                <w:sz w:val="18"/>
                <w:szCs w:val="18"/>
                <w:lang w:val="en-GB" w:eastAsia="ja-JP"/>
              </w:rPr>
              <w:t xml:space="preserve">Support to </w:t>
            </w:r>
            <w:r>
              <w:rPr>
                <w:rFonts w:hint="eastAsia" w:ascii="Arial" w:hAnsi="Arial" w:cs="Arial"/>
                <w:color w:val="FF0000"/>
                <w:kern w:val="0"/>
                <w:sz w:val="18"/>
                <w:szCs w:val="18"/>
                <w:lang w:val="en-US" w:eastAsia="zh-CN"/>
              </w:rPr>
              <w:t xml:space="preserve">skip an indicated measurement gap occasion when the bit field in DCI signaling indicates </w:t>
            </w:r>
            <w:r>
              <w:rPr>
                <w:rFonts w:hint="default" w:ascii="Arial" w:hAnsi="Arial" w:cs="Arial"/>
                <w:color w:val="FF0000"/>
                <w:kern w:val="0"/>
                <w:sz w:val="18"/>
                <w:szCs w:val="18"/>
                <w:lang w:val="en-US" w:eastAsia="zh-CN"/>
              </w:rPr>
              <w:t>“</w:t>
            </w:r>
            <w:r>
              <w:rPr>
                <w:rFonts w:hint="eastAsia" w:ascii="Arial" w:hAnsi="Arial" w:cs="Arial"/>
                <w:color w:val="FF0000"/>
                <w:kern w:val="0"/>
                <w:sz w:val="18"/>
                <w:szCs w:val="18"/>
                <w:lang w:val="en-US" w:eastAsia="zh-CN"/>
              </w:rPr>
              <w:t>1</w:t>
            </w:r>
            <w:r>
              <w:rPr>
                <w:rFonts w:hint="default" w:ascii="Arial" w:hAnsi="Arial" w:cs="Arial"/>
                <w:color w:val="FF0000"/>
                <w:kern w:val="0"/>
                <w:sz w:val="18"/>
                <w:szCs w:val="18"/>
                <w:lang w:val="en-US" w:eastAsia="zh-CN"/>
              </w:rPr>
              <w:t>”</w:t>
            </w:r>
            <w:r>
              <w:rPr>
                <w:rFonts w:hint="eastAsia" w:ascii="Arial" w:hAnsi="Arial" w:cs="Arial"/>
                <w:color w:val="FF0000"/>
                <w:kern w:val="0"/>
                <w:sz w:val="18"/>
                <w:szCs w:val="18"/>
                <w:lang w:val="en-US" w:eastAsia="zh-CN"/>
              </w:rPr>
              <w:t xml:space="preserve"> .</w:t>
            </w:r>
          </w:p>
          <w:p>
            <w:pPr>
              <w:numPr>
                <w:ilvl w:val="0"/>
                <w:numId w:val="8"/>
              </w:numPr>
              <w:autoSpaceDE w:val="0"/>
              <w:autoSpaceDN w:val="0"/>
              <w:adjustRightInd w:val="0"/>
              <w:snapToGrid w:val="0"/>
              <w:spacing w:before="120" w:beforeLines="0" w:after="120" w:afterLines="0" w:line="240" w:lineRule="auto"/>
              <w:contextualSpacing/>
              <w:rPr>
                <w:rFonts w:hint="default" w:ascii="Arial" w:hAnsi="Arial" w:cs="Arial"/>
                <w:color w:val="FF0000"/>
                <w:kern w:val="0"/>
                <w:sz w:val="18"/>
                <w:szCs w:val="18"/>
                <w:lang w:val="en-US" w:eastAsia="zh-CN"/>
              </w:rPr>
            </w:pPr>
            <w:r>
              <w:rPr>
                <w:rFonts w:hint="eastAsia" w:ascii="Arial" w:hAnsi="Arial" w:cs="Arial"/>
                <w:color w:val="FF0000"/>
                <w:kern w:val="0"/>
                <w:sz w:val="18"/>
                <w:szCs w:val="18"/>
                <w:lang w:val="en-US" w:eastAsia="zh-CN"/>
              </w:rPr>
              <w:t xml:space="preserve">UE behaviour for indicated measurement gap occasion when bit value in the bit field equal to </w:t>
            </w:r>
            <w:r>
              <w:rPr>
                <w:rFonts w:hint="default" w:ascii="Arial" w:hAnsi="Arial" w:cs="Arial"/>
                <w:color w:val="FF0000"/>
                <w:kern w:val="0"/>
                <w:sz w:val="18"/>
                <w:szCs w:val="18"/>
                <w:lang w:val="en-US" w:eastAsia="zh-CN"/>
              </w:rPr>
              <w:t>“</w:t>
            </w:r>
            <w:r>
              <w:rPr>
                <w:rFonts w:hint="eastAsia" w:ascii="Arial" w:hAnsi="Arial" w:cs="Arial"/>
                <w:color w:val="FF0000"/>
                <w:kern w:val="0"/>
                <w:sz w:val="18"/>
                <w:szCs w:val="18"/>
                <w:lang w:val="en-US" w:eastAsia="zh-CN"/>
              </w:rPr>
              <w:t>0</w:t>
            </w:r>
            <w:r>
              <w:rPr>
                <w:rFonts w:hint="default" w:ascii="Arial" w:hAnsi="Arial" w:cs="Arial"/>
                <w:color w:val="FF0000"/>
                <w:kern w:val="0"/>
                <w:sz w:val="18"/>
                <w:szCs w:val="18"/>
                <w:lang w:val="en-US" w:eastAsia="zh-CN"/>
              </w:rPr>
              <w:t>”</w:t>
            </w:r>
            <w:r>
              <w:rPr>
                <w:rFonts w:hint="eastAsia" w:ascii="Arial" w:hAnsi="Arial" w:cs="Arial"/>
                <w:color w:val="FF0000"/>
                <w:kern w:val="0"/>
                <w:sz w:val="18"/>
                <w:szCs w:val="18"/>
                <w:lang w:val="en-US" w:eastAsia="zh-CN"/>
              </w:rPr>
              <w:t xml:space="preserve"> (Note 1 or Note 2)</w:t>
            </w:r>
          </w:p>
        </w:tc>
        <w:tc>
          <w:tcPr>
            <w:tcW w:w="1277"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eastAsia="MS Mincho" w:cs="Arial"/>
                <w:kern w:val="0"/>
                <w:sz w:val="18"/>
                <w:szCs w:val="18"/>
                <w:highlight w:val="yellow"/>
                <w:lang w:val="en-GB" w:eastAsia="ja-JP"/>
              </w:rPr>
            </w:pPr>
          </w:p>
        </w:tc>
        <w:tc>
          <w:tcPr>
            <w:tcW w:w="858"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kern w:val="0"/>
                <w:sz w:val="18"/>
                <w:szCs w:val="18"/>
                <w:lang w:val="en-GB"/>
              </w:rPr>
            </w:pPr>
            <w:r>
              <w:rPr>
                <w:rFonts w:ascii="Arial" w:hAnsi="Arial" w:cs="Arial"/>
                <w:kern w:val="0"/>
                <w:sz w:val="18"/>
                <w:szCs w:val="18"/>
                <w:lang w:val="en-GB"/>
              </w:rPr>
              <w:t>Yes</w:t>
            </w:r>
          </w:p>
        </w:tc>
        <w:tc>
          <w:tcPr>
            <w:tcW w:w="1417"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ascii="Arial" w:hAnsi="Arial" w:cs="Arial"/>
                <w:kern w:val="0"/>
                <w:sz w:val="18"/>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hint="default" w:ascii="Arial" w:hAnsi="Arial" w:eastAsia="宋体" w:cs="Arial"/>
                <w:color w:val="FF0000"/>
                <w:kern w:val="0"/>
                <w:sz w:val="18"/>
                <w:szCs w:val="18"/>
                <w:lang w:val="en-US" w:eastAsia="zh-CN"/>
              </w:rPr>
            </w:pPr>
            <w:r>
              <w:rPr>
                <w:rFonts w:ascii="Arial" w:hAnsi="Arial" w:cs="Arial"/>
                <w:color w:val="FF0000"/>
                <w:kern w:val="0"/>
                <w:sz w:val="18"/>
                <w:szCs w:val="18"/>
                <w:lang w:val="en-GB"/>
              </w:rPr>
              <w:t>Per UE</w:t>
            </w:r>
          </w:p>
        </w:tc>
        <w:tc>
          <w:tcPr>
            <w:tcW w:w="992"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No</w:t>
            </w:r>
          </w:p>
        </w:tc>
        <w:tc>
          <w:tcPr>
            <w:tcW w:w="993"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ascii="Arial" w:hAnsi="Arial" w:cs="Arial"/>
                <w:kern w:val="0"/>
                <w:sz w:val="18"/>
                <w:szCs w:val="18"/>
                <w:lang w:val="en-GB" w:eastAsia="ja-JP"/>
              </w:rPr>
            </w:pPr>
            <w:r>
              <w:rPr>
                <w:rFonts w:hint="eastAsia" w:ascii="Arial" w:hAnsi="Arial" w:cs="Arial"/>
                <w:kern w:val="0"/>
                <w:sz w:val="18"/>
                <w:szCs w:val="18"/>
                <w:lang w:val="en-US" w:eastAsia="zh-CN"/>
              </w:rPr>
              <w:t>YES</w:t>
            </w:r>
          </w:p>
        </w:tc>
        <w:tc>
          <w:tcPr>
            <w:tcW w:w="989"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kern w:val="0"/>
                <w:sz w:val="18"/>
                <w:szCs w:val="18"/>
                <w:lang w:val="en-GB" w:eastAsia="ja-JP"/>
              </w:rPr>
            </w:pPr>
          </w:p>
        </w:tc>
        <w:tc>
          <w:tcPr>
            <w:tcW w:w="2696"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hint="eastAsia" w:ascii="Arial" w:hAnsi="Arial" w:cs="Arial"/>
                <w:kern w:val="0"/>
                <w:sz w:val="18"/>
                <w:szCs w:val="18"/>
                <w:lang w:val="en-US" w:eastAsia="zh-CN"/>
              </w:rPr>
            </w:pPr>
            <w:r>
              <w:rPr>
                <w:rFonts w:hint="eastAsia" w:ascii="Arial" w:hAnsi="Arial" w:cs="Arial"/>
                <w:kern w:val="0"/>
                <w:sz w:val="18"/>
                <w:szCs w:val="18"/>
                <w:lang w:val="en-US" w:eastAsia="zh-CN"/>
              </w:rPr>
              <w:t>Component 2: Candidate values {X1, X2}.</w:t>
            </w:r>
          </w:p>
          <w:p>
            <w:pPr>
              <w:keepNext/>
              <w:keepLines/>
              <w:spacing w:before="120" w:beforeLines="0" w:after="120" w:afterLines="0" w:line="240" w:lineRule="auto"/>
              <w:jc w:val="left"/>
              <w:rPr>
                <w:rFonts w:hint="eastAsia" w:ascii="Arial" w:hAnsi="Arial" w:cs="Arial"/>
                <w:kern w:val="0"/>
                <w:sz w:val="18"/>
                <w:szCs w:val="18"/>
                <w:lang w:val="en-US" w:eastAsia="zh-CN"/>
              </w:rPr>
            </w:pPr>
            <w:r>
              <w:rPr>
                <w:rFonts w:hint="eastAsia" w:ascii="Arial" w:hAnsi="Arial" w:cs="Arial"/>
                <w:kern w:val="0"/>
                <w:sz w:val="18"/>
                <w:szCs w:val="18"/>
                <w:lang w:val="en-US" w:eastAsia="zh-CN"/>
              </w:rPr>
              <w:t xml:space="preserve">Note 1: If UE reports value X1 for component 2, that means UE ignores the bit field in DCI signaling when the bit field in DCI indicates </w:t>
            </w:r>
            <w:r>
              <w:rPr>
                <w:rFonts w:hint="default" w:ascii="Arial" w:hAnsi="Arial" w:cs="Arial"/>
                <w:kern w:val="0"/>
                <w:sz w:val="18"/>
                <w:szCs w:val="18"/>
                <w:lang w:val="en-US" w:eastAsia="zh-CN"/>
              </w:rPr>
              <w:t>“</w:t>
            </w:r>
            <w:r>
              <w:rPr>
                <w:rFonts w:hint="eastAsia" w:ascii="Arial" w:hAnsi="Arial" w:cs="Arial"/>
                <w:kern w:val="0"/>
                <w:sz w:val="18"/>
                <w:szCs w:val="18"/>
                <w:lang w:val="en-US" w:eastAsia="zh-CN"/>
              </w:rPr>
              <w:t>0</w:t>
            </w:r>
            <w:r>
              <w:rPr>
                <w:rFonts w:hint="default" w:ascii="Arial" w:hAnsi="Arial" w:cs="Arial"/>
                <w:kern w:val="0"/>
                <w:sz w:val="18"/>
                <w:szCs w:val="18"/>
                <w:lang w:val="en-US" w:eastAsia="zh-CN"/>
              </w:rPr>
              <w:t>”</w:t>
            </w:r>
            <w:r>
              <w:rPr>
                <w:rFonts w:hint="eastAsia" w:ascii="Arial" w:hAnsi="Arial" w:cs="Arial"/>
                <w:kern w:val="0"/>
                <w:sz w:val="18"/>
                <w:szCs w:val="18"/>
                <w:lang w:val="en-US" w:eastAsia="zh-CN"/>
              </w:rPr>
              <w:t>.</w:t>
            </w:r>
          </w:p>
          <w:p>
            <w:pPr>
              <w:keepNext/>
              <w:keepLines/>
              <w:spacing w:before="120" w:beforeLines="0" w:after="120" w:afterLines="0" w:line="240" w:lineRule="auto"/>
              <w:jc w:val="left"/>
              <w:rPr>
                <w:rFonts w:hint="default" w:ascii="Arial" w:hAnsi="Arial" w:cs="Arial"/>
                <w:kern w:val="0"/>
                <w:sz w:val="18"/>
                <w:szCs w:val="18"/>
                <w:lang w:val="en-US" w:eastAsia="zh-CN"/>
              </w:rPr>
            </w:pPr>
            <w:r>
              <w:rPr>
                <w:rFonts w:hint="eastAsia" w:ascii="Arial" w:hAnsi="Arial" w:cs="Arial"/>
                <w:kern w:val="0"/>
                <w:sz w:val="18"/>
                <w:szCs w:val="18"/>
                <w:lang w:val="en-US" w:eastAsia="zh-CN"/>
              </w:rPr>
              <w:t xml:space="preserve">Note 2: If UE reports value X2 for component 2, that means UE behavior for the indicated measurement gap occasion is per legacy behaviour when the bit field in DCI signaling indicates </w:t>
            </w:r>
            <w:r>
              <w:rPr>
                <w:rFonts w:hint="default" w:ascii="Arial" w:hAnsi="Arial" w:cs="Arial"/>
                <w:kern w:val="0"/>
                <w:sz w:val="18"/>
                <w:szCs w:val="18"/>
                <w:lang w:val="en-US" w:eastAsia="zh-CN"/>
              </w:rPr>
              <w:t>“</w:t>
            </w:r>
            <w:r>
              <w:rPr>
                <w:rFonts w:hint="eastAsia" w:ascii="Arial" w:hAnsi="Arial" w:cs="Arial"/>
                <w:kern w:val="0"/>
                <w:sz w:val="18"/>
                <w:szCs w:val="18"/>
                <w:lang w:val="en-US" w:eastAsia="zh-CN"/>
              </w:rPr>
              <w:t>0</w:t>
            </w:r>
            <w:r>
              <w:rPr>
                <w:rFonts w:hint="default" w:ascii="Arial" w:hAnsi="Arial" w:cs="Arial"/>
                <w:kern w:val="0"/>
                <w:sz w:val="18"/>
                <w:szCs w:val="18"/>
                <w:lang w:val="en-US" w:eastAsia="zh-CN"/>
              </w:rPr>
              <w:t>”</w:t>
            </w:r>
            <w:r>
              <w:rPr>
                <w:rFonts w:hint="eastAsia" w:ascii="Arial" w:hAnsi="Arial" w:cs="Arial"/>
                <w:kern w:val="0"/>
                <w:sz w:val="18"/>
                <w:szCs w:val="18"/>
                <w:lang w:val="en-US"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beforeLines="0" w:after="120" w:afterLines="0" w:line="240" w:lineRule="auto"/>
              <w:jc w:val="left"/>
              <w:rPr>
                <w:rFonts w:ascii="Arial" w:hAnsi="Arial" w:eastAsia="MS Mincho" w:cs="Arial"/>
                <w:color w:val="FF0000"/>
                <w:kern w:val="0"/>
                <w:sz w:val="18"/>
                <w:szCs w:val="18"/>
                <w:lang w:val="en-GB" w:eastAsia="ja-JP"/>
              </w:rPr>
            </w:pPr>
            <w:r>
              <w:rPr>
                <w:rFonts w:ascii="Arial" w:hAnsi="Arial" w:cs="Arial"/>
                <w:color w:val="FF0000"/>
                <w:kern w:val="0"/>
                <w:sz w:val="18"/>
                <w:szCs w:val="18"/>
                <w:lang w:val="en-GB" w:eastAsia="ja-JP"/>
              </w:rPr>
              <w:t xml:space="preserve">Optional with capability signaling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 xml:space="preserve"> NR_XR</w:t>
            </w:r>
          </w:p>
        </w:tc>
        <w:tc>
          <w:tcPr>
            <w:tcW w:w="710"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color w:val="FF0000"/>
                <w:kern w:val="0"/>
                <w:sz w:val="18"/>
                <w:szCs w:val="18"/>
                <w:lang w:val="en-GB"/>
              </w:rPr>
            </w:pPr>
            <w:r>
              <w:rPr>
                <w:rFonts w:hint="eastAsia" w:ascii="Arial" w:hAnsi="Arial" w:cs="Arial"/>
                <w:i/>
                <w:color w:val="FF0000"/>
                <w:kern w:val="0"/>
                <w:sz w:val="18"/>
                <w:szCs w:val="18"/>
                <w:lang w:val="en-GB"/>
              </w:rPr>
              <w:t>x</w:t>
            </w:r>
            <w:r>
              <w:rPr>
                <w:rFonts w:ascii="Arial" w:hAnsi="Arial" w:cs="Arial"/>
                <w:color w:val="FF0000"/>
                <w:kern w:val="0"/>
                <w:sz w:val="18"/>
                <w:szCs w:val="18"/>
                <w:lang w:val="en-GB"/>
              </w:rPr>
              <w:t>-2</w:t>
            </w:r>
          </w:p>
        </w:tc>
        <w:tc>
          <w:tcPr>
            <w:tcW w:w="1559"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color w:val="FF0000"/>
                <w:kern w:val="0"/>
                <w:sz w:val="18"/>
                <w:szCs w:val="18"/>
                <w:lang w:val="en-GB"/>
              </w:rPr>
            </w:pPr>
            <w:r>
              <w:rPr>
                <w:rFonts w:hint="eastAsia" w:ascii="Arial" w:hAnsi="Arial" w:cs="Arial"/>
                <w:color w:val="FF0000"/>
                <w:kern w:val="0"/>
                <w:sz w:val="18"/>
                <w:szCs w:val="18"/>
                <w:lang w:val="en-GB" w:eastAsia="zh-CN"/>
              </w:rPr>
              <w:t xml:space="preserve">New values for </w:t>
            </w:r>
            <w:r>
              <w:rPr>
                <w:rFonts w:hint="eastAsia" w:ascii="Arial" w:hAnsi="Arial" w:cs="Arial"/>
                <w:color w:val="FF0000"/>
                <w:kern w:val="0"/>
                <w:sz w:val="18"/>
                <w:szCs w:val="18"/>
                <w:lang w:val="en-US" w:eastAsia="zh-CN"/>
              </w:rPr>
              <w:t xml:space="preserve">minimum time offset </w:t>
            </w:r>
          </w:p>
        </w:tc>
        <w:tc>
          <w:tcPr>
            <w:tcW w:w="6371" w:type="dxa"/>
            <w:tcBorders>
              <w:top w:val="single" w:color="auto" w:sz="4" w:space="0"/>
              <w:left w:val="single" w:color="auto" w:sz="4" w:space="0"/>
              <w:bottom w:val="single" w:color="auto" w:sz="4" w:space="0"/>
              <w:right w:val="single" w:color="auto" w:sz="4" w:space="0"/>
            </w:tcBorders>
          </w:tcPr>
          <w:p>
            <w:pPr>
              <w:numPr>
                <w:ilvl w:val="0"/>
                <w:numId w:val="9"/>
              </w:numPr>
              <w:autoSpaceDE w:val="0"/>
              <w:autoSpaceDN w:val="0"/>
              <w:adjustRightInd w:val="0"/>
              <w:snapToGrid w:val="0"/>
              <w:spacing w:before="120" w:beforeLines="0" w:after="120" w:afterLines="0" w:line="240" w:lineRule="auto"/>
              <w:contextualSpacing/>
              <w:rPr>
                <w:rFonts w:hint="default" w:ascii="Arial" w:hAnsi="Arial" w:eastAsia="宋体" w:cs="Arial"/>
                <w:color w:val="FF0000"/>
                <w:kern w:val="0"/>
                <w:sz w:val="18"/>
                <w:szCs w:val="18"/>
                <w:lang w:val="en-US" w:eastAsia="zh-CN"/>
              </w:rPr>
            </w:pPr>
            <w:r>
              <w:rPr>
                <w:rFonts w:hint="eastAsia" w:ascii="Arial" w:hAnsi="Arial" w:cs="Arial"/>
                <w:color w:val="FF0000"/>
                <w:kern w:val="0"/>
                <w:sz w:val="18"/>
                <w:szCs w:val="18"/>
                <w:lang w:val="en-US" w:eastAsia="zh-CN"/>
              </w:rPr>
              <w:t>Indicates the value of minimum time offset between the indication and skipped measurement occasion. The supported minimum time offset are 5ms, and 3ms.</w:t>
            </w:r>
            <w:bookmarkStart w:id="0" w:name="_GoBack"/>
            <w:bookmarkEnd w:id="0"/>
          </w:p>
        </w:tc>
        <w:tc>
          <w:tcPr>
            <w:tcW w:w="1277"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hint="default" w:ascii="Arial" w:hAnsi="Arial" w:eastAsia="宋体" w:cs="Arial"/>
                <w:kern w:val="0"/>
                <w:sz w:val="18"/>
                <w:szCs w:val="18"/>
                <w:highlight w:val="yellow"/>
                <w:lang w:val="en-US" w:eastAsia="zh-CN"/>
              </w:rPr>
            </w:pPr>
            <w:r>
              <w:rPr>
                <w:rFonts w:hint="eastAsia" w:ascii="Arial" w:hAnsi="Arial" w:cs="Arial"/>
                <w:i/>
                <w:color w:val="FF0000"/>
                <w:kern w:val="0"/>
                <w:sz w:val="18"/>
                <w:szCs w:val="18"/>
                <w:lang w:val="en-US" w:eastAsia="zh-CN"/>
              </w:rPr>
              <w:t>x-1</w:t>
            </w:r>
          </w:p>
        </w:tc>
        <w:tc>
          <w:tcPr>
            <w:tcW w:w="858"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kern w:val="0"/>
                <w:sz w:val="18"/>
                <w:szCs w:val="18"/>
                <w:lang w:val="en-GB"/>
              </w:rPr>
            </w:pPr>
            <w:r>
              <w:rPr>
                <w:rFonts w:ascii="Arial" w:hAnsi="Arial" w:cs="Arial"/>
                <w:kern w:val="0"/>
                <w:sz w:val="18"/>
                <w:szCs w:val="18"/>
                <w:lang w:val="en-GB"/>
              </w:rPr>
              <w:t>Yes</w:t>
            </w:r>
          </w:p>
        </w:tc>
        <w:tc>
          <w:tcPr>
            <w:tcW w:w="1417"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ascii="Arial" w:hAnsi="Arial" w:cs="Arial"/>
                <w:kern w:val="0"/>
                <w:sz w:val="18"/>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hint="default" w:ascii="Arial" w:hAnsi="Arial" w:eastAsia="宋体" w:cs="Arial"/>
                <w:color w:val="FF0000"/>
                <w:kern w:val="0"/>
                <w:sz w:val="18"/>
                <w:szCs w:val="18"/>
                <w:lang w:val="en-US" w:eastAsia="zh-CN"/>
              </w:rPr>
            </w:pPr>
            <w:r>
              <w:rPr>
                <w:rFonts w:ascii="Arial" w:hAnsi="Arial" w:cs="Arial"/>
                <w:color w:val="FF0000"/>
                <w:kern w:val="0"/>
                <w:sz w:val="18"/>
                <w:szCs w:val="18"/>
                <w:lang w:val="en-GB"/>
              </w:rPr>
              <w:t>Per UE</w:t>
            </w:r>
          </w:p>
        </w:tc>
        <w:tc>
          <w:tcPr>
            <w:tcW w:w="992"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No</w:t>
            </w:r>
          </w:p>
        </w:tc>
        <w:tc>
          <w:tcPr>
            <w:tcW w:w="993"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No</w:t>
            </w:r>
          </w:p>
        </w:tc>
        <w:tc>
          <w:tcPr>
            <w:tcW w:w="989" w:type="dxa"/>
            <w:tcBorders>
              <w:top w:val="single" w:color="auto" w:sz="4" w:space="0"/>
              <w:left w:val="single" w:color="auto" w:sz="4" w:space="0"/>
              <w:bottom w:val="single" w:color="auto" w:sz="4" w:space="0"/>
              <w:right w:val="single" w:color="auto" w:sz="4" w:space="0"/>
            </w:tcBorders>
          </w:tcPr>
          <w:p>
            <w:pPr>
              <w:keepNext/>
              <w:keepLines/>
              <w:spacing w:before="120" w:beforeLines="0" w:after="120" w:afterLines="0" w:line="240" w:lineRule="auto"/>
              <w:jc w:val="left"/>
              <w:rPr>
                <w:rFonts w:ascii="Arial" w:hAnsi="Arial" w:cs="Arial"/>
                <w:kern w:val="0"/>
                <w:sz w:val="18"/>
                <w:szCs w:val="18"/>
                <w:lang w:val="en-GB" w:eastAsia="ja-JP"/>
              </w:rPr>
            </w:pPr>
          </w:p>
        </w:tc>
        <w:tc>
          <w:tcPr>
            <w:tcW w:w="2696" w:type="dxa"/>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beforeLines="0" w:after="120" w:afterLines="0" w:line="240" w:lineRule="auto"/>
              <w:jc w:val="left"/>
              <w:rPr>
                <w:rFonts w:ascii="Arial" w:hAnsi="Arial" w:cs="Arial"/>
                <w:kern w:val="0"/>
                <w:sz w:val="18"/>
                <w:szCs w:val="18"/>
                <w:lang w:val="en-GB" w:eastAsia="en-US"/>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beforeLines="0" w:after="120" w:afterLines="0" w:line="240" w:lineRule="auto"/>
              <w:jc w:val="left"/>
              <w:rPr>
                <w:rFonts w:ascii="Arial" w:hAnsi="Arial" w:eastAsia="MS Mincho" w:cs="Arial"/>
                <w:color w:val="FF0000"/>
                <w:kern w:val="0"/>
                <w:sz w:val="18"/>
                <w:szCs w:val="18"/>
                <w:lang w:val="en-GB" w:eastAsia="ja-JP"/>
              </w:rPr>
            </w:pPr>
            <w:r>
              <w:rPr>
                <w:rFonts w:ascii="Arial" w:hAnsi="Arial" w:cs="Arial"/>
                <w:color w:val="FF0000"/>
                <w:kern w:val="0"/>
                <w:sz w:val="18"/>
                <w:szCs w:val="18"/>
                <w:lang w:val="en-GB" w:eastAsia="ja-JP"/>
              </w:rPr>
              <w:t xml:space="preserve">Optional with capability signaling </w:t>
            </w:r>
          </w:p>
        </w:tc>
      </w:tr>
    </w:tbl>
    <w:p>
      <w:pPr>
        <w:pStyle w:val="31"/>
        <w:numPr>
          <w:ilvl w:val="0"/>
          <w:numId w:val="0"/>
        </w:numPr>
        <w:spacing w:before="120" w:after="120"/>
      </w:pPr>
    </w:p>
    <w:p>
      <w:pPr>
        <w:pStyle w:val="31"/>
        <w:numPr>
          <w:ilvl w:val="0"/>
          <w:numId w:val="0"/>
        </w:numPr>
        <w:spacing w:before="120" w:after="120"/>
        <w:ind w:left="360" w:hanging="360"/>
      </w:pPr>
    </w:p>
    <w:sectPr>
      <w:pgSz w:w="23814" w:h="16839" w:orient="landscape"/>
      <w:pgMar w:top="1380" w:right="1440" w:bottom="1200" w:left="1440" w:header="720" w:footer="720" w:gutter="0"/>
      <w:cols w:space="720" w:num="1"/>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2"/>
                            <w:spacing w:before="120" w:after="1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Gil2w9EAAAACAQAADwAAAAAAAAABACAA&#10;AAA4AAAAZHJzL2Rvd25yZXYueG1sUEsBAhQAFAAAAAgAh07iQP1CpiA3AgAAYAQAAA4AAAAAAAAA&#10;AQAgAAAANgEAAGRycy9lMm9Eb2MueG1sUEsFBgAAAAAGAAYAWQEAAN8FAAAAAA==&#10;">
              <v:fill on="f" focussize="0,0"/>
              <v:stroke on="f" weight="0.5pt"/>
              <v:imagedata o:title=""/>
              <o:lock v:ext="edit" aspectratio="f"/>
              <v:textbox inset="0mm,0mm,0mm,0mm" style="mso-fit-shape-to-text:t;">
                <w:txbxContent>
                  <w:p>
                    <w:pPr>
                      <w:pStyle w:val="12"/>
                      <w:spacing w:before="120" w:after="1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207CA5"/>
    <w:multiLevelType w:val="multilevel"/>
    <w:tmpl w:val="A6207CA5"/>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AB34B193"/>
    <w:multiLevelType w:val="singleLevel"/>
    <w:tmpl w:val="AB34B193"/>
    <w:lvl w:ilvl="0" w:tentative="0">
      <w:start w:val="1"/>
      <w:numFmt w:val="decimal"/>
      <w:pStyle w:val="52"/>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2">
    <w:nsid w:val="BD0CA652"/>
    <w:multiLevelType w:val="multilevel"/>
    <w:tmpl w:val="BD0CA652"/>
    <w:lvl w:ilvl="0" w:tentative="0">
      <w:start w:val="1"/>
      <w:numFmt w:val="decimal"/>
      <w:pStyle w:val="55"/>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06C0F98"/>
    <w:multiLevelType w:val="multilevel"/>
    <w:tmpl w:val="C06C0F98"/>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bullet"/>
      <w:pStyle w:val="3"/>
      <w:lvlText w:val=""/>
      <w:lvlJc w:val="left"/>
      <w:pPr>
        <w:ind w:left="2977" w:firstLine="0"/>
      </w:pPr>
      <w:rPr>
        <w:rFonts w:hint="default" w:ascii="Wingdings" w:hAnsi="Wingdings"/>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64F3E10"/>
    <w:multiLevelType w:val="multilevel"/>
    <w:tmpl w:val="364F3E10"/>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D30F017"/>
    <w:multiLevelType w:val="singleLevel"/>
    <w:tmpl w:val="5D30F017"/>
    <w:lvl w:ilvl="0" w:tentative="0">
      <w:start w:val="1"/>
      <w:numFmt w:val="decimal"/>
      <w:suff w:val="space"/>
      <w:lvlText w:val="%1."/>
      <w:lvlJc w:val="left"/>
    </w:lvl>
  </w:abstractNum>
  <w:abstractNum w:abstractNumId="8">
    <w:nsid w:val="79F4B200"/>
    <w:multiLevelType w:val="singleLevel"/>
    <w:tmpl w:val="79F4B200"/>
    <w:lvl w:ilvl="0" w:tentative="0">
      <w:start w:val="1"/>
      <w:numFmt w:val="decimal"/>
      <w:suff w:val="space"/>
      <w:lvlText w:val="%1."/>
      <w:lvlJc w:val="left"/>
    </w:lvl>
  </w:abstractNum>
  <w:num w:numId="1">
    <w:abstractNumId w:val="4"/>
  </w:num>
  <w:num w:numId="2">
    <w:abstractNumId w:val="6"/>
  </w:num>
  <w:num w:numId="3">
    <w:abstractNumId w:val="1"/>
  </w:num>
  <w:num w:numId="4">
    <w:abstractNumId w:val="2"/>
  </w:num>
  <w:num w:numId="5">
    <w:abstractNumId w:val="0"/>
  </w:num>
  <w:num w:numId="6">
    <w:abstractNumId w:val="3"/>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3B1"/>
    <w:rsid w:val="00023812"/>
    <w:rsid w:val="00043603"/>
    <w:rsid w:val="00050423"/>
    <w:rsid w:val="00051F4E"/>
    <w:rsid w:val="000529AC"/>
    <w:rsid w:val="00057062"/>
    <w:rsid w:val="00072FB0"/>
    <w:rsid w:val="00092877"/>
    <w:rsid w:val="00093DF3"/>
    <w:rsid w:val="0009551B"/>
    <w:rsid w:val="000A15BE"/>
    <w:rsid w:val="000A4D23"/>
    <w:rsid w:val="000C1276"/>
    <w:rsid w:val="000C1A96"/>
    <w:rsid w:val="000C2EB1"/>
    <w:rsid w:val="000D01A0"/>
    <w:rsid w:val="000D0462"/>
    <w:rsid w:val="000D4E2A"/>
    <w:rsid w:val="000E2433"/>
    <w:rsid w:val="000F28CA"/>
    <w:rsid w:val="0010232F"/>
    <w:rsid w:val="00103906"/>
    <w:rsid w:val="00134C11"/>
    <w:rsid w:val="001372E9"/>
    <w:rsid w:val="001415B9"/>
    <w:rsid w:val="00142961"/>
    <w:rsid w:val="001470AA"/>
    <w:rsid w:val="001502C7"/>
    <w:rsid w:val="00152418"/>
    <w:rsid w:val="00153BF7"/>
    <w:rsid w:val="0015566D"/>
    <w:rsid w:val="0016113B"/>
    <w:rsid w:val="001632AB"/>
    <w:rsid w:val="001644DE"/>
    <w:rsid w:val="00172A27"/>
    <w:rsid w:val="001754AE"/>
    <w:rsid w:val="00184ECC"/>
    <w:rsid w:val="0018546E"/>
    <w:rsid w:val="0018732E"/>
    <w:rsid w:val="00191912"/>
    <w:rsid w:val="00195F46"/>
    <w:rsid w:val="001961CC"/>
    <w:rsid w:val="001B3634"/>
    <w:rsid w:val="001C186D"/>
    <w:rsid w:val="001C1894"/>
    <w:rsid w:val="001C196F"/>
    <w:rsid w:val="001D1287"/>
    <w:rsid w:val="001E017D"/>
    <w:rsid w:val="001E125B"/>
    <w:rsid w:val="001E262F"/>
    <w:rsid w:val="001F1BB1"/>
    <w:rsid w:val="001F3920"/>
    <w:rsid w:val="001F415E"/>
    <w:rsid w:val="001F6E58"/>
    <w:rsid w:val="0020406B"/>
    <w:rsid w:val="00212872"/>
    <w:rsid w:val="00216169"/>
    <w:rsid w:val="0022087C"/>
    <w:rsid w:val="00222953"/>
    <w:rsid w:val="002240E1"/>
    <w:rsid w:val="00224A1A"/>
    <w:rsid w:val="00227DF5"/>
    <w:rsid w:val="002320CA"/>
    <w:rsid w:val="002401EC"/>
    <w:rsid w:val="00243B44"/>
    <w:rsid w:val="00244ABB"/>
    <w:rsid w:val="00247A67"/>
    <w:rsid w:val="00251814"/>
    <w:rsid w:val="0025348A"/>
    <w:rsid w:val="00256B05"/>
    <w:rsid w:val="00261C72"/>
    <w:rsid w:val="00261E74"/>
    <w:rsid w:val="0026766E"/>
    <w:rsid w:val="002748A9"/>
    <w:rsid w:val="00275612"/>
    <w:rsid w:val="00282069"/>
    <w:rsid w:val="002A053D"/>
    <w:rsid w:val="002B4661"/>
    <w:rsid w:val="002C4448"/>
    <w:rsid w:val="002C68AC"/>
    <w:rsid w:val="002C7CCD"/>
    <w:rsid w:val="002D490F"/>
    <w:rsid w:val="002F0BF0"/>
    <w:rsid w:val="002F0E7A"/>
    <w:rsid w:val="002F2535"/>
    <w:rsid w:val="002F5687"/>
    <w:rsid w:val="002F5A8D"/>
    <w:rsid w:val="002F6513"/>
    <w:rsid w:val="00302F20"/>
    <w:rsid w:val="00303936"/>
    <w:rsid w:val="00314748"/>
    <w:rsid w:val="00316046"/>
    <w:rsid w:val="00317501"/>
    <w:rsid w:val="00322EE2"/>
    <w:rsid w:val="00323F9F"/>
    <w:rsid w:val="00325902"/>
    <w:rsid w:val="003275A3"/>
    <w:rsid w:val="00332D30"/>
    <w:rsid w:val="0033573E"/>
    <w:rsid w:val="00335FF9"/>
    <w:rsid w:val="003379B5"/>
    <w:rsid w:val="0034009F"/>
    <w:rsid w:val="00340631"/>
    <w:rsid w:val="00343CE4"/>
    <w:rsid w:val="0034420C"/>
    <w:rsid w:val="00344E48"/>
    <w:rsid w:val="003466BB"/>
    <w:rsid w:val="0035253F"/>
    <w:rsid w:val="00361D52"/>
    <w:rsid w:val="003704FF"/>
    <w:rsid w:val="00370D7F"/>
    <w:rsid w:val="00372A00"/>
    <w:rsid w:val="00372B45"/>
    <w:rsid w:val="00373667"/>
    <w:rsid w:val="00376E4B"/>
    <w:rsid w:val="00376EEB"/>
    <w:rsid w:val="0037755C"/>
    <w:rsid w:val="003872BB"/>
    <w:rsid w:val="00396F31"/>
    <w:rsid w:val="00397BA3"/>
    <w:rsid w:val="003A1DCE"/>
    <w:rsid w:val="003A4253"/>
    <w:rsid w:val="003A4365"/>
    <w:rsid w:val="003A6BBE"/>
    <w:rsid w:val="003A7EAD"/>
    <w:rsid w:val="003B53DF"/>
    <w:rsid w:val="003C69F9"/>
    <w:rsid w:val="003D44C6"/>
    <w:rsid w:val="003F7415"/>
    <w:rsid w:val="004003D2"/>
    <w:rsid w:val="00414634"/>
    <w:rsid w:val="004209E1"/>
    <w:rsid w:val="0042238B"/>
    <w:rsid w:val="00430A4C"/>
    <w:rsid w:val="004426E7"/>
    <w:rsid w:val="00450C17"/>
    <w:rsid w:val="004527B1"/>
    <w:rsid w:val="004545A5"/>
    <w:rsid w:val="00456322"/>
    <w:rsid w:val="004608F6"/>
    <w:rsid w:val="004724B4"/>
    <w:rsid w:val="00472B06"/>
    <w:rsid w:val="00472D0A"/>
    <w:rsid w:val="00477655"/>
    <w:rsid w:val="0048120F"/>
    <w:rsid w:val="00482706"/>
    <w:rsid w:val="00490434"/>
    <w:rsid w:val="004A097C"/>
    <w:rsid w:val="004A142B"/>
    <w:rsid w:val="004A5D1D"/>
    <w:rsid w:val="004A699E"/>
    <w:rsid w:val="004A767A"/>
    <w:rsid w:val="004B3724"/>
    <w:rsid w:val="004B44A9"/>
    <w:rsid w:val="004C1A54"/>
    <w:rsid w:val="004E2CA7"/>
    <w:rsid w:val="004E3F59"/>
    <w:rsid w:val="004F5994"/>
    <w:rsid w:val="004F6854"/>
    <w:rsid w:val="00500F45"/>
    <w:rsid w:val="00503921"/>
    <w:rsid w:val="00507A00"/>
    <w:rsid w:val="00516F6C"/>
    <w:rsid w:val="005176E7"/>
    <w:rsid w:val="0051793B"/>
    <w:rsid w:val="00523589"/>
    <w:rsid w:val="00523668"/>
    <w:rsid w:val="00523AD9"/>
    <w:rsid w:val="00523D5E"/>
    <w:rsid w:val="00527033"/>
    <w:rsid w:val="00531B5B"/>
    <w:rsid w:val="00532500"/>
    <w:rsid w:val="005349A5"/>
    <w:rsid w:val="00541B22"/>
    <w:rsid w:val="00541E57"/>
    <w:rsid w:val="0054590E"/>
    <w:rsid w:val="00546436"/>
    <w:rsid w:val="00547723"/>
    <w:rsid w:val="005579B3"/>
    <w:rsid w:val="00564BCB"/>
    <w:rsid w:val="00572F6E"/>
    <w:rsid w:val="00574776"/>
    <w:rsid w:val="0058526A"/>
    <w:rsid w:val="005867C8"/>
    <w:rsid w:val="00590641"/>
    <w:rsid w:val="00590E29"/>
    <w:rsid w:val="00592D05"/>
    <w:rsid w:val="0059321F"/>
    <w:rsid w:val="00593818"/>
    <w:rsid w:val="005A05C6"/>
    <w:rsid w:val="005A0FE9"/>
    <w:rsid w:val="005A7723"/>
    <w:rsid w:val="005B2C34"/>
    <w:rsid w:val="005B77A5"/>
    <w:rsid w:val="005C6B42"/>
    <w:rsid w:val="005D18DC"/>
    <w:rsid w:val="005D6A1C"/>
    <w:rsid w:val="005E2C89"/>
    <w:rsid w:val="005F26E5"/>
    <w:rsid w:val="00601F3F"/>
    <w:rsid w:val="00611232"/>
    <w:rsid w:val="00614E28"/>
    <w:rsid w:val="00617327"/>
    <w:rsid w:val="00617EE7"/>
    <w:rsid w:val="00620288"/>
    <w:rsid w:val="00620D7C"/>
    <w:rsid w:val="006231ED"/>
    <w:rsid w:val="00624C23"/>
    <w:rsid w:val="00632658"/>
    <w:rsid w:val="00633E43"/>
    <w:rsid w:val="00637D11"/>
    <w:rsid w:val="00640B94"/>
    <w:rsid w:val="00642298"/>
    <w:rsid w:val="00646EAA"/>
    <w:rsid w:val="006501AA"/>
    <w:rsid w:val="00653106"/>
    <w:rsid w:val="006536B8"/>
    <w:rsid w:val="00653947"/>
    <w:rsid w:val="0066794D"/>
    <w:rsid w:val="00671FDC"/>
    <w:rsid w:val="00676105"/>
    <w:rsid w:val="00676C72"/>
    <w:rsid w:val="00680FFF"/>
    <w:rsid w:val="00691376"/>
    <w:rsid w:val="006922EF"/>
    <w:rsid w:val="00694FB9"/>
    <w:rsid w:val="006953F7"/>
    <w:rsid w:val="006A66FB"/>
    <w:rsid w:val="006B649F"/>
    <w:rsid w:val="006C0AFC"/>
    <w:rsid w:val="006C2229"/>
    <w:rsid w:val="006C55B1"/>
    <w:rsid w:val="006C69C1"/>
    <w:rsid w:val="006D11DE"/>
    <w:rsid w:val="006D3D89"/>
    <w:rsid w:val="006E01C3"/>
    <w:rsid w:val="006F4852"/>
    <w:rsid w:val="00700636"/>
    <w:rsid w:val="00701BF9"/>
    <w:rsid w:val="007036F7"/>
    <w:rsid w:val="0070691A"/>
    <w:rsid w:val="0070693A"/>
    <w:rsid w:val="007072D9"/>
    <w:rsid w:val="00710054"/>
    <w:rsid w:val="00717A38"/>
    <w:rsid w:val="0073053B"/>
    <w:rsid w:val="007310DC"/>
    <w:rsid w:val="00735DC1"/>
    <w:rsid w:val="007427BB"/>
    <w:rsid w:val="007440A2"/>
    <w:rsid w:val="00745143"/>
    <w:rsid w:val="00747C56"/>
    <w:rsid w:val="007501AC"/>
    <w:rsid w:val="0076232B"/>
    <w:rsid w:val="00762F1B"/>
    <w:rsid w:val="0076682E"/>
    <w:rsid w:val="0077581A"/>
    <w:rsid w:val="0077761A"/>
    <w:rsid w:val="00784828"/>
    <w:rsid w:val="00785A15"/>
    <w:rsid w:val="00785A2A"/>
    <w:rsid w:val="00786A2C"/>
    <w:rsid w:val="00787FA9"/>
    <w:rsid w:val="0079627E"/>
    <w:rsid w:val="007A0CD8"/>
    <w:rsid w:val="007B0FD9"/>
    <w:rsid w:val="007B458B"/>
    <w:rsid w:val="007C4328"/>
    <w:rsid w:val="007C440F"/>
    <w:rsid w:val="007C78CE"/>
    <w:rsid w:val="007D3DAD"/>
    <w:rsid w:val="007E4A23"/>
    <w:rsid w:val="007F39F4"/>
    <w:rsid w:val="007F69E2"/>
    <w:rsid w:val="00802A15"/>
    <w:rsid w:val="00810C42"/>
    <w:rsid w:val="00816EF3"/>
    <w:rsid w:val="00817CD0"/>
    <w:rsid w:val="008266C4"/>
    <w:rsid w:val="00835721"/>
    <w:rsid w:val="008412CD"/>
    <w:rsid w:val="0084332A"/>
    <w:rsid w:val="00847621"/>
    <w:rsid w:val="00852635"/>
    <w:rsid w:val="0085443B"/>
    <w:rsid w:val="00857E93"/>
    <w:rsid w:val="008641A9"/>
    <w:rsid w:val="0086455E"/>
    <w:rsid w:val="008652E8"/>
    <w:rsid w:val="00870679"/>
    <w:rsid w:val="00870E40"/>
    <w:rsid w:val="00874194"/>
    <w:rsid w:val="00886E49"/>
    <w:rsid w:val="00886EA7"/>
    <w:rsid w:val="00892B4C"/>
    <w:rsid w:val="00893268"/>
    <w:rsid w:val="0089344F"/>
    <w:rsid w:val="00894520"/>
    <w:rsid w:val="008A1612"/>
    <w:rsid w:val="008A17B0"/>
    <w:rsid w:val="008A72B5"/>
    <w:rsid w:val="008B0A03"/>
    <w:rsid w:val="008B3130"/>
    <w:rsid w:val="008B37C4"/>
    <w:rsid w:val="008B547D"/>
    <w:rsid w:val="008B5C48"/>
    <w:rsid w:val="008B7F10"/>
    <w:rsid w:val="008C0445"/>
    <w:rsid w:val="008C1371"/>
    <w:rsid w:val="008C2949"/>
    <w:rsid w:val="008C3414"/>
    <w:rsid w:val="008C5128"/>
    <w:rsid w:val="008E698E"/>
    <w:rsid w:val="008F133A"/>
    <w:rsid w:val="008F255E"/>
    <w:rsid w:val="008F3DC8"/>
    <w:rsid w:val="00903A35"/>
    <w:rsid w:val="00906074"/>
    <w:rsid w:val="0091360A"/>
    <w:rsid w:val="00922624"/>
    <w:rsid w:val="00923BDA"/>
    <w:rsid w:val="00926FDA"/>
    <w:rsid w:val="0093617A"/>
    <w:rsid w:val="009370BD"/>
    <w:rsid w:val="009411A5"/>
    <w:rsid w:val="00946A7C"/>
    <w:rsid w:val="00950DB1"/>
    <w:rsid w:val="00952C83"/>
    <w:rsid w:val="00957418"/>
    <w:rsid w:val="009610C6"/>
    <w:rsid w:val="0096194F"/>
    <w:rsid w:val="00966E7D"/>
    <w:rsid w:val="00970630"/>
    <w:rsid w:val="00971A1F"/>
    <w:rsid w:val="009734B7"/>
    <w:rsid w:val="00983FE2"/>
    <w:rsid w:val="00983FEE"/>
    <w:rsid w:val="00986B97"/>
    <w:rsid w:val="0099055D"/>
    <w:rsid w:val="009925C3"/>
    <w:rsid w:val="00994A41"/>
    <w:rsid w:val="009A380A"/>
    <w:rsid w:val="009A3A36"/>
    <w:rsid w:val="009A4F31"/>
    <w:rsid w:val="009B05AD"/>
    <w:rsid w:val="009B18A3"/>
    <w:rsid w:val="009B5557"/>
    <w:rsid w:val="009D6400"/>
    <w:rsid w:val="009D7770"/>
    <w:rsid w:val="009D7C12"/>
    <w:rsid w:val="009E231E"/>
    <w:rsid w:val="009F501F"/>
    <w:rsid w:val="009F65A8"/>
    <w:rsid w:val="009F7747"/>
    <w:rsid w:val="00A05A33"/>
    <w:rsid w:val="00A06256"/>
    <w:rsid w:val="00A1338C"/>
    <w:rsid w:val="00A14F22"/>
    <w:rsid w:val="00A171E5"/>
    <w:rsid w:val="00A173AD"/>
    <w:rsid w:val="00A175D8"/>
    <w:rsid w:val="00A17810"/>
    <w:rsid w:val="00A21523"/>
    <w:rsid w:val="00A250A4"/>
    <w:rsid w:val="00A26720"/>
    <w:rsid w:val="00A32A3F"/>
    <w:rsid w:val="00A33BD9"/>
    <w:rsid w:val="00A40C3F"/>
    <w:rsid w:val="00A4182C"/>
    <w:rsid w:val="00A43264"/>
    <w:rsid w:val="00A45707"/>
    <w:rsid w:val="00A50B2A"/>
    <w:rsid w:val="00A54A48"/>
    <w:rsid w:val="00A551E2"/>
    <w:rsid w:val="00A56849"/>
    <w:rsid w:val="00A62464"/>
    <w:rsid w:val="00A656E5"/>
    <w:rsid w:val="00A809DB"/>
    <w:rsid w:val="00A86EB5"/>
    <w:rsid w:val="00A91773"/>
    <w:rsid w:val="00A92854"/>
    <w:rsid w:val="00A92CA8"/>
    <w:rsid w:val="00AA1889"/>
    <w:rsid w:val="00AA27B7"/>
    <w:rsid w:val="00AB0AAF"/>
    <w:rsid w:val="00AB251B"/>
    <w:rsid w:val="00AB5108"/>
    <w:rsid w:val="00AB6D34"/>
    <w:rsid w:val="00AC24BF"/>
    <w:rsid w:val="00AD12FD"/>
    <w:rsid w:val="00AD3E21"/>
    <w:rsid w:val="00AD56C4"/>
    <w:rsid w:val="00AD7EA1"/>
    <w:rsid w:val="00AD7FE5"/>
    <w:rsid w:val="00AE0B31"/>
    <w:rsid w:val="00AE35CA"/>
    <w:rsid w:val="00AE5530"/>
    <w:rsid w:val="00AE5E8C"/>
    <w:rsid w:val="00B031EF"/>
    <w:rsid w:val="00B06852"/>
    <w:rsid w:val="00B11405"/>
    <w:rsid w:val="00B138E9"/>
    <w:rsid w:val="00B179E3"/>
    <w:rsid w:val="00B245AA"/>
    <w:rsid w:val="00B30FD4"/>
    <w:rsid w:val="00B34FF8"/>
    <w:rsid w:val="00B43645"/>
    <w:rsid w:val="00B4687E"/>
    <w:rsid w:val="00B51461"/>
    <w:rsid w:val="00B54730"/>
    <w:rsid w:val="00B56091"/>
    <w:rsid w:val="00B60F6C"/>
    <w:rsid w:val="00B663FA"/>
    <w:rsid w:val="00B76824"/>
    <w:rsid w:val="00B81C3C"/>
    <w:rsid w:val="00B87AB7"/>
    <w:rsid w:val="00B969A6"/>
    <w:rsid w:val="00BA72B7"/>
    <w:rsid w:val="00BA7674"/>
    <w:rsid w:val="00BB08C4"/>
    <w:rsid w:val="00BB192C"/>
    <w:rsid w:val="00BD2ADF"/>
    <w:rsid w:val="00BD72A5"/>
    <w:rsid w:val="00BE22EC"/>
    <w:rsid w:val="00BE34FC"/>
    <w:rsid w:val="00BE5D22"/>
    <w:rsid w:val="00BE6130"/>
    <w:rsid w:val="00BE7527"/>
    <w:rsid w:val="00BF526E"/>
    <w:rsid w:val="00BF743C"/>
    <w:rsid w:val="00C07C74"/>
    <w:rsid w:val="00C12784"/>
    <w:rsid w:val="00C16276"/>
    <w:rsid w:val="00C2142E"/>
    <w:rsid w:val="00C22FCF"/>
    <w:rsid w:val="00C2334E"/>
    <w:rsid w:val="00C23BF9"/>
    <w:rsid w:val="00C24A81"/>
    <w:rsid w:val="00C2713A"/>
    <w:rsid w:val="00C34FD0"/>
    <w:rsid w:val="00C37FA3"/>
    <w:rsid w:val="00C47996"/>
    <w:rsid w:val="00C625E3"/>
    <w:rsid w:val="00C67AE3"/>
    <w:rsid w:val="00C76271"/>
    <w:rsid w:val="00C76AA2"/>
    <w:rsid w:val="00C82664"/>
    <w:rsid w:val="00C829B3"/>
    <w:rsid w:val="00C855D2"/>
    <w:rsid w:val="00C910D9"/>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3456F"/>
    <w:rsid w:val="00D457DF"/>
    <w:rsid w:val="00D524BF"/>
    <w:rsid w:val="00D54F1B"/>
    <w:rsid w:val="00D57D7B"/>
    <w:rsid w:val="00D60DA9"/>
    <w:rsid w:val="00D714E2"/>
    <w:rsid w:val="00D7289E"/>
    <w:rsid w:val="00D747C7"/>
    <w:rsid w:val="00D82CF5"/>
    <w:rsid w:val="00D838A0"/>
    <w:rsid w:val="00D871C4"/>
    <w:rsid w:val="00D8785A"/>
    <w:rsid w:val="00D91349"/>
    <w:rsid w:val="00D92E3B"/>
    <w:rsid w:val="00D96CE0"/>
    <w:rsid w:val="00DA33EE"/>
    <w:rsid w:val="00DA7AB7"/>
    <w:rsid w:val="00DB0E95"/>
    <w:rsid w:val="00DB12AD"/>
    <w:rsid w:val="00DB73E1"/>
    <w:rsid w:val="00DC0C4F"/>
    <w:rsid w:val="00DC1213"/>
    <w:rsid w:val="00DC6E1E"/>
    <w:rsid w:val="00DC70F6"/>
    <w:rsid w:val="00DC724A"/>
    <w:rsid w:val="00DD5F49"/>
    <w:rsid w:val="00DF4482"/>
    <w:rsid w:val="00DF782E"/>
    <w:rsid w:val="00E019B4"/>
    <w:rsid w:val="00E05651"/>
    <w:rsid w:val="00E068AA"/>
    <w:rsid w:val="00E078C7"/>
    <w:rsid w:val="00E167B6"/>
    <w:rsid w:val="00E258FC"/>
    <w:rsid w:val="00E30348"/>
    <w:rsid w:val="00E339EA"/>
    <w:rsid w:val="00E52879"/>
    <w:rsid w:val="00E54628"/>
    <w:rsid w:val="00E55791"/>
    <w:rsid w:val="00E56340"/>
    <w:rsid w:val="00E60AA5"/>
    <w:rsid w:val="00E67009"/>
    <w:rsid w:val="00E704FD"/>
    <w:rsid w:val="00E74935"/>
    <w:rsid w:val="00E75D6F"/>
    <w:rsid w:val="00E8609B"/>
    <w:rsid w:val="00E92BF0"/>
    <w:rsid w:val="00E94718"/>
    <w:rsid w:val="00E95FFE"/>
    <w:rsid w:val="00EA0820"/>
    <w:rsid w:val="00EA1C34"/>
    <w:rsid w:val="00EA4146"/>
    <w:rsid w:val="00EA417D"/>
    <w:rsid w:val="00EB70EA"/>
    <w:rsid w:val="00ED0DCA"/>
    <w:rsid w:val="00ED17ED"/>
    <w:rsid w:val="00ED473A"/>
    <w:rsid w:val="00ED47A7"/>
    <w:rsid w:val="00EE1EE7"/>
    <w:rsid w:val="00F019E9"/>
    <w:rsid w:val="00F05DFC"/>
    <w:rsid w:val="00F072E8"/>
    <w:rsid w:val="00F143A1"/>
    <w:rsid w:val="00F1480F"/>
    <w:rsid w:val="00F148FB"/>
    <w:rsid w:val="00F179F3"/>
    <w:rsid w:val="00F2072B"/>
    <w:rsid w:val="00F22B25"/>
    <w:rsid w:val="00F319E8"/>
    <w:rsid w:val="00F34277"/>
    <w:rsid w:val="00F421CC"/>
    <w:rsid w:val="00F4372E"/>
    <w:rsid w:val="00F453FE"/>
    <w:rsid w:val="00F6715A"/>
    <w:rsid w:val="00F71825"/>
    <w:rsid w:val="00F7448B"/>
    <w:rsid w:val="00F80169"/>
    <w:rsid w:val="00F81514"/>
    <w:rsid w:val="00F82200"/>
    <w:rsid w:val="00F83B4D"/>
    <w:rsid w:val="00F86352"/>
    <w:rsid w:val="00F87040"/>
    <w:rsid w:val="00F91E27"/>
    <w:rsid w:val="00F95A32"/>
    <w:rsid w:val="00FA3FD9"/>
    <w:rsid w:val="00FA6AF6"/>
    <w:rsid w:val="00FA7D65"/>
    <w:rsid w:val="00FB593A"/>
    <w:rsid w:val="00FB6100"/>
    <w:rsid w:val="00FC20D8"/>
    <w:rsid w:val="00FC72FB"/>
    <w:rsid w:val="00FD13A7"/>
    <w:rsid w:val="00FE0900"/>
    <w:rsid w:val="00FE193C"/>
    <w:rsid w:val="00FE421A"/>
    <w:rsid w:val="00FE468C"/>
    <w:rsid w:val="00FE7B3B"/>
    <w:rsid w:val="010D0267"/>
    <w:rsid w:val="010D6400"/>
    <w:rsid w:val="01116D56"/>
    <w:rsid w:val="011C7F2E"/>
    <w:rsid w:val="01466B34"/>
    <w:rsid w:val="015462A2"/>
    <w:rsid w:val="01804EE8"/>
    <w:rsid w:val="01864AED"/>
    <w:rsid w:val="01881F56"/>
    <w:rsid w:val="01B74129"/>
    <w:rsid w:val="01E24E7A"/>
    <w:rsid w:val="01E87A32"/>
    <w:rsid w:val="01E96EEF"/>
    <w:rsid w:val="0206750A"/>
    <w:rsid w:val="02081A95"/>
    <w:rsid w:val="020C3735"/>
    <w:rsid w:val="0213167F"/>
    <w:rsid w:val="021919F7"/>
    <w:rsid w:val="021F5697"/>
    <w:rsid w:val="02260C9C"/>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5F42D49"/>
    <w:rsid w:val="061627CF"/>
    <w:rsid w:val="061E71D7"/>
    <w:rsid w:val="064D537E"/>
    <w:rsid w:val="06541F59"/>
    <w:rsid w:val="06551195"/>
    <w:rsid w:val="067056D9"/>
    <w:rsid w:val="067A5C39"/>
    <w:rsid w:val="067F5C8B"/>
    <w:rsid w:val="06883795"/>
    <w:rsid w:val="069258CC"/>
    <w:rsid w:val="06A12B72"/>
    <w:rsid w:val="06D94F62"/>
    <w:rsid w:val="06E930D6"/>
    <w:rsid w:val="06F32877"/>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AD2348"/>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07C65"/>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CC2DE6"/>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A86877"/>
    <w:rsid w:val="12C10D7D"/>
    <w:rsid w:val="12CE1204"/>
    <w:rsid w:val="12F06EE1"/>
    <w:rsid w:val="12F32533"/>
    <w:rsid w:val="12F34854"/>
    <w:rsid w:val="13153AEF"/>
    <w:rsid w:val="134F7B0B"/>
    <w:rsid w:val="13683A5C"/>
    <w:rsid w:val="137C5217"/>
    <w:rsid w:val="13917553"/>
    <w:rsid w:val="13B07F3E"/>
    <w:rsid w:val="13B26405"/>
    <w:rsid w:val="13BF5ED3"/>
    <w:rsid w:val="13CD5ADC"/>
    <w:rsid w:val="13FD1C15"/>
    <w:rsid w:val="14083C98"/>
    <w:rsid w:val="140876D8"/>
    <w:rsid w:val="141C18EA"/>
    <w:rsid w:val="141F1808"/>
    <w:rsid w:val="142E08FB"/>
    <w:rsid w:val="142F47CB"/>
    <w:rsid w:val="142F7B6B"/>
    <w:rsid w:val="1441758D"/>
    <w:rsid w:val="145B1FDF"/>
    <w:rsid w:val="145E7A95"/>
    <w:rsid w:val="146575A3"/>
    <w:rsid w:val="148B15E0"/>
    <w:rsid w:val="15006FBE"/>
    <w:rsid w:val="151F6B5A"/>
    <w:rsid w:val="15212130"/>
    <w:rsid w:val="155F0883"/>
    <w:rsid w:val="156542CB"/>
    <w:rsid w:val="158014E9"/>
    <w:rsid w:val="15814023"/>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9259DA"/>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3290C"/>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69675D"/>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B35B74"/>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824BEA"/>
    <w:rsid w:val="22B0252A"/>
    <w:rsid w:val="22D75BB2"/>
    <w:rsid w:val="22E819D8"/>
    <w:rsid w:val="22F57E73"/>
    <w:rsid w:val="231523F7"/>
    <w:rsid w:val="234B605E"/>
    <w:rsid w:val="235133E3"/>
    <w:rsid w:val="23560A29"/>
    <w:rsid w:val="235F59AB"/>
    <w:rsid w:val="238A4219"/>
    <w:rsid w:val="239051E5"/>
    <w:rsid w:val="23987B60"/>
    <w:rsid w:val="239D13E8"/>
    <w:rsid w:val="239F6D5D"/>
    <w:rsid w:val="239F7F68"/>
    <w:rsid w:val="23ED0F94"/>
    <w:rsid w:val="23FC3011"/>
    <w:rsid w:val="240D18BD"/>
    <w:rsid w:val="24394C4A"/>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41414"/>
    <w:rsid w:val="28594A6E"/>
    <w:rsid w:val="286B5520"/>
    <w:rsid w:val="287D3F8A"/>
    <w:rsid w:val="28870747"/>
    <w:rsid w:val="288E5631"/>
    <w:rsid w:val="28C32DF1"/>
    <w:rsid w:val="28C534E8"/>
    <w:rsid w:val="28D02103"/>
    <w:rsid w:val="29095837"/>
    <w:rsid w:val="292B5D71"/>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8B2469"/>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86E9B"/>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1FB3766"/>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7A3B12"/>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4B2E2B"/>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83979"/>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144794"/>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1E2BE4"/>
    <w:rsid w:val="413A144A"/>
    <w:rsid w:val="41694287"/>
    <w:rsid w:val="416948A9"/>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1F260F"/>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2583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096721"/>
    <w:rsid w:val="4B151DD8"/>
    <w:rsid w:val="4B2F5A69"/>
    <w:rsid w:val="4B600DBB"/>
    <w:rsid w:val="4B6C2993"/>
    <w:rsid w:val="4B740186"/>
    <w:rsid w:val="4B7467CA"/>
    <w:rsid w:val="4B831E2E"/>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A3684C"/>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8540F2"/>
    <w:rsid w:val="52AD06F5"/>
    <w:rsid w:val="52BE0F28"/>
    <w:rsid w:val="52D32108"/>
    <w:rsid w:val="52D6356D"/>
    <w:rsid w:val="52E26AD7"/>
    <w:rsid w:val="52F77D67"/>
    <w:rsid w:val="52F836E3"/>
    <w:rsid w:val="532F7394"/>
    <w:rsid w:val="53385FAE"/>
    <w:rsid w:val="534E489F"/>
    <w:rsid w:val="536E730E"/>
    <w:rsid w:val="537C2BD7"/>
    <w:rsid w:val="53971E29"/>
    <w:rsid w:val="53A35F99"/>
    <w:rsid w:val="53E6334F"/>
    <w:rsid w:val="53FB17FA"/>
    <w:rsid w:val="541862F0"/>
    <w:rsid w:val="546A6559"/>
    <w:rsid w:val="546F0B91"/>
    <w:rsid w:val="54A54B8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14E0E"/>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6EFC9B5"/>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892919"/>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7629B7"/>
    <w:rsid w:val="5A83298E"/>
    <w:rsid w:val="5A84337E"/>
    <w:rsid w:val="5A891BB6"/>
    <w:rsid w:val="5A8D03AD"/>
    <w:rsid w:val="5AA34E07"/>
    <w:rsid w:val="5AA60E8A"/>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901CA9"/>
    <w:rsid w:val="5CAA3CDC"/>
    <w:rsid w:val="5CBE76C5"/>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2D2807"/>
    <w:rsid w:val="656033A2"/>
    <w:rsid w:val="65815AA0"/>
    <w:rsid w:val="658855D4"/>
    <w:rsid w:val="658867B3"/>
    <w:rsid w:val="659B42A0"/>
    <w:rsid w:val="65A8095A"/>
    <w:rsid w:val="65F1238A"/>
    <w:rsid w:val="65F35604"/>
    <w:rsid w:val="65FC32C4"/>
    <w:rsid w:val="65FF3198"/>
    <w:rsid w:val="663B062F"/>
    <w:rsid w:val="663E4EF3"/>
    <w:rsid w:val="66471F83"/>
    <w:rsid w:val="665A01D2"/>
    <w:rsid w:val="6688533A"/>
    <w:rsid w:val="66B66A6D"/>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0B48E9"/>
    <w:rsid w:val="6C6B7523"/>
    <w:rsid w:val="6C7603BC"/>
    <w:rsid w:val="6C89469E"/>
    <w:rsid w:val="6C93673A"/>
    <w:rsid w:val="6C9559EA"/>
    <w:rsid w:val="6C991B9A"/>
    <w:rsid w:val="6CBB305B"/>
    <w:rsid w:val="6CC206BF"/>
    <w:rsid w:val="6CC30C66"/>
    <w:rsid w:val="6CDD0CB1"/>
    <w:rsid w:val="6CE419F3"/>
    <w:rsid w:val="6CE93DEC"/>
    <w:rsid w:val="6D225A73"/>
    <w:rsid w:val="6D4B705D"/>
    <w:rsid w:val="6D711A3E"/>
    <w:rsid w:val="6D7C52A8"/>
    <w:rsid w:val="6D8D0D90"/>
    <w:rsid w:val="6D96046C"/>
    <w:rsid w:val="6DC91D5B"/>
    <w:rsid w:val="6DCC3AED"/>
    <w:rsid w:val="6DD50561"/>
    <w:rsid w:val="6DD95830"/>
    <w:rsid w:val="6DF021A3"/>
    <w:rsid w:val="6E124286"/>
    <w:rsid w:val="6E134309"/>
    <w:rsid w:val="6E1A1F69"/>
    <w:rsid w:val="6E3B5323"/>
    <w:rsid w:val="6E4F38F8"/>
    <w:rsid w:val="6E793023"/>
    <w:rsid w:val="6E7F7AFB"/>
    <w:rsid w:val="6E9E30DC"/>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074AE"/>
    <w:rsid w:val="71D6274F"/>
    <w:rsid w:val="72033A39"/>
    <w:rsid w:val="726E4C9E"/>
    <w:rsid w:val="7289516B"/>
    <w:rsid w:val="729310B6"/>
    <w:rsid w:val="72CD0489"/>
    <w:rsid w:val="72DB349B"/>
    <w:rsid w:val="72E10CF1"/>
    <w:rsid w:val="72E16E78"/>
    <w:rsid w:val="72EA15F7"/>
    <w:rsid w:val="73062CBE"/>
    <w:rsid w:val="73143325"/>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2765A3"/>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BFB66FA"/>
    <w:rsid w:val="7BFE58F9"/>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A03871"/>
    <w:rsid w:val="7FBF3E86"/>
    <w:rsid w:val="7FC86FB4"/>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25"/>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2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27"/>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qFormat/>
    <w:uiPriority w:val="0"/>
    <w:pPr>
      <w:ind w:left="1701" w:hanging="1701"/>
      <w:outlineLvl w:val="4"/>
    </w:pPr>
    <w:rPr>
      <w:sz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99"/>
    <w:rPr>
      <w:rFonts w:ascii="Arial" w:hAnsi="Arial" w:eastAsia="黑体"/>
      <w:sz w:val="20"/>
    </w:rPr>
  </w:style>
  <w:style w:type="paragraph" w:styleId="8">
    <w:name w:val="Document Map"/>
    <w:basedOn w:val="1"/>
    <w:link w:val="46"/>
    <w:semiHidden/>
    <w:unhideWhenUsed/>
    <w:qFormat/>
    <w:uiPriority w:val="99"/>
    <w:rPr>
      <w:rFonts w:ascii="宋体"/>
      <w:sz w:val="18"/>
      <w:szCs w:val="18"/>
    </w:rPr>
  </w:style>
  <w:style w:type="paragraph" w:styleId="9">
    <w:name w:val="annotation text"/>
    <w:basedOn w:val="1"/>
    <w:link w:val="28"/>
    <w:qFormat/>
    <w:uiPriority w:val="0"/>
  </w:style>
  <w:style w:type="paragraph" w:styleId="10">
    <w:name w:val="Body Text"/>
    <w:basedOn w:val="1"/>
    <w:qFormat/>
    <w:uiPriority w:val="0"/>
    <w:pPr>
      <w:spacing w:after="120"/>
    </w:pPr>
    <w:rPr>
      <w:rFonts w:ascii="Times" w:hAnsi="Times"/>
      <w:szCs w:val="24"/>
    </w:rPr>
  </w:style>
  <w:style w:type="paragraph" w:styleId="11">
    <w:name w:val="Balloon Text"/>
    <w:basedOn w:val="1"/>
    <w:link w:val="24"/>
    <w:semiHidden/>
    <w:unhideWhenUsed/>
    <w:qFormat/>
    <w:uiPriority w:val="99"/>
    <w:rPr>
      <w:sz w:val="18"/>
      <w:szCs w:val="18"/>
    </w:rPr>
  </w:style>
  <w:style w:type="paragraph" w:styleId="12">
    <w:name w:val="footer"/>
    <w:basedOn w:val="1"/>
    <w:link w:val="29"/>
    <w:semiHidden/>
    <w:unhideWhenUsed/>
    <w:qFormat/>
    <w:uiPriority w:val="99"/>
    <w:pPr>
      <w:tabs>
        <w:tab w:val="center" w:pos="4153"/>
        <w:tab w:val="right" w:pos="8306"/>
      </w:tabs>
      <w:snapToGrid w:val="0"/>
      <w:jc w:val="left"/>
    </w:pPr>
    <w:rPr>
      <w:sz w:val="18"/>
      <w:szCs w:val="18"/>
    </w:rPr>
  </w:style>
  <w:style w:type="paragraph" w:styleId="13">
    <w:name w:val="header"/>
    <w:basedOn w:val="1"/>
    <w:link w:val="30"/>
    <w:semiHidden/>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decimal" w:pos="0"/>
        <w:tab w:val="right" w:pos="9660"/>
      </w:tabs>
      <w:ind w:right="420" w:rightChars="200"/>
      <w:jc w:val="left"/>
    </w:pPr>
    <w:rPr>
      <w:b/>
      <w:bCs/>
      <w:i/>
      <w:iCs/>
      <w:sz w:val="20"/>
    </w:rPr>
  </w:style>
  <w:style w:type="paragraph" w:styleId="15">
    <w:name w:val="Normal (Web)"/>
    <w:basedOn w:val="1"/>
    <w:unhideWhenUsed/>
    <w:qFormat/>
    <w:uiPriority w:val="99"/>
    <w:pPr>
      <w:spacing w:beforeAutospacing="1" w:afterAutospacing="1"/>
      <w:jc w:val="left"/>
    </w:pPr>
    <w:rPr>
      <w:kern w:val="0"/>
      <w:sz w:val="24"/>
    </w:rPr>
  </w:style>
  <w:style w:type="paragraph" w:styleId="16">
    <w:name w:val="annotation subject"/>
    <w:basedOn w:val="9"/>
    <w:next w:val="9"/>
    <w:link w:val="36"/>
    <w:semiHidden/>
    <w:unhideWhenUsed/>
    <w:qFormat/>
    <w:uiPriority w:val="99"/>
    <w:pPr>
      <w:jc w:val="left"/>
    </w:pPr>
    <w:rPr>
      <w:b/>
      <w:bCs/>
    </w:rPr>
  </w:style>
  <w:style w:type="table" w:styleId="18">
    <w:name w:val="Table Grid"/>
    <w:basedOn w:val="17"/>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semiHidden/>
    <w:qFormat/>
    <w:uiPriority w:val="0"/>
  </w:style>
  <w:style w:type="character" w:styleId="22">
    <w:name w:val="Hyperlink"/>
    <w:basedOn w:val="19"/>
    <w:qFormat/>
    <w:uiPriority w:val="99"/>
    <w:rPr>
      <w:color w:val="0000FF"/>
      <w:u w:val="single"/>
    </w:rPr>
  </w:style>
  <w:style w:type="character" w:styleId="23">
    <w:name w:val="annotation reference"/>
    <w:qFormat/>
    <w:uiPriority w:val="0"/>
    <w:rPr>
      <w:sz w:val="16"/>
    </w:rPr>
  </w:style>
  <w:style w:type="character" w:customStyle="1" w:styleId="24">
    <w:name w:val="批注框文本 Char"/>
    <w:basedOn w:val="19"/>
    <w:link w:val="11"/>
    <w:semiHidden/>
    <w:qFormat/>
    <w:uiPriority w:val="99"/>
    <w:rPr>
      <w:rFonts w:ascii="Times New Roman" w:hAnsi="Times New Roman" w:eastAsia="宋体" w:cs="Times New Roman"/>
      <w:sz w:val="18"/>
      <w:szCs w:val="18"/>
    </w:rPr>
  </w:style>
  <w:style w:type="character" w:customStyle="1" w:styleId="25">
    <w:name w:val="标题 1 Char"/>
    <w:basedOn w:val="19"/>
    <w:link w:val="2"/>
    <w:qFormat/>
    <w:uiPriority w:val="0"/>
    <w:rPr>
      <w:rFonts w:ascii="Arial" w:hAnsi="Arial" w:eastAsia="MS Mincho" w:cs="Times New Roman"/>
      <w:sz w:val="32"/>
      <w:szCs w:val="20"/>
    </w:rPr>
  </w:style>
  <w:style w:type="character" w:customStyle="1" w:styleId="26">
    <w:name w:val="标题 2 Char"/>
    <w:basedOn w:val="19"/>
    <w:link w:val="3"/>
    <w:qFormat/>
    <w:uiPriority w:val="0"/>
    <w:rPr>
      <w:rFonts w:ascii="Arial" w:hAnsi="Arial" w:eastAsia="MS Mincho" w:cs="Times New Roman"/>
      <w:sz w:val="28"/>
      <w:szCs w:val="20"/>
    </w:rPr>
  </w:style>
  <w:style w:type="character" w:customStyle="1" w:styleId="27">
    <w:name w:val="标题 3 Char"/>
    <w:basedOn w:val="19"/>
    <w:link w:val="4"/>
    <w:qFormat/>
    <w:uiPriority w:val="0"/>
    <w:rPr>
      <w:rFonts w:ascii="Arial" w:hAnsi="Arial" w:eastAsia="MS Mincho" w:cs="Times New Roman"/>
      <w:sz w:val="24"/>
      <w:szCs w:val="20"/>
    </w:rPr>
  </w:style>
  <w:style w:type="character" w:customStyle="1" w:styleId="28">
    <w:name w:val="批注文字 Char"/>
    <w:basedOn w:val="19"/>
    <w:link w:val="9"/>
    <w:qFormat/>
    <w:uiPriority w:val="0"/>
    <w:rPr>
      <w:rFonts w:ascii="Times New Roman" w:hAnsi="Times New Roman" w:eastAsia="宋体" w:cs="Times New Roman"/>
      <w:szCs w:val="20"/>
    </w:rPr>
  </w:style>
  <w:style w:type="character" w:customStyle="1" w:styleId="29">
    <w:name w:val="页脚 Char"/>
    <w:basedOn w:val="19"/>
    <w:link w:val="12"/>
    <w:semiHidden/>
    <w:qFormat/>
    <w:uiPriority w:val="99"/>
    <w:rPr>
      <w:rFonts w:ascii="Times New Roman" w:hAnsi="Times New Roman" w:eastAsia="宋体" w:cs="Times New Roman"/>
      <w:sz w:val="18"/>
      <w:szCs w:val="18"/>
    </w:rPr>
  </w:style>
  <w:style w:type="character" w:customStyle="1" w:styleId="30">
    <w:name w:val="页眉 Char"/>
    <w:basedOn w:val="19"/>
    <w:link w:val="13"/>
    <w:semiHidden/>
    <w:qFormat/>
    <w:uiPriority w:val="0"/>
    <w:rPr>
      <w:rFonts w:ascii="Times New Roman" w:hAnsi="Times New Roman" w:eastAsia="宋体" w:cs="Times New Roman"/>
      <w:sz w:val="18"/>
      <w:szCs w:val="18"/>
    </w:rPr>
  </w:style>
  <w:style w:type="paragraph" w:customStyle="1" w:styleId="31">
    <w:name w:val="References"/>
    <w:basedOn w:val="1"/>
    <w:qFormat/>
    <w:uiPriority w:val="0"/>
    <w:pPr>
      <w:numPr>
        <w:ilvl w:val="0"/>
        <w:numId w:val="2"/>
      </w:numPr>
      <w:spacing w:after="60"/>
    </w:pPr>
    <w:rPr>
      <w:szCs w:val="16"/>
    </w:rPr>
  </w:style>
  <w:style w:type="paragraph" w:styleId="32">
    <w:name w:val="List Paragraph"/>
    <w:basedOn w:val="1"/>
    <w:link w:val="38"/>
    <w:qFormat/>
    <w:uiPriority w:val="34"/>
    <w:pPr>
      <w:spacing w:beforeLines="0"/>
      <w:ind w:left="720"/>
      <w:contextualSpacing/>
    </w:pPr>
    <w:rPr>
      <w:rFonts w:eastAsia="Times New Roman"/>
      <w:sz w:val="24"/>
      <w:szCs w:val="24"/>
    </w:rPr>
  </w:style>
  <w:style w:type="character" w:customStyle="1" w:styleId="33">
    <w:name w:val="font21"/>
    <w:basedOn w:val="19"/>
    <w:qFormat/>
    <w:uiPriority w:val="0"/>
    <w:rPr>
      <w:rFonts w:hint="default" w:ascii="Times New Roman" w:hAnsi="Times New Roman" w:cs="Times New Roman"/>
      <w:color w:val="000000"/>
      <w:sz w:val="20"/>
      <w:szCs w:val="20"/>
      <w:u w:val="none"/>
    </w:rPr>
  </w:style>
  <w:style w:type="character" w:customStyle="1" w:styleId="34">
    <w:name w:val="font11"/>
    <w:basedOn w:val="19"/>
    <w:qFormat/>
    <w:uiPriority w:val="0"/>
    <w:rPr>
      <w:rFonts w:hint="default" w:ascii="Symbol" w:hAnsi="Symbol" w:cs="Symbol"/>
      <w:b/>
      <w:color w:val="000000"/>
      <w:sz w:val="20"/>
      <w:szCs w:val="20"/>
      <w:u w:val="none"/>
    </w:rPr>
  </w:style>
  <w:style w:type="character" w:customStyle="1" w:styleId="35">
    <w:name w:val="font01"/>
    <w:basedOn w:val="19"/>
    <w:qFormat/>
    <w:uiPriority w:val="0"/>
    <w:rPr>
      <w:rFonts w:hint="default" w:ascii="Symbol" w:hAnsi="Symbol" w:cs="Symbol"/>
      <w:color w:val="000000"/>
      <w:sz w:val="20"/>
      <w:szCs w:val="20"/>
      <w:u w:val="none"/>
    </w:rPr>
  </w:style>
  <w:style w:type="character" w:customStyle="1" w:styleId="36">
    <w:name w:val="批注主题 Char"/>
    <w:basedOn w:val="28"/>
    <w:link w:val="16"/>
    <w:semiHidden/>
    <w:qFormat/>
    <w:uiPriority w:val="99"/>
    <w:rPr>
      <w:rFonts w:ascii="Times New Roman" w:hAnsi="Times New Roman" w:eastAsia="宋体" w:cs="Times New Roman"/>
      <w:b/>
      <w:bCs/>
      <w:kern w:val="2"/>
      <w:sz w:val="21"/>
      <w:szCs w:val="20"/>
    </w:rPr>
  </w:style>
  <w:style w:type="paragraph" w:customStyle="1" w:styleId="37">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38">
    <w:name w:val="列出段落 Char"/>
    <w:link w:val="32"/>
    <w:qFormat/>
    <w:uiPriority w:val="34"/>
    <w:rPr>
      <w:rFonts w:ascii="Times New Roman" w:hAnsi="Times New Roman" w:eastAsia="Times New Roman" w:cs="Times New Roman"/>
      <w:kern w:val="2"/>
      <w:sz w:val="24"/>
      <w:szCs w:val="24"/>
    </w:rPr>
  </w:style>
  <w:style w:type="character" w:styleId="39">
    <w:name w:val="Placeholder Text"/>
    <w:basedOn w:val="19"/>
    <w:unhideWhenUsed/>
    <w:qFormat/>
    <w:uiPriority w:val="99"/>
    <w:rPr>
      <w:color w:val="808080"/>
    </w:rPr>
  </w:style>
  <w:style w:type="paragraph" w:customStyle="1" w:styleId="40">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1">
    <w:name w:val="x_apple-converted-space"/>
    <w:qFormat/>
    <w:uiPriority w:val="0"/>
  </w:style>
  <w:style w:type="paragraph" w:customStyle="1" w:styleId="42">
    <w:name w:val="TAH"/>
    <w:basedOn w:val="43"/>
    <w:qFormat/>
    <w:uiPriority w:val="0"/>
    <w:rPr>
      <w:b/>
    </w:rPr>
  </w:style>
  <w:style w:type="paragraph" w:customStyle="1" w:styleId="43">
    <w:name w:val="TAC"/>
    <w:basedOn w:val="44"/>
    <w:qFormat/>
    <w:uiPriority w:val="0"/>
    <w:pPr>
      <w:jc w:val="center"/>
    </w:pPr>
  </w:style>
  <w:style w:type="paragraph" w:customStyle="1" w:styleId="44">
    <w:name w:val="TAL"/>
    <w:basedOn w:val="1"/>
    <w:qFormat/>
    <w:uiPriority w:val="0"/>
    <w:pPr>
      <w:keepNext/>
      <w:keepLines/>
    </w:pPr>
    <w:rPr>
      <w:rFonts w:ascii="Arial" w:hAnsi="Arial"/>
      <w:sz w:val="18"/>
    </w:rPr>
  </w:style>
  <w:style w:type="paragraph" w:customStyle="1" w:styleId="45">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46">
    <w:name w:val="文档结构图 Char"/>
    <w:basedOn w:val="19"/>
    <w:link w:val="8"/>
    <w:semiHidden/>
    <w:qFormat/>
    <w:uiPriority w:val="99"/>
    <w:rPr>
      <w:rFonts w:ascii="宋体"/>
      <w:kern w:val="2"/>
      <w:sz w:val="18"/>
      <w:szCs w:val="18"/>
    </w:rPr>
  </w:style>
  <w:style w:type="paragraph" w:customStyle="1" w:styleId="47">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48">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49">
    <w:name w:val="apple-converted-space"/>
    <w:basedOn w:val="19"/>
    <w:qFormat/>
    <w:uiPriority w:val="0"/>
  </w:style>
  <w:style w:type="paragraph" w:customStyle="1" w:styleId="50">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1">
    <w:name w:val="x_xmsonormal"/>
    <w:basedOn w:val="1"/>
    <w:qFormat/>
    <w:uiPriority w:val="0"/>
    <w:rPr>
      <w:rFonts w:ascii="宋体" w:hAnsi="宋体" w:cs="Calibri"/>
      <w:sz w:val="24"/>
    </w:rPr>
  </w:style>
  <w:style w:type="paragraph" w:customStyle="1" w:styleId="52">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53">
    <w:name w:val="3GPP Normal Text"/>
    <w:basedOn w:val="10"/>
    <w:qFormat/>
    <w:uiPriority w:val="0"/>
    <w:pPr>
      <w:spacing w:after="60"/>
    </w:pPr>
    <w:rPr>
      <w:rFonts w:ascii="Times New Roman" w:hAnsi="Times New Roman" w:eastAsia="MS Mincho"/>
    </w:rPr>
  </w:style>
  <w:style w:type="paragraph" w:customStyle="1" w:styleId="54">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55">
    <w:name w:val="YJ-Proposal"/>
    <w:basedOn w:val="1"/>
    <w:qFormat/>
    <w:uiPriority w:val="0"/>
    <w:pPr>
      <w:numPr>
        <w:ilvl w:val="0"/>
        <w:numId w:val="4"/>
      </w:numPr>
      <w:jc w:val="left"/>
    </w:pPr>
    <w:rPr>
      <w:rFonts w:eastAsiaTheme="minorEastAsia"/>
      <w:b/>
      <w:bCs/>
      <w:i/>
      <w:iCs/>
      <w:sz w:val="20"/>
      <w:lang w:val="en-GB" w:eastAsia="en-US"/>
    </w:rPr>
  </w:style>
  <w:style w:type="character" w:customStyle="1" w:styleId="56">
    <w:name w:val="contentpasted2"/>
    <w:basedOn w:val="19"/>
    <w:qFormat/>
    <w:uiPriority w:val="0"/>
  </w:style>
  <w:style w:type="paragraph" w:customStyle="1" w:styleId="57">
    <w:name w:val="TH"/>
    <w:basedOn w:val="1"/>
    <w:qFormat/>
    <w:uiPriority w:val="0"/>
    <w:pPr>
      <w:keepNext/>
      <w:keepLines/>
      <w:spacing w:before="60" w:after="180"/>
      <w:jc w:val="center"/>
    </w:pPr>
    <w:rPr>
      <w:rFonts w:ascii="Arial" w:hAnsi="Arial" w:eastAsia="Times New Roman"/>
      <w:b/>
      <w:sz w:val="20"/>
      <w:lang w:val="en-GB"/>
    </w:rPr>
  </w:style>
  <w:style w:type="paragraph" w:customStyle="1" w:styleId="58">
    <w:name w:val="B1"/>
    <w:basedOn w:val="1"/>
    <w:qFormat/>
    <w:uiPriority w:val="0"/>
    <w:pPr>
      <w:ind w:left="568" w:hanging="284"/>
    </w:pPr>
  </w:style>
  <w:style w:type="paragraph" w:customStyle="1" w:styleId="59">
    <w:name w:val="B2"/>
    <w:basedOn w:val="1"/>
    <w:qFormat/>
    <w:uiPriority w:val="0"/>
    <w:pPr>
      <w:ind w:left="851" w:hanging="284"/>
    </w:pPr>
    <w:rPr>
      <w:lang w:val="zh-CN"/>
    </w:rPr>
  </w:style>
  <w:style w:type="paragraph" w:customStyle="1" w:styleId="60">
    <w:name w:val="B3"/>
    <w:basedOn w:val="1"/>
    <w:qFormat/>
    <w:uiPriority w:val="0"/>
    <w:pPr>
      <w:ind w:left="1135" w:hanging="284"/>
    </w:pPr>
    <w:rPr>
      <w:lang w:val="zh-CN"/>
    </w:rPr>
  </w:style>
  <w:style w:type="character" w:customStyle="1" w:styleId="61">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894</Words>
  <Characters>5098</Characters>
  <Lines>42</Lines>
  <Paragraphs>11</Paragraphs>
  <TotalTime>33</TotalTime>
  <ScaleCrop>false</ScaleCrop>
  <LinksUpToDate>false</LinksUpToDate>
  <CharactersWithSpaces>5981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2023-08-08T19:24:00Z</dcterms:created>
  <dc:creator>YuzhouHu</dc:creator>
  <cp:lastModifiedBy>10168368</cp:lastModifiedBy>
  <dcterms:modified xsi:type="dcterms:W3CDTF">2025-02-07T17:08:34Z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D465E143B6FA4D33B4838FB405FEF8B2</vt:lpwstr>
  </property>
</Properties>
</file>