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7663" w14:textId="77777777" w:rsidR="000254AA" w:rsidRDefault="000254AA">
      <w:pPr>
        <w:pStyle w:val="Header"/>
        <w:tabs>
          <w:tab w:val="right" w:pos="9498"/>
        </w:tabs>
        <w:jc w:val="left"/>
        <w:rPr>
          <w:rFonts w:cs="Arial"/>
          <w:bCs/>
          <w:sz w:val="22"/>
          <w:lang w:val="en-US"/>
        </w:rPr>
      </w:pPr>
    </w:p>
    <w:p w14:paraId="2BF97F6B" w14:textId="77777777" w:rsidR="000254AA" w:rsidRDefault="0032761E">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Heading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930732"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TableGrid"/>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r>
              <w:rPr>
                <w:rFonts w:eastAsiaTheme="minorEastAsia" w:hint="eastAsia"/>
                <w:lang w:val="en-US" w:eastAsia="zh-CN"/>
              </w:rPr>
              <w:t>Youjun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411CEC" w:rsidP="009E618D">
            <w:pPr>
              <w:spacing w:after="0"/>
              <w:jc w:val="center"/>
              <w:rPr>
                <w:rFonts w:eastAsiaTheme="minorEastAsia"/>
                <w:lang w:val="en-US" w:eastAsia="zh-CN"/>
              </w:rPr>
            </w:pPr>
            <w:hyperlink r:id="rId12" w:history="1">
              <w:r w:rsidRPr="00EE1E6B">
                <w:rPr>
                  <w:rStyle w:val="Hyperlink"/>
                  <w:rFonts w:eastAsiaTheme="minorEastAsia" w:hint="eastAsia"/>
                  <w:lang w:val="en-US" w:eastAsia="zh-CN"/>
                </w:rPr>
                <w:t>f</w:t>
              </w:r>
              <w:r w:rsidRPr="00EE1E6B">
                <w:rPr>
                  <w:rStyle w:val="Hyperlink"/>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hint="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hint="eastAsia"/>
                <w:lang w:val="en-US" w:eastAsia="zh-CN"/>
              </w:rPr>
            </w:pPr>
            <w:r>
              <w:rPr>
                <w:rFonts w:eastAsiaTheme="minorEastAsia"/>
                <w:lang w:val="en-US" w:eastAsia="zh-CN"/>
              </w:rPr>
              <w:t>Vip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bl>
    <w:p w14:paraId="12766FE5" w14:textId="77777777" w:rsidR="000254AA" w:rsidRDefault="000254AA">
      <w:pPr>
        <w:rPr>
          <w:szCs w:val="22"/>
          <w:highlight w:val="magenta"/>
          <w:lang w:val="en-US"/>
        </w:rPr>
      </w:pPr>
    </w:p>
    <w:p w14:paraId="64AF56B1" w14:textId="77777777" w:rsidR="000254AA" w:rsidRDefault="0032761E">
      <w:pPr>
        <w:pStyle w:val="Heading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TableGrid"/>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5C75BE94" w14:textId="77777777" w:rsidR="000254AA" w:rsidRDefault="0032761E">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RedCap UEs is configured, Rel-18 </w:t>
            </w:r>
            <w:proofErr w:type="spellStart"/>
            <w:r>
              <w:rPr>
                <w:lang w:val="en-US"/>
              </w:rPr>
              <w:t>eRedCap</w:t>
            </w:r>
            <w:proofErr w:type="spellEnd"/>
            <w:r>
              <w:rPr>
                <w:lang w:val="en-US"/>
              </w:rPr>
              <w:t xml:space="preserve"> UEs shall share the PRACH that is configured for Rel-17 RedCap UEs.</w:t>
            </w:r>
          </w:p>
          <w:p w14:paraId="763D2FD3" w14:textId="77777777" w:rsidR="000254AA" w:rsidRDefault="0032761E">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RedCap UEs based on Msg3 of Rel-18 </w:t>
            </w:r>
            <w:proofErr w:type="spellStart"/>
            <w:r>
              <w:rPr>
                <w:lang w:val="en-US"/>
              </w:rPr>
              <w:t>eRedCap</w:t>
            </w:r>
            <w:proofErr w:type="spellEnd"/>
            <w:r>
              <w:rPr>
                <w:lang w:val="en-US"/>
              </w:rPr>
              <w:t xml:space="preserve"> UEs.</w:t>
            </w:r>
          </w:p>
          <w:p w14:paraId="2460ABA3" w14:textId="77777777" w:rsidR="000254AA" w:rsidRDefault="0032761E">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000000">
            <w:pPr>
              <w:spacing w:after="0" w:line="276" w:lineRule="auto"/>
              <w:jc w:val="left"/>
              <w:rPr>
                <w:rStyle w:val="Hyperlink"/>
                <w:color w:val="0000FF"/>
                <w:lang w:val="en-US"/>
              </w:rPr>
            </w:pPr>
            <w:hyperlink r:id="rId13" w:history="1">
              <w:r w:rsidR="0032761E">
                <w:rPr>
                  <w:rStyle w:val="Hyperlink"/>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RedCap </w:t>
      </w:r>
      <w:proofErr w:type="spellStart"/>
      <w:r>
        <w:rPr>
          <w:bCs/>
          <w:lang w:val="en-US"/>
        </w:rPr>
        <w:t>MsgA</w:t>
      </w:r>
      <w:proofErr w:type="spellEnd"/>
      <w:r>
        <w:rPr>
          <w:bCs/>
          <w:lang w:val="en-US"/>
        </w:rPr>
        <w:t xml:space="preserve">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RedCap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RedCap UEs.</w:t>
      </w:r>
    </w:p>
    <w:tbl>
      <w:tblPr>
        <w:tblStyle w:val="TableGrid"/>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non-RedCap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Spreadtrum</w:t>
            </w:r>
            <w:proofErr w:type="spellEnd"/>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411CEC" w14:paraId="5B3E6699" w14:textId="77777777">
        <w:tc>
          <w:tcPr>
            <w:tcW w:w="1479" w:type="dxa"/>
          </w:tcPr>
          <w:p w14:paraId="0EC4886A" w14:textId="3C69A714" w:rsidR="00411CEC" w:rsidRDefault="00411CEC" w:rsidP="009E618D">
            <w:pPr>
              <w:jc w:val="left"/>
              <w:rPr>
                <w:rFonts w:eastAsiaTheme="minorEastAsia" w:hint="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hint="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bl>
    <w:p w14:paraId="2EBCF836" w14:textId="77777777" w:rsidR="000254AA" w:rsidRDefault="000254AA">
      <w:pPr>
        <w:rPr>
          <w:szCs w:val="22"/>
          <w:highlight w:val="magenta"/>
          <w:lang w:val="en-US"/>
        </w:rPr>
      </w:pPr>
    </w:p>
    <w:p w14:paraId="228B09E8" w14:textId="77777777" w:rsidR="000254AA" w:rsidRDefault="0032761E">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TableGrid"/>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214B2E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r>
              <w:rPr>
                <w:rFonts w:eastAsia="SimSun"/>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proofErr w:type="gramStart"/>
            <w:r>
              <w:rPr>
                <w:rFonts w:eastAsia="SimSun"/>
                <w:lang w:val="en-US"/>
              </w:rPr>
              <w:lastRenderedPageBreak/>
              <w:t>When</w:t>
            </w:r>
            <w:proofErr w:type="gramEnd"/>
            <w:r>
              <w:rPr>
                <w:rFonts w:eastAsia="SimSun"/>
                <w:lang w:val="en-US"/>
              </w:rPr>
              <w:t xml:space="preserve">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r>
              <w:rPr>
                <w:rFonts w:eastAsia="SimSun"/>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000000">
            <w:pPr>
              <w:spacing w:after="0" w:line="276" w:lineRule="auto"/>
              <w:jc w:val="left"/>
              <w:rPr>
                <w:rStyle w:val="Hyperlink"/>
                <w:color w:val="0000FF"/>
                <w:lang w:val="en-US"/>
              </w:rPr>
            </w:pPr>
            <w:hyperlink r:id="rId14" w:history="1">
              <w:r w:rsidR="0032761E">
                <w:rPr>
                  <w:rStyle w:val="Hyperlink"/>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000000">
            <w:pPr>
              <w:spacing w:after="0" w:line="276" w:lineRule="auto"/>
              <w:jc w:val="left"/>
              <w:rPr>
                <w:rStyle w:val="Hyperlink"/>
                <w:color w:val="0000FF"/>
                <w:lang w:val="en-US"/>
              </w:rPr>
            </w:pPr>
            <w:hyperlink r:id="rId15" w:history="1">
              <w:r w:rsidR="0032761E">
                <w:rPr>
                  <w:rStyle w:val="Hyperlink"/>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000000">
            <w:pPr>
              <w:spacing w:after="0" w:line="276" w:lineRule="auto"/>
              <w:jc w:val="left"/>
              <w:rPr>
                <w:rStyle w:val="Hyperlink"/>
                <w:color w:val="0000FF"/>
                <w:lang w:val="en-US"/>
              </w:rPr>
            </w:pPr>
            <w:hyperlink r:id="rId16" w:history="1">
              <w:r w:rsidR="0032761E">
                <w:rPr>
                  <w:rStyle w:val="Hyperlink"/>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000000">
            <w:pPr>
              <w:spacing w:after="0" w:line="276" w:lineRule="auto"/>
              <w:jc w:val="left"/>
              <w:rPr>
                <w:rStyle w:val="Hyperlink"/>
                <w:color w:val="0000FF"/>
                <w:lang w:val="en-US"/>
              </w:rPr>
            </w:pPr>
            <w:hyperlink r:id="rId17" w:history="1">
              <w:r w:rsidR="0032761E">
                <w:rPr>
                  <w:rStyle w:val="Hyperlink"/>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000000">
            <w:pPr>
              <w:spacing w:after="0" w:line="276" w:lineRule="auto"/>
              <w:jc w:val="left"/>
              <w:rPr>
                <w:rStyle w:val="Hyperlink"/>
                <w:color w:val="0000FF"/>
                <w:lang w:val="en-US"/>
              </w:rPr>
            </w:pPr>
            <w:hyperlink r:id="rId18" w:history="1">
              <w:r w:rsidR="0032761E">
                <w:rPr>
                  <w:rStyle w:val="Hyperlink"/>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000000">
            <w:pPr>
              <w:spacing w:after="0" w:line="276" w:lineRule="auto"/>
              <w:jc w:val="left"/>
              <w:rPr>
                <w:rStyle w:val="Hyperlink"/>
                <w:color w:val="0000FF"/>
                <w:lang w:val="en-US"/>
              </w:rPr>
            </w:pPr>
            <w:hyperlink r:id="rId19" w:history="1">
              <w:r w:rsidR="0032761E">
                <w:rPr>
                  <w:rStyle w:val="Hyperlink"/>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000000">
            <w:pPr>
              <w:spacing w:after="0" w:line="276" w:lineRule="auto"/>
              <w:jc w:val="left"/>
              <w:rPr>
                <w:rStyle w:val="Hyperlink"/>
                <w:color w:val="0000FF"/>
                <w:lang w:val="en-US"/>
              </w:rPr>
            </w:pPr>
            <w:hyperlink r:id="rId20" w:history="1">
              <w:r w:rsidR="0032761E">
                <w:rPr>
                  <w:rStyle w:val="Hyperlink"/>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000000">
            <w:pPr>
              <w:spacing w:after="0" w:line="276" w:lineRule="auto"/>
              <w:jc w:val="left"/>
              <w:rPr>
                <w:rStyle w:val="Hyperlink"/>
                <w:color w:val="0000FF"/>
                <w:lang w:val="en-US"/>
              </w:rPr>
            </w:pPr>
            <w:hyperlink r:id="rId21" w:history="1">
              <w:r w:rsidR="0032761E">
                <w:rPr>
                  <w:rStyle w:val="Hyperlink"/>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000000">
            <w:pPr>
              <w:spacing w:after="0" w:line="276" w:lineRule="auto"/>
              <w:jc w:val="left"/>
              <w:rPr>
                <w:rStyle w:val="Hyperlink"/>
                <w:color w:val="0000FF"/>
                <w:lang w:val="en-US"/>
              </w:rPr>
            </w:pPr>
            <w:hyperlink r:id="rId22" w:history="1">
              <w:r w:rsidR="0032761E">
                <w:rPr>
                  <w:rStyle w:val="Hyperlink"/>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000000">
            <w:pPr>
              <w:spacing w:after="0" w:line="276" w:lineRule="auto"/>
              <w:jc w:val="left"/>
              <w:rPr>
                <w:rStyle w:val="Hyperlink"/>
                <w:color w:val="0000FF"/>
                <w:lang w:val="en-US"/>
              </w:rPr>
            </w:pPr>
            <w:hyperlink r:id="rId23" w:history="1">
              <w:r w:rsidR="0032761E">
                <w:rPr>
                  <w:rStyle w:val="Hyperlink"/>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000000">
            <w:pPr>
              <w:spacing w:after="0" w:line="276" w:lineRule="auto"/>
              <w:jc w:val="left"/>
              <w:rPr>
                <w:rStyle w:val="Hyperlink"/>
                <w:color w:val="0000FF"/>
                <w:lang w:val="en-US"/>
              </w:rPr>
            </w:pPr>
            <w:hyperlink r:id="rId24" w:history="1">
              <w:r w:rsidR="0032761E">
                <w:rPr>
                  <w:rStyle w:val="Hyperlink"/>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000000">
            <w:pPr>
              <w:spacing w:after="0" w:line="276" w:lineRule="auto"/>
              <w:jc w:val="left"/>
              <w:rPr>
                <w:rStyle w:val="Hyperlink"/>
                <w:color w:val="0000FF"/>
                <w:lang w:val="en-US"/>
              </w:rPr>
            </w:pPr>
            <w:hyperlink r:id="rId25" w:history="1">
              <w:r w:rsidR="0032761E">
                <w:rPr>
                  <w:rStyle w:val="Hyperlink"/>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000000">
            <w:pPr>
              <w:spacing w:after="0" w:line="276" w:lineRule="auto"/>
              <w:jc w:val="left"/>
              <w:rPr>
                <w:rStyle w:val="Hyperlink"/>
                <w:color w:val="0000FF"/>
                <w:lang w:val="en-US"/>
              </w:rPr>
            </w:pPr>
            <w:hyperlink r:id="rId26" w:history="1">
              <w:r w:rsidR="0032761E">
                <w:rPr>
                  <w:rStyle w:val="Hyperlink"/>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000000">
            <w:pPr>
              <w:spacing w:after="0" w:line="276" w:lineRule="auto"/>
              <w:jc w:val="left"/>
              <w:rPr>
                <w:rStyle w:val="Hyperlink"/>
                <w:color w:val="0000FF"/>
                <w:lang w:val="en-US"/>
              </w:rPr>
            </w:pPr>
            <w:hyperlink r:id="rId27" w:history="1">
              <w:r w:rsidR="0032761E">
                <w:rPr>
                  <w:rStyle w:val="Hyperlink"/>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000000">
            <w:pPr>
              <w:spacing w:after="0" w:line="276" w:lineRule="auto"/>
              <w:jc w:val="left"/>
              <w:rPr>
                <w:rStyle w:val="Hyperlink"/>
                <w:color w:val="0000FF"/>
                <w:lang w:val="en-US"/>
              </w:rPr>
            </w:pPr>
            <w:hyperlink r:id="rId28" w:history="1">
              <w:r w:rsidR="0032761E">
                <w:rPr>
                  <w:rStyle w:val="Hyperlink"/>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000000">
            <w:pPr>
              <w:spacing w:after="0" w:line="276" w:lineRule="auto"/>
              <w:jc w:val="left"/>
              <w:rPr>
                <w:rStyle w:val="Hyperlink"/>
                <w:color w:val="0000FF"/>
                <w:lang w:val="en-US"/>
              </w:rPr>
            </w:pPr>
            <w:hyperlink r:id="rId29" w:history="1">
              <w:r w:rsidR="0032761E">
                <w:rPr>
                  <w:rStyle w:val="Hyperlink"/>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000000">
            <w:pPr>
              <w:spacing w:after="0" w:line="276" w:lineRule="auto"/>
              <w:jc w:val="left"/>
              <w:rPr>
                <w:rStyle w:val="Hyperlink"/>
                <w:color w:val="0000FF"/>
                <w:lang w:val="en-US"/>
              </w:rPr>
            </w:pPr>
            <w:hyperlink r:id="rId30" w:history="1">
              <w:r w:rsidR="0032761E">
                <w:rPr>
                  <w:rStyle w:val="Hyperlink"/>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ListParagraph"/>
        <w:numPr>
          <w:ilvl w:val="0"/>
          <w:numId w:val="14"/>
        </w:numPr>
        <w:jc w:val="left"/>
        <w:rPr>
          <w:bCs/>
          <w:sz w:val="20"/>
          <w:szCs w:val="20"/>
          <w:lang w:val="en-US"/>
        </w:rPr>
      </w:pPr>
      <w:r>
        <w:rPr>
          <w:bCs/>
          <w:sz w:val="20"/>
          <w:szCs w:val="20"/>
          <w:lang w:val="en-US"/>
        </w:rPr>
        <w:lastRenderedPageBreak/>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ListParagraph"/>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3652408B"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4C24331D" w14:textId="77777777" w:rsidR="000254AA" w:rsidRDefault="0032761E">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23C9C8F6" w14:textId="77777777" w:rsidR="000254AA" w:rsidRDefault="0032761E">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Pr>
                <w:rFonts w:eastAsiaTheme="minorEastAsia" w:hint="eastAsia"/>
                <w:lang w:val="sv-SE" w:eastAsia="zh-CN"/>
              </w:rPr>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proofErr w:type="gramStart"/>
            <w:r>
              <w:rPr>
                <w:bCs/>
                <w:lang w:val="en-US"/>
              </w:rPr>
              <w:t>”</w:t>
            </w:r>
            <w:r>
              <w:rPr>
                <w:rFonts w:eastAsiaTheme="minorEastAsia" w:hint="eastAsia"/>
                <w:lang w:val="en-US" w:eastAsia="zh-CN"/>
              </w:rPr>
              <w:t xml:space="preserve"> ,</w:t>
            </w:r>
            <w:proofErr w:type="gramEnd"/>
            <w:r>
              <w:rPr>
                <w:rFonts w:eastAsiaTheme="minorEastAsia" w:hint="eastAsia"/>
                <w:lang w:val="en-US" w:eastAsia="zh-CN"/>
              </w:rPr>
              <w:t xml:space="preserve"> we do not have strong view to change, because </w:t>
            </w:r>
            <w:r>
              <w:rPr>
                <w:rFonts w:eastAsiaTheme="minorEastAsia"/>
                <w:lang w:val="sv-SE"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lastRenderedPageBreak/>
              <w:t>S</w:t>
            </w:r>
            <w:r w:rsidRPr="00192013">
              <w:rPr>
                <w:rFonts w:eastAsiaTheme="minorEastAsia"/>
                <w:lang w:val="en-US" w:eastAsia="zh-CN"/>
              </w:rPr>
              <w:t>preadtrum</w:t>
            </w:r>
            <w:proofErr w:type="spellEnd"/>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shall carry C-RNTI in CFRA. If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is successfully decoded by gNB, the gNB shall schedule the subsequent PDSCH with C-RNTI. There is no PDSCH carrying </w:t>
            </w:r>
            <w:proofErr w:type="spellStart"/>
            <w:r w:rsidRPr="00FD46CD">
              <w:rPr>
                <w:rFonts w:eastAsiaTheme="minorEastAsia"/>
                <w:lang w:val="en-US" w:eastAsia="zh-CN"/>
              </w:rPr>
              <w:t>successRAR</w:t>
            </w:r>
            <w:proofErr w:type="spellEnd"/>
            <w:r w:rsidRPr="00FD46CD">
              <w:rPr>
                <w:rFonts w:eastAsiaTheme="minorEastAsia"/>
                <w:lang w:val="en-US" w:eastAsia="zh-CN"/>
              </w:rPr>
              <w:t xml:space="preserve">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hint="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hint="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hint="eastAsia"/>
                <w:lang w:val="en-US" w:eastAsia="zh-CN"/>
              </w:rPr>
            </w:pPr>
          </w:p>
        </w:tc>
      </w:tr>
    </w:tbl>
    <w:p w14:paraId="0A5D112A" w14:textId="77777777" w:rsidR="000254AA" w:rsidRDefault="000254AA">
      <w:pPr>
        <w:rPr>
          <w:lang w:eastAsia="zh-CN"/>
        </w:rPr>
      </w:pPr>
    </w:p>
    <w:p w14:paraId="2F682A9C" w14:textId="77777777" w:rsidR="000254AA" w:rsidRDefault="0032761E">
      <w:pPr>
        <w:pStyle w:val="Heading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TableGrid"/>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TableGrid"/>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1"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TableGrid"/>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lastRenderedPageBreak/>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lastRenderedPageBreak/>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000000">
            <w:pPr>
              <w:spacing w:after="0" w:line="276" w:lineRule="auto"/>
              <w:jc w:val="left"/>
            </w:pPr>
            <w:hyperlink r:id="rId32"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000000">
            <w:pPr>
              <w:spacing w:after="0" w:line="276" w:lineRule="auto"/>
              <w:jc w:val="left"/>
            </w:pPr>
            <w:hyperlink r:id="rId33"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507890F" w14:textId="77777777" w:rsidR="000254AA" w:rsidRDefault="00000000">
            <w:pPr>
              <w:spacing w:after="0" w:line="276" w:lineRule="auto"/>
              <w:jc w:val="left"/>
            </w:pPr>
            <w:hyperlink r:id="rId34" w:history="1">
              <w:r w:rsidR="0032761E">
                <w:rPr>
                  <w:rStyle w:val="Hyperlink"/>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Maintenance on Rel-18 RedCap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000000">
            <w:pPr>
              <w:spacing w:after="0" w:line="276" w:lineRule="auto"/>
              <w:jc w:val="left"/>
            </w:pPr>
            <w:hyperlink r:id="rId35" w:history="1">
              <w:r w:rsidR="0032761E">
                <w:rPr>
                  <w:rStyle w:val="Hyperlink"/>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000000">
            <w:pPr>
              <w:spacing w:after="0" w:line="276" w:lineRule="auto"/>
              <w:jc w:val="left"/>
              <w:rPr>
                <w:rStyle w:val="Hyperlink"/>
                <w:color w:val="0000FF"/>
                <w:lang w:val="en-US"/>
              </w:rPr>
            </w:pPr>
            <w:hyperlink r:id="rId36" w:history="1">
              <w:r w:rsidR="0032761E">
                <w:rPr>
                  <w:rStyle w:val="Hyperlink"/>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TableGrid"/>
        <w:tblW w:w="9889" w:type="dxa"/>
        <w:tblLook w:val="04A0" w:firstRow="1" w:lastRow="0" w:firstColumn="1" w:lastColumn="0" w:noHBand="0" w:noVBand="1"/>
      </w:tblPr>
      <w:tblGrid>
        <w:gridCol w:w="1479"/>
        <w:gridCol w:w="1372"/>
        <w:gridCol w:w="7038"/>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3E27F592" w14:textId="77777777">
        <w:tc>
          <w:tcPr>
            <w:tcW w:w="1479"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tc>
          <w:tcPr>
            <w:tcW w:w="1479"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72"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254AA" w14:paraId="6464BDF1" w14:textId="77777777">
        <w:tc>
          <w:tcPr>
            <w:tcW w:w="1479"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7038"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tc>
          <w:tcPr>
            <w:tcW w:w="1479"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5C0243C" w14:textId="77777777" w:rsidR="000254AA" w:rsidRDefault="0032761E">
            <w:pPr>
              <w:jc w:val="left"/>
              <w:rPr>
                <w:rFonts w:eastAsiaTheme="minorEastAsia"/>
                <w:lang w:val="en-US" w:eastAsia="zh-CN"/>
              </w:rPr>
            </w:pPr>
            <w:r>
              <w:rPr>
                <w:rFonts w:eastAsiaTheme="minorEastAsia"/>
                <w:lang w:val="en-US" w:eastAsia="zh-CN"/>
              </w:rPr>
              <w:t xml:space="preserve">For CBRA, the same procedure should be applied for FG48-1 and FG48-2 </w:t>
            </w:r>
            <w:proofErr w:type="spellStart"/>
            <w:r>
              <w:rPr>
                <w:rFonts w:eastAsiaTheme="minorEastAsia"/>
                <w:lang w:val="en-US" w:eastAsia="zh-CN"/>
              </w:rPr>
              <w:t>Ues</w:t>
            </w:r>
            <w:proofErr w:type="spellEnd"/>
            <w:r>
              <w:rPr>
                <w:rFonts w:eastAsiaTheme="minorEastAsia"/>
                <w:lang w:val="en-US" w:eastAsia="zh-CN"/>
              </w:rPr>
              <w:t>. For CFRA, there are no msg4 PDSCH scheduled by TC-RNTI.</w:t>
            </w:r>
          </w:p>
        </w:tc>
      </w:tr>
      <w:tr w:rsidR="000254AA" w14:paraId="64AAD996" w14:textId="77777777">
        <w:tc>
          <w:tcPr>
            <w:tcW w:w="1479"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D399235" w14:textId="77777777" w:rsidR="000254AA" w:rsidRDefault="000254AA">
            <w:pPr>
              <w:jc w:val="left"/>
              <w:rPr>
                <w:rFonts w:eastAsiaTheme="minorEastAsia"/>
                <w:lang w:val="en-US" w:eastAsia="zh-CN"/>
              </w:rPr>
            </w:pPr>
          </w:p>
        </w:tc>
      </w:tr>
      <w:tr w:rsidR="0032761E" w14:paraId="083B696F" w14:textId="77777777">
        <w:tc>
          <w:tcPr>
            <w:tcW w:w="1479" w:type="dxa"/>
          </w:tcPr>
          <w:p w14:paraId="096A43A2"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lastRenderedPageBreak/>
              <w:t>S</w:t>
            </w:r>
            <w:r w:rsidRPr="00192013">
              <w:rPr>
                <w:rFonts w:eastAsiaTheme="minorEastAsia"/>
                <w:lang w:val="en-US" w:eastAsia="zh-CN"/>
              </w:rPr>
              <w:t>preadtrum</w:t>
            </w:r>
            <w:proofErr w:type="spellEnd"/>
          </w:p>
        </w:tc>
        <w:tc>
          <w:tcPr>
            <w:tcW w:w="1372"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7038"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tc>
          <w:tcPr>
            <w:tcW w:w="1479"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tc>
          <w:tcPr>
            <w:tcW w:w="1479" w:type="dxa"/>
          </w:tcPr>
          <w:p w14:paraId="7B610D47" w14:textId="4B1F9A5D" w:rsidR="00411CEC" w:rsidRDefault="00411CEC" w:rsidP="009E618D">
            <w:pPr>
              <w:jc w:val="left"/>
              <w:rPr>
                <w:rFonts w:eastAsiaTheme="minorEastAsia" w:hint="eastAsia"/>
                <w:lang w:val="en-US" w:eastAsia="zh-CN"/>
              </w:rPr>
            </w:pPr>
            <w:r>
              <w:rPr>
                <w:rFonts w:eastAsiaTheme="minorEastAsia"/>
                <w:lang w:val="en-US" w:eastAsia="zh-CN"/>
              </w:rPr>
              <w:t>FUTUREWEI</w:t>
            </w:r>
          </w:p>
        </w:tc>
        <w:tc>
          <w:tcPr>
            <w:tcW w:w="1372" w:type="dxa"/>
          </w:tcPr>
          <w:p w14:paraId="554750C8" w14:textId="579F89F3" w:rsidR="00411CEC" w:rsidRDefault="00411CEC" w:rsidP="009E618D">
            <w:pPr>
              <w:tabs>
                <w:tab w:val="left" w:pos="551"/>
              </w:tabs>
              <w:jc w:val="left"/>
              <w:rPr>
                <w:rFonts w:eastAsiaTheme="minorEastAsia" w:hint="eastAsia"/>
                <w:lang w:val="en-US" w:eastAsia="zh-CN"/>
              </w:rPr>
            </w:pPr>
            <w:r w:rsidRPr="00411CEC">
              <w:rPr>
                <w:rFonts w:eastAsiaTheme="minorEastAsia"/>
                <w:lang w:val="en-US" w:eastAsia="zh-CN"/>
              </w:rPr>
              <w:t>N</w:t>
            </w:r>
          </w:p>
        </w:tc>
        <w:tc>
          <w:tcPr>
            <w:tcW w:w="7038" w:type="dxa"/>
          </w:tcPr>
          <w:p w14:paraId="2BF2E964" w14:textId="7F576A8C" w:rsidR="00411CEC" w:rsidRDefault="00411CEC" w:rsidP="009E618D">
            <w:pPr>
              <w:jc w:val="left"/>
              <w:rPr>
                <w:rFonts w:eastAsiaTheme="minorEastAsia" w:hint="eastAsia"/>
                <w:lang w:val="en-US" w:eastAsia="zh-CN"/>
              </w:rPr>
            </w:pPr>
            <w:proofErr w:type="gramStart"/>
            <w:r w:rsidRPr="00411CEC">
              <w:rPr>
                <w:rFonts w:eastAsiaTheme="minorEastAsia"/>
                <w:lang w:val="en-US" w:eastAsia="zh-CN"/>
              </w:rPr>
              <w:t>A</w:t>
            </w:r>
            <w:proofErr w:type="gramEnd"/>
            <w:r w:rsidRPr="00411CEC">
              <w:rPr>
                <w:rFonts w:eastAsiaTheme="minorEastAsia"/>
                <w:lang w:val="en-US" w:eastAsia="zh-CN"/>
              </w:rPr>
              <w:t xml:space="preserve"> FG 48-2 UE follows the same initial access procedures as a FG 48-1 UE</w:t>
            </w:r>
          </w:p>
        </w:tc>
      </w:tr>
    </w:tbl>
    <w:p w14:paraId="6A488A9C" w14:textId="77777777" w:rsidR="000254AA" w:rsidRDefault="000254AA">
      <w:pPr>
        <w:rPr>
          <w:szCs w:val="22"/>
          <w:highlight w:val="magenta"/>
          <w:lang w:val="en-US"/>
        </w:rPr>
      </w:pPr>
    </w:p>
    <w:p w14:paraId="7BFA60DA" w14:textId="77777777" w:rsidR="000254AA" w:rsidRDefault="0032761E">
      <w:pPr>
        <w:pStyle w:val="Heading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000000">
            <w:pPr>
              <w:spacing w:after="0" w:line="276" w:lineRule="auto"/>
              <w:jc w:val="left"/>
              <w:rPr>
                <w:rStyle w:val="Hyperlink"/>
                <w:color w:val="0000FF"/>
                <w:lang w:val="en-US"/>
              </w:rPr>
            </w:pPr>
            <w:hyperlink r:id="rId37"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000000">
            <w:pPr>
              <w:spacing w:after="0" w:line="276" w:lineRule="auto"/>
              <w:jc w:val="left"/>
              <w:rPr>
                <w:rStyle w:val="Hyperlink"/>
                <w:color w:val="0000FF"/>
                <w:lang w:val="en-US"/>
              </w:rPr>
            </w:pPr>
            <w:hyperlink r:id="rId38" w:history="1">
              <w:r w:rsidR="0032761E">
                <w:rPr>
                  <w:rStyle w:val="Hyperlink"/>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Huawei, HiSilicon</w:t>
            </w:r>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000000">
            <w:pPr>
              <w:spacing w:after="0" w:line="276" w:lineRule="auto"/>
              <w:jc w:val="left"/>
              <w:rPr>
                <w:rStyle w:val="Hyperlink"/>
                <w:color w:val="0000FF"/>
                <w:lang w:val="en-US"/>
              </w:rPr>
            </w:pPr>
            <w:hyperlink r:id="rId39" w:history="1">
              <w:r w:rsidR="0032761E">
                <w:rPr>
                  <w:rStyle w:val="Hyperlink"/>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000000">
            <w:pPr>
              <w:spacing w:after="0" w:line="276" w:lineRule="auto"/>
              <w:jc w:val="left"/>
              <w:rPr>
                <w:rStyle w:val="Hyperlink"/>
                <w:color w:val="0000FF"/>
                <w:lang w:val="en-US"/>
              </w:rPr>
            </w:pPr>
            <w:hyperlink r:id="rId40" w:history="1">
              <w:r w:rsidR="0032761E">
                <w:rPr>
                  <w:rStyle w:val="Hyperlink"/>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000000">
            <w:pPr>
              <w:spacing w:after="0" w:line="276" w:lineRule="auto"/>
              <w:jc w:val="left"/>
              <w:rPr>
                <w:rStyle w:val="Hyperlink"/>
                <w:color w:val="0000FF"/>
                <w:lang w:val="en-US"/>
              </w:rPr>
            </w:pPr>
            <w:hyperlink r:id="rId41" w:history="1">
              <w:r w:rsidR="0032761E">
                <w:rPr>
                  <w:rStyle w:val="Hyperlink"/>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000000">
            <w:pPr>
              <w:spacing w:after="0" w:line="276" w:lineRule="auto"/>
              <w:jc w:val="left"/>
              <w:rPr>
                <w:rStyle w:val="Hyperlink"/>
                <w:color w:val="0000FF"/>
                <w:lang w:val="en-US"/>
              </w:rPr>
            </w:pPr>
            <w:hyperlink r:id="rId42"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000000">
            <w:pPr>
              <w:spacing w:after="0" w:line="276" w:lineRule="auto"/>
              <w:jc w:val="left"/>
              <w:rPr>
                <w:rStyle w:val="Hyperlink"/>
                <w:color w:val="0000FF"/>
                <w:lang w:val="en-US"/>
              </w:rPr>
            </w:pPr>
            <w:hyperlink r:id="rId43" w:history="1">
              <w:r w:rsidR="0032761E">
                <w:rPr>
                  <w:rStyle w:val="Hyperlink"/>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000000">
            <w:pPr>
              <w:spacing w:after="0" w:line="276" w:lineRule="auto"/>
              <w:jc w:val="left"/>
              <w:rPr>
                <w:rStyle w:val="Hyperlink"/>
                <w:color w:val="0000FF"/>
                <w:lang w:val="en-US"/>
              </w:rPr>
            </w:pPr>
            <w:hyperlink r:id="rId44" w:history="1">
              <w:r w:rsidR="0032761E">
                <w:rPr>
                  <w:rStyle w:val="Hyperlink"/>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 xml:space="preserve">Actually, if gNB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RedCap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proofErr w:type="spellStart"/>
            <w:r w:rsidRPr="00192013">
              <w:rPr>
                <w:rFonts w:eastAsiaTheme="minorEastAsia" w:hint="eastAsia"/>
                <w:lang w:val="en-US" w:eastAsia="zh-CN"/>
              </w:rPr>
              <w:t>Spreadtru</w:t>
            </w:r>
            <w:r w:rsidRPr="00192013">
              <w:rPr>
                <w:rFonts w:eastAsiaTheme="minorEastAsia"/>
                <w:lang w:val="en-US" w:eastAsia="zh-CN"/>
              </w:rPr>
              <w:t>m</w:t>
            </w:r>
            <w:proofErr w:type="spellEnd"/>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t>
            </w:r>
            <w:r w:rsidR="000A4976" w:rsidRPr="007C1B5C">
              <w:rPr>
                <w:rFonts w:eastAsia="SimSun"/>
                <w:lang w:eastAsia="zh-CN"/>
              </w:rPr>
              <w:lastRenderedPageBreak/>
              <w:t xml:space="preserve">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ListParagraph"/>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w:t>
            </w:r>
            <w:proofErr w:type="gramStart"/>
            <w:r w:rsidRPr="005C1044">
              <w:rPr>
                <w:rFonts w:eastAsiaTheme="minorEastAsia"/>
                <w:sz w:val="20"/>
                <w:szCs w:val="20"/>
                <w:lang w:val="en-US" w:eastAsia="zh-CN"/>
              </w:rPr>
              <w:t>more clear</w:t>
            </w:r>
            <w:proofErr w:type="gramEnd"/>
            <w:r w:rsidRPr="005C1044">
              <w:rPr>
                <w:rFonts w:eastAsiaTheme="minorEastAsia"/>
                <w:sz w:val="20"/>
                <w:szCs w:val="20"/>
                <w:lang w:val="en-US" w:eastAsia="zh-CN"/>
              </w:rPr>
              <w:t xml:space="preserve"> before we agree it, for example:</w:t>
            </w:r>
          </w:p>
          <w:p w14:paraId="33B3D1FD" w14:textId="77777777" w:rsidR="001C3E1E" w:rsidRPr="005C1044" w:rsidRDefault="00384600" w:rsidP="00192013">
            <w:pPr>
              <w:pStyle w:val="ListParagraph"/>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5C1044">
              <w:rPr>
                <w:sz w:val="20"/>
                <w:szCs w:val="20"/>
              </w:rPr>
              <w:t xml:space="preserve">not required to process </w:t>
            </w:r>
            <w:r w:rsidR="001C3E1E" w:rsidRPr="005C1044">
              <w:rPr>
                <w:sz w:val="20"/>
                <w:szCs w:val="20"/>
                <w:lang w:eastAsia="zh-CN"/>
              </w:rPr>
              <w:t xml:space="preserve">a PDSCH reception in slot </w:t>
            </w:r>
            <m:oMath>
              <m:r>
                <w:rPr>
                  <w:rFonts w:ascii="Cambria Math" w:hAnsi="Cambria Math"/>
                  <w:sz w:val="20"/>
                  <w:szCs w:val="20"/>
                  <w:lang w:eastAsia="zh-CN"/>
                </w:rPr>
                <m:t>n</m:t>
              </m:r>
            </m:oMath>
            <w:r w:rsidR="001C3E1E" w:rsidRPr="005C1044">
              <w:rPr>
                <w:sz w:val="20"/>
                <w:szCs w:val="20"/>
              </w:rPr>
              <w:t xml:space="preserve"> </w:t>
            </w:r>
            <w:r w:rsidR="001C3E1E" w:rsidRPr="005C1044">
              <w:rPr>
                <w:sz w:val="20"/>
                <w:szCs w:val="20"/>
                <w:lang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ListParagraph"/>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hint="eastAsia"/>
                <w:lang w:val="en-US" w:eastAsia="zh-CN"/>
              </w:rPr>
            </w:pPr>
            <w:r>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hint="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hint="eastAsia"/>
                <w:lang w:val="en-US" w:eastAsia="zh-CN"/>
              </w:rPr>
            </w:pP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 xml:space="preserve">R17 MBS, we understand that all the cases we discussed for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is that the total span of R17 MSB CFR and RedCap BWP is no larger than 20MHz. This means for the case that the total span of MSB CFR and RedCap BWP is larger than 20MHz (as shown in the following figure),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zh-CN"/>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t>In order to avoid ambiguous, we suggest RAN1 to conclude the following:</w:t>
            </w:r>
          </w:p>
          <w:p w14:paraId="69353E5D" w14:textId="77777777" w:rsidR="00301F78" w:rsidRPr="00301F78" w:rsidRDefault="00301F78" w:rsidP="00301F78">
            <w:pPr>
              <w:pStyle w:val="ListParagraph"/>
              <w:numPr>
                <w:ilvl w:val="0"/>
                <w:numId w:val="31"/>
              </w:numPr>
              <w:jc w:val="left"/>
              <w:rPr>
                <w:rFonts w:eastAsiaTheme="minorEastAsia"/>
                <w:lang w:val="en-US" w:eastAsia="zh-CN"/>
              </w:rPr>
            </w:pPr>
            <w:r w:rsidRPr="00301F78">
              <w:rPr>
                <w:rFonts w:eastAsiaTheme="minorEastAsia"/>
                <w:sz w:val="20"/>
                <w:lang w:val="en-US" w:eastAsia="zh-CN"/>
              </w:rPr>
              <w:t xml:space="preserve">R18 </w:t>
            </w:r>
            <w:proofErr w:type="spellStart"/>
            <w:r w:rsidRPr="00301F78">
              <w:rPr>
                <w:rFonts w:eastAsiaTheme="minorEastAsia"/>
                <w:sz w:val="20"/>
                <w:lang w:val="en-US" w:eastAsia="zh-CN"/>
              </w:rPr>
              <w:t>eRedCap</w:t>
            </w:r>
            <w:proofErr w:type="spellEnd"/>
            <w:r w:rsidRPr="00301F78">
              <w:rPr>
                <w:rFonts w:eastAsiaTheme="minorEastAsia"/>
                <w:sz w:val="20"/>
                <w:lang w:val="en-US" w:eastAsia="zh-CN"/>
              </w:rPr>
              <w:t xml:space="preserve"> does not need to handle the case that the total span of R17 MSB CFR and RedCap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hint="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hint="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E76F7" w14:paraId="7D3E6E62" w14:textId="77777777">
        <w:tc>
          <w:tcPr>
            <w:tcW w:w="1479" w:type="dxa"/>
          </w:tcPr>
          <w:p w14:paraId="4F12A777" w14:textId="77777777" w:rsidR="00CE76F7" w:rsidRDefault="00CE76F7">
            <w:pPr>
              <w:jc w:val="left"/>
              <w:rPr>
                <w:rFonts w:eastAsiaTheme="minorEastAsia"/>
                <w:lang w:val="en-US" w:eastAsia="zh-CN"/>
              </w:rPr>
            </w:pPr>
          </w:p>
        </w:tc>
        <w:tc>
          <w:tcPr>
            <w:tcW w:w="1372" w:type="dxa"/>
          </w:tcPr>
          <w:p w14:paraId="19AF6576" w14:textId="77777777" w:rsidR="00CE76F7" w:rsidRDefault="00CE76F7">
            <w:pPr>
              <w:tabs>
                <w:tab w:val="left" w:pos="551"/>
              </w:tabs>
              <w:jc w:val="left"/>
              <w:rPr>
                <w:rFonts w:eastAsiaTheme="minorEastAsia"/>
                <w:lang w:val="en-US" w:eastAsia="zh-CN"/>
              </w:rPr>
            </w:pPr>
          </w:p>
        </w:tc>
        <w:tc>
          <w:tcPr>
            <w:tcW w:w="7038" w:type="dxa"/>
          </w:tcPr>
          <w:p w14:paraId="78D4228D" w14:textId="77777777" w:rsidR="00CE76F7" w:rsidRDefault="00CE76F7">
            <w:pPr>
              <w:jc w:val="left"/>
              <w:rPr>
                <w:rFonts w:eastAsiaTheme="minorEastAsia"/>
                <w:lang w:val="en-US" w:eastAsia="zh-CN"/>
              </w:rPr>
            </w:pPr>
          </w:p>
        </w:tc>
      </w:tr>
      <w:bookmarkEnd w:id="6"/>
    </w:tbl>
    <w:p w14:paraId="5F1DACD8" w14:textId="77777777" w:rsidR="000254AA" w:rsidRDefault="000254AA">
      <w:pPr>
        <w:rPr>
          <w:rFonts w:eastAsia="Microsoft YaHei UI"/>
          <w:lang w:val="en-US" w:eastAsia="zh-CN"/>
        </w:rPr>
      </w:pPr>
    </w:p>
    <w:p w14:paraId="107CD56E" w14:textId="77777777" w:rsidR="000254AA" w:rsidRDefault="0032761E">
      <w:pPr>
        <w:pStyle w:val="Heading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lastRenderedPageBreak/>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000000">
            <w:pPr>
              <w:spacing w:after="0" w:line="276" w:lineRule="auto"/>
              <w:jc w:val="left"/>
              <w:rPr>
                <w:rStyle w:val="Hyperlink"/>
                <w:color w:val="0000FF"/>
                <w:lang w:val="en-US"/>
              </w:rPr>
            </w:pPr>
            <w:hyperlink r:id="rId46"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000000">
            <w:pPr>
              <w:spacing w:after="0" w:line="276" w:lineRule="auto"/>
              <w:jc w:val="left"/>
              <w:rPr>
                <w:rStyle w:val="Hyperlink"/>
                <w:color w:val="0000FF"/>
                <w:lang w:val="en-US"/>
              </w:rPr>
            </w:pPr>
            <w:hyperlink r:id="rId47" w:history="1">
              <w:r w:rsidR="0032761E">
                <w:rPr>
                  <w:rStyle w:val="Hyperlink"/>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Huawei, HiSilicon</w:t>
            </w:r>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000000">
            <w:pPr>
              <w:spacing w:after="0" w:line="276" w:lineRule="auto"/>
              <w:jc w:val="left"/>
              <w:rPr>
                <w:rStyle w:val="Hyperlink"/>
                <w:color w:val="0000FF"/>
                <w:lang w:val="en-US"/>
              </w:rPr>
            </w:pPr>
            <w:hyperlink r:id="rId48" w:history="1">
              <w:r w:rsidR="0032761E">
                <w:rPr>
                  <w:rStyle w:val="Hyperlink"/>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000000">
            <w:pPr>
              <w:spacing w:after="0" w:line="276" w:lineRule="auto"/>
              <w:jc w:val="left"/>
              <w:rPr>
                <w:rStyle w:val="Hyperlink"/>
                <w:color w:val="0000FF"/>
                <w:lang w:val="en-US"/>
              </w:rPr>
            </w:pPr>
            <w:hyperlink r:id="rId49" w:history="1">
              <w:r w:rsidR="0032761E">
                <w:rPr>
                  <w:rStyle w:val="Hyperlink"/>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000000">
            <w:pPr>
              <w:spacing w:after="0" w:line="276" w:lineRule="auto"/>
              <w:jc w:val="left"/>
              <w:rPr>
                <w:rStyle w:val="Hyperlink"/>
                <w:color w:val="0000FF"/>
                <w:lang w:val="en-US"/>
              </w:rPr>
            </w:pPr>
            <w:hyperlink r:id="rId50" w:history="1">
              <w:r w:rsidR="0032761E">
                <w:rPr>
                  <w:rStyle w:val="Hyperlink"/>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000000">
            <w:pPr>
              <w:spacing w:after="0" w:line="276" w:lineRule="auto"/>
              <w:jc w:val="left"/>
              <w:rPr>
                <w:rStyle w:val="Hyperlink"/>
                <w:color w:val="0000FF"/>
                <w:lang w:val="en-US"/>
              </w:rPr>
            </w:pPr>
            <w:hyperlink r:id="rId51" w:history="1">
              <w:r w:rsidR="0032761E">
                <w:rPr>
                  <w:rStyle w:val="Hyperlink"/>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000000">
            <w:pPr>
              <w:spacing w:after="0" w:line="276" w:lineRule="auto"/>
              <w:jc w:val="left"/>
              <w:rPr>
                <w:rStyle w:val="Hyperlink"/>
                <w:color w:val="0000FF"/>
                <w:lang w:val="en-US"/>
              </w:rPr>
            </w:pPr>
            <w:hyperlink r:id="rId52" w:history="1">
              <w:r w:rsidR="0032761E">
                <w:rPr>
                  <w:rStyle w:val="Hyperlink"/>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000000">
            <w:pPr>
              <w:spacing w:after="0" w:line="276" w:lineRule="auto"/>
              <w:jc w:val="left"/>
              <w:rPr>
                <w:rStyle w:val="Hyperlink"/>
                <w:color w:val="0000FF"/>
                <w:lang w:val="en-US"/>
              </w:rPr>
            </w:pPr>
            <w:hyperlink r:id="rId53" w:history="1">
              <w:r w:rsidR="0032761E">
                <w:rPr>
                  <w:rStyle w:val="Hyperlink"/>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000000">
            <w:pPr>
              <w:spacing w:after="0" w:line="276" w:lineRule="auto"/>
              <w:jc w:val="left"/>
              <w:rPr>
                <w:rStyle w:val="Hyperlink"/>
                <w:color w:val="0000FF"/>
                <w:lang w:val="en-US"/>
              </w:rPr>
            </w:pPr>
            <w:hyperlink r:id="rId54" w:history="1">
              <w:r w:rsidR="0032761E">
                <w:rPr>
                  <w:rStyle w:val="Hyperlink"/>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000000">
            <w:pPr>
              <w:spacing w:after="0" w:line="276" w:lineRule="auto"/>
              <w:jc w:val="left"/>
              <w:rPr>
                <w:rStyle w:val="Hyperlink"/>
                <w:color w:val="0000FF"/>
                <w:lang w:val="en-US"/>
              </w:rPr>
            </w:pPr>
            <w:hyperlink r:id="rId55"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000000">
            <w:pPr>
              <w:spacing w:after="0" w:line="276" w:lineRule="auto"/>
              <w:jc w:val="left"/>
              <w:rPr>
                <w:rStyle w:val="Hyperlink"/>
                <w:color w:val="0000FF"/>
                <w:lang w:val="en-US"/>
              </w:rPr>
            </w:pPr>
            <w:hyperlink r:id="rId56" w:history="1">
              <w:r w:rsidR="0032761E">
                <w:rPr>
                  <w:rStyle w:val="Hyperlink"/>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000000">
            <w:pPr>
              <w:spacing w:after="0" w:line="276" w:lineRule="auto"/>
              <w:jc w:val="left"/>
              <w:rPr>
                <w:rStyle w:val="Hyperlink"/>
                <w:color w:val="0000FF"/>
                <w:lang w:val="en-US"/>
              </w:rPr>
            </w:pPr>
            <w:hyperlink r:id="rId57" w:history="1">
              <w:r w:rsidR="0032761E">
                <w:rPr>
                  <w:rStyle w:val="Hyperlink"/>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000000">
            <w:pPr>
              <w:spacing w:after="0" w:line="276" w:lineRule="auto"/>
              <w:jc w:val="left"/>
              <w:rPr>
                <w:rStyle w:val="Hyperlink"/>
                <w:color w:val="0000FF"/>
                <w:lang w:val="en-US"/>
              </w:rPr>
            </w:pPr>
            <w:hyperlink r:id="rId58" w:history="1">
              <w:r w:rsidR="0032761E">
                <w:rPr>
                  <w:rStyle w:val="Hyperlink"/>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000000">
            <w:pPr>
              <w:spacing w:after="0" w:line="276" w:lineRule="auto"/>
              <w:jc w:val="left"/>
              <w:rPr>
                <w:rStyle w:val="Hyperlink"/>
                <w:color w:val="0000FF"/>
                <w:lang w:val="en-US"/>
              </w:rPr>
            </w:pPr>
            <w:hyperlink r:id="rId59" w:history="1">
              <w:r w:rsidR="0032761E">
                <w:rPr>
                  <w:rStyle w:val="Hyperlink"/>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000000">
            <w:pPr>
              <w:spacing w:after="0" w:line="276" w:lineRule="auto"/>
              <w:jc w:val="left"/>
              <w:rPr>
                <w:rStyle w:val="Hyperlink"/>
                <w:color w:val="0000FF"/>
                <w:lang w:val="en-US"/>
              </w:rPr>
            </w:pPr>
            <w:hyperlink r:id="rId60" w:history="1">
              <w:r w:rsidR="0032761E">
                <w:rPr>
                  <w:rStyle w:val="Hyperlink"/>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000000">
            <w:pPr>
              <w:spacing w:after="0" w:line="276" w:lineRule="auto"/>
              <w:jc w:val="left"/>
              <w:rPr>
                <w:rStyle w:val="Hyperlink"/>
                <w:color w:val="0000FF"/>
                <w:lang w:val="en-US"/>
              </w:rPr>
            </w:pPr>
            <w:hyperlink r:id="rId61" w:history="1">
              <w:r w:rsidR="0032761E">
                <w:rPr>
                  <w:rStyle w:val="Hyperlink"/>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000000">
            <w:pPr>
              <w:spacing w:after="0" w:line="276" w:lineRule="auto"/>
              <w:jc w:val="left"/>
              <w:rPr>
                <w:rStyle w:val="Hyperlink"/>
                <w:color w:val="0000FF"/>
                <w:lang w:val="en-US"/>
              </w:rPr>
            </w:pPr>
            <w:hyperlink r:id="rId62" w:history="1">
              <w:r w:rsidR="0032761E">
                <w:rPr>
                  <w:rStyle w:val="Hyperlink"/>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000000">
            <w:pPr>
              <w:spacing w:after="0" w:line="276" w:lineRule="auto"/>
              <w:jc w:val="left"/>
              <w:rPr>
                <w:rStyle w:val="Hyperlink"/>
                <w:color w:val="0000FF"/>
                <w:lang w:val="en-US"/>
              </w:rPr>
            </w:pPr>
            <w:hyperlink r:id="rId63" w:history="1">
              <w:r w:rsidR="0032761E">
                <w:rPr>
                  <w:rStyle w:val="Hyperlink"/>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000000">
            <w:pPr>
              <w:spacing w:after="0" w:line="276" w:lineRule="auto"/>
              <w:jc w:val="left"/>
              <w:rPr>
                <w:rStyle w:val="Hyperlink"/>
                <w:color w:val="0000FF"/>
                <w:lang w:val="en-US"/>
              </w:rPr>
            </w:pPr>
            <w:hyperlink r:id="rId64" w:history="1">
              <w:r w:rsidR="0032761E">
                <w:rPr>
                  <w:rStyle w:val="Hyperlink"/>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proofErr w:type="spellStart"/>
            <w:r w:rsidRPr="00192013">
              <w:rPr>
                <w:rFonts w:eastAsiaTheme="minorEastAsia"/>
                <w:lang w:val="en-US" w:eastAsia="zh-CN"/>
              </w:rPr>
              <w:t>Spreadtrum</w:t>
            </w:r>
            <w:proofErr w:type="spellEnd"/>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hint="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hint="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bl>
    <w:p w14:paraId="7EFFFD94" w14:textId="77777777" w:rsidR="000254AA" w:rsidRDefault="000254AA">
      <w:pPr>
        <w:jc w:val="left"/>
        <w:rPr>
          <w:lang w:val="en-US"/>
        </w:rPr>
      </w:pPr>
    </w:p>
    <w:p w14:paraId="3DB00C41" w14:textId="77777777" w:rsidR="000254AA" w:rsidRDefault="0032761E">
      <w:pPr>
        <w:pStyle w:val="Heading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000000">
            <w:pPr>
              <w:spacing w:after="0" w:line="276" w:lineRule="auto"/>
              <w:jc w:val="left"/>
              <w:rPr>
                <w:rStyle w:val="Hyperlink"/>
                <w:color w:val="0000FF"/>
                <w:lang w:val="en-US"/>
              </w:rPr>
            </w:pPr>
            <w:hyperlink r:id="rId65" w:history="1">
              <w:r w:rsidR="0032761E">
                <w:rPr>
                  <w:rStyle w:val="Hyperlink"/>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lastRenderedPageBreak/>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bl>
    <w:p w14:paraId="22C25B61" w14:textId="77777777" w:rsidR="000254AA" w:rsidRDefault="000254AA">
      <w:pPr>
        <w:rPr>
          <w:rFonts w:eastAsia="SimSun"/>
          <w:lang w:val="en-US"/>
        </w:rPr>
      </w:pPr>
    </w:p>
    <w:p w14:paraId="15386771" w14:textId="77777777" w:rsidR="000254AA" w:rsidRDefault="0032761E">
      <w:pPr>
        <w:pStyle w:val="Heading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000000">
            <w:pPr>
              <w:spacing w:after="0" w:line="276" w:lineRule="auto"/>
              <w:jc w:val="left"/>
              <w:rPr>
                <w:rStyle w:val="Hyperlink"/>
                <w:color w:val="0000FF"/>
                <w:lang w:val="en-US" w:eastAsia="sv-SE"/>
              </w:rPr>
            </w:pPr>
            <w:hyperlink r:id="rId66" w:history="1">
              <w:r w:rsidR="0032761E">
                <w:rPr>
                  <w:rStyle w:val="Hyperlink"/>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000000">
            <w:pPr>
              <w:spacing w:after="0" w:line="276" w:lineRule="auto"/>
              <w:jc w:val="left"/>
            </w:pPr>
            <w:hyperlink r:id="rId67" w:history="1">
              <w:r w:rsidR="0032761E">
                <w:rPr>
                  <w:rStyle w:val="Hyperlink"/>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000000">
            <w:pPr>
              <w:spacing w:after="0" w:line="276" w:lineRule="auto"/>
              <w:jc w:val="left"/>
            </w:pPr>
            <w:hyperlink r:id="rId68" w:history="1">
              <w:r w:rsidR="0032761E">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 xml:space="preserve">38.331 CR draft (Rel-18, B) UE capabilities for Rel-18 </w:t>
            </w:r>
            <w:proofErr w:type="spellStart"/>
            <w:r>
              <w:t>eRedCap</w:t>
            </w:r>
            <w:proofErr w:type="spellEnd"/>
            <w:r>
              <w:t xml:space="preserve">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000000">
            <w:pPr>
              <w:spacing w:after="0" w:line="276" w:lineRule="auto"/>
              <w:jc w:val="left"/>
            </w:pPr>
            <w:hyperlink r:id="rId69" w:history="1">
              <w:r w:rsidR="0032761E">
                <w:rPr>
                  <w:rStyle w:val="Hyperlink"/>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 xml:space="preserve">Discussion on further complexity reduction for </w:t>
            </w:r>
            <w:proofErr w:type="spellStart"/>
            <w:r>
              <w:t>eRedCap</w:t>
            </w:r>
            <w:proofErr w:type="spellEnd"/>
            <w:r>
              <w:t xml:space="preserve">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4D01171B"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3DE04645"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hint="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hint="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bl>
    <w:p w14:paraId="75CE965C" w14:textId="77777777" w:rsidR="000254AA" w:rsidRDefault="000254AA">
      <w:pPr>
        <w:rPr>
          <w:lang w:val="en-US" w:eastAsia="zh-CN"/>
        </w:rPr>
      </w:pPr>
    </w:p>
    <w:p w14:paraId="116B4947" w14:textId="77777777" w:rsidR="000254AA" w:rsidRDefault="0032761E">
      <w:pPr>
        <w:pStyle w:val="Heading1"/>
        <w:ind w:left="1134" w:hanging="1134"/>
        <w:rPr>
          <w:lang w:val="en-US"/>
        </w:rPr>
      </w:pPr>
      <w:r>
        <w:rPr>
          <w:lang w:val="en-US"/>
        </w:rPr>
        <w:lastRenderedPageBreak/>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109D3C87" w14:textId="77777777" w:rsidR="000254AA" w:rsidRDefault="0032761E">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000000">
            <w:pPr>
              <w:spacing w:after="0" w:line="276" w:lineRule="auto"/>
              <w:jc w:val="left"/>
              <w:rPr>
                <w:rStyle w:val="Hyperlink"/>
                <w:color w:val="0000FF"/>
                <w:lang w:val="en-US"/>
              </w:rPr>
            </w:pPr>
            <w:hyperlink r:id="rId70"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000000">
            <w:pPr>
              <w:spacing w:after="0" w:line="276" w:lineRule="auto"/>
              <w:jc w:val="left"/>
              <w:rPr>
                <w:rStyle w:val="Hyperlink"/>
                <w:color w:val="0000FF"/>
                <w:lang w:val="en-US"/>
              </w:rPr>
            </w:pPr>
            <w:hyperlink r:id="rId71" w:history="1">
              <w:r w:rsidR="0032761E">
                <w:rPr>
                  <w:rStyle w:val="Hyperlink"/>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Huawei, HiSilicon</w:t>
            </w:r>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000000">
            <w:pPr>
              <w:spacing w:after="0" w:line="276" w:lineRule="auto"/>
              <w:jc w:val="left"/>
              <w:rPr>
                <w:rStyle w:val="Hyperlink"/>
                <w:color w:val="0000FF"/>
                <w:lang w:val="en-US"/>
              </w:rPr>
            </w:pPr>
            <w:hyperlink r:id="rId72" w:history="1">
              <w:r w:rsidR="0032761E">
                <w:rPr>
                  <w:rStyle w:val="Hyperlink"/>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000000">
            <w:pPr>
              <w:spacing w:after="0" w:line="276" w:lineRule="auto"/>
              <w:jc w:val="left"/>
              <w:rPr>
                <w:rStyle w:val="Hyperlink"/>
                <w:color w:val="0000FF"/>
                <w:lang w:val="en-US"/>
              </w:rPr>
            </w:pPr>
            <w:hyperlink r:id="rId73" w:history="1">
              <w:r w:rsidR="0032761E">
                <w:rPr>
                  <w:rStyle w:val="Hyperlink"/>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000000">
            <w:pPr>
              <w:spacing w:after="0" w:line="276" w:lineRule="auto"/>
              <w:jc w:val="left"/>
              <w:rPr>
                <w:rStyle w:val="Hyperlink"/>
                <w:color w:val="0000FF"/>
                <w:lang w:val="en-US"/>
              </w:rPr>
            </w:pPr>
            <w:hyperlink r:id="rId74"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000000">
            <w:pPr>
              <w:spacing w:after="0" w:line="276" w:lineRule="auto"/>
              <w:jc w:val="left"/>
              <w:rPr>
                <w:rStyle w:val="Hyperlink"/>
                <w:color w:val="0000FF"/>
                <w:lang w:val="en-US"/>
              </w:rPr>
            </w:pPr>
            <w:hyperlink r:id="rId75" w:history="1">
              <w:r w:rsidR="0032761E">
                <w:rPr>
                  <w:rStyle w:val="Hyperlink"/>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000000">
            <w:pPr>
              <w:spacing w:after="0" w:line="276" w:lineRule="auto"/>
              <w:jc w:val="left"/>
              <w:rPr>
                <w:rStyle w:val="Hyperlink"/>
                <w:color w:val="0000FF"/>
                <w:lang w:val="en-US"/>
              </w:rPr>
            </w:pPr>
            <w:hyperlink r:id="rId76" w:history="1">
              <w:r w:rsidR="0032761E">
                <w:rPr>
                  <w:rStyle w:val="Hyperlink"/>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000000">
            <w:pPr>
              <w:spacing w:after="0" w:line="276" w:lineRule="auto"/>
              <w:jc w:val="left"/>
              <w:rPr>
                <w:rStyle w:val="Hyperlink"/>
                <w:color w:val="0000FF"/>
                <w:lang w:val="en-US"/>
              </w:rPr>
            </w:pPr>
            <w:hyperlink r:id="rId77" w:history="1">
              <w:r w:rsidR="0032761E">
                <w:rPr>
                  <w:rStyle w:val="Hyperlink"/>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000000">
            <w:pPr>
              <w:spacing w:after="0" w:line="276" w:lineRule="auto"/>
              <w:jc w:val="left"/>
              <w:rPr>
                <w:rStyle w:val="Hyperlink"/>
                <w:color w:val="0000FF"/>
                <w:lang w:val="en-US"/>
              </w:rPr>
            </w:pPr>
            <w:hyperlink r:id="rId78" w:history="1">
              <w:r w:rsidR="0032761E">
                <w:rPr>
                  <w:rStyle w:val="Hyperlink"/>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000000">
            <w:pPr>
              <w:spacing w:after="0" w:line="276" w:lineRule="auto"/>
              <w:jc w:val="left"/>
              <w:rPr>
                <w:rStyle w:val="Hyperlink"/>
                <w:color w:val="0000FF"/>
                <w:lang w:val="en-US"/>
              </w:rPr>
            </w:pPr>
            <w:hyperlink r:id="rId79" w:history="1">
              <w:r w:rsidR="0032761E">
                <w:rPr>
                  <w:rStyle w:val="Hyperlink"/>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000000">
            <w:pPr>
              <w:spacing w:after="0" w:line="276" w:lineRule="auto"/>
              <w:jc w:val="left"/>
              <w:rPr>
                <w:rStyle w:val="Hyperlink"/>
                <w:color w:val="0000FF"/>
                <w:lang w:val="en-US"/>
              </w:rPr>
            </w:pPr>
            <w:hyperlink r:id="rId80" w:history="1">
              <w:r w:rsidR="0032761E">
                <w:rPr>
                  <w:rStyle w:val="Hyperlink"/>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000000">
            <w:pPr>
              <w:spacing w:after="0" w:line="276" w:lineRule="auto"/>
              <w:jc w:val="left"/>
              <w:rPr>
                <w:rStyle w:val="Hyperlink"/>
                <w:color w:val="0000FF"/>
                <w:lang w:val="en-US"/>
              </w:rPr>
            </w:pPr>
            <w:hyperlink r:id="rId81" w:history="1">
              <w:r w:rsidR="0032761E">
                <w:rPr>
                  <w:rStyle w:val="Hyperlink"/>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000000">
            <w:pPr>
              <w:spacing w:after="0" w:line="276" w:lineRule="auto"/>
              <w:jc w:val="left"/>
              <w:rPr>
                <w:rStyle w:val="Hyperlink"/>
                <w:color w:val="0000FF"/>
                <w:lang w:val="en-US"/>
              </w:rPr>
            </w:pPr>
            <w:hyperlink r:id="rId82" w:history="1">
              <w:r w:rsidR="0032761E">
                <w:rPr>
                  <w:rStyle w:val="Hyperlink"/>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000000">
            <w:pPr>
              <w:spacing w:after="0" w:line="276" w:lineRule="auto"/>
              <w:jc w:val="left"/>
              <w:rPr>
                <w:rStyle w:val="Hyperlink"/>
                <w:color w:val="0000FF"/>
                <w:lang w:val="en-US"/>
              </w:rPr>
            </w:pPr>
            <w:hyperlink r:id="rId83" w:history="1">
              <w:r w:rsidR="0032761E">
                <w:rPr>
                  <w:rStyle w:val="Hyperlink"/>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lastRenderedPageBreak/>
              <w:t>[24]</w:t>
            </w:r>
          </w:p>
        </w:tc>
        <w:tc>
          <w:tcPr>
            <w:tcW w:w="1456" w:type="dxa"/>
            <w:tcMar>
              <w:top w:w="0" w:type="dxa"/>
              <w:left w:w="70" w:type="dxa"/>
              <w:bottom w:w="0" w:type="dxa"/>
              <w:right w:w="70" w:type="dxa"/>
            </w:tcMar>
          </w:tcPr>
          <w:p w14:paraId="17A7B927" w14:textId="77777777" w:rsidR="000254AA" w:rsidRDefault="00000000">
            <w:pPr>
              <w:spacing w:after="0" w:line="276" w:lineRule="auto"/>
              <w:jc w:val="left"/>
              <w:rPr>
                <w:rStyle w:val="Hyperlink"/>
                <w:color w:val="0000FF"/>
                <w:lang w:val="en-US"/>
              </w:rPr>
            </w:pPr>
            <w:hyperlink r:id="rId84" w:history="1">
              <w:r w:rsidR="0032761E">
                <w:rPr>
                  <w:rStyle w:val="Hyperlink"/>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000000">
            <w:pPr>
              <w:spacing w:after="0" w:line="276" w:lineRule="auto"/>
              <w:jc w:val="left"/>
            </w:pPr>
            <w:hyperlink r:id="rId85" w:history="1">
              <w:r w:rsidR="0032761E">
                <w:rPr>
                  <w:rStyle w:val="Hyperlink"/>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000000">
            <w:pPr>
              <w:spacing w:after="0" w:line="276" w:lineRule="auto"/>
              <w:jc w:val="left"/>
              <w:rPr>
                <w:rStyle w:val="Hyperlink"/>
                <w:color w:val="0000FF"/>
                <w:lang w:val="en-US"/>
              </w:rPr>
            </w:pPr>
            <w:hyperlink r:id="rId86" w:history="1">
              <w:r w:rsidR="0032761E">
                <w:rPr>
                  <w:rStyle w:val="Hyperlink"/>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000000">
            <w:pPr>
              <w:spacing w:after="0" w:line="276" w:lineRule="auto"/>
              <w:jc w:val="left"/>
              <w:rPr>
                <w:rStyle w:val="Hyperlink"/>
                <w:color w:val="0000FF"/>
                <w:lang w:val="en-US"/>
              </w:rPr>
            </w:pPr>
            <w:hyperlink r:id="rId87" w:history="1">
              <w:r w:rsidR="0032761E">
                <w:rPr>
                  <w:rStyle w:val="Hyperlink"/>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TableGrid"/>
        <w:tblW w:w="9889" w:type="dxa"/>
        <w:tblLook w:val="04A0" w:firstRow="1" w:lastRow="0" w:firstColumn="1" w:lastColumn="0" w:noHBand="0" w:noVBand="1"/>
      </w:tblPr>
      <w:tblGrid>
        <w:gridCol w:w="1479"/>
        <w:gridCol w:w="1635"/>
        <w:gridCol w:w="6775"/>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412B68">
        <w:tc>
          <w:tcPr>
            <w:tcW w:w="1479"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35"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775"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412B68">
        <w:tc>
          <w:tcPr>
            <w:tcW w:w="1479"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5"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as long as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412B68">
        <w:tc>
          <w:tcPr>
            <w:tcW w:w="1479"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35"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775" w:type="dxa"/>
          </w:tcPr>
          <w:p w14:paraId="5A4C0C2A" w14:textId="77777777" w:rsidR="000254AA" w:rsidRDefault="000254AA">
            <w:pPr>
              <w:jc w:val="left"/>
              <w:rPr>
                <w:rFonts w:eastAsiaTheme="minorEastAsia"/>
                <w:lang w:val="en-US" w:eastAsia="zh-CN"/>
              </w:rPr>
            </w:pPr>
          </w:p>
        </w:tc>
      </w:tr>
      <w:tr w:rsidR="000254AA" w14:paraId="3592C05A" w14:textId="77777777" w:rsidTr="00412B68">
        <w:tc>
          <w:tcPr>
            <w:tcW w:w="1479"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35" w:type="dxa"/>
          </w:tcPr>
          <w:p w14:paraId="55A185FC" w14:textId="77777777" w:rsidR="000254AA" w:rsidRDefault="000254AA">
            <w:pPr>
              <w:tabs>
                <w:tab w:val="left" w:pos="551"/>
              </w:tabs>
              <w:jc w:val="left"/>
              <w:rPr>
                <w:rFonts w:eastAsiaTheme="minorEastAsia"/>
                <w:lang w:val="en-US" w:eastAsia="zh-CN"/>
              </w:rPr>
            </w:pPr>
          </w:p>
        </w:tc>
        <w:tc>
          <w:tcPr>
            <w:tcW w:w="6775"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412B68">
        <w:tc>
          <w:tcPr>
            <w:tcW w:w="1479"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35"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775" w:type="dxa"/>
          </w:tcPr>
          <w:p w14:paraId="16DC17C7" w14:textId="77777777" w:rsidR="000254AA" w:rsidRDefault="0032761E">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0254AA" w14:paraId="533FBD2E" w14:textId="77777777" w:rsidTr="00412B68">
        <w:tc>
          <w:tcPr>
            <w:tcW w:w="1479"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35"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775"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412B68">
        <w:tc>
          <w:tcPr>
            <w:tcW w:w="1479" w:type="dxa"/>
          </w:tcPr>
          <w:p w14:paraId="4F497D0E" w14:textId="77777777" w:rsidR="00412B68" w:rsidRPr="0023199C" w:rsidRDefault="00412B68">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635"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775"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412B68">
        <w:tc>
          <w:tcPr>
            <w:tcW w:w="1479"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35"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412B68">
        <w:tc>
          <w:tcPr>
            <w:tcW w:w="1479" w:type="dxa"/>
          </w:tcPr>
          <w:p w14:paraId="28132AF6" w14:textId="1D4BA9E9" w:rsidR="00411CEC" w:rsidRDefault="00411CEC" w:rsidP="00411CEC">
            <w:pPr>
              <w:jc w:val="left"/>
              <w:rPr>
                <w:rFonts w:eastAsiaTheme="minorEastAsia" w:hint="eastAsia"/>
                <w:lang w:val="en-US" w:eastAsia="zh-CN"/>
              </w:rPr>
            </w:pPr>
            <w:r w:rsidRPr="00075FB0">
              <w:lastRenderedPageBreak/>
              <w:t>FUTUREWEI</w:t>
            </w:r>
          </w:p>
        </w:tc>
        <w:tc>
          <w:tcPr>
            <w:tcW w:w="1635" w:type="dxa"/>
          </w:tcPr>
          <w:p w14:paraId="0263DB8A" w14:textId="7D8B177E" w:rsidR="00411CEC" w:rsidRDefault="00411CEC" w:rsidP="00411CEC">
            <w:pPr>
              <w:tabs>
                <w:tab w:val="left" w:pos="551"/>
              </w:tabs>
              <w:jc w:val="left"/>
              <w:rPr>
                <w:rFonts w:eastAsiaTheme="minorEastAsia" w:hint="eastAsia"/>
                <w:lang w:val="en-US" w:eastAsia="zh-CN"/>
              </w:rPr>
            </w:pPr>
            <w:r w:rsidRPr="00075FB0">
              <w:t>View 4</w:t>
            </w:r>
          </w:p>
        </w:tc>
        <w:tc>
          <w:tcPr>
            <w:tcW w:w="6775" w:type="dxa"/>
          </w:tcPr>
          <w:p w14:paraId="4BE9EB23" w14:textId="5C114332" w:rsidR="00411CEC" w:rsidRPr="0023199C" w:rsidRDefault="00411CEC" w:rsidP="00411CEC">
            <w:pPr>
              <w:jc w:val="left"/>
              <w:rPr>
                <w:rFonts w:eastAsia="SimSun"/>
                <w:lang w:val="en-US" w:eastAsia="zh-CN"/>
              </w:rPr>
            </w:pPr>
            <w:r w:rsidRPr="00075FB0">
              <w:t xml:space="preserve">The specification ensures </w:t>
            </w:r>
            <w:proofErr w:type="gramStart"/>
            <w:r w:rsidRPr="00075FB0">
              <w:t>a</w:t>
            </w:r>
            <w:proofErr w:type="gramEnd"/>
            <w:r w:rsidRPr="00075FB0">
              <w:t xml:space="preserve"> FG 48-2 UE follows the same operation as a FG 48-1 during initial access. The phrase “indicated” is used throughout 38.213.</w:t>
            </w:r>
          </w:p>
        </w:tc>
      </w:tr>
    </w:tbl>
    <w:p w14:paraId="425D06CA" w14:textId="77777777" w:rsidR="000254AA" w:rsidRDefault="0032761E">
      <w:pPr>
        <w:rPr>
          <w:bCs/>
          <w:lang w:val="en-US"/>
        </w:rPr>
      </w:pPr>
      <w:r>
        <w:rPr>
          <w:lang w:val="en-US"/>
        </w:rPr>
        <w:br/>
      </w:r>
      <w:r>
        <w:rPr>
          <w:bCs/>
          <w:lang w:val="en-US"/>
        </w:rPr>
        <w:t>Second, we have the unicast PDSCH paragraph:</w:t>
      </w:r>
    </w:p>
    <w:tbl>
      <w:tblPr>
        <w:tblStyle w:val="TableGrid"/>
        <w:tblW w:w="9889" w:type="dxa"/>
        <w:tblLook w:val="04A0" w:firstRow="1" w:lastRow="0" w:firstColumn="1" w:lastColumn="0" w:noHBand="0" w:noVBand="1"/>
      </w:tblPr>
      <w:tblGrid>
        <w:gridCol w:w="1479"/>
        <w:gridCol w:w="1372"/>
        <w:gridCol w:w="7038"/>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tc>
          <w:tcPr>
            <w:tcW w:w="1479"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tc>
          <w:tcPr>
            <w:tcW w:w="1479"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tc>
          <w:tcPr>
            <w:tcW w:w="1479"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14:paraId="125A8750" w14:textId="77777777" w:rsidR="000254AA" w:rsidRDefault="000254AA">
            <w:pPr>
              <w:jc w:val="left"/>
              <w:rPr>
                <w:rFonts w:eastAsiaTheme="minorEastAsia"/>
                <w:lang w:val="en-US" w:eastAsia="zh-CN"/>
              </w:rPr>
            </w:pPr>
          </w:p>
        </w:tc>
      </w:tr>
      <w:tr w:rsidR="000254AA" w14:paraId="5F4B4121" w14:textId="77777777">
        <w:tc>
          <w:tcPr>
            <w:tcW w:w="1479"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768ABC38" w14:textId="77777777" w:rsidR="000254AA" w:rsidRDefault="000254AA">
            <w:pPr>
              <w:tabs>
                <w:tab w:val="left" w:pos="551"/>
              </w:tabs>
              <w:jc w:val="left"/>
              <w:rPr>
                <w:rFonts w:eastAsiaTheme="minorEastAsia"/>
                <w:lang w:val="en-US" w:eastAsia="zh-CN"/>
              </w:rPr>
            </w:pPr>
          </w:p>
        </w:tc>
        <w:tc>
          <w:tcPr>
            <w:tcW w:w="7038"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tc>
          <w:tcPr>
            <w:tcW w:w="1479"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7038" w:type="dxa"/>
          </w:tcPr>
          <w:p w14:paraId="6471AF91" w14:textId="77777777" w:rsidR="000254AA" w:rsidRDefault="000254AA">
            <w:pPr>
              <w:jc w:val="left"/>
              <w:rPr>
                <w:rFonts w:eastAsia="SimSun"/>
                <w:lang w:val="en-US" w:eastAsia="zh-CN"/>
              </w:rPr>
            </w:pPr>
          </w:p>
        </w:tc>
      </w:tr>
      <w:tr w:rsidR="000254AA" w14:paraId="2A375226" w14:textId="77777777">
        <w:tc>
          <w:tcPr>
            <w:tcW w:w="1479"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52B2A380" w14:textId="77777777" w:rsidR="000254AA" w:rsidRDefault="000254AA">
            <w:pPr>
              <w:jc w:val="left"/>
              <w:rPr>
                <w:rFonts w:eastAsia="SimSun"/>
                <w:lang w:val="en-US" w:eastAsia="zh-CN"/>
              </w:rPr>
            </w:pPr>
          </w:p>
        </w:tc>
      </w:tr>
      <w:tr w:rsidR="00CE76F7" w14:paraId="0FFE2F59" w14:textId="77777777">
        <w:tc>
          <w:tcPr>
            <w:tcW w:w="1479" w:type="dxa"/>
          </w:tcPr>
          <w:p w14:paraId="27573DD1" w14:textId="77777777" w:rsidR="00CE76F7" w:rsidRPr="0023199C" w:rsidRDefault="00CE76F7" w:rsidP="00CE76F7">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57451331" w14:textId="77777777" w:rsidR="00CE76F7" w:rsidRDefault="00CE76F7" w:rsidP="00CE76F7">
            <w:pPr>
              <w:jc w:val="left"/>
              <w:rPr>
                <w:rFonts w:eastAsia="SimSun"/>
                <w:lang w:val="en-US" w:eastAsia="zh-CN"/>
              </w:rPr>
            </w:pPr>
          </w:p>
        </w:tc>
      </w:tr>
      <w:tr w:rsidR="009E618D" w14:paraId="6F06484F" w14:textId="77777777">
        <w:tc>
          <w:tcPr>
            <w:tcW w:w="1479"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8F4B666" w14:textId="77777777" w:rsidR="009E618D" w:rsidRDefault="009E618D" w:rsidP="009E618D">
            <w:pPr>
              <w:jc w:val="left"/>
              <w:rPr>
                <w:rFonts w:eastAsia="SimSun"/>
                <w:lang w:val="en-US" w:eastAsia="zh-CN"/>
              </w:rPr>
            </w:pPr>
          </w:p>
        </w:tc>
      </w:tr>
      <w:tr w:rsidR="00411CEC" w14:paraId="08D52690" w14:textId="77777777">
        <w:tc>
          <w:tcPr>
            <w:tcW w:w="1479" w:type="dxa"/>
          </w:tcPr>
          <w:p w14:paraId="3471404C" w14:textId="54B3FE8E" w:rsidR="00411CEC" w:rsidRDefault="00411CEC" w:rsidP="00411CEC">
            <w:pPr>
              <w:jc w:val="left"/>
              <w:rPr>
                <w:rFonts w:eastAsiaTheme="minorEastAsia" w:hint="eastAsia"/>
                <w:lang w:val="en-US" w:eastAsia="zh-CN"/>
              </w:rPr>
            </w:pPr>
            <w:r w:rsidRPr="0025627F">
              <w:t>FUTUREWEI</w:t>
            </w:r>
          </w:p>
        </w:tc>
        <w:tc>
          <w:tcPr>
            <w:tcW w:w="1372" w:type="dxa"/>
          </w:tcPr>
          <w:p w14:paraId="77BC7042" w14:textId="53E88C41" w:rsidR="00411CEC" w:rsidRDefault="00411CEC" w:rsidP="00411CEC">
            <w:pPr>
              <w:tabs>
                <w:tab w:val="left" w:pos="551"/>
              </w:tabs>
              <w:jc w:val="left"/>
              <w:rPr>
                <w:rFonts w:eastAsiaTheme="minorEastAsia" w:hint="eastAsia"/>
                <w:lang w:val="en-US" w:eastAsia="zh-CN"/>
              </w:rPr>
            </w:pPr>
            <w:r w:rsidRPr="0025627F">
              <w:t>View 5</w:t>
            </w:r>
          </w:p>
        </w:tc>
        <w:tc>
          <w:tcPr>
            <w:tcW w:w="7038" w:type="dxa"/>
          </w:tcPr>
          <w:p w14:paraId="132B8D37" w14:textId="1B59879B" w:rsidR="00411CEC" w:rsidRDefault="00411CEC" w:rsidP="00411CEC">
            <w:pPr>
              <w:jc w:val="left"/>
              <w:rPr>
                <w:rFonts w:eastAsia="SimSun"/>
                <w:lang w:val="en-US" w:eastAsia="zh-CN"/>
              </w:rPr>
            </w:pPr>
            <w:r w:rsidRPr="0025627F">
              <w:t>We can accept view 5</w:t>
            </w: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TableGrid"/>
        <w:tblW w:w="9889" w:type="dxa"/>
        <w:tblLook w:val="04A0" w:firstRow="1" w:lastRow="0" w:firstColumn="1" w:lastColumn="0" w:noHBand="0" w:noVBand="1"/>
      </w:tblPr>
      <w:tblGrid>
        <w:gridCol w:w="1479"/>
        <w:gridCol w:w="1372"/>
        <w:gridCol w:w="7038"/>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tc>
          <w:tcPr>
            <w:tcW w:w="1479" w:type="dxa"/>
            <w:shd w:val="clear" w:color="auto" w:fill="D9D9D9" w:themeFill="background1" w:themeFillShade="D9"/>
          </w:tcPr>
          <w:p w14:paraId="2F7E8A4C" w14:textId="77777777" w:rsidR="000254AA" w:rsidRDefault="0032761E">
            <w:pPr>
              <w:jc w:val="left"/>
              <w:rPr>
                <w:b/>
                <w:bCs/>
                <w:lang w:val="en-US"/>
              </w:rPr>
            </w:pPr>
            <w:r>
              <w:rPr>
                <w:b/>
                <w:bCs/>
                <w:lang w:val="en-US"/>
              </w:rPr>
              <w:lastRenderedPageBreak/>
              <w:t>Company</w:t>
            </w:r>
          </w:p>
        </w:tc>
        <w:tc>
          <w:tcPr>
            <w:tcW w:w="1372"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tc>
          <w:tcPr>
            <w:tcW w:w="1479"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tc>
          <w:tcPr>
            <w:tcW w:w="1479"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5BFDC9E2" w14:textId="77777777" w:rsidR="000254AA" w:rsidRDefault="000254AA">
            <w:pPr>
              <w:jc w:val="left"/>
              <w:rPr>
                <w:rFonts w:eastAsiaTheme="minorEastAsia"/>
                <w:lang w:val="en-US" w:eastAsia="zh-CN"/>
              </w:rPr>
            </w:pPr>
          </w:p>
        </w:tc>
      </w:tr>
      <w:tr w:rsidR="000254AA" w14:paraId="2549629D" w14:textId="77777777">
        <w:tc>
          <w:tcPr>
            <w:tcW w:w="1479"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52EEDDC" w14:textId="77777777" w:rsidR="000254AA" w:rsidRDefault="000254AA">
            <w:pPr>
              <w:tabs>
                <w:tab w:val="left" w:pos="551"/>
              </w:tabs>
              <w:jc w:val="left"/>
              <w:rPr>
                <w:rFonts w:eastAsiaTheme="minorEastAsia"/>
                <w:lang w:val="en-US" w:eastAsia="zh-CN"/>
              </w:rPr>
            </w:pPr>
          </w:p>
        </w:tc>
        <w:tc>
          <w:tcPr>
            <w:tcW w:w="7038"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tc>
          <w:tcPr>
            <w:tcW w:w="1479"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6E100073" w14:textId="77777777" w:rsidR="000254AA" w:rsidRDefault="000254AA">
            <w:pPr>
              <w:jc w:val="left"/>
              <w:rPr>
                <w:rFonts w:eastAsia="SimSun"/>
                <w:lang w:val="en-US" w:eastAsia="zh-CN"/>
              </w:rPr>
            </w:pPr>
          </w:p>
        </w:tc>
      </w:tr>
      <w:tr w:rsidR="000254AA" w14:paraId="76431962" w14:textId="77777777">
        <w:tc>
          <w:tcPr>
            <w:tcW w:w="1479"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636D6185" w14:textId="77777777" w:rsidR="000254AA" w:rsidRDefault="000254AA">
            <w:pPr>
              <w:jc w:val="left"/>
              <w:rPr>
                <w:rFonts w:eastAsia="SimSun"/>
                <w:lang w:val="en-US" w:eastAsia="zh-CN"/>
              </w:rPr>
            </w:pPr>
          </w:p>
        </w:tc>
      </w:tr>
      <w:tr w:rsidR="00CE76F7" w14:paraId="1AC1C1FC" w14:textId="77777777">
        <w:tc>
          <w:tcPr>
            <w:tcW w:w="1479" w:type="dxa"/>
          </w:tcPr>
          <w:p w14:paraId="0731BE4A"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1BF82C21" w14:textId="77777777" w:rsidR="00CE76F7" w:rsidRDefault="00CE76F7" w:rsidP="00CE76F7">
            <w:pPr>
              <w:jc w:val="left"/>
              <w:rPr>
                <w:rFonts w:eastAsia="SimSun"/>
                <w:lang w:val="en-US" w:eastAsia="zh-CN"/>
              </w:rPr>
            </w:pPr>
          </w:p>
        </w:tc>
      </w:tr>
      <w:tr w:rsidR="009E618D" w14:paraId="189B7E62" w14:textId="77777777">
        <w:tc>
          <w:tcPr>
            <w:tcW w:w="1479"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0C5E4C22" w14:textId="77777777" w:rsidR="009E618D" w:rsidRDefault="009E618D" w:rsidP="009E618D">
            <w:pPr>
              <w:jc w:val="left"/>
              <w:rPr>
                <w:rFonts w:eastAsia="SimSun"/>
                <w:lang w:val="en-US" w:eastAsia="zh-CN"/>
              </w:rPr>
            </w:pPr>
          </w:p>
        </w:tc>
      </w:tr>
      <w:tr w:rsidR="00411CEC" w14:paraId="02FCF02E" w14:textId="77777777">
        <w:tc>
          <w:tcPr>
            <w:tcW w:w="1479" w:type="dxa"/>
          </w:tcPr>
          <w:p w14:paraId="045C1149" w14:textId="545578E3" w:rsidR="00411CEC" w:rsidRDefault="00411CEC" w:rsidP="00411CEC">
            <w:pPr>
              <w:tabs>
                <w:tab w:val="left" w:pos="551"/>
              </w:tabs>
              <w:jc w:val="left"/>
              <w:rPr>
                <w:rFonts w:eastAsiaTheme="minorEastAsia" w:hint="eastAsia"/>
                <w:lang w:val="en-US" w:eastAsia="zh-CN"/>
              </w:rPr>
            </w:pPr>
            <w:r w:rsidRPr="0037216C">
              <w:t>FUTUREWEI</w:t>
            </w:r>
          </w:p>
        </w:tc>
        <w:tc>
          <w:tcPr>
            <w:tcW w:w="1372" w:type="dxa"/>
          </w:tcPr>
          <w:p w14:paraId="5B0FE2C0" w14:textId="68385659" w:rsidR="00411CEC" w:rsidRDefault="00411CEC" w:rsidP="00411CEC">
            <w:pPr>
              <w:tabs>
                <w:tab w:val="left" w:pos="551"/>
              </w:tabs>
              <w:jc w:val="left"/>
              <w:rPr>
                <w:rFonts w:eastAsiaTheme="minorEastAsia" w:hint="eastAsia"/>
                <w:lang w:val="en-US" w:eastAsia="zh-CN"/>
              </w:rPr>
            </w:pPr>
            <w:r w:rsidRPr="0037216C">
              <w:t>View 4</w:t>
            </w:r>
          </w:p>
        </w:tc>
        <w:tc>
          <w:tcPr>
            <w:tcW w:w="7038" w:type="dxa"/>
          </w:tcPr>
          <w:p w14:paraId="0B7AD9A9" w14:textId="77777777" w:rsidR="00411CEC" w:rsidRDefault="00411CEC" w:rsidP="00411CEC">
            <w:pPr>
              <w:jc w:val="left"/>
              <w:rPr>
                <w:rFonts w:eastAsia="SimSun"/>
                <w:lang w:val="en-US" w:eastAsia="zh-CN"/>
              </w:rPr>
            </w:pPr>
          </w:p>
        </w:tc>
      </w:tr>
    </w:tbl>
    <w:p w14:paraId="163BABC7" w14:textId="77777777"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TableGrid"/>
        <w:tblW w:w="9889" w:type="dxa"/>
        <w:tblLook w:val="04A0" w:firstRow="1" w:lastRow="0" w:firstColumn="1" w:lastColumn="0" w:noHBand="0" w:noVBand="1"/>
      </w:tblPr>
      <w:tblGrid>
        <w:gridCol w:w="1479"/>
        <w:gridCol w:w="1372"/>
        <w:gridCol w:w="7038"/>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tc>
          <w:tcPr>
            <w:tcW w:w="1479"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tc>
          <w:tcPr>
            <w:tcW w:w="1479"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tc>
          <w:tcPr>
            <w:tcW w:w="1479"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14:paraId="3273A14C" w14:textId="77777777" w:rsidR="000254AA" w:rsidRDefault="000254AA">
            <w:pPr>
              <w:jc w:val="left"/>
              <w:rPr>
                <w:rFonts w:eastAsiaTheme="minorEastAsia"/>
                <w:lang w:val="en-US" w:eastAsia="zh-CN"/>
              </w:rPr>
            </w:pPr>
          </w:p>
        </w:tc>
      </w:tr>
      <w:tr w:rsidR="000254AA" w14:paraId="65F344FB" w14:textId="77777777">
        <w:tc>
          <w:tcPr>
            <w:tcW w:w="1479"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C967C46" w14:textId="77777777" w:rsidR="000254AA" w:rsidRDefault="000254AA">
            <w:pPr>
              <w:tabs>
                <w:tab w:val="left" w:pos="551"/>
              </w:tabs>
              <w:jc w:val="left"/>
              <w:rPr>
                <w:rFonts w:eastAsiaTheme="minorEastAsia"/>
                <w:lang w:val="en-US" w:eastAsia="zh-CN"/>
              </w:rPr>
            </w:pPr>
          </w:p>
        </w:tc>
        <w:tc>
          <w:tcPr>
            <w:tcW w:w="7038"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tc>
          <w:tcPr>
            <w:tcW w:w="1479"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7038" w:type="dxa"/>
          </w:tcPr>
          <w:p w14:paraId="230DD2C3" w14:textId="77777777" w:rsidR="000254AA" w:rsidRDefault="0032761E">
            <w:pPr>
              <w:jc w:val="left"/>
              <w:rPr>
                <w:rFonts w:eastAsia="SimSun"/>
                <w:lang w:val="en-US" w:eastAsia="zh-CN"/>
              </w:rPr>
            </w:pPr>
            <w:r>
              <w:rPr>
                <w:rFonts w:eastAsia="SimSun"/>
                <w:lang w:val="en-US" w:eastAsia="zh-CN"/>
              </w:rPr>
              <w:t xml:space="preserve">it is aligned with the conclusion of that FG48-1 and FG48-2 </w:t>
            </w:r>
            <w:proofErr w:type="spellStart"/>
            <w:r>
              <w:rPr>
                <w:rFonts w:eastAsia="SimSun"/>
                <w:lang w:val="en-US" w:eastAsia="zh-CN"/>
              </w:rPr>
              <w:t>Ues</w:t>
            </w:r>
            <w:proofErr w:type="spellEnd"/>
            <w:r>
              <w:rPr>
                <w:rFonts w:eastAsia="SimSun"/>
                <w:lang w:val="en-US" w:eastAsia="zh-CN"/>
              </w:rPr>
              <w:t xml:space="preserve"> have the same procedure in CF</w:t>
            </w:r>
            <w:r>
              <w:rPr>
                <w:rFonts w:eastAsia="SimSun" w:hint="eastAsia"/>
                <w:lang w:val="en-US" w:eastAsia="zh-CN"/>
              </w:rPr>
              <w:t>RA</w:t>
            </w:r>
            <w:r>
              <w:rPr>
                <w:rFonts w:eastAsia="SimSun"/>
                <w:lang w:val="en-US" w:eastAsia="zh-CN"/>
              </w:rPr>
              <w:t>.</w:t>
            </w:r>
          </w:p>
        </w:tc>
      </w:tr>
      <w:tr w:rsidR="000254AA" w14:paraId="1F32BC74" w14:textId="77777777">
        <w:tc>
          <w:tcPr>
            <w:tcW w:w="1479"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45EFE50B" w14:textId="77777777" w:rsidR="000254AA" w:rsidRDefault="000254AA">
            <w:pPr>
              <w:jc w:val="left"/>
              <w:rPr>
                <w:rFonts w:eastAsia="SimSun"/>
                <w:lang w:val="en-US" w:eastAsia="zh-CN"/>
              </w:rPr>
            </w:pPr>
          </w:p>
        </w:tc>
      </w:tr>
      <w:tr w:rsidR="00CE76F7" w14:paraId="16FF2D9B" w14:textId="77777777">
        <w:tc>
          <w:tcPr>
            <w:tcW w:w="1479" w:type="dxa"/>
          </w:tcPr>
          <w:p w14:paraId="78745F5E"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7038" w:type="dxa"/>
          </w:tcPr>
          <w:p w14:paraId="53E86F35" w14:textId="77777777" w:rsidR="00CE76F7" w:rsidRDefault="00CE76F7" w:rsidP="00CE76F7">
            <w:pPr>
              <w:jc w:val="left"/>
              <w:rPr>
                <w:rFonts w:eastAsia="SimSun"/>
                <w:lang w:val="en-US" w:eastAsia="zh-CN"/>
              </w:rPr>
            </w:pPr>
          </w:p>
        </w:tc>
      </w:tr>
      <w:tr w:rsidR="009E618D" w14:paraId="55991C61" w14:textId="77777777">
        <w:tc>
          <w:tcPr>
            <w:tcW w:w="1479"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411CEC" w14:paraId="0E4036CE" w14:textId="77777777">
        <w:tc>
          <w:tcPr>
            <w:tcW w:w="1479" w:type="dxa"/>
          </w:tcPr>
          <w:p w14:paraId="08BF4264" w14:textId="0A87E971" w:rsidR="00411CEC" w:rsidRDefault="00411CEC" w:rsidP="00411CEC">
            <w:pPr>
              <w:tabs>
                <w:tab w:val="left" w:pos="551"/>
              </w:tabs>
              <w:jc w:val="left"/>
              <w:rPr>
                <w:rFonts w:eastAsiaTheme="minorEastAsia" w:hint="eastAsia"/>
                <w:lang w:val="en-US" w:eastAsia="zh-CN"/>
              </w:rPr>
            </w:pPr>
            <w:r w:rsidRPr="0069615C">
              <w:t>FUTUREWEI</w:t>
            </w:r>
          </w:p>
        </w:tc>
        <w:tc>
          <w:tcPr>
            <w:tcW w:w="1372" w:type="dxa"/>
          </w:tcPr>
          <w:p w14:paraId="2C62A383" w14:textId="331E4DEA" w:rsidR="00411CEC" w:rsidRDefault="00411CEC" w:rsidP="00411CEC">
            <w:pPr>
              <w:tabs>
                <w:tab w:val="left" w:pos="551"/>
              </w:tabs>
              <w:jc w:val="left"/>
              <w:rPr>
                <w:rFonts w:eastAsiaTheme="minorEastAsia" w:hint="eastAsia"/>
                <w:lang w:val="en-US" w:eastAsia="zh-CN"/>
              </w:rPr>
            </w:pPr>
            <w:r w:rsidRPr="0069615C">
              <w:t xml:space="preserve">View 6 </w:t>
            </w:r>
          </w:p>
        </w:tc>
        <w:tc>
          <w:tcPr>
            <w:tcW w:w="7038" w:type="dxa"/>
          </w:tcPr>
          <w:p w14:paraId="5F27A05F" w14:textId="2C9FD3AA" w:rsidR="00411CEC" w:rsidRDefault="00411CEC" w:rsidP="00411CEC">
            <w:pPr>
              <w:jc w:val="left"/>
              <w:rPr>
                <w:rFonts w:eastAsiaTheme="minorEastAsia" w:hint="eastAsia"/>
                <w:lang w:val="en-US" w:eastAsia="zh-CN"/>
              </w:rPr>
            </w:pPr>
            <w:r w:rsidRPr="0069615C">
              <w:t>We can consider View 1 when the highlighted text is replaced with “A UE”</w:t>
            </w:r>
          </w:p>
        </w:tc>
      </w:tr>
    </w:tbl>
    <w:p w14:paraId="5685559E" w14:textId="77777777" w:rsidR="000254AA" w:rsidRDefault="000254AA"/>
    <w:p w14:paraId="54328515" w14:textId="77777777" w:rsidR="000254AA" w:rsidRDefault="0032761E">
      <w:pPr>
        <w:pStyle w:val="Heading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000000">
            <w:pPr>
              <w:spacing w:after="0" w:line="276" w:lineRule="auto"/>
              <w:jc w:val="left"/>
              <w:rPr>
                <w:rStyle w:val="Hyperlink"/>
                <w:color w:val="0000FF"/>
                <w:lang w:val="en-US"/>
              </w:rPr>
            </w:pPr>
            <w:hyperlink r:id="rId88" w:history="1">
              <w:r w:rsidR="0032761E">
                <w:rPr>
                  <w:rStyle w:val="Hyperlink"/>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proofErr w:type="spellStart"/>
            <w:r>
              <w:rPr>
                <w:color w:val="000000"/>
              </w:rPr>
              <w:t>Transsion</w:t>
            </w:r>
            <w:proofErr w:type="spellEnd"/>
            <w:r>
              <w:rPr>
                <w:color w:val="000000"/>
              </w:rPr>
              <w:t xml:space="preserve">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000000">
            <w:pPr>
              <w:spacing w:after="0" w:line="276" w:lineRule="auto"/>
              <w:jc w:val="left"/>
              <w:rPr>
                <w:rStyle w:val="Hyperlink"/>
                <w:color w:val="0000FF"/>
                <w:lang w:val="en-US"/>
              </w:rPr>
            </w:pPr>
            <w:hyperlink r:id="rId89" w:history="1">
              <w:r w:rsidR="0032761E">
                <w:rPr>
                  <w:rStyle w:val="Hyperlink"/>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000000">
            <w:pPr>
              <w:spacing w:after="0" w:line="276" w:lineRule="auto"/>
              <w:jc w:val="left"/>
              <w:rPr>
                <w:rStyle w:val="Hyperlink"/>
                <w:color w:val="0000FF"/>
                <w:lang w:val="en-US"/>
              </w:rPr>
            </w:pPr>
            <w:hyperlink r:id="rId90" w:history="1">
              <w:r w:rsidR="0032761E">
                <w:rPr>
                  <w:rStyle w:val="Hyperlink"/>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ListParagraph"/>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ListParagraph"/>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ListParagraph"/>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TableGrid"/>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77777777" w:rsidR="000254AA" w:rsidRDefault="000254AA">
            <w:pPr>
              <w:jc w:val="left"/>
              <w:rPr>
                <w:rFonts w:eastAsiaTheme="minorEastAsia"/>
                <w:lang w:val="en-US" w:eastAsia="zh-CN"/>
              </w:rPr>
            </w:pPr>
          </w:p>
        </w:tc>
        <w:tc>
          <w:tcPr>
            <w:tcW w:w="1372" w:type="dxa"/>
          </w:tcPr>
          <w:p w14:paraId="5386C3BF" w14:textId="77777777" w:rsidR="000254AA" w:rsidRDefault="000254AA">
            <w:pPr>
              <w:tabs>
                <w:tab w:val="left" w:pos="551"/>
              </w:tabs>
              <w:jc w:val="left"/>
              <w:rPr>
                <w:rFonts w:eastAsiaTheme="minorEastAsia"/>
                <w:lang w:val="en-US" w:eastAsia="zh-CN"/>
              </w:rPr>
            </w:pPr>
          </w:p>
        </w:tc>
        <w:tc>
          <w:tcPr>
            <w:tcW w:w="7038" w:type="dxa"/>
          </w:tcPr>
          <w:p w14:paraId="741062A8" w14:textId="77777777" w:rsidR="000254AA" w:rsidRDefault="000254AA">
            <w:pPr>
              <w:jc w:val="left"/>
              <w:rPr>
                <w:rFonts w:eastAsiaTheme="minorEastAsia"/>
                <w:lang w:val="en-US" w:eastAsia="zh-CN"/>
              </w:rPr>
            </w:pPr>
          </w:p>
        </w:tc>
      </w:tr>
      <w:tr w:rsidR="000254AA" w14:paraId="1F16DD6E" w14:textId="77777777">
        <w:tc>
          <w:tcPr>
            <w:tcW w:w="1479" w:type="dxa"/>
          </w:tcPr>
          <w:p w14:paraId="76CE1D83" w14:textId="77777777" w:rsidR="000254AA" w:rsidRDefault="000254AA">
            <w:pPr>
              <w:jc w:val="left"/>
              <w:rPr>
                <w:rFonts w:eastAsiaTheme="minorEastAsia"/>
                <w:lang w:val="en-US" w:eastAsia="zh-CN"/>
              </w:rPr>
            </w:pPr>
          </w:p>
        </w:tc>
        <w:tc>
          <w:tcPr>
            <w:tcW w:w="1372" w:type="dxa"/>
          </w:tcPr>
          <w:p w14:paraId="5C4F2E9D" w14:textId="77777777" w:rsidR="000254AA" w:rsidRDefault="000254AA">
            <w:pPr>
              <w:tabs>
                <w:tab w:val="left" w:pos="551"/>
              </w:tabs>
              <w:jc w:val="left"/>
              <w:rPr>
                <w:rFonts w:eastAsiaTheme="minorEastAsia"/>
                <w:lang w:val="en-US" w:eastAsia="zh-CN"/>
              </w:rPr>
            </w:pPr>
          </w:p>
        </w:tc>
        <w:tc>
          <w:tcPr>
            <w:tcW w:w="7038" w:type="dxa"/>
          </w:tcPr>
          <w:p w14:paraId="64BC18F8" w14:textId="77777777" w:rsidR="000254AA" w:rsidRDefault="000254AA">
            <w:pPr>
              <w:jc w:val="left"/>
              <w:rPr>
                <w:rFonts w:eastAsiaTheme="minorEastAsia"/>
                <w:lang w:val="en-US" w:eastAsia="zh-CN"/>
              </w:rPr>
            </w:pPr>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Heading1"/>
        <w:ind w:left="432" w:hanging="432"/>
        <w:rPr>
          <w:lang w:val="en-US"/>
        </w:rPr>
      </w:pPr>
      <w:bookmarkStart w:id="7"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7"/>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000000">
            <w:pPr>
              <w:spacing w:after="0" w:line="276" w:lineRule="auto"/>
              <w:jc w:val="left"/>
              <w:rPr>
                <w:color w:val="0000FF"/>
                <w:u w:val="single"/>
                <w:lang w:val="en-US"/>
              </w:rPr>
            </w:pPr>
            <w:hyperlink r:id="rId91" w:history="1">
              <w:r w:rsidR="0032761E">
                <w:rPr>
                  <w:rStyle w:val="Hyperlink"/>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000000">
            <w:pPr>
              <w:spacing w:after="0" w:line="276" w:lineRule="auto"/>
              <w:jc w:val="left"/>
              <w:rPr>
                <w:rFonts w:eastAsia="Calibri"/>
                <w:color w:val="0000FF"/>
                <w:u w:val="single"/>
                <w:lang w:val="en-US"/>
              </w:rPr>
            </w:pPr>
            <w:hyperlink r:id="rId92" w:history="1">
              <w:r w:rsidR="0032761E">
                <w:rPr>
                  <w:rStyle w:val="Hyperlink"/>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000000">
            <w:pPr>
              <w:spacing w:after="0" w:line="276" w:lineRule="auto"/>
              <w:jc w:val="left"/>
              <w:rPr>
                <w:rStyle w:val="Hyperlink"/>
                <w:color w:val="0000FF"/>
                <w:lang w:val="en-US"/>
              </w:rPr>
            </w:pPr>
            <w:hyperlink r:id="rId93" w:history="1">
              <w:r w:rsidR="0032761E">
                <w:rPr>
                  <w:rStyle w:val="Hyperlink"/>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000000">
            <w:pPr>
              <w:spacing w:after="0" w:line="276" w:lineRule="auto"/>
              <w:jc w:val="left"/>
              <w:rPr>
                <w:rStyle w:val="Hyperlink"/>
                <w:color w:val="0000FF"/>
                <w:lang w:val="en-US"/>
              </w:rPr>
            </w:pPr>
            <w:hyperlink r:id="rId94" w:history="1">
              <w:r w:rsidR="0032761E">
                <w:rPr>
                  <w:rStyle w:val="Hyperlink"/>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000000">
            <w:pPr>
              <w:spacing w:after="0" w:line="276" w:lineRule="auto"/>
              <w:jc w:val="left"/>
              <w:rPr>
                <w:rStyle w:val="Hyperlink"/>
                <w:color w:val="0000FF"/>
                <w:lang w:val="en-US"/>
              </w:rPr>
            </w:pPr>
            <w:hyperlink r:id="rId95" w:history="1">
              <w:r w:rsidR="0032761E">
                <w:rPr>
                  <w:rStyle w:val="Hyperlink"/>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Maintenance of R18 RedCap</w:t>
            </w:r>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000000">
            <w:pPr>
              <w:spacing w:after="0" w:line="276" w:lineRule="auto"/>
              <w:jc w:val="left"/>
              <w:rPr>
                <w:rStyle w:val="Hyperlink"/>
                <w:color w:val="0000FF"/>
                <w:lang w:val="en-US"/>
              </w:rPr>
            </w:pPr>
            <w:hyperlink r:id="rId96" w:history="1">
              <w:r w:rsidR="0032761E">
                <w:rPr>
                  <w:rStyle w:val="Hyperlink"/>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Maintenance on Rel-18 RedCap</w:t>
            </w:r>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Huawei, HiSilicon</w:t>
            </w:r>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000000">
            <w:pPr>
              <w:spacing w:after="0" w:line="276" w:lineRule="auto"/>
              <w:jc w:val="left"/>
              <w:rPr>
                <w:rStyle w:val="Hyperlink"/>
                <w:color w:val="0000FF"/>
                <w:lang w:val="en-US" w:eastAsia="sv-SE"/>
              </w:rPr>
            </w:pPr>
            <w:hyperlink r:id="rId97" w:history="1">
              <w:r w:rsidR="0032761E">
                <w:rPr>
                  <w:rStyle w:val="Hyperlink"/>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 xml:space="preserve">ZTE, </w:t>
            </w:r>
            <w:proofErr w:type="spellStart"/>
            <w:r>
              <w:t>Sanechips</w:t>
            </w:r>
            <w:proofErr w:type="spellEnd"/>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000000">
            <w:pPr>
              <w:spacing w:after="0" w:line="276" w:lineRule="auto"/>
              <w:jc w:val="left"/>
              <w:rPr>
                <w:rStyle w:val="Hyperlink"/>
                <w:color w:val="0000FF"/>
                <w:lang w:val="en-US" w:eastAsia="sv-SE"/>
              </w:rPr>
            </w:pPr>
            <w:hyperlink r:id="rId98" w:history="1">
              <w:r w:rsidR="0032761E">
                <w:rPr>
                  <w:rStyle w:val="Hyperlink"/>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 xml:space="preserve">Maintenance on UE complexity reduction for </w:t>
            </w:r>
            <w:proofErr w:type="spellStart"/>
            <w:r>
              <w:t>eRedCap</w:t>
            </w:r>
            <w:proofErr w:type="spellEnd"/>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000000">
            <w:pPr>
              <w:spacing w:after="0" w:line="276" w:lineRule="auto"/>
              <w:jc w:val="left"/>
              <w:rPr>
                <w:rStyle w:val="Hyperlink"/>
                <w:color w:val="0000FF"/>
                <w:lang w:val="en-US" w:eastAsia="sv-SE"/>
              </w:rPr>
            </w:pPr>
            <w:hyperlink r:id="rId99" w:history="1">
              <w:r w:rsidR="0032761E">
                <w:rPr>
                  <w:rStyle w:val="Hyperlink"/>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000000">
            <w:pPr>
              <w:spacing w:after="0" w:line="276" w:lineRule="auto"/>
              <w:jc w:val="left"/>
              <w:rPr>
                <w:rStyle w:val="Hyperlink"/>
                <w:color w:val="0000FF"/>
                <w:lang w:val="en-US" w:eastAsia="sv-SE"/>
              </w:rPr>
            </w:pPr>
            <w:hyperlink r:id="rId100" w:history="1">
              <w:r w:rsidR="0032761E">
                <w:rPr>
                  <w:rStyle w:val="Hyperlink"/>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proofErr w:type="spellStart"/>
            <w:r>
              <w:t>Spreadtrum</w:t>
            </w:r>
            <w:proofErr w:type="spellEnd"/>
            <w:r>
              <w:t xml:space="preserve">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000000">
            <w:pPr>
              <w:spacing w:after="0" w:line="276" w:lineRule="auto"/>
              <w:jc w:val="left"/>
              <w:rPr>
                <w:rStyle w:val="Hyperlink"/>
                <w:color w:val="0000FF"/>
                <w:lang w:val="en-US" w:eastAsia="sv-SE"/>
              </w:rPr>
            </w:pPr>
            <w:hyperlink r:id="rId101" w:history="1">
              <w:r w:rsidR="0032761E">
                <w:rPr>
                  <w:rStyle w:val="Hyperlink"/>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000000">
            <w:pPr>
              <w:spacing w:after="0" w:line="276" w:lineRule="auto"/>
              <w:jc w:val="left"/>
              <w:rPr>
                <w:rStyle w:val="Hyperlink"/>
                <w:color w:val="0000FF"/>
                <w:lang w:val="en-US" w:eastAsia="sv-SE"/>
              </w:rPr>
            </w:pPr>
            <w:hyperlink r:id="rId102" w:history="1">
              <w:r w:rsidR="0032761E">
                <w:rPr>
                  <w:rStyle w:val="Hyperlink"/>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Remaining issues of Rel-18 RedCap</w:t>
            </w:r>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000000">
            <w:pPr>
              <w:spacing w:after="0" w:line="276" w:lineRule="auto"/>
              <w:jc w:val="left"/>
              <w:rPr>
                <w:rStyle w:val="Hyperlink"/>
                <w:color w:val="0000FF"/>
                <w:lang w:val="en-US" w:eastAsia="sv-SE"/>
              </w:rPr>
            </w:pPr>
            <w:hyperlink r:id="rId103" w:history="1">
              <w:r w:rsidR="0032761E">
                <w:rPr>
                  <w:rStyle w:val="Hyperlink"/>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000000">
            <w:pPr>
              <w:spacing w:after="0" w:line="276" w:lineRule="auto"/>
              <w:jc w:val="left"/>
              <w:rPr>
                <w:rStyle w:val="Hyperlink"/>
                <w:color w:val="0000FF"/>
                <w:lang w:val="en-US" w:eastAsia="sv-SE"/>
              </w:rPr>
            </w:pPr>
            <w:hyperlink r:id="rId104" w:history="1">
              <w:r w:rsidR="0032761E">
                <w:rPr>
                  <w:rStyle w:val="Hyperlink"/>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 xml:space="preserve">Maintenance on further complexity reduction for </w:t>
            </w:r>
            <w:proofErr w:type="spellStart"/>
            <w:r>
              <w:t>eRedCap</w:t>
            </w:r>
            <w:proofErr w:type="spellEnd"/>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000000">
            <w:pPr>
              <w:spacing w:after="0" w:line="276" w:lineRule="auto"/>
              <w:jc w:val="left"/>
              <w:rPr>
                <w:rStyle w:val="Hyperlink"/>
                <w:color w:val="0000FF"/>
                <w:lang w:val="en-US" w:eastAsia="sv-SE"/>
              </w:rPr>
            </w:pPr>
            <w:hyperlink r:id="rId105" w:history="1">
              <w:r w:rsidR="0032761E">
                <w:rPr>
                  <w:rStyle w:val="Hyperlink"/>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Maintenance on Rel-18 RedCap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000000">
            <w:pPr>
              <w:spacing w:after="0" w:line="276" w:lineRule="auto"/>
              <w:jc w:val="left"/>
              <w:rPr>
                <w:rStyle w:val="Hyperlink"/>
                <w:color w:val="0000FF"/>
                <w:lang w:val="en-US" w:eastAsia="sv-SE"/>
              </w:rPr>
            </w:pPr>
            <w:hyperlink r:id="rId106" w:history="1">
              <w:r w:rsidR="0032761E">
                <w:rPr>
                  <w:rStyle w:val="Hyperlink"/>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000000">
            <w:pPr>
              <w:spacing w:after="0" w:line="276" w:lineRule="auto"/>
              <w:jc w:val="left"/>
              <w:rPr>
                <w:rStyle w:val="Hyperlink"/>
                <w:color w:val="0000FF"/>
                <w:lang w:val="en-US" w:eastAsia="sv-SE"/>
              </w:rPr>
            </w:pPr>
            <w:hyperlink r:id="rId107" w:history="1">
              <w:r w:rsidR="0032761E">
                <w:rPr>
                  <w:rStyle w:val="Hyperlink"/>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000000">
            <w:pPr>
              <w:spacing w:after="0" w:line="276" w:lineRule="auto"/>
              <w:jc w:val="left"/>
              <w:rPr>
                <w:rStyle w:val="Hyperlink"/>
                <w:color w:val="0000FF"/>
                <w:lang w:val="en-US" w:eastAsia="sv-SE"/>
              </w:rPr>
            </w:pPr>
            <w:hyperlink r:id="rId108" w:history="1">
              <w:r w:rsidR="0032761E">
                <w:rPr>
                  <w:rStyle w:val="Hyperlink"/>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000000">
            <w:pPr>
              <w:spacing w:after="0" w:line="276" w:lineRule="auto"/>
              <w:jc w:val="left"/>
              <w:rPr>
                <w:rStyle w:val="Hyperlink"/>
                <w:color w:val="0000FF"/>
                <w:lang w:val="en-US" w:eastAsia="sv-SE"/>
              </w:rPr>
            </w:pPr>
            <w:hyperlink r:id="rId109" w:history="1">
              <w:r w:rsidR="0032761E">
                <w:rPr>
                  <w:rStyle w:val="Hyperlink"/>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000000">
            <w:pPr>
              <w:spacing w:after="0" w:line="276" w:lineRule="auto"/>
              <w:jc w:val="left"/>
              <w:rPr>
                <w:rStyle w:val="Hyperlink"/>
                <w:color w:val="0000FF"/>
                <w:lang w:val="en-US" w:eastAsia="sv-SE"/>
              </w:rPr>
            </w:pPr>
            <w:hyperlink r:id="rId110" w:history="1">
              <w:r w:rsidR="0032761E">
                <w:rPr>
                  <w:rStyle w:val="Hyperlink"/>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000000">
            <w:pPr>
              <w:spacing w:after="0" w:line="276" w:lineRule="auto"/>
              <w:jc w:val="left"/>
              <w:rPr>
                <w:rStyle w:val="Hyperlink"/>
                <w:color w:val="0000FF"/>
                <w:lang w:val="en-US" w:eastAsia="sv-SE"/>
              </w:rPr>
            </w:pPr>
            <w:hyperlink r:id="rId111" w:history="1">
              <w:r w:rsidR="0032761E">
                <w:rPr>
                  <w:rStyle w:val="Hyperlink"/>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 xml:space="preserve">Remaining Issues for </w:t>
            </w:r>
            <w:proofErr w:type="spellStart"/>
            <w:r>
              <w:t>eRedCap</w:t>
            </w:r>
            <w:proofErr w:type="spellEnd"/>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000000">
            <w:pPr>
              <w:spacing w:after="0" w:line="276" w:lineRule="auto"/>
              <w:jc w:val="left"/>
              <w:rPr>
                <w:rStyle w:val="Hyperlink"/>
                <w:color w:val="0000FF"/>
                <w:lang w:val="en-US" w:eastAsia="sv-SE"/>
              </w:rPr>
            </w:pPr>
            <w:hyperlink r:id="rId112" w:history="1">
              <w:r w:rsidR="0032761E">
                <w:rPr>
                  <w:rStyle w:val="Hyperlink"/>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proofErr w:type="spellStart"/>
            <w:r>
              <w:t>Transsion</w:t>
            </w:r>
            <w:proofErr w:type="spellEnd"/>
            <w:r>
              <w:t xml:space="preserve">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000000">
            <w:pPr>
              <w:spacing w:after="0" w:line="276" w:lineRule="auto"/>
              <w:jc w:val="left"/>
              <w:rPr>
                <w:rStyle w:val="Hyperlink"/>
                <w:color w:val="0000FF"/>
                <w:lang w:val="en-US" w:eastAsia="sv-SE"/>
              </w:rPr>
            </w:pPr>
            <w:hyperlink r:id="rId113" w:history="1">
              <w:r w:rsidR="0032761E">
                <w:rPr>
                  <w:rStyle w:val="Hyperlink"/>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 xml:space="preserve">Remaining issues on further UE complexity reduction for </w:t>
            </w:r>
            <w:proofErr w:type="spellStart"/>
            <w:r>
              <w:t>eRedCap</w:t>
            </w:r>
            <w:proofErr w:type="spellEnd"/>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000000">
            <w:pPr>
              <w:spacing w:after="0" w:line="276" w:lineRule="auto"/>
              <w:jc w:val="left"/>
              <w:rPr>
                <w:rStyle w:val="Hyperlink"/>
                <w:color w:val="0000FF"/>
                <w:lang w:val="en-US" w:eastAsia="sv-SE"/>
              </w:rPr>
            </w:pPr>
            <w:hyperlink r:id="rId114" w:history="1">
              <w:r w:rsidR="0032761E">
                <w:rPr>
                  <w:rStyle w:val="Hyperlink"/>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 xml:space="preserve">Remaining issues of further UE complexity reduction for </w:t>
            </w:r>
            <w:proofErr w:type="spellStart"/>
            <w:r>
              <w:t>eRedCap</w:t>
            </w:r>
            <w:proofErr w:type="spellEnd"/>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000000">
            <w:pPr>
              <w:spacing w:after="0" w:line="276" w:lineRule="auto"/>
              <w:jc w:val="left"/>
              <w:rPr>
                <w:rStyle w:val="Hyperlink"/>
                <w:color w:val="0000FF"/>
                <w:lang w:val="en-US" w:eastAsia="sv-SE"/>
              </w:rPr>
            </w:pPr>
            <w:hyperlink r:id="rId115" w:history="1">
              <w:r w:rsidR="0032761E">
                <w:rPr>
                  <w:rStyle w:val="Hyperlink"/>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 xml:space="preserve">Maintenance on </w:t>
            </w:r>
            <w:proofErr w:type="spellStart"/>
            <w:r>
              <w:t>eRedCap</w:t>
            </w:r>
            <w:proofErr w:type="spellEnd"/>
            <w:r>
              <w:t xml:space="preserve">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000000">
            <w:pPr>
              <w:spacing w:after="0" w:line="276" w:lineRule="auto"/>
              <w:jc w:val="left"/>
              <w:rPr>
                <w:rStyle w:val="Hyperlink"/>
                <w:color w:val="0000FF"/>
                <w:lang w:val="en-US" w:eastAsia="sv-SE"/>
              </w:rPr>
            </w:pPr>
            <w:hyperlink r:id="rId116" w:history="1">
              <w:r w:rsidR="0032761E">
                <w:rPr>
                  <w:rStyle w:val="Hyperlink"/>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lastRenderedPageBreak/>
              <w:t>[27]</w:t>
            </w:r>
          </w:p>
        </w:tc>
        <w:tc>
          <w:tcPr>
            <w:tcW w:w="1456" w:type="dxa"/>
            <w:tcMar>
              <w:top w:w="0" w:type="dxa"/>
              <w:left w:w="70" w:type="dxa"/>
              <w:bottom w:w="0" w:type="dxa"/>
              <w:right w:w="70" w:type="dxa"/>
            </w:tcMar>
          </w:tcPr>
          <w:p w14:paraId="3DCFB9A4" w14:textId="77777777" w:rsidR="000254AA" w:rsidRDefault="00000000">
            <w:pPr>
              <w:spacing w:after="0" w:line="276" w:lineRule="auto"/>
              <w:jc w:val="left"/>
              <w:rPr>
                <w:rStyle w:val="Hyperlink"/>
                <w:color w:val="0000FF"/>
                <w:lang w:val="en-US" w:eastAsia="sv-SE"/>
              </w:rPr>
            </w:pPr>
            <w:hyperlink r:id="rId117" w:history="1">
              <w:r w:rsidR="0032761E">
                <w:rPr>
                  <w:rStyle w:val="Hyperlink"/>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000000">
            <w:pPr>
              <w:spacing w:after="0" w:line="276" w:lineRule="auto"/>
              <w:jc w:val="left"/>
              <w:rPr>
                <w:rStyle w:val="Hyperlink"/>
                <w:color w:val="0000FF"/>
                <w:lang w:val="en-US" w:eastAsia="sv-SE"/>
              </w:rPr>
            </w:pPr>
            <w:hyperlink r:id="rId118" w:history="1">
              <w:r w:rsidR="0032761E">
                <w:rPr>
                  <w:rStyle w:val="Hyperlink"/>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000000">
            <w:pPr>
              <w:spacing w:after="0" w:line="276" w:lineRule="auto"/>
              <w:jc w:val="left"/>
              <w:rPr>
                <w:rStyle w:val="Hyperlink"/>
                <w:color w:val="0000FF"/>
                <w:lang w:val="en-US" w:eastAsia="sv-SE"/>
              </w:rPr>
            </w:pPr>
            <w:hyperlink r:id="rId119" w:history="1">
              <w:r w:rsidR="0032761E">
                <w:rPr>
                  <w:rStyle w:val="Hyperlink"/>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000000">
            <w:pPr>
              <w:spacing w:after="0" w:line="276" w:lineRule="auto"/>
              <w:jc w:val="left"/>
              <w:rPr>
                <w:lang w:val="en-US"/>
              </w:rPr>
            </w:pPr>
            <w:hyperlink r:id="rId120" w:history="1">
              <w:r w:rsidR="0032761E">
                <w:rPr>
                  <w:rStyle w:val="Hyperlink"/>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000000">
            <w:pPr>
              <w:spacing w:after="0" w:line="276" w:lineRule="auto"/>
              <w:jc w:val="left"/>
              <w:rPr>
                <w:lang w:val="en-US"/>
              </w:rPr>
            </w:pPr>
            <w:hyperlink r:id="rId121" w:history="1">
              <w:r w:rsidR="0032761E">
                <w:rPr>
                  <w:rStyle w:val="Hyperlink"/>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 xml:space="preserve">RAN2, </w:t>
            </w:r>
            <w:proofErr w:type="gramStart"/>
            <w:r>
              <w:rPr>
                <w:lang w:val="en-US"/>
              </w:rPr>
              <w:t>Vivo</w:t>
            </w:r>
            <w:proofErr w:type="gramEnd"/>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000000">
            <w:pPr>
              <w:spacing w:after="0" w:line="276" w:lineRule="auto"/>
              <w:jc w:val="left"/>
              <w:rPr>
                <w:lang w:val="en-US"/>
              </w:rPr>
            </w:pPr>
            <w:hyperlink r:id="rId122" w:history="1">
              <w:r w:rsidR="0032761E">
                <w:rPr>
                  <w:rStyle w:val="Hyperlink"/>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000000">
            <w:pPr>
              <w:spacing w:after="0" w:line="276" w:lineRule="auto"/>
              <w:jc w:val="left"/>
              <w:rPr>
                <w:lang w:val="en-US"/>
              </w:rPr>
            </w:pPr>
            <w:hyperlink r:id="rId123" w:history="1">
              <w:r w:rsidR="0032761E">
                <w:rPr>
                  <w:rStyle w:val="Hyperlink"/>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000000">
            <w:pPr>
              <w:spacing w:after="0" w:line="276" w:lineRule="auto"/>
              <w:jc w:val="left"/>
            </w:pPr>
            <w:hyperlink r:id="rId124" w:history="1">
              <w:r w:rsidR="0032761E">
                <w:rPr>
                  <w:rStyle w:val="Hyperlink"/>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000000">
            <w:pPr>
              <w:spacing w:after="0" w:line="276" w:lineRule="auto"/>
              <w:jc w:val="left"/>
            </w:pPr>
            <w:hyperlink r:id="rId125" w:history="1">
              <w:r w:rsidR="0032761E">
                <w:rPr>
                  <w:rStyle w:val="Hyperlink"/>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000000">
            <w:pPr>
              <w:spacing w:after="0" w:line="276" w:lineRule="auto"/>
              <w:jc w:val="left"/>
            </w:pPr>
            <w:hyperlink r:id="rId126" w:history="1">
              <w:r w:rsidR="0032761E">
                <w:rPr>
                  <w:rStyle w:val="Hyperlink"/>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000000">
            <w:pPr>
              <w:spacing w:after="0" w:line="276" w:lineRule="auto"/>
              <w:jc w:val="left"/>
            </w:pPr>
            <w:hyperlink r:id="rId127" w:history="1">
              <w:r w:rsidR="0032761E">
                <w:rPr>
                  <w:rStyle w:val="Hyperlink"/>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000000">
            <w:pPr>
              <w:spacing w:after="0" w:line="276" w:lineRule="auto"/>
              <w:jc w:val="left"/>
              <w:rPr>
                <w:color w:val="0000FF"/>
                <w:u w:val="single"/>
              </w:rPr>
            </w:pPr>
            <w:hyperlink r:id="rId128" w:history="1">
              <w:r w:rsidR="0032761E">
                <w:rPr>
                  <w:rStyle w:val="Hyperlink"/>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71D4" w14:textId="77777777" w:rsidR="00780029" w:rsidRDefault="00780029">
      <w:pPr>
        <w:spacing w:line="240" w:lineRule="auto"/>
      </w:pPr>
      <w:r>
        <w:separator/>
      </w:r>
    </w:p>
  </w:endnote>
  <w:endnote w:type="continuationSeparator" w:id="0">
    <w:p w14:paraId="40ACABAD" w14:textId="77777777" w:rsidR="00780029" w:rsidRDefault="0078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677F" w14:textId="77777777" w:rsidR="00780029" w:rsidRDefault="00780029">
      <w:pPr>
        <w:spacing w:after="0"/>
      </w:pPr>
      <w:r>
        <w:separator/>
      </w:r>
    </w:p>
  </w:footnote>
  <w:footnote w:type="continuationSeparator" w:id="0">
    <w:p w14:paraId="11AD8C49" w14:textId="77777777" w:rsidR="00780029" w:rsidRDefault="007800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33872806">
    <w:abstractNumId w:val="8"/>
  </w:num>
  <w:num w:numId="2" w16cid:durableId="1192259603">
    <w:abstractNumId w:val="1"/>
  </w:num>
  <w:num w:numId="3" w16cid:durableId="438375081">
    <w:abstractNumId w:val="0"/>
  </w:num>
  <w:num w:numId="4" w16cid:durableId="601188203">
    <w:abstractNumId w:val="12"/>
  </w:num>
  <w:num w:numId="5" w16cid:durableId="2097239725">
    <w:abstractNumId w:val="18"/>
    <w:lvlOverride w:ilvl="0">
      <w:startOverride w:val="1"/>
    </w:lvlOverride>
  </w:num>
  <w:num w:numId="6" w16cid:durableId="1062099446">
    <w:abstractNumId w:val="19"/>
  </w:num>
  <w:num w:numId="7" w16cid:durableId="184638908">
    <w:abstractNumId w:val="22"/>
  </w:num>
  <w:num w:numId="8" w16cid:durableId="2109887922">
    <w:abstractNumId w:val="28"/>
  </w:num>
  <w:num w:numId="9" w16cid:durableId="129137149">
    <w:abstractNumId w:val="5"/>
  </w:num>
  <w:num w:numId="10" w16cid:durableId="1620600998">
    <w:abstractNumId w:val="15"/>
  </w:num>
  <w:num w:numId="11" w16cid:durableId="1512992534">
    <w:abstractNumId w:val="10"/>
  </w:num>
  <w:num w:numId="12" w16cid:durableId="1923028786">
    <w:abstractNumId w:val="26"/>
  </w:num>
  <w:num w:numId="13" w16cid:durableId="1190030803">
    <w:abstractNumId w:val="4"/>
  </w:num>
  <w:num w:numId="14" w16cid:durableId="245237369">
    <w:abstractNumId w:val="24"/>
  </w:num>
  <w:num w:numId="15" w16cid:durableId="1953897834">
    <w:abstractNumId w:val="13"/>
  </w:num>
  <w:num w:numId="16" w16cid:durableId="1593123376">
    <w:abstractNumId w:val="25"/>
  </w:num>
  <w:num w:numId="17" w16cid:durableId="650990288">
    <w:abstractNumId w:val="17"/>
  </w:num>
  <w:num w:numId="18" w16cid:durableId="1150512589">
    <w:abstractNumId w:val="23"/>
  </w:num>
  <w:num w:numId="19" w16cid:durableId="1713460477">
    <w:abstractNumId w:val="7"/>
  </w:num>
  <w:num w:numId="20" w16cid:durableId="1991254221">
    <w:abstractNumId w:val="29"/>
  </w:num>
  <w:num w:numId="21" w16cid:durableId="912155175">
    <w:abstractNumId w:val="2"/>
  </w:num>
  <w:num w:numId="22" w16cid:durableId="547374961">
    <w:abstractNumId w:val="11"/>
  </w:num>
  <w:num w:numId="23" w16cid:durableId="298221105">
    <w:abstractNumId w:val="16"/>
  </w:num>
  <w:num w:numId="24" w16cid:durableId="1863855131">
    <w:abstractNumId w:val="21"/>
  </w:num>
  <w:num w:numId="25" w16cid:durableId="1514685149">
    <w:abstractNumId w:val="3"/>
  </w:num>
  <w:num w:numId="26" w16cid:durableId="1138841598">
    <w:abstractNumId w:val="20"/>
  </w:num>
  <w:num w:numId="27" w16cid:durableId="1427189059">
    <w:abstractNumId w:val="6"/>
  </w:num>
  <w:num w:numId="28" w16cid:durableId="1144927330">
    <w:abstractNumId w:val="30"/>
  </w:num>
  <w:num w:numId="29" w16cid:durableId="580725924">
    <w:abstractNumId w:val="14"/>
  </w:num>
  <w:num w:numId="30" w16cid:durableId="538663494">
    <w:abstractNumId w:val="9"/>
  </w:num>
  <w:num w:numId="31" w16cid:durableId="1933004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styleId="UnresolvedMention">
    <w:name w:val="Unresolved Mention"/>
    <w:basedOn w:val="DefaultParagraphFont"/>
    <w:uiPriority w:val="99"/>
    <w:semiHidden/>
    <w:unhideWhenUsed/>
    <w:rsid w:val="0041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545.zip" TargetMode="External"/><Relationship Id="rId42" Type="http://schemas.openxmlformats.org/officeDocument/2006/relationships/hyperlink" Target="https://www.3gpp.org/ftp/TSG_RAN/WG1_RL1/TSGR1_115/Docs/R1-2311626.zip" TargetMode="External"/><Relationship Id="rId47" Type="http://schemas.openxmlformats.org/officeDocument/2006/relationships/hyperlink" Target="https://www.3gpp.org/ftp/TSG_RAN/WG1_RL1/TSGR1_115/Docs/R1-2310857.zip" TargetMode="External"/><Relationship Id="rId63" Type="http://schemas.openxmlformats.org/officeDocument/2006/relationships/hyperlink" Target="https://www.3gpp.org/ftp/TSG_RAN/WG1_RL1/TSGR1_115/Docs/R1-2312167.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101.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0820.zip" TargetMode="External"/><Relationship Id="rId37" Type="http://schemas.openxmlformats.org/officeDocument/2006/relationships/hyperlink" Target="https://www.3gpp.org/ftp/TSG_RAN/WG1_RL1/TSGR1_115/Docs/R1-2310820.zip" TargetMode="External"/><Relationship Id="rId53" Type="http://schemas.openxmlformats.org/officeDocument/2006/relationships/hyperlink" Target="https://www.3gpp.org/ftp/TSG_RAN/WG1_RL1/TSGR1_115/Docs/R1-2311346.zip" TargetMode="External"/><Relationship Id="rId58" Type="http://schemas.openxmlformats.org/officeDocument/2006/relationships/hyperlink" Target="https://www.3gpp.org/ftp/TSG_RAN/WG1_RL1/TSGR1_115/Docs/R1-2311749.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26.zip" TargetMode="External"/><Relationship Id="rId27" Type="http://schemas.openxmlformats.org/officeDocument/2006/relationships/hyperlink" Target="https://www.3gpp.org/ftp/TSG_RAN/WG1_RL1/TSGR1_115/Docs/R1-2311978.zip" TargetMode="External"/><Relationship Id="rId43" Type="http://schemas.openxmlformats.org/officeDocument/2006/relationships/hyperlink" Target="https://www.3gpp.org/ftp/TSG_RAN/WG1_RL1/TSGR1_115/Docs/R1-2311749.zip" TargetMode="External"/><Relationship Id="rId48" Type="http://schemas.openxmlformats.org/officeDocument/2006/relationships/hyperlink" Target="https://www.3gpp.org/ftp/TSG_RAN/WG1_RL1/TSGR1_115/Docs/R1-2310992.zip" TargetMode="External"/><Relationship Id="rId64" Type="http://schemas.openxmlformats.org/officeDocument/2006/relationships/hyperlink" Target="https://www.3gpp.org/ftp/TSG_RAN/WG1_RL1/TSGR1_115/Docs/R1-2312204.zip" TargetMode="External"/><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262.zip" TargetMode="External"/><Relationship Id="rId33" Type="http://schemas.openxmlformats.org/officeDocument/2006/relationships/hyperlink" Target="https://www.3gpp.org/ftp/TSG_RAN/WG1_RL1/TSGR1_115/Docs/R1-2311101.zip" TargetMode="External"/><Relationship Id="rId38" Type="http://schemas.openxmlformats.org/officeDocument/2006/relationships/hyperlink" Target="https://www.3gpp.org/ftp/TSG_RAN/WG1_RL1/TSGR1_115/Docs/R1-2310857.zip" TargetMode="External"/><Relationship Id="rId59" Type="http://schemas.openxmlformats.org/officeDocument/2006/relationships/hyperlink" Target="https://www.3gpp.org/ftp/TSG_RAN/WG1_RL1/TSGR1_115/Docs/R1-2311786.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48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88.zip" TargetMode="External"/><Relationship Id="rId28" Type="http://schemas.openxmlformats.org/officeDocument/2006/relationships/hyperlink" Target="https://www.3gpp.org/ftp/TSG_RAN/WG1_RL1/TSGR1_115/Docs/R1-2312040.zip" TargetMode="External"/><Relationship Id="rId49" Type="http://schemas.openxmlformats.org/officeDocument/2006/relationships/hyperlink" Target="https://www.3gpp.org/ftp/TSG_RAN/WG1_RL1/TSGR1_115/Docs/R1-2311000.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hyperlink" Target="https://www.3gpp.org/ftp/TSG_RAN/WG1_RL1/TSGR1_115/Docs/R1-2312040.zip" TargetMode="External"/><Relationship Id="rId60" Type="http://schemas.openxmlformats.org/officeDocument/2006/relationships/hyperlink" Target="https://www.3gpp.org/ftp/TSG_RAN/WG1_RL1/TSGR1_115/Docs/R1-2311894.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1262.zip" TargetMode="External"/><Relationship Id="rId18" Type="http://schemas.openxmlformats.org/officeDocument/2006/relationships/hyperlink" Target="https://www.3gpp.org/ftp/TSG_RAN/WG1_RL1/TSGR1_115/Docs/R1-2311346.zip" TargetMode="External"/><Relationship Id="rId39" Type="http://schemas.openxmlformats.org/officeDocument/2006/relationships/hyperlink" Target="https://www.3gpp.org/ftp/TSG_RAN/WG1_RL1/TSGR1_115/Docs/R1-231134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541.zip" TargetMode="External"/><Relationship Id="rId50" Type="http://schemas.openxmlformats.org/officeDocument/2006/relationships/hyperlink" Target="https://www.3gpp.org/ftp/TSG_RAN/WG1_RL1/TSGR1_115/Docs/R1-2311101.zip" TargetMode="External"/><Relationship Id="rId55" Type="http://schemas.openxmlformats.org/officeDocument/2006/relationships/hyperlink" Target="https://www.3gpp.org/ftp/TSG_RAN/WG1_RL1/TSGR1_115/Docs/R1-231162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126.zip" TargetMode="External"/><Relationship Id="rId24" Type="http://schemas.openxmlformats.org/officeDocument/2006/relationships/hyperlink" Target="https://www.3gpp.org/ftp/TSG_RAN/WG1_RL1/TSGR1_115/Docs/R1-2311746.zip" TargetMode="External"/><Relationship Id="rId40" Type="http://schemas.openxmlformats.org/officeDocument/2006/relationships/hyperlink" Target="https://www.3gpp.org/ftp/TSG_RAN/WG1_RL1/TSGR1_115/Docs/R1-2311406.zip" TargetMode="External"/><Relationship Id="rId45" Type="http://schemas.openxmlformats.org/officeDocument/2006/relationships/image" Target="media/image1.png"/><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040.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06.zip" TargetMode="External"/><Relationship Id="rId14" Type="http://schemas.openxmlformats.org/officeDocument/2006/relationships/hyperlink" Target="https://www.3gpp.org/ftp/TSG_RAN/WG1_RL1/TSGR1_115/Docs/R1-2310992.zip" TargetMode="External"/><Relationship Id="rId30" Type="http://schemas.openxmlformats.org/officeDocument/2006/relationships/hyperlink" Target="https://www.3gpp.org/ftp/TSG_RAN/WG1_RL1/TSGR1_115/Docs/R1-2312204.zip" TargetMode="External"/><Relationship Id="rId35" Type="http://schemas.openxmlformats.org/officeDocument/2006/relationships/hyperlink" Target="https://www.3gpp.org/ftp/TSG_RAN/WG1_RL1/TSGR1_115/Docs/R1-2311626.zip" TargetMode="External"/><Relationship Id="rId56" Type="http://schemas.openxmlformats.org/officeDocument/2006/relationships/hyperlink" Target="https://www.3gpp.org/ftp/TSG_RAN/WG1_RL1/TSGR1_115/Docs/R1-2311688.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69.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86.zip" TargetMode="External"/><Relationship Id="rId46" Type="http://schemas.openxmlformats.org/officeDocument/2006/relationships/hyperlink" Target="https://www.3gpp.org/ftp/TSG_RAN/WG1_RL1/TSGR1_115/Docs/R1-2310820.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486.zip" TargetMode="External"/><Relationship Id="rId41" Type="http://schemas.openxmlformats.org/officeDocument/2006/relationships/hyperlink" Target="https://www.3gpp.org/ftp/TSG_RAN/WG1_RL1/TSGR1_115/Docs/R1-2311486.zip" TargetMode="External"/><Relationship Id="rId62" Type="http://schemas.openxmlformats.org/officeDocument/2006/relationships/hyperlink" Target="https://www.3gpp.org/ftp/TSG_RAN/WG1_RL1/TSGR1_115/Docs/R1-2312126.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000.zip" TargetMode="External"/><Relationship Id="rId36" Type="http://schemas.openxmlformats.org/officeDocument/2006/relationships/hyperlink" Target="https://www.3gpp.org/ftp/TSG_RAN/WG1_RL1/TSGR1_115/Docs/R1-2311746.zip" TargetMode="External"/><Relationship Id="rId57" Type="http://schemas.openxmlformats.org/officeDocument/2006/relationships/hyperlink" Target="https://www.3gpp.org/ftp/TSG_RAN/WG1_RL1/TSGR1_115/Docs/R1-2311746.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3936.zip" TargetMode="External"/><Relationship Id="rId52" Type="http://schemas.openxmlformats.org/officeDocument/2006/relationships/hyperlink" Target="https://www.3gpp.org/ftp/TSG_RAN/WG1_RL1/TSGR1_115/Docs/R1-2311262.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8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719ADD5-F153-4B73-BD58-13454B78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9971</Words>
  <Characters>56835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cp:lastModifiedBy>
  <cp:revision>3</cp:revision>
  <dcterms:created xsi:type="dcterms:W3CDTF">2023-11-13T14:54:00Z</dcterms:created>
  <dcterms:modified xsi:type="dcterms:W3CDTF">2023-11-13T15:05:00Z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