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p>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"https://www.3gpp.org/ftp/tsg_ran/WG1_RL1/TSGR1_115/Docs/R1-2310782.zip" </w:instrText>
      </w:r>
      <w:r>
        <w:fldChar w:fldCharType="separate"/>
      </w:r>
      <w:r>
        <w:rPr>
          <w:color w:val="0000FF"/>
          <w:u w:val="single"/>
          <w:lang w:val="en-US"/>
        </w:rPr>
        <w:t>R1-2310782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394"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Jiazhen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lang w:val="en-US"/>
              </w:rPr>
            </w:pPr>
            <w:r>
              <w:rPr>
                <w:lang w:val="en-US"/>
              </w:rPr>
              <w:t>A network-configurable additional separate early indication in Msg1 for Rel-18 eRedCap UEs is supported.</w:t>
            </w:r>
          </w:p>
          <w:p>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3"/>
              </w:numPr>
              <w:spacing w:after="0" w:line="240" w:lineRule="auto"/>
              <w:jc w:val="left"/>
              <w:rPr>
                <w:lang w:val="en-US"/>
              </w:rPr>
            </w:pPr>
            <w:r>
              <w:rPr>
                <w:lang w:val="en-US"/>
              </w:rPr>
              <w:t>Note: Rel-18 eRedCap UEs will be differentiated from Rel-17 RedCap UEs based on Msg3 of Rel-18 eRedCap UEs.</w:t>
            </w:r>
          </w:p>
          <w:p>
            <w:pPr>
              <w:numPr>
                <w:ilvl w:val="0"/>
                <w:numId w:val="13"/>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7038"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7038"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4"/>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7038"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6"/>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sv-SE" w:eastAsia="zh-CN"/>
              </w:rPr>
            </w:pPr>
            <w:r>
              <w:rPr>
                <w:rFonts w:hint="eastAsia" w:eastAsiaTheme="minor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Option2</w:t>
            </w:r>
          </w:p>
        </w:tc>
        <w:tc>
          <w:tcPr>
            <w:tcW w:w="7038"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hint="default" w:eastAsiaTheme="minorEastAsia"/>
                <w:lang w:val="en-US" w:eastAsia="zh-CN"/>
              </w:rPr>
            </w:pPr>
            <w:r>
              <w:rPr>
                <w:rFonts w:hint="eastAsia" w:eastAsiaTheme="minorEastAsia"/>
                <w:lang w:val="sv-SE" w:eastAsia="zh-CN"/>
              </w:rPr>
              <w:t>F</w:t>
            </w:r>
            <w:r>
              <w:rPr>
                <w:rFonts w:eastAsiaTheme="minorEastAsia"/>
                <w:lang w:val="sv-SE"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sv-SE"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p>
        </w:tc>
        <w:tc>
          <w:tcPr>
            <w:tcW w:w="7038" w:type="dxa"/>
            <w:vAlign w:val="top"/>
          </w:tcPr>
          <w:p>
            <w:pPr>
              <w:jc w:val="left"/>
              <w:rPr>
                <w:rFonts w:hint="default" w:eastAsiaTheme="minorEastAsia"/>
                <w:lang w:val="en-US" w:eastAsia="zh-CN"/>
              </w:rPr>
            </w:pPr>
            <w:r>
              <w:rPr>
                <w:rFonts w:hint="eastAsia" w:eastAsiaTheme="minorEastAsia"/>
                <w:lang w:val="en-US" w:eastAsia="zh-CN"/>
              </w:rPr>
              <w:t xml:space="preserve">For the paragraph with </w:t>
            </w:r>
            <w:r>
              <w:rPr>
                <w:bCs/>
                <w:sz w:val="20"/>
                <w:szCs w:val="20"/>
                <w:lang w:val="en-US"/>
              </w:rPr>
              <w:t>“</w:t>
            </w:r>
            <w:r>
              <w:rPr>
                <w:bCs/>
                <w:sz w:val="20"/>
                <w:szCs w:val="20"/>
                <w:highlight w:val="magenta"/>
                <w:lang w:val="en-GB"/>
              </w:rPr>
              <w:t>the UE shall be ready to transmit a PRACH no later than</w:t>
            </w:r>
            <w:r>
              <w:rPr>
                <w:bCs/>
                <w:sz w:val="20"/>
                <w:szCs w:val="20"/>
                <w:lang w:val="en-US"/>
              </w:rPr>
              <w:t>”</w:t>
            </w:r>
            <w:r>
              <w:rPr>
                <w:rFonts w:hint="eastAsia" w:eastAsiaTheme="minorEastAsia"/>
                <w:lang w:val="en-US" w:eastAsia="zh-CN"/>
              </w:rPr>
              <w:t xml:space="preserve"> , we do not have strong view to change, because </w:t>
            </w:r>
            <w:r>
              <w:rPr>
                <w:rFonts w:eastAsiaTheme="minorEastAsia"/>
                <w:lang w:val="sv-SE" w:eastAsia="zh-CN"/>
              </w:rPr>
              <w:t>it does not restrict the UE to transmit PRACH earlier.</w:t>
            </w:r>
            <w:r>
              <w:rPr>
                <w:rFonts w:hint="eastAsia" w:eastAsiaTheme="minorEastAsia"/>
                <w:lang w:val="en-US" w:eastAsia="zh-CN"/>
              </w:rPr>
              <w:t xml:space="preserve"> </w:t>
            </w:r>
          </w:p>
          <w:p>
            <w:pPr>
              <w:jc w:val="left"/>
              <w:rPr>
                <w:rFonts w:hint="default" w:ascii="Times New Roman" w:hAnsi="Times New Roman" w:eastAsia="宋体" w:cs="Times New Roman"/>
                <w:bCs/>
                <w:sz w:val="20"/>
                <w:szCs w:val="20"/>
                <w:lang w:val="en-US" w:eastAsia="zh-CN" w:bidi="ar-SA"/>
              </w:rPr>
            </w:pPr>
            <w:r>
              <w:rPr>
                <w:rFonts w:hint="eastAsia" w:eastAsiaTheme="minorEastAsia"/>
                <w:lang w:val="en-US" w:eastAsia="zh-CN"/>
              </w:rPr>
              <w:t xml:space="preserve">However, for the paragraph with </w:t>
            </w:r>
            <w:r>
              <w:rPr>
                <w:bCs/>
                <w:sz w:val="20"/>
                <w:szCs w:val="20"/>
                <w:lang w:val="en-US"/>
              </w:rPr>
              <w:t>“</w:t>
            </w:r>
            <w:r>
              <w:rPr>
                <w:bCs/>
                <w:sz w:val="20"/>
                <w:szCs w:val="20"/>
                <w:highlight w:val="magenta"/>
                <w:lang w:val="en-GB"/>
              </w:rPr>
              <w:t>otherwise, the UE behaviour is based on UE implementation</w:t>
            </w:r>
            <w:r>
              <w:rPr>
                <w:bCs/>
                <w:sz w:val="20"/>
                <w:szCs w:val="20"/>
                <w:lang w:val="en-US"/>
              </w:rPr>
              <w:t>”</w:t>
            </w:r>
            <w:r>
              <w:rPr>
                <w:rFonts w:hint="eastAsia" w:eastAsia="宋体"/>
                <w:bCs/>
                <w:sz w:val="20"/>
                <w:szCs w:val="20"/>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bl>
    <w:p>
      <w:pPr>
        <w:rPr>
          <w:lang w:eastAsia="zh-CN"/>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9"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770"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770"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7038"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7038"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spacing w:after="120"/>
              <w:ind w:left="100" w:hanging="100" w:hangingChars="5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7038"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Option2</w:t>
            </w:r>
          </w:p>
        </w:tc>
        <w:tc>
          <w:tcPr>
            <w:tcW w:w="7038" w:type="dxa"/>
          </w:tcPr>
          <w:p>
            <w:pPr>
              <w:jc w:val="left"/>
              <w:rPr>
                <w:rFonts w:hint="default"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 2</w:t>
            </w:r>
          </w:p>
        </w:tc>
        <w:tc>
          <w:tcPr>
            <w:tcW w:w="7038" w:type="dxa"/>
            <w:vAlign w:val="top"/>
          </w:tcPr>
          <w:p>
            <w:pPr>
              <w:jc w:val="left"/>
              <w:rPr>
                <w:rFonts w:hint="eastAsia"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bl>
    <w:p>
      <w:pPr>
        <w:rPr>
          <w:rFonts w:eastAsia="Microsoft YaHei UI"/>
          <w:lang w:val="en-US" w:eastAsia="zh-CN"/>
        </w:rPr>
      </w:pPr>
    </w:p>
    <w:p>
      <w:pPr>
        <w:rPr>
          <w:b/>
          <w:lang w:val="en-US"/>
        </w:rPr>
      </w:pPr>
      <w:r>
        <w:rPr>
          <w:b/>
          <w:highlight w:val="cyan"/>
          <w:lang w:val="en-US"/>
        </w:rPr>
        <w:t>FL1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Option1</w:t>
            </w:r>
          </w:p>
        </w:tc>
        <w:tc>
          <w:tcPr>
            <w:tcW w:w="7038" w:type="dxa"/>
          </w:tcPr>
          <w:p>
            <w:pPr>
              <w:jc w:val="left"/>
              <w:rPr>
                <w:rFonts w:hint="default" w:eastAsia="宋体"/>
                <w:lang w:val="en-US" w:eastAsia="zh-CN"/>
              </w:rPr>
            </w:pPr>
            <w:r>
              <w:rPr>
                <w:rFonts w:hint="eastAsia" w:eastAsiaTheme="minorEastAsia"/>
                <w:lang w:val="en-US" w:eastAsia="zh-CN"/>
              </w:rPr>
              <w:t>Consid</w:t>
            </w:r>
            <w:r>
              <w:rPr>
                <w:rFonts w:hint="eastAsia" w:ascii="Times New Roman" w:hAnsi="Times New Roman" w:cs="Times New Roman" w:eastAsiaTheme="minorEastAsia"/>
                <w:lang w:val="en-US" w:eastAsia="zh-CN"/>
              </w:rPr>
              <w:t>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Agree with Nordic, there are many Rel-18 features also, and this MBS issue could be deprioritized, otherwise, other R18 features also should be treated.</w:t>
            </w:r>
          </w:p>
        </w:tc>
      </w:tr>
    </w:tbl>
    <w:p>
      <w:pPr>
        <w:rPr>
          <w:rFonts w:eastAsia="Microsoft YaHei UI"/>
          <w:lang w:val="en-US" w:eastAsia="zh-CN"/>
        </w:rPr>
      </w:pPr>
    </w:p>
    <w:p>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hint="default" w:eastAsia="宋体"/>
                <w:lang w:val="en-US" w:eastAsia="zh-CN"/>
              </w:rPr>
            </w:pPr>
            <w:r>
              <w:rPr>
                <w:rFonts w:ascii="Times New Roman" w:hAnsi="Times New Roman" w:cs="Times New Roman"/>
                <w:b w:val="0"/>
                <w:bCs w:val="0"/>
                <w:sz w:val="20"/>
                <w:szCs w:val="20"/>
                <w:lang w:val="en-US"/>
              </w:rPr>
              <w:t>Proposal 4</w:t>
            </w:r>
            <w:r>
              <w:rPr>
                <w:rFonts w:hint="eastAsia" w:ascii="Times New Roman" w:hAnsi="Times New Roman" w:eastAsia="宋体" w:cs="Times New Roman"/>
                <w:b w:val="0"/>
                <w:bCs w:val="0"/>
                <w:sz w:val="20"/>
                <w:szCs w:val="20"/>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eastAsia"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hint="eastAsia"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hint="eastAsia"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6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666"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6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666" w:type="dxa"/>
          </w:tcPr>
          <w:p>
            <w:pPr>
              <w:bidi w:val="0"/>
              <w:jc w:val="both"/>
              <w:rPr>
                <w:rFonts w:hint="eastAsia"/>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jc w:val="both"/>
              <w:rPr>
                <w:rFonts w:eastAsiaTheme="minorEastAsia"/>
                <w:lang w:val="en-US" w:eastAsia="zh-CN"/>
              </w:rPr>
            </w:pPr>
            <w:r>
              <w:rPr>
                <w:rFonts w:hint="eastAsia"/>
                <w:b w:val="0"/>
                <w:bCs w:val="0"/>
                <w:lang w:val="en-US" w:eastAsia="zh-CN"/>
              </w:rPr>
              <w:t xml:space="preserve">In MBS topic, FDMed </w:t>
            </w:r>
            <w:r>
              <w:rPr>
                <w:rFonts w:hint="eastAsia" w:ascii="Times New Roman" w:hAnsi="Times New Roman" w:eastAsia="宋体"/>
                <w:b w:val="0"/>
                <w:bCs w:val="0"/>
                <w:szCs w:val="20"/>
                <w:lang w:val="en-US" w:eastAsia="zh-CN"/>
              </w:rPr>
              <w:t xml:space="preserve">DG </w:t>
            </w:r>
            <w:r>
              <w:rPr>
                <w:rFonts w:ascii="Times New Roman" w:hAnsi="Times New Roman"/>
                <w:b w:val="0"/>
                <w:bCs w:val="0"/>
                <w:szCs w:val="20"/>
                <w:lang w:val="en-US"/>
              </w:rPr>
              <w:t>multicast and</w:t>
            </w:r>
            <w:r>
              <w:rPr>
                <w:rFonts w:hint="eastAsia" w:ascii="Times New Roman" w:hAnsi="Times New Roman" w:eastAsia="宋体"/>
                <w:b w:val="0"/>
                <w:bCs w:val="0"/>
                <w:szCs w:val="20"/>
                <w:lang w:val="en-US" w:eastAsia="zh-CN"/>
              </w:rPr>
              <w:t xml:space="preserve"> DG</w:t>
            </w:r>
            <w:r>
              <w:rPr>
                <w:rFonts w:ascii="Times New Roman" w:hAnsi="Times New Roman"/>
                <w:b w:val="0"/>
                <w:bCs w:val="0"/>
                <w:szCs w:val="20"/>
                <w:lang w:val="en-US"/>
              </w:rPr>
              <w:t xml:space="preserve"> unicast</w:t>
            </w:r>
            <w:r>
              <w:rPr>
                <w:rFonts w:hint="eastAsia" w:ascii="Times New Roman" w:hAnsi="Times New Roman"/>
                <w:b w:val="0"/>
                <w:bCs w:val="0"/>
                <w:szCs w:val="20"/>
                <w:lang w:val="en-US" w:eastAsia="zh-CN"/>
              </w:rPr>
              <w:t xml:space="preserve"> is allowed. I</w:t>
            </w:r>
            <w:r>
              <w:rPr>
                <w:rFonts w:hint="eastAsia"/>
                <w:lang w:val="en-US" w:eastAsia="zh-CN"/>
              </w:rPr>
              <w:t xml:space="preserve">f bandwidth of </w:t>
            </w:r>
            <w:r>
              <w:rPr>
                <w:rFonts w:hint="eastAsia"/>
                <w:b w:val="0"/>
                <w:bCs w:val="0"/>
                <w:lang w:val="en-US" w:eastAsia="zh-CN"/>
              </w:rPr>
              <w:t xml:space="preserve">FDMed </w:t>
            </w:r>
            <w:r>
              <w:rPr>
                <w:rFonts w:hint="eastAsia" w:ascii="Times New Roman" w:hAnsi="Times New Roman" w:eastAsia="宋体"/>
                <w:b w:val="0"/>
                <w:bCs w:val="0"/>
                <w:szCs w:val="20"/>
                <w:lang w:val="en-US" w:eastAsia="zh-CN"/>
              </w:rPr>
              <w:t xml:space="preserve">DG </w:t>
            </w:r>
            <w:r>
              <w:rPr>
                <w:rFonts w:ascii="Times New Roman" w:hAnsi="Times New Roman"/>
                <w:b w:val="0"/>
                <w:bCs w:val="0"/>
                <w:szCs w:val="20"/>
                <w:lang w:val="en-US"/>
              </w:rPr>
              <w:t>multicast and</w:t>
            </w:r>
            <w:r>
              <w:rPr>
                <w:rFonts w:hint="eastAsia" w:ascii="Times New Roman" w:hAnsi="Times New Roman" w:eastAsia="宋体"/>
                <w:b w:val="0"/>
                <w:bCs w:val="0"/>
                <w:szCs w:val="20"/>
                <w:lang w:val="en-US" w:eastAsia="zh-CN"/>
              </w:rPr>
              <w:t xml:space="preserve"> DG</w:t>
            </w:r>
            <w:r>
              <w:rPr>
                <w:rFonts w:ascii="Times New Roman" w:hAnsi="Times New Roman"/>
                <w:b w:val="0"/>
                <w:bCs w:val="0"/>
                <w:szCs w:val="20"/>
                <w:lang w:val="en-US"/>
              </w:rPr>
              <w:t xml:space="preserve"> unicast</w:t>
            </w:r>
            <w:r>
              <w:rPr>
                <w:rFonts w:hint="eastAsia" w:ascii="Times New Roman" w:hAnsi="Times New Roman"/>
                <w:b w:val="0"/>
                <w:bCs w:val="0"/>
                <w:szCs w:val="20"/>
                <w:lang w:val="en-US" w:eastAsia="zh-CN"/>
              </w:rPr>
              <w:t xml:space="preserve"> is </w:t>
            </w:r>
            <w:r>
              <w:rPr>
                <w:rFonts w:hint="eastAsia"/>
                <w:b w:val="0"/>
                <w:bCs w:val="0"/>
                <w:szCs w:val="20"/>
                <w:lang w:val="en-US" w:eastAsia="zh-CN"/>
              </w:rPr>
              <w:t xml:space="preserve">larger than </w:t>
            </w:r>
            <w:r>
              <w:rPr>
                <w:rFonts w:hint="eastAsia"/>
                <w:lang w:val="en-US" w:eastAsia="zh-CN"/>
              </w:rPr>
              <w:t xml:space="preserve">maximum number of PRBs and multicast has HARQ feedback, decoding unicast firstly may impact HARQ of multicast. One solution is option1, and gNB avoids scheduling unicast to be </w:t>
            </w:r>
            <w:r>
              <w:rPr>
                <w:rFonts w:hint="eastAsia"/>
                <w:b w:val="0"/>
                <w:bCs w:val="0"/>
                <w:lang w:val="en-US" w:eastAsia="zh-CN"/>
              </w:rPr>
              <w:t xml:space="preserve">FDMed with </w:t>
            </w:r>
            <w:r>
              <w:rPr>
                <w:rFonts w:hint="eastAsia" w:ascii="Times New Roman" w:hAnsi="Times New Roman" w:eastAsia="宋体"/>
                <w:b w:val="0"/>
                <w:bCs w:val="0"/>
                <w:szCs w:val="20"/>
                <w:lang w:val="en-US" w:eastAsia="zh-CN"/>
              </w:rPr>
              <w:t xml:space="preserve">DG </w:t>
            </w:r>
            <w:r>
              <w:rPr>
                <w:rFonts w:ascii="Times New Roman" w:hAnsi="Times New Roman"/>
                <w:b w:val="0"/>
                <w:bCs w:val="0"/>
                <w:szCs w:val="20"/>
                <w:lang w:val="en-US"/>
              </w:rPr>
              <w:t xml:space="preserve">multicast </w:t>
            </w:r>
            <w:r>
              <w:rPr>
                <w:rFonts w:hint="eastAsia"/>
                <w:b w:val="0"/>
                <w:bCs w:val="0"/>
                <w:szCs w:val="20"/>
                <w:lang w:val="en-US" w:eastAsia="zh-CN"/>
              </w:rPr>
              <w:t xml:space="preserve">if total PRB </w:t>
            </w:r>
            <w:r>
              <w:rPr>
                <w:rFonts w:hint="eastAsia" w:ascii="Times New Roman" w:hAnsi="Times New Roman"/>
                <w:b w:val="0"/>
                <w:bCs w:val="0"/>
                <w:szCs w:val="20"/>
                <w:lang w:val="en-US" w:eastAsia="zh-CN"/>
              </w:rPr>
              <w:t xml:space="preserve">is </w:t>
            </w:r>
            <w:r>
              <w:rPr>
                <w:rFonts w:hint="eastAsia"/>
                <w:b w:val="0"/>
                <w:bCs w:val="0"/>
                <w:szCs w:val="20"/>
                <w:lang w:val="en-US" w:eastAsia="zh-CN"/>
              </w:rPr>
              <w:t xml:space="preserve">larger than </w:t>
            </w:r>
            <w:r>
              <w:rPr>
                <w:rFonts w:hint="eastAsia"/>
                <w:lang w:val="en-US" w:eastAsia="zh-CN"/>
              </w:rPr>
              <w:t xml:space="preserve">maximum number of PRBs. In this way, when </w:t>
            </w:r>
            <w:r>
              <w:rPr>
                <w:rFonts w:hint="eastAsia" w:ascii="Times New Roman" w:hAnsi="Times New Roman"/>
                <w:b w:val="0"/>
                <w:bCs w:val="0"/>
                <w:szCs w:val="20"/>
                <w:lang w:val="en-US" w:eastAsia="zh-CN"/>
              </w:rPr>
              <w:t>R18 RedCap UE</w:t>
            </w:r>
            <w:r>
              <w:rPr>
                <w:rFonts w:hint="eastAsia"/>
                <w:b w:val="0"/>
                <w:bCs w:val="0"/>
                <w:szCs w:val="20"/>
                <w:lang w:val="en-US" w:eastAsia="zh-CN"/>
              </w:rPr>
              <w:t>s and legacy</w:t>
            </w:r>
            <w:r>
              <w:rPr>
                <w:rFonts w:hint="eastAsia" w:ascii="Times New Roman" w:hAnsi="Times New Roman"/>
                <w:b w:val="0"/>
                <w:bCs w:val="0"/>
                <w:szCs w:val="20"/>
                <w:lang w:val="en-US" w:eastAsia="zh-CN"/>
              </w:rPr>
              <w:t xml:space="preserve"> UE</w:t>
            </w:r>
            <w:r>
              <w:rPr>
                <w:rFonts w:hint="eastAsia"/>
                <w:b w:val="0"/>
                <w:bCs w:val="0"/>
                <w:szCs w:val="20"/>
                <w:lang w:val="en-US" w:eastAsia="zh-CN"/>
              </w:rPr>
              <w:t>s are in the same multicast group, the</w:t>
            </w:r>
            <w:r>
              <w:rPr>
                <w:rFonts w:hint="eastAsia"/>
                <w:lang w:val="en-US" w:eastAsia="zh-CN"/>
              </w:rPr>
              <w:t xml:space="preserve"> scheduling of</w:t>
            </w:r>
            <w:r>
              <w:rPr>
                <w:rFonts w:hint="eastAsia"/>
                <w:b w:val="0"/>
                <w:bCs w:val="0"/>
                <w:szCs w:val="20"/>
                <w:lang w:val="en-US" w:eastAsia="zh-CN"/>
              </w:rPr>
              <w:t xml:space="preserve"> multicast of legacy</w:t>
            </w:r>
            <w:r>
              <w:rPr>
                <w:rFonts w:hint="eastAsia" w:ascii="Times New Roman" w:hAnsi="Times New Roman"/>
                <w:b w:val="0"/>
                <w:bCs w:val="0"/>
                <w:szCs w:val="20"/>
                <w:lang w:val="en-US" w:eastAsia="zh-CN"/>
              </w:rPr>
              <w:t xml:space="preserve"> UE</w:t>
            </w:r>
            <w:r>
              <w:rPr>
                <w:rFonts w:hint="eastAsia"/>
                <w:b w:val="0"/>
                <w:bCs w:val="0"/>
                <w:szCs w:val="20"/>
                <w:lang w:val="en-US" w:eastAsia="zh-CN"/>
              </w:rPr>
              <w:t>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Option2</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Option2</w:t>
            </w:r>
          </w:p>
        </w:tc>
        <w:tc>
          <w:tcPr>
            <w:tcW w:w="5666"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do not think UE can process the PRBs number larger than 5MHz. Therefore, option2 is a baseline solution. If companies has strong preference on option1, we are OK to consider it as an optional capability.</w:t>
            </w: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3"/>
              </w:numPr>
              <w:spacing w:after="0" w:line="240" w:lineRule="auto"/>
              <w:jc w:val="left"/>
              <w:rPr>
                <w:lang w:val="en-US" w:eastAsia="sv-SE"/>
              </w:rPr>
            </w:pPr>
            <w:r>
              <w:rPr>
                <w:lang w:val="en-US" w:eastAsia="sv-SE"/>
              </w:rPr>
              <w:t>UE behavior 2: Relaxed random access processing timeline in connected mode:</w:t>
            </w:r>
          </w:p>
          <w:p>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770"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7038"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think it can be aligned with RAR processing and there is no harm to the UE.</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770"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770"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770"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hint="default"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can come back to this issue, if RAN2 does not discuss this in this meeting.</w:t>
            </w: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7038"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keepNext w:val="0"/>
              <w:keepLines w:val="0"/>
              <w:pageBreakBefore w:val="0"/>
              <w:widowControl/>
              <w:numPr>
                <w:ilvl w:val="0"/>
                <w:numId w:val="0"/>
              </w:numPr>
              <w:kinsoku/>
              <w:wordWrap/>
              <w:overflowPunct/>
              <w:topLinePunct w:val="0"/>
              <w:autoSpaceDE/>
              <w:autoSpaceDN/>
              <w:bidi w:val="0"/>
              <w:adjustRightInd/>
              <w:snapToGrid/>
              <w:spacing w:after="120"/>
              <w:ind w:leftChars="0"/>
              <w:jc w:val="both"/>
              <w:textAlignment w:val="auto"/>
              <w:rPr>
                <w:rFonts w:hint="default"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cs="Times New Roman"/>
                <w:sz w:val="20"/>
                <w:szCs w:val="20"/>
                <w:lang w:val="en-US" w:eastAsia="zh-CN"/>
              </w:rPr>
              <w:t xml:space="preserve">another paragraph is needed to restrict </w:t>
            </w:r>
            <w:r>
              <w:rPr>
                <w:rFonts w:hint="default"/>
                <w:kern w:val="2"/>
                <w:sz w:val="21"/>
                <w:szCs w:val="21"/>
                <w:lang w:eastAsia="zh-CN"/>
              </w:rPr>
              <w:t>PUSCH bandwidth</w:t>
            </w:r>
            <w:r>
              <w:rPr>
                <w:rFonts w:hint="eastAsia"/>
                <w:kern w:val="2"/>
                <w:sz w:val="21"/>
                <w:szCs w:val="21"/>
                <w:lang w:val="en-US" w:eastAsia="zh-CN"/>
              </w:rPr>
              <w:t xml:space="preserve"> </w:t>
            </w:r>
            <w:r>
              <w:rPr>
                <w:rFonts w:hint="eastAsia" w:eastAsia="Microsoft YaHei UI" w:cs="Times New Roman"/>
                <w:b w:val="0"/>
                <w:bCs/>
                <w:sz w:val="20"/>
                <w:szCs w:val="20"/>
                <w:lang w:val="en-US" w:eastAsia="zh-CN"/>
              </w:rPr>
              <w:t xml:space="preserve">for </w:t>
            </w:r>
            <w:r>
              <w:rPr>
                <w:rFonts w:hint="default" w:ascii="Times New Roman" w:hAnsi="Times New Roman" w:cs="Times New Roman"/>
                <w:b w:val="0"/>
                <w:bCs w:val="0"/>
                <w:sz w:val="20"/>
                <w:szCs w:val="20"/>
                <w:lang w:val="en-US"/>
              </w:rPr>
              <w:t>FG 48-</w:t>
            </w:r>
            <w:r>
              <w:rPr>
                <w:rFonts w:hint="eastAsia" w:cs="Times New Roman"/>
                <w:b w:val="0"/>
                <w:bCs w:val="0"/>
                <w:sz w:val="20"/>
                <w:szCs w:val="20"/>
                <w:lang w:val="en-US" w:eastAsia="zh-CN"/>
              </w:rPr>
              <w:t xml:space="preserve">2 UE in idle mode. Similarly, </w:t>
            </w:r>
            <w:r>
              <w:rPr>
                <w:rFonts w:hint="eastAsia" w:eastAsiaTheme="minorEastAsia"/>
                <w:lang w:val="en-US" w:eastAsia="zh-CN"/>
              </w:rPr>
              <w:t xml:space="preserve">whole </w:t>
            </w:r>
            <w:r>
              <w:rPr>
                <w:rFonts w:hint="eastAsia"/>
                <w:b w:val="0"/>
                <w:bCs w:val="0"/>
                <w:szCs w:val="20"/>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vAlign w:val="top"/>
          </w:tcPr>
          <w:p>
            <w:pPr>
              <w:jc w:val="left"/>
              <w:rPr>
                <w:rFonts w:ascii="Times New Roman" w:hAnsi="Times New Roman" w:cs="Times New Roman" w:eastAsiaTheme="minorEastAsia"/>
                <w:lang w:val="en-US" w:eastAsia="zh-CN" w:bidi="ar-SA"/>
              </w:rPr>
            </w:pPr>
            <w:r>
              <w:rPr>
                <w:rFonts w:hint="eastAsia" w:cs="Times New Roman" w:eastAsiaTheme="minorEastAsia"/>
                <w:lang w:val="en-US" w:eastAsia="zh-CN" w:bidi="ar-SA"/>
              </w:rPr>
              <w:t>For view 3, actually current spec has similar wording.</w:t>
            </w:r>
          </w:p>
        </w:tc>
      </w:tr>
    </w:tbl>
    <w:p>
      <w:pPr>
        <w:rPr>
          <w:bCs/>
          <w:lang w:val="en-US"/>
        </w:rPr>
      </w:pPr>
      <w:r>
        <w:rPr>
          <w:lang w:val="en-US"/>
        </w:rPr>
        <w:br w:type="textWrapping"/>
      </w:r>
      <w:r>
        <w:rPr>
          <w:bCs/>
          <w:lang w:val="en-US"/>
        </w:rPr>
        <w:t>Second, we have the unicast PDSCH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vAlign w:val="top"/>
          </w:tcPr>
          <w:p>
            <w:pPr>
              <w:jc w:val="left"/>
              <w:rPr>
                <w:rFonts w:hint="default" w:ascii="Times New Roman" w:hAnsi="Times New Roman" w:cs="Times New Roman" w:eastAsiaTheme="minorEastAsia"/>
                <w:lang w:val="en-US" w:eastAsia="zh-CN" w:bidi="ar-SA"/>
              </w:rPr>
            </w:pPr>
          </w:p>
        </w:tc>
      </w:tr>
    </w:tbl>
    <w:p>
      <w:pPr>
        <w:rPr>
          <w:bCs/>
          <w:lang w:val="en-US"/>
        </w:rPr>
      </w:pPr>
      <w:r>
        <w:rPr>
          <w:lang w:val="en-US"/>
        </w:rPr>
        <w:br w:type="textWrapping"/>
      </w:r>
      <w:r>
        <w:rPr>
          <w:bCs/>
          <w:lang w:val="en-US"/>
        </w:rPr>
        <w:t>Third, we have the broadcast PDSCH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eastAsia="宋体"/>
                <w:lang w:val="en-US" w:eastAsia="zh-CN"/>
              </w:rPr>
            </w:pP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hint="eastAsia" w:eastAsia="宋体"/>
                <w:lang w:val="en-US" w:eastAsia="zh-CN"/>
              </w:rPr>
            </w:pPr>
            <w:r>
              <w:rPr>
                <w:rFonts w:ascii="Times New Roman" w:hAnsi="Times New Roman" w:cs="Times New Roman"/>
                <w:sz w:val="20"/>
                <w:szCs w:val="20"/>
                <w:lang w:val="en-US"/>
              </w:rPr>
              <w:t xml:space="preserve">PUSCH bandwidth restriction is </w:t>
            </w:r>
            <w:r>
              <w:rPr>
                <w:rFonts w:hint="eastAsia" w:ascii="Times New Roman" w:hAnsi="Times New Roman" w:eastAsia="宋体" w:cs="Times New Roman"/>
                <w:sz w:val="20"/>
                <w:szCs w:val="20"/>
                <w:lang w:val="en-US" w:eastAsia="zh-CN"/>
              </w:rPr>
              <w:t>different</w:t>
            </w:r>
            <w:r>
              <w:rPr>
                <w:rFonts w:ascii="Times New Roman" w:hAnsi="Times New Roman" w:cs="Times New Roman"/>
                <w:sz w:val="20"/>
                <w:szCs w:val="20"/>
                <w:lang w:val="en-US"/>
              </w:rPr>
              <w:t xml:space="preserve"> for FG 48-2 </w:t>
            </w:r>
            <w:r>
              <w:rPr>
                <w:rFonts w:hint="eastAsia" w:ascii="Times New Roman" w:hAnsi="Times New Roman" w:eastAsia="宋体" w:cs="Times New Roman"/>
                <w:sz w:val="20"/>
                <w:szCs w:val="20"/>
                <w:lang w:val="en-US" w:eastAsia="zh-CN"/>
              </w:rPr>
              <w:t xml:space="preserve">UE in idle mode and connected mode. In idle mode, </w:t>
            </w:r>
            <w:r>
              <w:rPr>
                <w:rFonts w:ascii="Times New Roman" w:hAnsi="Times New Roman" w:cs="Times New Roman"/>
                <w:sz w:val="20"/>
                <w:szCs w:val="20"/>
                <w:lang w:val="en-US"/>
              </w:rPr>
              <w:t>PUSCH bandwidth</w:t>
            </w:r>
            <w:r>
              <w:rPr>
                <w:rFonts w:hint="eastAsia" w:ascii="Times New Roman" w:hAnsi="Times New Roman" w:eastAsia="宋体" w:cs="Times New Roman"/>
                <w:sz w:val="20"/>
                <w:szCs w:val="20"/>
                <w:lang w:val="en-US" w:eastAsia="zh-CN"/>
              </w:rPr>
              <w:t xml:space="preserve">&lt;5MHz. In inactive and connected mode, </w:t>
            </w:r>
            <w:r>
              <w:rPr>
                <w:rFonts w:ascii="Times New Roman" w:hAnsi="Times New Roman" w:cs="Times New Roman"/>
                <w:sz w:val="20"/>
                <w:szCs w:val="20"/>
                <w:lang w:val="en-US"/>
              </w:rPr>
              <w:t>PUSCH bandwidth</w:t>
            </w:r>
            <w:r>
              <w:rPr>
                <w:rFonts w:hint="eastAsia" w:ascii="Times New Roman" w:hAnsi="Times New Roman" w:eastAsia="宋体" w:cs="Times New Roman"/>
                <w:sz w:val="20"/>
                <w:szCs w:val="20"/>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bookmarkStart w:id="7" w:name="_GoBack" w:colFirst="0" w:colLast="1"/>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eastAsia="宋体"/>
                <w:lang w:val="en-US" w:eastAsia="zh-CN"/>
              </w:rPr>
            </w:pPr>
          </w:p>
        </w:tc>
      </w:tr>
      <w:bookmarkEnd w:id="7"/>
    </w:tbl>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27"/>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27"/>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27"/>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6" w:name="_Hlk41391803"/>
      <w:r>
        <w:rPr>
          <w:lang w:val="en-US"/>
        </w:rPr>
        <w:t>References</w:t>
      </w:r>
    </w:p>
    <w:bookmarkEnd w:id="6"/>
    <w:tbl>
      <w:tblPr>
        <w:tblStyle w:val="34"/>
        <w:tblW w:w="9851" w:type="dxa"/>
        <w:tblInd w:w="0" w:type="dxa"/>
        <w:tblLayout w:type="fixed"/>
        <w:tblCellMar>
          <w:top w:w="0" w:type="dxa"/>
          <w:left w:w="0" w:type="dxa"/>
          <w:bottom w:w="0" w:type="dxa"/>
          <w:right w:w="0" w:type="dxa"/>
        </w:tblCellMar>
      </w:tblPr>
      <w:tblGrid>
        <w:gridCol w:w="704"/>
        <w:gridCol w:w="1456"/>
        <w:gridCol w:w="4921"/>
        <w:gridCol w:w="2770"/>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770"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770"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770"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770"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770"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770"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770"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1FF" w:csb1="00000000"/>
  </w:font>
  <w:font w:name="Liberation Sans">
    <w:altName w:val="Segoe Print"/>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1">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6">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0"/>
  </w:num>
  <w:num w:numId="8">
    <w:abstractNumId w:val="25"/>
  </w:num>
  <w:num w:numId="9">
    <w:abstractNumId w:val="5"/>
  </w:num>
  <w:num w:numId="10">
    <w:abstractNumId w:val="13"/>
  </w:num>
  <w:num w:numId="11">
    <w:abstractNumId w:val="9"/>
  </w:num>
  <w:num w:numId="12">
    <w:abstractNumId w:val="24"/>
  </w:num>
  <w:num w:numId="13">
    <w:abstractNumId w:val="4"/>
  </w:num>
  <w:num w:numId="14">
    <w:abstractNumId w:val="22"/>
  </w:num>
  <w:num w:numId="15">
    <w:abstractNumId w:val="12"/>
  </w:num>
  <w:num w:numId="16">
    <w:abstractNumId w:val="23"/>
  </w:num>
  <w:num w:numId="17">
    <w:abstractNumId w:val="15"/>
  </w:num>
  <w:num w:numId="18">
    <w:abstractNumId w:val="21"/>
  </w:num>
  <w:num w:numId="19">
    <w:abstractNumId w:val="7"/>
  </w:num>
  <w:num w:numId="20">
    <w:abstractNumId w:val="26"/>
  </w:num>
  <w:num w:numId="21">
    <w:abstractNumId w:val="2"/>
  </w:num>
  <w:num w:numId="22">
    <w:abstractNumId w:val="10"/>
  </w:num>
  <w:num w:numId="23">
    <w:abstractNumId w:val="14"/>
  </w:num>
  <w:num w:numId="24">
    <w:abstractNumId w:val="19"/>
  </w:num>
  <w:num w:numId="25">
    <w:abstractNumId w:val="3"/>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0C4178"/>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66A4950"/>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Header Char"/>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eastAsia="Batang"/>
      <w:sz w:val="36"/>
      <w:lang w:val="en-GB" w:eastAsia="en-US"/>
    </w:rPr>
  </w:style>
  <w:style w:type="character" w:customStyle="1" w:styleId="48">
    <w:name w:val="Heading 3 Char"/>
    <w:link w:val="4"/>
    <w:qFormat/>
    <w:uiPriority w:val="0"/>
    <w:rPr>
      <w:rFonts w:ascii="Arial" w:hAnsi="Arial" w:eastAsia="Batang" w:cs="Times New Roman"/>
      <w:sz w:val="28"/>
      <w:lang w:val="en-US"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3"/>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Plain Text Char"/>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Heading 5 Char"/>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Unresolved Mention"/>
    <w:basedOn w:val="36"/>
    <w:semiHidden/>
    <w:unhideWhenUsed/>
    <w:qFormat/>
    <w:uiPriority w:val="99"/>
    <w:rPr>
      <w:color w:val="605E5C"/>
      <w:shd w:val="clear" w:color="auto" w:fill="E1DFDD"/>
    </w:rPr>
  </w:style>
  <w:style w:type="paragraph" w:customStyle="1" w:styleId="398">
    <w:name w:val="Revision"/>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079C86E8-ED83-4167-AEFD-3D09DA1740DB}">
  <ds:schemaRefs/>
</ds:datastoreItem>
</file>

<file path=customXml/itemProps4.xml><?xml version="1.0" encoding="utf-8"?>
<ds:datastoreItem xmlns:ds="http://schemas.openxmlformats.org/officeDocument/2006/customXml" ds:itemID="{50B76156-E28A-4B5B-91D2-CC22DB8AC8C4}">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18</Pages>
  <Words>6171</Words>
  <Characters>49991</Characters>
  <Lines>416</Lines>
  <Paragraphs>112</Paragraphs>
  <TotalTime>0</TotalTime>
  <ScaleCrop>false</ScaleCrop>
  <LinksUpToDate>false</LinksUpToDate>
  <CharactersWithSpaces>56050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2023-11-12T18:32:00Z</dcterms:created>
  <dc:creator>cmcc</dc:creator>
  <cp:lastModifiedBy>10234951</cp:lastModifiedBy>
  <dcterms:modified xsi:type="dcterms:W3CDTF">2023-11-13T06:31:43Z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98275C3652514195B0F2B0FF13B878CD</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