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6"/>
        <w:tabs>
          <w:tab w:val="right" w:pos="9639"/>
        </w:tabs>
        <w:spacing w:after="0"/>
        <w:rPr>
          <w:b/>
          <w:sz w:val="22"/>
          <w:szCs w:val="22"/>
        </w:rPr>
      </w:pPr>
    </w:p>
    <w:p>
      <w:pPr>
        <w:pStyle w:val="156"/>
        <w:tabs>
          <w:tab w:val="right" w:pos="9639"/>
        </w:tabs>
        <w:spacing w:after="0"/>
        <w:rPr>
          <w:b/>
          <w:sz w:val="22"/>
          <w:szCs w:val="22"/>
          <w:lang w:val="en-US" w:eastAsia="zh-CN"/>
        </w:rPr>
      </w:pPr>
      <w:r>
        <w:rPr>
          <w:b/>
          <w:sz w:val="22"/>
          <w:szCs w:val="22"/>
        </w:rPr>
        <w:t>3GPP TSG-RAN WG1 Meeting #11</w:t>
      </w:r>
      <w:r>
        <w:rPr>
          <w:b/>
          <w:sz w:val="22"/>
          <w:szCs w:val="22"/>
          <w:lang w:val="en-US" w:eastAsia="zh-CN"/>
        </w:rPr>
        <w:t>5</w:t>
      </w:r>
      <w:r>
        <w:rPr>
          <w:b/>
          <w:i/>
          <w:sz w:val="22"/>
          <w:szCs w:val="22"/>
        </w:rPr>
        <w:tab/>
      </w:r>
      <w:r>
        <w:rPr>
          <w:b/>
          <w:sz w:val="22"/>
          <w:szCs w:val="22"/>
          <w:lang w:val="en-US" w:eastAsia="zh-CN"/>
        </w:rPr>
        <w:t>R1-2311xxx</w:t>
      </w:r>
    </w:p>
    <w:p>
      <w:pPr>
        <w:pStyle w:val="156"/>
        <w:tabs>
          <w:tab w:val="right" w:pos="9639"/>
        </w:tabs>
        <w:spacing w:after="0"/>
        <w:rPr>
          <w:b/>
          <w:sz w:val="22"/>
          <w:szCs w:val="22"/>
        </w:rPr>
      </w:pPr>
      <w:r>
        <w:rPr>
          <w:b/>
          <w:sz w:val="22"/>
          <w:szCs w:val="22"/>
        </w:rPr>
        <w:t>Chicago, USA, November 13</w:t>
      </w:r>
      <w:r>
        <w:rPr>
          <w:rFonts w:hint="eastAsia"/>
          <w:b/>
          <w:sz w:val="22"/>
          <w:szCs w:val="22"/>
        </w:rPr>
        <w:t>th</w:t>
      </w:r>
      <w:r>
        <w:rPr>
          <w:b/>
          <w:sz w:val="22"/>
          <w:szCs w:val="22"/>
        </w:rPr>
        <w:t xml:space="preserve"> – November 17th, 2023</w:t>
      </w:r>
    </w:p>
    <w:p>
      <w:pPr>
        <w:pBdr>
          <w:top w:val="single" w:color="auto" w:sz="4" w:space="1"/>
        </w:pBdr>
        <w:spacing w:after="0"/>
        <w:jc w:val="left"/>
        <w:rPr>
          <w:rFonts w:ascii="Arial" w:hAnsi="Arial" w:cs="Arial"/>
          <w:b/>
          <w:kern w:val="2"/>
          <w:sz w:val="24"/>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8.13.3</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 xml:space="preserve">Moderator </w:t>
      </w:r>
      <w:r>
        <w:rPr>
          <w:rFonts w:hint="eastAsia" w:ascii="Arial" w:hAnsi="Arial" w:cs="Arial"/>
          <w:b/>
          <w:bCs/>
          <w:szCs w:val="20"/>
          <w:lang w:val="en-GB" w:eastAsia="zh-CN"/>
        </w:rPr>
        <w:t>(</w:t>
      </w:r>
      <w:r>
        <w:rPr>
          <w:rFonts w:ascii="Arial" w:hAnsi="Arial" w:cs="Arial"/>
          <w:b/>
          <w:bCs/>
          <w:szCs w:val="20"/>
          <w:lang w:val="en-GB" w:eastAsia="zh-CN"/>
        </w:rPr>
        <w:t>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hint="eastAsia" w:ascii="Arial" w:hAnsi="Arial" w:cs="Arial"/>
          <w:b/>
          <w:bCs/>
          <w:szCs w:val="20"/>
          <w:lang w:val="en-GB" w:eastAsia="zh-CN"/>
        </w:rPr>
        <w:t>FLS</w:t>
      </w:r>
      <w:r>
        <w:rPr>
          <w:rFonts w:ascii="Arial" w:hAnsi="Arial" w:cs="Arial"/>
          <w:b/>
          <w:bCs/>
          <w:szCs w:val="20"/>
          <w:lang w:val="en-GB" w:eastAsia="zh-CN"/>
        </w:rPr>
        <w:t xml:space="preserve">#1 on disabling of HARQ feedback for IoT NTN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and decision</w:t>
      </w:r>
    </w:p>
    <w:p>
      <w:pPr>
        <w:pBdr>
          <w:bottom w:val="single" w:color="auto" w:sz="4" w:space="1"/>
        </w:pBdr>
        <w:spacing w:after="0"/>
        <w:jc w:val="left"/>
        <w:rPr>
          <w:rFonts w:ascii="Arial" w:hAnsi="Arial" w:cs="Arial"/>
          <w:b/>
          <w:kern w:val="2"/>
          <w:lang w:val="en-GB" w:eastAsia="zh-CN"/>
        </w:rPr>
      </w:pPr>
    </w:p>
    <w:p>
      <w:pPr>
        <w:pStyle w:val="2"/>
        <w:rPr>
          <w:lang w:eastAsia="zh-CN"/>
        </w:rPr>
      </w:pPr>
      <w:bookmarkStart w:id="0" w:name="_Ref129681862"/>
      <w:bookmarkStart w:id="1" w:name="_Ref124589705"/>
      <w:r>
        <w:rPr>
          <w:lang w:eastAsia="zh-CN"/>
        </w:rPr>
        <w:t>Introduction</w:t>
      </w:r>
      <w:bookmarkEnd w:id="0"/>
      <w:bookmarkEnd w:id="1"/>
    </w:p>
    <w:p>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hint="eastAsia" w:eastAsia="等线"/>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pPr>
        <w:spacing w:after="0"/>
        <w:rPr>
          <w:rFonts w:eastAsiaTheme="minorEastAsia"/>
          <w:sz w:val="20"/>
          <w:szCs w:val="20"/>
          <w:lang w:eastAsia="zh-CN"/>
        </w:rPr>
      </w:pPr>
    </w:p>
    <w:p>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pPr>
        <w:pStyle w:val="96"/>
        <w:spacing w:after="120" w:afterLines="50"/>
        <w:ind w:left="348" w:leftChars="29"/>
        <w:rPr>
          <w:i/>
          <w:iCs/>
        </w:rPr>
      </w:pPr>
      <w:r>
        <w:rPr>
          <w:i/>
          <w:iCs/>
        </w:rPr>
        <w:t>-</w:t>
      </w:r>
      <w:r>
        <w:rPr>
          <w:i/>
          <w:iCs/>
        </w:rPr>
        <w:tab/>
      </w:r>
      <w:r>
        <w:rPr>
          <w:b/>
          <w:bCs/>
          <w:i/>
          <w:iCs/>
        </w:rPr>
        <w:t>Disabling of HARQ feedback to mitigate impact of HARQ stalling on UE data rates [RAN1,RAN2]</w:t>
      </w:r>
    </w:p>
    <w:p>
      <w:pPr>
        <w:pStyle w:val="96"/>
        <w:spacing w:after="120" w:afterLines="50"/>
        <w:ind w:left="348" w:leftChars="29"/>
        <w:rPr>
          <w:i/>
          <w:iCs/>
        </w:rPr>
      </w:pPr>
      <w:r>
        <w:rPr>
          <w:i/>
          <w:iCs/>
        </w:rPr>
        <w:t>-</w:t>
      </w:r>
      <w:r>
        <w:rPr>
          <w:i/>
          <w:iCs/>
        </w:rPr>
        <w:tab/>
      </w:r>
      <w:r>
        <w:rPr>
          <w:i/>
          <w:iCs/>
        </w:rPr>
        <w:t>Study and specify, if needed, improved GNSS operations for a new position fix for UE pre-compensation during long connection times and for reduced power consumption [RAN1]</w:t>
      </w:r>
    </w:p>
    <w:p>
      <w:pPr>
        <w:spacing w:after="0"/>
        <w:rPr>
          <w:sz w:val="20"/>
          <w:szCs w:val="20"/>
          <w:lang w:eastAsia="zh-CN"/>
        </w:rPr>
      </w:pPr>
    </w:p>
    <w:p>
      <w:pPr>
        <w:spacing w:after="0"/>
        <w:rPr>
          <w:rFonts w:eastAsiaTheme="minorEastAsia"/>
          <w:i/>
          <w:sz w:val="16"/>
          <w:szCs w:val="20"/>
          <w:lang w:eastAsia="zh-CN"/>
        </w:rPr>
      </w:pPr>
      <w:r>
        <w:rPr>
          <w:sz w:val="20"/>
          <w:lang w:eastAsia="zh-CN"/>
        </w:rPr>
        <w:t>The following agreements on disabling of HARQ feedback for IoT NTN were achieved:</w:t>
      </w:r>
    </w:p>
    <w:p>
      <w:pPr>
        <w:spacing w:after="0"/>
        <w:rPr>
          <w:rFonts w:eastAsiaTheme="minorEastAsia"/>
          <w:i/>
          <w:sz w:val="16"/>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AN1-109e</w:t>
      </w:r>
    </w:p>
    <w:p>
      <w:pPr>
        <w:spacing w:after="0"/>
        <w:rPr>
          <w:rFonts w:eastAsiaTheme="minorEastAsia"/>
          <w:i/>
          <w:sz w:val="16"/>
          <w:szCs w:val="20"/>
          <w:lang w:eastAsia="zh-CN"/>
        </w:rPr>
      </w:pPr>
    </w:p>
    <w:p>
      <w:pPr>
        <w:rPr>
          <w:sz w:val="20"/>
          <w:szCs w:val="16"/>
        </w:rPr>
      </w:pPr>
      <w:r>
        <w:rPr>
          <w:sz w:val="20"/>
          <w:szCs w:val="16"/>
          <w:highlight w:val="green"/>
          <w:lang w:eastAsia="zh-CN"/>
        </w:rPr>
        <w:t>Agreement</w:t>
      </w:r>
    </w:p>
    <w:p>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1: per HARQ process via UE specific RRC signaling</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2: per HARQ process via SIB signaling</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3: explicitly indicated by DCI (e.g., new field or reusing existing field)</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4: implicitly determined by existing configured/indicated parameter(s) (e.g., repetition number, TBS)</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5: per HARQ process via MAC CE</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Other options or combinations are not excluded</w:t>
      </w:r>
    </w:p>
    <w:p>
      <w:pPr>
        <w:rPr>
          <w:i/>
          <w:iCs/>
          <w:sz w:val="20"/>
          <w:szCs w:val="16"/>
          <w:lang w:eastAsia="zh-CN"/>
        </w:rPr>
      </w:pPr>
      <w:r>
        <w:rPr>
          <w:i/>
          <w:iCs/>
          <w:sz w:val="20"/>
          <w:szCs w:val="16"/>
          <w:lang w:eastAsia="zh-CN"/>
        </w:rPr>
        <w:t>Note: Option(s) for eMTC and NBIoT can be separately discussed.</w:t>
      </w:r>
    </w:p>
    <w:p>
      <w:pPr>
        <w:rPr>
          <w:bCs/>
          <w:sz w:val="20"/>
          <w:szCs w:val="16"/>
        </w:rPr>
      </w:pPr>
      <w:r>
        <w:rPr>
          <w:bCs/>
          <w:color w:val="000000"/>
          <w:sz w:val="20"/>
          <w:szCs w:val="16"/>
          <w:highlight w:val="green"/>
          <w:lang w:eastAsia="zh-CN"/>
        </w:rPr>
        <w:t>Agreement</w:t>
      </w:r>
    </w:p>
    <w:p>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A: SPS PDSCH</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B: (N)PDSCH/(N)PDCCH scheduling restriction</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C: HARQ feedback for scheduling multiple TB</w:t>
      </w:r>
    </w:p>
    <w:p>
      <w:pPr>
        <w:pStyle w:val="75"/>
        <w:numPr>
          <w:ilvl w:val="0"/>
          <w:numId w:val="18"/>
        </w:numPr>
        <w:snapToGrid/>
        <w:ind w:left="720" w:hanging="360"/>
        <w:rPr>
          <w:rFonts w:ascii="Times New Roman" w:hAnsi="Times New Roman" w:eastAsia="MS PGothic"/>
          <w:i/>
          <w:iCs/>
          <w:sz w:val="20"/>
          <w:szCs w:val="16"/>
          <w:lang w:val="nb-NO" w:eastAsia="ja-JP"/>
        </w:rPr>
      </w:pPr>
      <w:r>
        <w:rPr>
          <w:rFonts w:ascii="Times New Roman" w:hAnsi="Times New Roman" w:eastAsia="MS PGothic"/>
          <w:i/>
          <w:iCs/>
          <w:sz w:val="20"/>
          <w:szCs w:val="16"/>
          <w:lang w:val="nb-NO" w:eastAsia="ja-JP"/>
        </w:rPr>
        <w:t>Issue D: HARQ bundling for eMTC HD-FDD</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F: NPRACH capacity</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G: Serving cell/satellite change during data transfer (FFS: for eMTC and/or NB-IoT)</w:t>
      </w:r>
    </w:p>
    <w:p>
      <w:pPr>
        <w:pStyle w:val="75"/>
        <w:numPr>
          <w:ilvl w:val="0"/>
          <w:numId w:val="18"/>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Other issues are not excluded</w:t>
      </w:r>
    </w:p>
    <w:p>
      <w:pPr>
        <w:rPr>
          <w:i/>
          <w:iCs/>
          <w:sz w:val="20"/>
          <w:szCs w:val="20"/>
          <w:lang w:eastAsia="zh-CN"/>
        </w:rPr>
      </w:pPr>
      <w:r>
        <w:rPr>
          <w:i/>
          <w:iCs/>
          <w:sz w:val="20"/>
          <w:szCs w:val="16"/>
          <w:lang w:eastAsia="zh-CN"/>
        </w:rPr>
        <w:t>Note: The “Issues” in common for eMTC and NB-IoT can be separately discussed.</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AN1-110</w:t>
      </w:r>
    </w:p>
    <w:p>
      <w:pPr>
        <w:spacing w:after="0"/>
        <w:rPr>
          <w:sz w:val="16"/>
          <w:szCs w:val="16"/>
          <w:lang w:eastAsia="zh-CN"/>
        </w:rPr>
      </w:pPr>
    </w:p>
    <w:p>
      <w:pPr>
        <w:rPr>
          <w:iCs/>
          <w:sz w:val="20"/>
          <w:szCs w:val="20"/>
          <w:lang w:eastAsia="zh-CN"/>
        </w:rPr>
      </w:pPr>
      <w:r>
        <w:rPr>
          <w:iCs/>
          <w:sz w:val="20"/>
          <w:szCs w:val="20"/>
          <w:highlight w:val="green"/>
          <w:lang w:eastAsia="zh-CN"/>
        </w:rPr>
        <w:t>Agreement</w:t>
      </w:r>
    </w:p>
    <w:p>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pPr>
        <w:rPr>
          <w:sz w:val="20"/>
          <w:szCs w:val="20"/>
          <w:lang w:eastAsia="zh-CN"/>
        </w:rPr>
      </w:pPr>
    </w:p>
    <w:p>
      <w:pPr>
        <w:rPr>
          <w:iCs/>
          <w:sz w:val="20"/>
          <w:szCs w:val="20"/>
          <w:lang w:eastAsia="zh-CN"/>
        </w:rPr>
      </w:pPr>
      <w:r>
        <w:rPr>
          <w:iCs/>
          <w:sz w:val="20"/>
          <w:szCs w:val="20"/>
          <w:highlight w:val="green"/>
          <w:lang w:eastAsia="zh-CN"/>
        </w:rPr>
        <w:t>Agreement</w:t>
      </w:r>
    </w:p>
    <w:p>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pPr>
        <w:numPr>
          <w:ilvl w:val="0"/>
          <w:numId w:val="20"/>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pPr>
        <w:rPr>
          <w:sz w:val="20"/>
          <w:szCs w:val="20"/>
          <w:lang w:eastAsia="zh-CN"/>
        </w:rPr>
      </w:pPr>
    </w:p>
    <w:p>
      <w:pPr>
        <w:rPr>
          <w:sz w:val="20"/>
          <w:szCs w:val="20"/>
          <w:lang w:eastAsia="zh-CN"/>
        </w:rPr>
      </w:pPr>
      <w:r>
        <w:rPr>
          <w:sz w:val="20"/>
          <w:szCs w:val="20"/>
          <w:highlight w:val="green"/>
          <w:lang w:eastAsia="zh-CN"/>
        </w:rPr>
        <w:t>Agreement</w:t>
      </w:r>
    </w:p>
    <w:p>
      <w:pPr>
        <w:rPr>
          <w:i/>
          <w:iCs/>
          <w:sz w:val="20"/>
          <w:szCs w:val="20"/>
          <w:lang w:eastAsia="zh-CN"/>
        </w:rPr>
      </w:pPr>
      <w:r>
        <w:rPr>
          <w:i/>
          <w:iCs/>
          <w:sz w:val="20"/>
          <w:szCs w:val="20"/>
          <w:lang w:eastAsia="zh-CN"/>
        </w:rPr>
        <w:t>For a DL HARQ process with disabled HARQ feedback in NB-IoT, at least the following UE behavior(s) can be considered:</w:t>
      </w:r>
    </w:p>
    <w:p>
      <w:pPr>
        <w:numPr>
          <w:ilvl w:val="0"/>
          <w:numId w:val="21"/>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pPr>
        <w:numPr>
          <w:ilvl w:val="1"/>
          <w:numId w:val="21"/>
        </w:numPr>
        <w:autoSpaceDE/>
        <w:autoSpaceDN/>
        <w:adjustRightInd/>
        <w:snapToGrid/>
        <w:spacing w:after="0"/>
        <w:jc w:val="left"/>
        <w:rPr>
          <w:i/>
          <w:iCs/>
          <w:sz w:val="20"/>
          <w:szCs w:val="20"/>
          <w:lang w:eastAsia="zh-CN"/>
        </w:rPr>
      </w:pPr>
      <w:r>
        <w:rPr>
          <w:i/>
          <w:iCs/>
          <w:sz w:val="20"/>
          <w:szCs w:val="20"/>
          <w:lang w:eastAsia="zh-CN"/>
        </w:rPr>
        <w:t>X =12</w:t>
      </w:r>
    </w:p>
    <w:p>
      <w:pPr>
        <w:numPr>
          <w:ilvl w:val="0"/>
          <w:numId w:val="21"/>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pPr>
        <w:numPr>
          <w:ilvl w:val="1"/>
          <w:numId w:val="21"/>
        </w:numPr>
        <w:autoSpaceDE/>
        <w:autoSpaceDN/>
        <w:adjustRightInd/>
        <w:snapToGrid/>
        <w:spacing w:after="0"/>
        <w:jc w:val="left"/>
        <w:rPr>
          <w:i/>
          <w:iCs/>
          <w:sz w:val="20"/>
          <w:szCs w:val="20"/>
          <w:lang w:eastAsia="zh-CN"/>
        </w:rPr>
      </w:pPr>
      <w:r>
        <w:rPr>
          <w:i/>
          <w:iCs/>
          <w:sz w:val="20"/>
          <w:szCs w:val="20"/>
          <w:lang w:eastAsia="zh-CN"/>
        </w:rPr>
        <w:t>Y=12</w:t>
      </w:r>
    </w:p>
    <w:p>
      <w:pPr>
        <w:rPr>
          <w:i/>
          <w:iCs/>
          <w:sz w:val="20"/>
          <w:szCs w:val="20"/>
          <w:lang w:eastAsia="zh-CN"/>
        </w:rPr>
      </w:pPr>
      <w:r>
        <w:rPr>
          <w:i/>
          <w:iCs/>
          <w:sz w:val="20"/>
          <w:szCs w:val="20"/>
          <w:lang w:eastAsia="zh-CN"/>
        </w:rPr>
        <w:t>Note: it may be different UE behaviors for different UE categories (e.g., UE with single/multiple HARQ processes).</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AN1-110</w:t>
      </w:r>
      <w:r>
        <w:rPr>
          <w:rFonts w:hint="eastAsia" w:eastAsiaTheme="minorEastAsia"/>
          <w:b/>
          <w:bCs/>
          <w:iCs/>
          <w:sz w:val="20"/>
          <w:u w:val="single"/>
          <w:lang w:eastAsia="zh-CN"/>
        </w:rPr>
        <w:t>bis-e</w:t>
      </w:r>
    </w:p>
    <w:p>
      <w:pPr>
        <w:spacing w:after="0"/>
        <w:rPr>
          <w:rFonts w:eastAsiaTheme="minorEastAsia"/>
          <w:b/>
          <w:bCs/>
          <w:iCs/>
          <w:sz w:val="20"/>
          <w:u w:val="single"/>
          <w:lang w:eastAsia="zh-CN"/>
        </w:rPr>
      </w:pPr>
    </w:p>
    <w:p>
      <w:pPr>
        <w:rPr>
          <w:rFonts w:cs="Times"/>
          <w:bCs/>
          <w:sz w:val="20"/>
          <w:szCs w:val="16"/>
          <w:lang w:eastAsia="zh-CN"/>
        </w:rPr>
      </w:pPr>
      <w:r>
        <w:rPr>
          <w:rFonts w:cs="Times"/>
          <w:bCs/>
          <w:sz w:val="20"/>
          <w:szCs w:val="16"/>
          <w:highlight w:val="green"/>
          <w:lang w:eastAsia="zh-CN"/>
        </w:rPr>
        <w:t>Agreement</w:t>
      </w:r>
    </w:p>
    <w:p>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pPr>
        <w:rPr>
          <w:bCs/>
          <w:sz w:val="20"/>
          <w:szCs w:val="20"/>
          <w:lang w:eastAsia="zh-CN"/>
        </w:rPr>
      </w:pPr>
      <w:r>
        <w:rPr>
          <w:bCs/>
          <w:sz w:val="20"/>
          <w:szCs w:val="20"/>
          <w:highlight w:val="green"/>
          <w:lang w:eastAsia="zh-CN"/>
        </w:rPr>
        <w:t>Agreement</w:t>
      </w:r>
    </w:p>
    <w:p>
      <w:pPr>
        <w:pStyle w:val="220"/>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pPr>
        <w:numPr>
          <w:ilvl w:val="0"/>
          <w:numId w:val="18"/>
        </w:numPr>
        <w:autoSpaceDE/>
        <w:autoSpaceDN/>
        <w:adjustRightInd/>
        <w:spacing w:after="0"/>
        <w:ind w:left="720"/>
        <w:jc w:val="left"/>
        <w:rPr>
          <w:i/>
          <w:iCs/>
          <w:sz w:val="20"/>
          <w:szCs w:val="15"/>
        </w:rPr>
      </w:pPr>
      <w:r>
        <w:rPr>
          <w:i/>
          <w:iCs/>
          <w:sz w:val="20"/>
          <w:szCs w:val="15"/>
        </w:rPr>
        <w:t>Option 6a-1: Support RRC signaling configured between Option 1 and Option 3</w:t>
      </w:r>
    </w:p>
    <w:p>
      <w:pPr>
        <w:numPr>
          <w:ilvl w:val="0"/>
          <w:numId w:val="18"/>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AN1-111</w:t>
      </w:r>
    </w:p>
    <w:p>
      <w:pPr>
        <w:spacing w:before="120" w:beforeLines="50" w:afterLines="50"/>
        <w:rPr>
          <w:b/>
          <w:bCs/>
          <w:i/>
          <w:sz w:val="20"/>
          <w:szCs w:val="20"/>
          <w:lang w:eastAsia="zh-CN"/>
        </w:rPr>
      </w:pPr>
      <w:r>
        <w:rPr>
          <w:b/>
          <w:bCs/>
          <w:i/>
          <w:sz w:val="20"/>
          <w:szCs w:val="20"/>
          <w:highlight w:val="darkYellow"/>
          <w:lang w:eastAsia="zh-CN"/>
        </w:rPr>
        <w:t>Working assumption</w:t>
      </w:r>
    </w:p>
    <w:p>
      <w:pPr>
        <w:pStyle w:val="220"/>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pPr>
        <w:numPr>
          <w:ilvl w:val="0"/>
          <w:numId w:val="18"/>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pPr>
        <w:numPr>
          <w:ilvl w:val="1"/>
          <w:numId w:val="18"/>
        </w:numPr>
        <w:autoSpaceDE/>
        <w:autoSpaceDN/>
        <w:adjustRightInd/>
        <w:spacing w:after="0"/>
        <w:ind w:left="1134"/>
        <w:jc w:val="left"/>
        <w:outlineLvl w:val="0"/>
        <w:rPr>
          <w:i/>
          <w:sz w:val="20"/>
          <w:szCs w:val="20"/>
        </w:rPr>
      </w:pPr>
      <w:r>
        <w:rPr>
          <w:i/>
          <w:sz w:val="20"/>
          <w:szCs w:val="20"/>
          <w:lang w:eastAsia="zh-CN"/>
        </w:rPr>
        <w:t>Additional RRC signaling to enable Option 3</w:t>
      </w:r>
    </w:p>
    <w:p>
      <w:pPr>
        <w:numPr>
          <w:ilvl w:val="1"/>
          <w:numId w:val="18"/>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pPr>
        <w:numPr>
          <w:ilvl w:val="1"/>
          <w:numId w:val="18"/>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pPr>
        <w:numPr>
          <w:ilvl w:val="1"/>
          <w:numId w:val="18"/>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pPr>
        <w:rPr>
          <w:i/>
          <w:sz w:val="20"/>
          <w:szCs w:val="20"/>
          <w:lang w:eastAsia="zh-CN"/>
        </w:rPr>
      </w:pPr>
      <w:r>
        <w:rPr>
          <w:i/>
          <w:sz w:val="20"/>
          <w:szCs w:val="20"/>
          <w:lang w:eastAsia="zh-CN"/>
        </w:rPr>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AN1-112</w:t>
      </w:r>
    </w:p>
    <w:p>
      <w:pPr>
        <w:spacing w:after="0"/>
        <w:rPr>
          <w:i/>
          <w:iCs/>
          <w:sz w:val="20"/>
          <w:szCs w:val="20"/>
          <w:u w:val="single"/>
          <w:lang w:eastAsia="zh-CN"/>
        </w:rPr>
      </w:pPr>
      <w:r>
        <w:rPr>
          <w:i/>
          <w:iCs/>
          <w:sz w:val="20"/>
          <w:szCs w:val="20"/>
          <w:u w:val="single"/>
          <w:lang w:eastAsia="zh-CN"/>
        </w:rPr>
        <w:t>Conclusion</w:t>
      </w:r>
    </w:p>
    <w:p>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pPr>
        <w:spacing w:after="0"/>
        <w:rPr>
          <w:i/>
          <w:iCs/>
          <w:sz w:val="20"/>
          <w:szCs w:val="20"/>
          <w:lang w:eastAsia="zh-CN"/>
        </w:rPr>
      </w:pPr>
    </w:p>
    <w:p>
      <w:pPr>
        <w:spacing w:after="0"/>
        <w:rPr>
          <w:rFonts w:eastAsia="Malgun Gothic"/>
          <w:i/>
          <w:iCs/>
          <w:sz w:val="20"/>
          <w:szCs w:val="20"/>
        </w:rPr>
      </w:pPr>
      <w:r>
        <w:rPr>
          <w:rFonts w:eastAsia="Malgun Gothic"/>
          <w:i/>
          <w:iCs/>
          <w:sz w:val="20"/>
          <w:szCs w:val="20"/>
          <w:highlight w:val="green"/>
        </w:rPr>
        <w:t>Agreement</w:t>
      </w:r>
    </w:p>
    <w:p>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pPr>
        <w:spacing w:after="0"/>
        <w:rPr>
          <w:i/>
          <w:iCs/>
          <w:sz w:val="20"/>
          <w:szCs w:val="20"/>
          <w:lang w:eastAsia="zh-CN"/>
        </w:rPr>
      </w:pPr>
    </w:p>
    <w:p>
      <w:pPr>
        <w:spacing w:after="0"/>
        <w:rPr>
          <w:rFonts w:eastAsia="Malgun Gothic"/>
          <w:i/>
          <w:iCs/>
          <w:sz w:val="20"/>
          <w:szCs w:val="20"/>
        </w:rPr>
      </w:pPr>
      <w:r>
        <w:rPr>
          <w:rFonts w:eastAsia="Malgun Gothic"/>
          <w:i/>
          <w:iCs/>
          <w:sz w:val="20"/>
          <w:szCs w:val="20"/>
          <w:highlight w:val="green"/>
        </w:rPr>
        <w:t>Agreement</w:t>
      </w:r>
    </w:p>
    <w:p>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pPr>
        <w:numPr>
          <w:ilvl w:val="0"/>
          <w:numId w:val="22"/>
        </w:numPr>
        <w:spacing w:after="0"/>
        <w:rPr>
          <w:i/>
          <w:iCs/>
          <w:sz w:val="20"/>
          <w:szCs w:val="20"/>
        </w:rPr>
      </w:pPr>
      <w:r>
        <w:rPr>
          <w:i/>
          <w:iCs/>
          <w:sz w:val="20"/>
          <w:szCs w:val="20"/>
        </w:rPr>
        <w:t>for the first SPS PDSCH after activation</w:t>
      </w:r>
      <w:r>
        <w:rPr>
          <w:i/>
          <w:iCs/>
          <w:sz w:val="20"/>
          <w:szCs w:val="20"/>
          <w:lang w:eastAsia="zh-CN"/>
        </w:rPr>
        <w:t>,</w:t>
      </w:r>
    </w:p>
    <w:p>
      <w:pPr>
        <w:numPr>
          <w:ilvl w:val="1"/>
          <w:numId w:val="22"/>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pPr>
        <w:spacing w:after="0"/>
        <w:rPr>
          <w:i/>
          <w:iCs/>
          <w:sz w:val="20"/>
          <w:szCs w:val="20"/>
          <w:highlight w:val="lightGray"/>
        </w:rPr>
      </w:pPr>
    </w:p>
    <w:p>
      <w:pPr>
        <w:spacing w:after="0"/>
        <w:rPr>
          <w:i/>
          <w:iCs/>
          <w:sz w:val="20"/>
          <w:szCs w:val="20"/>
          <w:u w:val="single"/>
        </w:rPr>
      </w:pPr>
      <w:r>
        <w:rPr>
          <w:i/>
          <w:iCs/>
          <w:sz w:val="20"/>
          <w:szCs w:val="20"/>
          <w:u w:val="single"/>
          <w:lang w:eastAsia="zh-CN"/>
        </w:rPr>
        <w:t>Conclusion</w:t>
      </w:r>
    </w:p>
    <w:p>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pPr>
        <w:spacing w:after="0"/>
        <w:rPr>
          <w:i/>
          <w:iCs/>
          <w:sz w:val="20"/>
          <w:szCs w:val="20"/>
          <w:lang w:eastAsia="zh-CN"/>
        </w:rPr>
      </w:pPr>
    </w:p>
    <w:p>
      <w:pPr>
        <w:spacing w:after="0"/>
        <w:rPr>
          <w:rFonts w:eastAsia="Malgun Gothic"/>
          <w:i/>
          <w:iCs/>
          <w:sz w:val="20"/>
          <w:szCs w:val="20"/>
        </w:rPr>
      </w:pPr>
      <w:r>
        <w:rPr>
          <w:rFonts w:eastAsia="Malgun Gothic"/>
          <w:i/>
          <w:iCs/>
          <w:sz w:val="20"/>
          <w:szCs w:val="20"/>
          <w:highlight w:val="green"/>
        </w:rPr>
        <w:t>Agreement</w:t>
      </w:r>
    </w:p>
    <w:p>
      <w:pPr>
        <w:spacing w:after="0"/>
        <w:rPr>
          <w:rFonts w:eastAsia="等线"/>
          <w:i/>
          <w:iCs/>
          <w:sz w:val="20"/>
          <w:szCs w:val="20"/>
          <w:lang w:eastAsia="zh-CN"/>
        </w:rPr>
      </w:pPr>
      <w:r>
        <w:rPr>
          <w:rFonts w:eastAsia="等线"/>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pPr>
        <w:numPr>
          <w:ilvl w:val="0"/>
          <w:numId w:val="22"/>
        </w:numPr>
        <w:spacing w:after="0"/>
        <w:rPr>
          <w:rFonts w:eastAsia="等线"/>
          <w:i/>
          <w:iCs/>
          <w:sz w:val="20"/>
          <w:szCs w:val="20"/>
          <w:lang w:eastAsia="zh-CN"/>
        </w:rPr>
      </w:pPr>
      <w:r>
        <w:rPr>
          <w:rFonts w:eastAsia="等线"/>
          <w:i/>
          <w:iCs/>
          <w:sz w:val="20"/>
          <w:szCs w:val="20"/>
          <w:lang w:eastAsia="zh-CN"/>
        </w:rPr>
        <w:t>Alternative 1: applies to both semi-statically HARQ enabled and disabled processes</w:t>
      </w:r>
    </w:p>
    <w:p>
      <w:pPr>
        <w:numPr>
          <w:ilvl w:val="0"/>
          <w:numId w:val="22"/>
        </w:numPr>
        <w:spacing w:after="0"/>
        <w:rPr>
          <w:rFonts w:eastAsia="等线"/>
          <w:i/>
          <w:iCs/>
          <w:sz w:val="20"/>
          <w:szCs w:val="20"/>
          <w:lang w:eastAsia="zh-CN"/>
        </w:rPr>
      </w:pPr>
      <w:r>
        <w:rPr>
          <w:rFonts w:eastAsia="等线"/>
          <w:i/>
          <w:iCs/>
          <w:sz w:val="20"/>
          <w:szCs w:val="20"/>
          <w:lang w:eastAsia="zh-CN"/>
        </w:rPr>
        <w:t>Alternative 2: only applied to semi-statically HARQ disabled processes</w:t>
      </w:r>
    </w:p>
    <w:p>
      <w:pPr>
        <w:numPr>
          <w:ilvl w:val="0"/>
          <w:numId w:val="22"/>
        </w:numPr>
        <w:spacing w:after="0"/>
        <w:rPr>
          <w:rFonts w:eastAsia="等线"/>
          <w:i/>
          <w:iCs/>
          <w:sz w:val="20"/>
          <w:szCs w:val="20"/>
          <w:lang w:eastAsia="zh-CN"/>
        </w:rPr>
      </w:pPr>
      <w:r>
        <w:rPr>
          <w:rFonts w:eastAsia="等线"/>
          <w:i/>
          <w:iCs/>
          <w:sz w:val="20"/>
          <w:szCs w:val="20"/>
          <w:lang w:eastAsia="zh-CN"/>
        </w:rPr>
        <w:t>Alternative 3: only applied to semi-statically HARQ enabled processes</w:t>
      </w:r>
    </w:p>
    <w:p>
      <w:pPr>
        <w:spacing w:after="0"/>
        <w:rPr>
          <w:i/>
          <w:iCs/>
          <w:sz w:val="20"/>
          <w:szCs w:val="20"/>
          <w:lang w:eastAsia="zh-CN"/>
        </w:rPr>
      </w:pPr>
    </w:p>
    <w:p>
      <w:pPr>
        <w:spacing w:after="0"/>
        <w:rPr>
          <w:i/>
          <w:iCs/>
          <w:sz w:val="20"/>
          <w:szCs w:val="20"/>
          <w:highlight w:val="green"/>
          <w:lang w:eastAsia="zh-CN"/>
        </w:rPr>
      </w:pPr>
      <w:r>
        <w:rPr>
          <w:i/>
          <w:iCs/>
          <w:sz w:val="20"/>
          <w:szCs w:val="20"/>
          <w:highlight w:val="green"/>
        </w:rPr>
        <w:t>Agreement</w:t>
      </w:r>
    </w:p>
    <w:p>
      <w:pPr>
        <w:spacing w:after="0"/>
        <w:rPr>
          <w:i/>
          <w:iCs/>
          <w:sz w:val="20"/>
          <w:szCs w:val="20"/>
        </w:rPr>
      </w:pPr>
      <w:r>
        <w:rPr>
          <w:i/>
          <w:iCs/>
          <w:sz w:val="20"/>
          <w:szCs w:val="20"/>
        </w:rPr>
        <w:t>Confirm the following working assumption with the following update:</w:t>
      </w:r>
    </w:p>
    <w:p>
      <w:pPr>
        <w:spacing w:after="0"/>
        <w:ind w:left="220" w:leftChars="100"/>
        <w:rPr>
          <w:i/>
          <w:iCs/>
          <w:sz w:val="20"/>
          <w:szCs w:val="20"/>
          <w:lang w:eastAsia="zh-CN"/>
        </w:rPr>
      </w:pPr>
      <w:bookmarkStart w:id="2" w:name="_Hlk128662819"/>
      <w:r>
        <w:rPr>
          <w:i/>
          <w:iCs/>
          <w:sz w:val="20"/>
          <w:szCs w:val="20"/>
          <w:highlight w:val="darkYellow"/>
          <w:lang w:eastAsia="zh-CN"/>
        </w:rPr>
        <w:t>Working assumption</w:t>
      </w:r>
    </w:p>
    <w:p>
      <w:pPr>
        <w:spacing w:after="0"/>
        <w:ind w:left="220" w:leftChars="10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pPr>
        <w:numPr>
          <w:ilvl w:val="0"/>
          <w:numId w:val="18"/>
        </w:numPr>
        <w:spacing w:after="0"/>
        <w:ind w:left="682" w:leftChars="310"/>
        <w:rPr>
          <w:i/>
          <w:iCs/>
          <w:sz w:val="20"/>
          <w:szCs w:val="20"/>
        </w:rPr>
      </w:pPr>
      <w:r>
        <w:rPr>
          <w:i/>
          <w:iCs/>
          <w:sz w:val="20"/>
          <w:szCs w:val="20"/>
        </w:rPr>
        <w:t xml:space="preserve">Support Option 1 in case only per-HARQ process bitmap signaling is configured </w:t>
      </w:r>
    </w:p>
    <w:p>
      <w:pPr>
        <w:numPr>
          <w:ilvl w:val="0"/>
          <w:numId w:val="18"/>
        </w:numPr>
        <w:spacing w:after="0"/>
        <w:ind w:left="682" w:leftChars="310"/>
        <w:rPr>
          <w:i/>
          <w:iCs/>
          <w:sz w:val="20"/>
          <w:szCs w:val="20"/>
        </w:rPr>
      </w:pPr>
      <w:r>
        <w:rPr>
          <w:i/>
          <w:iCs/>
          <w:sz w:val="20"/>
          <w:szCs w:val="20"/>
        </w:rPr>
        <w:t>Support Option 3 DCI direct indication of HARQ feedback enable/disable in case only DCI solution enabling/disabling signaling is configured</w:t>
      </w:r>
    </w:p>
    <w:p>
      <w:pPr>
        <w:numPr>
          <w:ilvl w:val="0"/>
          <w:numId w:val="18"/>
        </w:numPr>
        <w:spacing w:after="0"/>
        <w:ind w:left="682" w:leftChars="310"/>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pPr>
        <w:numPr>
          <w:ilvl w:val="1"/>
          <w:numId w:val="18"/>
        </w:numPr>
        <w:spacing w:after="0"/>
        <w:ind w:left="1005" w:leftChars="457"/>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pPr>
        <w:numPr>
          <w:ilvl w:val="1"/>
          <w:numId w:val="18"/>
        </w:numPr>
        <w:spacing w:after="0"/>
        <w:ind w:left="1005" w:leftChars="457"/>
        <w:rPr>
          <w:i/>
          <w:iCs/>
          <w:sz w:val="20"/>
          <w:szCs w:val="20"/>
        </w:rPr>
      </w:pPr>
      <w:r>
        <w:rPr>
          <w:i/>
          <w:iCs/>
          <w:sz w:val="20"/>
          <w:szCs w:val="20"/>
          <w:lang w:eastAsia="zh-CN"/>
        </w:rPr>
        <w:t>FFS #2: whether/how to support Option 3 overriding Option 1 configuration for corresponding transmission for multiple TBs scheduled by single DCI</w:t>
      </w:r>
    </w:p>
    <w:p>
      <w:pPr>
        <w:numPr>
          <w:ilvl w:val="1"/>
          <w:numId w:val="18"/>
        </w:numPr>
        <w:spacing w:after="0"/>
        <w:ind w:left="1005" w:leftChars="457"/>
        <w:rPr>
          <w:i/>
          <w:iCs/>
          <w:sz w:val="20"/>
          <w:szCs w:val="20"/>
        </w:rPr>
      </w:pPr>
      <w:r>
        <w:rPr>
          <w:i/>
          <w:iCs/>
          <w:sz w:val="20"/>
          <w:szCs w:val="20"/>
        </w:rPr>
        <w:t>FFS#3：Option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pPr>
        <w:spacing w:after="0"/>
        <w:ind w:left="220" w:leftChars="100"/>
        <w:rPr>
          <w:i/>
          <w:iCs/>
          <w:sz w:val="20"/>
          <w:szCs w:val="20"/>
        </w:rPr>
      </w:pPr>
      <w:r>
        <w:rPr>
          <w:i/>
          <w:iCs/>
          <w:sz w:val="20"/>
          <w:szCs w:val="20"/>
        </w:rPr>
        <w:t>RAN1 strives to have a common design (in terms of DCI design, PDCCH monitoring, etc.) for “Option 3” and “Option 3 + Option 1”.</w:t>
      </w:r>
    </w:p>
    <w:p>
      <w:pPr>
        <w:spacing w:after="0"/>
        <w:ind w:left="220" w:leftChars="100"/>
        <w:rPr>
          <w:i/>
          <w:iCs/>
          <w:sz w:val="20"/>
          <w:szCs w:val="20"/>
          <w:lang w:eastAsia="zh-CN"/>
        </w:rPr>
      </w:pPr>
      <w:r>
        <w:rPr>
          <w:i/>
          <w:iCs/>
          <w:sz w:val="20"/>
          <w:szCs w:val="20"/>
          <w:lang w:eastAsia="zh-CN"/>
        </w:rPr>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pPr>
        <w:rPr>
          <w:bCs/>
          <w:i/>
          <w:iCs/>
          <w:lang w:eastAsia="zh-CN"/>
        </w:rPr>
      </w:pPr>
    </w:p>
    <w:p>
      <w:pPr>
        <w:spacing w:after="0"/>
        <w:rPr>
          <w:bCs/>
          <w:i/>
          <w:iCs/>
          <w:sz w:val="20"/>
          <w:szCs w:val="20"/>
          <w:lang w:eastAsia="zh-CN"/>
        </w:rPr>
      </w:pPr>
      <w:r>
        <w:rPr>
          <w:bCs/>
          <w:i/>
          <w:iCs/>
          <w:sz w:val="20"/>
          <w:szCs w:val="20"/>
          <w:highlight w:val="green"/>
          <w:lang w:eastAsia="zh-CN"/>
        </w:rPr>
        <w:t>Agreement</w:t>
      </w:r>
    </w:p>
    <w:p>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pPr>
        <w:numPr>
          <w:ilvl w:val="0"/>
          <w:numId w:val="22"/>
        </w:numPr>
        <w:spacing w:after="0"/>
        <w:rPr>
          <w:rFonts w:eastAsia="等线"/>
          <w:i/>
          <w:iCs/>
          <w:sz w:val="20"/>
          <w:szCs w:val="16"/>
          <w:lang w:eastAsia="zh-CN"/>
        </w:rPr>
      </w:pPr>
      <w:r>
        <w:rPr>
          <w:rFonts w:eastAsia="等线"/>
          <w:i/>
          <w:iCs/>
          <w:sz w:val="20"/>
          <w:szCs w:val="16"/>
          <w:lang w:eastAsia="zh-CN"/>
        </w:rPr>
        <w:t>Option 1: Indication by adding one field in DCI</w:t>
      </w:r>
    </w:p>
    <w:p>
      <w:pPr>
        <w:numPr>
          <w:ilvl w:val="0"/>
          <w:numId w:val="22"/>
        </w:numPr>
        <w:spacing w:after="0"/>
        <w:rPr>
          <w:rFonts w:eastAsia="等线"/>
          <w:i/>
          <w:iCs/>
          <w:sz w:val="20"/>
          <w:szCs w:val="16"/>
          <w:lang w:eastAsia="zh-CN"/>
        </w:rPr>
      </w:pPr>
      <w:r>
        <w:rPr>
          <w:rFonts w:eastAsia="等线"/>
          <w:i/>
          <w:iCs/>
          <w:sz w:val="20"/>
          <w:szCs w:val="16"/>
          <w:lang w:eastAsia="zh-CN"/>
        </w:rPr>
        <w:t>Option 2: Indication by reusing/reinterpreting existing field in DCI</w:t>
      </w: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RAN</w:t>
      </w:r>
      <w:r>
        <w:rPr>
          <w:rFonts w:eastAsiaTheme="minorEastAsia"/>
          <w:b/>
          <w:bCs/>
          <w:iCs/>
          <w:sz w:val="20"/>
          <w:u w:val="single"/>
          <w:lang w:eastAsia="zh-CN"/>
        </w:rPr>
        <w:t>1-112</w:t>
      </w:r>
      <w:r>
        <w:rPr>
          <w:rFonts w:hint="eastAsia" w:eastAsiaTheme="minorEastAsia"/>
          <w:b/>
          <w:bCs/>
          <w:iCs/>
          <w:sz w:val="20"/>
          <w:u w:val="single"/>
          <w:lang w:eastAsia="zh-CN"/>
        </w:rPr>
        <w:t>bis</w:t>
      </w:r>
      <w:r>
        <w:rPr>
          <w:rFonts w:eastAsiaTheme="minorEastAsia"/>
          <w:b/>
          <w:bCs/>
          <w:iCs/>
          <w:sz w:val="20"/>
          <w:u w:val="single"/>
          <w:lang w:eastAsia="zh-CN"/>
        </w:rPr>
        <w:t>-</w:t>
      </w:r>
      <w:r>
        <w:rPr>
          <w:rFonts w:hint="eastAsia" w:eastAsiaTheme="minorEastAsia"/>
          <w:b/>
          <w:bCs/>
          <w:iCs/>
          <w:sz w:val="20"/>
          <w:u w:val="single"/>
          <w:lang w:eastAsia="zh-CN"/>
        </w:rPr>
        <w:t>e</w:t>
      </w:r>
    </w:p>
    <w:p>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pPr>
        <w:spacing w:after="0"/>
        <w:rPr>
          <w:i/>
          <w:iCs/>
          <w:sz w:val="20"/>
          <w:szCs w:val="16"/>
        </w:rPr>
      </w:pPr>
      <w:r>
        <w:rPr>
          <w:i/>
          <w:iCs/>
          <w:sz w:val="20"/>
          <w:szCs w:val="16"/>
        </w:rPr>
        <w:t>For Option 3 DCI indication:</w:t>
      </w:r>
    </w:p>
    <w:p>
      <w:pPr>
        <w:numPr>
          <w:ilvl w:val="0"/>
          <w:numId w:val="23"/>
        </w:numPr>
        <w:spacing w:after="0"/>
        <w:ind w:hanging="357"/>
        <w:rPr>
          <w:i/>
          <w:iCs/>
          <w:sz w:val="20"/>
          <w:szCs w:val="15"/>
        </w:rPr>
      </w:pPr>
      <w:r>
        <w:rPr>
          <w:i/>
          <w:iCs/>
          <w:sz w:val="20"/>
          <w:szCs w:val="15"/>
        </w:rPr>
        <w:t>Option A: when both per-HARQ process bitmap and DCI solution enabling/disabling signaling are configured</w:t>
      </w:r>
    </w:p>
    <w:p>
      <w:pPr>
        <w:numPr>
          <w:ilvl w:val="1"/>
          <w:numId w:val="23"/>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pPr>
        <w:numPr>
          <w:ilvl w:val="2"/>
          <w:numId w:val="23"/>
        </w:numPr>
        <w:spacing w:after="0"/>
        <w:ind w:hanging="357"/>
        <w:rPr>
          <w:i/>
          <w:iCs/>
          <w:sz w:val="20"/>
          <w:szCs w:val="15"/>
        </w:rPr>
      </w:pPr>
      <w:r>
        <w:rPr>
          <w:i/>
          <w:iCs/>
          <w:sz w:val="20"/>
          <w:szCs w:val="15"/>
        </w:rPr>
        <w:t>For single TB scheduled by DCI, the DCI based overridden indication is applied to one of the following options (to be down-selected):</w:t>
      </w:r>
    </w:p>
    <w:p>
      <w:pPr>
        <w:numPr>
          <w:ilvl w:val="3"/>
          <w:numId w:val="23"/>
        </w:numPr>
        <w:spacing w:after="0"/>
        <w:ind w:hanging="357"/>
        <w:rPr>
          <w:i/>
          <w:iCs/>
          <w:sz w:val="20"/>
          <w:szCs w:val="15"/>
        </w:rPr>
      </w:pPr>
      <w:r>
        <w:rPr>
          <w:i/>
          <w:iCs/>
          <w:sz w:val="20"/>
          <w:szCs w:val="15"/>
        </w:rPr>
        <w:t>Option A-1: only applied to semi-statically HARQ disabled processes</w:t>
      </w:r>
    </w:p>
    <w:p>
      <w:pPr>
        <w:numPr>
          <w:ilvl w:val="3"/>
          <w:numId w:val="23"/>
        </w:numPr>
        <w:spacing w:after="0"/>
        <w:ind w:hanging="357"/>
        <w:rPr>
          <w:i/>
          <w:iCs/>
          <w:sz w:val="20"/>
          <w:szCs w:val="15"/>
        </w:rPr>
      </w:pPr>
      <w:r>
        <w:rPr>
          <w:i/>
          <w:iCs/>
          <w:sz w:val="20"/>
          <w:szCs w:val="15"/>
        </w:rPr>
        <w:t>Option A-4: applied to both semi-statically HARQ disabled and enabled processes</w:t>
      </w:r>
    </w:p>
    <w:p>
      <w:pPr>
        <w:numPr>
          <w:ilvl w:val="2"/>
          <w:numId w:val="23"/>
        </w:numPr>
        <w:spacing w:after="0"/>
        <w:ind w:hanging="357"/>
        <w:rPr>
          <w:i/>
          <w:iCs/>
          <w:sz w:val="20"/>
          <w:szCs w:val="15"/>
        </w:rPr>
      </w:pPr>
      <w:r>
        <w:rPr>
          <w:i/>
          <w:iCs/>
          <w:sz w:val="20"/>
          <w:szCs w:val="15"/>
        </w:rPr>
        <w:t>FFS for multiple TBs scheduled by single DCI</w:t>
      </w:r>
    </w:p>
    <w:p>
      <w:pPr>
        <w:numPr>
          <w:ilvl w:val="0"/>
          <w:numId w:val="23"/>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pPr>
        <w:numPr>
          <w:ilvl w:val="1"/>
          <w:numId w:val="23"/>
        </w:numPr>
        <w:spacing w:after="0"/>
        <w:ind w:hanging="357"/>
        <w:rPr>
          <w:i/>
          <w:iCs/>
          <w:sz w:val="20"/>
          <w:szCs w:val="15"/>
        </w:rPr>
      </w:pPr>
      <w:r>
        <w:rPr>
          <w:i/>
          <w:iCs/>
          <w:sz w:val="20"/>
          <w:szCs w:val="15"/>
        </w:rPr>
        <w:t>DCI-based mechanism is DCI signaling to directly indicate the HARQ feedback enable/disable for the corresponding transmission</w:t>
      </w:r>
    </w:p>
    <w:p>
      <w:pPr>
        <w:numPr>
          <w:ilvl w:val="2"/>
          <w:numId w:val="23"/>
        </w:numPr>
        <w:spacing w:after="0"/>
        <w:ind w:hanging="357"/>
        <w:rPr>
          <w:i/>
          <w:iCs/>
          <w:sz w:val="20"/>
          <w:szCs w:val="15"/>
        </w:rPr>
      </w:pPr>
      <w:r>
        <w:rPr>
          <w:i/>
          <w:iCs/>
          <w:sz w:val="20"/>
          <w:szCs w:val="15"/>
        </w:rPr>
        <w:t>For single TB scheduled by DCI, DCI-based direct indication is applied to the scheduled TB</w:t>
      </w:r>
    </w:p>
    <w:p>
      <w:pPr>
        <w:numPr>
          <w:ilvl w:val="2"/>
          <w:numId w:val="23"/>
        </w:numPr>
        <w:spacing w:after="0"/>
        <w:ind w:hanging="357"/>
        <w:rPr>
          <w:i/>
          <w:iCs/>
          <w:sz w:val="20"/>
          <w:szCs w:val="15"/>
        </w:rPr>
      </w:pPr>
      <w:r>
        <w:rPr>
          <w:i/>
          <w:iCs/>
          <w:sz w:val="20"/>
          <w:szCs w:val="15"/>
        </w:rPr>
        <w:t>FFS for multiple TBs scheduled by single DCI</w:t>
      </w:r>
    </w:p>
    <w:p>
      <w:pPr>
        <w:spacing w:after="0"/>
        <w:rPr>
          <w:sz w:val="20"/>
          <w:szCs w:val="20"/>
          <w:lang w:eastAsia="zh-CN"/>
        </w:rPr>
      </w:pPr>
    </w:p>
    <w:p>
      <w:pPr>
        <w:spacing w:after="0"/>
        <w:rPr>
          <w:i/>
          <w:iCs/>
          <w:sz w:val="20"/>
          <w:szCs w:val="20"/>
          <w:highlight w:val="green"/>
        </w:rPr>
      </w:pPr>
      <w:bookmarkStart w:id="3" w:name="_Hlk133492071"/>
      <w:r>
        <w:rPr>
          <w:i/>
          <w:iCs/>
          <w:sz w:val="20"/>
          <w:szCs w:val="20"/>
          <w:highlight w:val="green"/>
        </w:rPr>
        <w:t>Agreement</w:t>
      </w:r>
    </w:p>
    <w:p>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pPr>
        <w:pStyle w:val="75"/>
        <w:numPr>
          <w:ilvl w:val="1"/>
          <w:numId w:val="24"/>
        </w:numPr>
        <w:overflowPunct w:val="0"/>
        <w:autoSpaceDE w:val="0"/>
        <w:autoSpaceDN w:val="0"/>
        <w:adjustRightInd w:val="0"/>
        <w:snapToGrid/>
        <w:contextualSpacing/>
        <w:textAlignment w:val="baseline"/>
        <w:outlineLvl w:val="0"/>
        <w:rPr>
          <w:rFonts w:ascii="Times New Roman" w:hAnsi="Times New Roman"/>
          <w:i/>
          <w:iCs/>
          <w:sz w:val="20"/>
          <w:szCs w:val="20"/>
        </w:rPr>
      </w:pPr>
      <w:r>
        <w:rPr>
          <w:rFonts w:ascii="Times New Roman" w:hAnsi="Times New Roman"/>
          <w:i/>
          <w:iCs/>
          <w:sz w:val="20"/>
          <w:szCs w:val="20"/>
        </w:rPr>
        <w:t xml:space="preserve">Option 2A: HARQ-ACK related field </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pPr>
        <w:pStyle w:val="75"/>
        <w:numPr>
          <w:ilvl w:val="1"/>
          <w:numId w:val="24"/>
        </w:numPr>
        <w:overflowPunct w:val="0"/>
        <w:autoSpaceDE w:val="0"/>
        <w:autoSpaceDN w:val="0"/>
        <w:adjustRightInd w:val="0"/>
        <w:snapToGrid/>
        <w:contextualSpacing/>
        <w:textAlignment w:val="baseline"/>
        <w:outlineLvl w:val="0"/>
        <w:rPr>
          <w:rFonts w:ascii="Times New Roman" w:hAnsi="Times New Roman"/>
          <w:i/>
          <w:iCs/>
          <w:sz w:val="20"/>
          <w:szCs w:val="20"/>
        </w:rPr>
      </w:pPr>
      <w:r>
        <w:rPr>
          <w:rFonts w:ascii="Times New Roman" w:hAnsi="Times New Roman"/>
          <w:i/>
          <w:iCs/>
          <w:sz w:val="20"/>
          <w:szCs w:val="20"/>
        </w:rPr>
        <w:t>Option 2B: MCS or repetition number field</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pPr>
        <w:pStyle w:val="75"/>
        <w:numPr>
          <w:ilvl w:val="1"/>
          <w:numId w:val="24"/>
        </w:numPr>
        <w:overflowPunct w:val="0"/>
        <w:autoSpaceDE w:val="0"/>
        <w:autoSpaceDN w:val="0"/>
        <w:adjustRightInd w:val="0"/>
        <w:snapToGrid/>
        <w:contextualSpacing/>
        <w:textAlignment w:val="baseline"/>
        <w:outlineLvl w:val="0"/>
        <w:rPr>
          <w:rFonts w:ascii="Times New Roman" w:hAnsi="Times New Roman"/>
          <w:i/>
          <w:iCs/>
          <w:sz w:val="20"/>
          <w:szCs w:val="20"/>
        </w:rPr>
      </w:pPr>
      <w:r>
        <w:rPr>
          <w:rFonts w:ascii="Times New Roman" w:hAnsi="Times New Roman"/>
          <w:i/>
          <w:iCs/>
          <w:sz w:val="20"/>
          <w:szCs w:val="20"/>
        </w:rPr>
        <w:t>Option 2C: HARQ-ACK related field v2</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2D: Other indication by reusing/reinterpreting existing field</w:t>
      </w:r>
    </w:p>
    <w:bookmarkEnd w:id="3"/>
    <w:p>
      <w:pPr>
        <w:spacing w:after="0"/>
        <w:rPr>
          <w:sz w:val="16"/>
          <w:szCs w:val="16"/>
          <w:lang w:eastAsia="zh-CN"/>
        </w:rPr>
      </w:pPr>
    </w:p>
    <w:p>
      <w:pPr>
        <w:spacing w:after="0"/>
        <w:rPr>
          <w:sz w:val="20"/>
          <w:szCs w:val="20"/>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RAN</w:t>
      </w:r>
      <w:r>
        <w:rPr>
          <w:rFonts w:eastAsiaTheme="minorEastAsia"/>
          <w:b/>
          <w:bCs/>
          <w:iCs/>
          <w:sz w:val="20"/>
          <w:u w:val="single"/>
          <w:lang w:eastAsia="zh-CN"/>
        </w:rPr>
        <w:t>1-113</w:t>
      </w:r>
    </w:p>
    <w:p>
      <w:pPr>
        <w:spacing w:after="0"/>
        <w:rPr>
          <w:sz w:val="20"/>
          <w:szCs w:val="20"/>
          <w:lang w:eastAsia="zh-CN"/>
        </w:rPr>
      </w:pPr>
    </w:p>
    <w:p>
      <w:pPr>
        <w:spacing w:after="0"/>
        <w:rPr>
          <w:b/>
          <w:i/>
          <w:iCs/>
          <w:sz w:val="20"/>
          <w:szCs w:val="20"/>
          <w:lang w:eastAsia="zh-CN"/>
        </w:rPr>
      </w:pPr>
      <w:r>
        <w:rPr>
          <w:b/>
          <w:i/>
          <w:iCs/>
          <w:sz w:val="20"/>
          <w:szCs w:val="20"/>
          <w:highlight w:val="darkYellow"/>
          <w:lang w:eastAsia="zh-CN"/>
        </w:rPr>
        <w:t>Working assumption</w:t>
      </w:r>
    </w:p>
    <w:p>
      <w:pPr>
        <w:spacing w:after="0"/>
        <w:rPr>
          <w:i/>
          <w:iCs/>
          <w:sz w:val="20"/>
          <w:szCs w:val="13"/>
        </w:rPr>
      </w:pPr>
      <w:r>
        <w:rPr>
          <w:i/>
          <w:iCs/>
          <w:sz w:val="20"/>
          <w:szCs w:val="13"/>
        </w:rPr>
        <w:t xml:space="preserve">For DCI-based direct indication in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Indication by reusing/reinterpreting HARQ-ACK related field in DCI</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rPr>
      </w:pPr>
      <w:r>
        <w:rPr>
          <w:rFonts w:ascii="Times New Roman" w:hAnsi="Times New Roman"/>
          <w:i/>
          <w:iCs/>
          <w:sz w:val="20"/>
          <w:szCs w:val="16"/>
        </w:rPr>
        <w:t>FFS: detailed state, and whether this state is different across different UEs</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iCs/>
          <w:sz w:val="20"/>
          <w:szCs w:val="16"/>
        </w:rPr>
      </w:pPr>
      <w:r>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w:t>
      </w:r>
      <w:r>
        <w:rPr>
          <w:rFonts w:ascii="Times New Roman" w:hAnsi="Times New Roman"/>
          <w:i/>
          <w:iCs/>
          <w:sz w:val="20"/>
          <w:szCs w:val="16"/>
        </w:rPr>
        <w:t>, and whether this state is different across different UEs</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eastAsia="等线"/>
          <w:i/>
          <w:iCs/>
          <w:sz w:val="20"/>
          <w:szCs w:val="16"/>
          <w:lang w:eastAsia="zh-CN"/>
        </w:rPr>
        <w:t xml:space="preserve">If </w:t>
      </w:r>
      <w:r>
        <w:rPr>
          <w:rFonts w:ascii="Times New Roman" w:hAnsi="Times New Roman"/>
          <w:i/>
          <w:iCs/>
          <w:sz w:val="20"/>
          <w:szCs w:val="16"/>
        </w:rPr>
        <w:t xml:space="preserve">reusing/reinterpreting HARQ-ACK related field in DCI is also used for DCI overriding scheme, the interpretation of the state can be different than for </w:t>
      </w:r>
      <w:r>
        <w:rPr>
          <w:rFonts w:ascii="Times New Roman" w:hAnsi="Times New Roman"/>
          <w:i/>
          <w:iCs/>
          <w:sz w:val="20"/>
          <w:szCs w:val="13"/>
        </w:rPr>
        <w:t>DCI-based direct indication.</w:t>
      </w:r>
    </w:p>
    <w:p>
      <w:pPr>
        <w:spacing w:after="0"/>
        <w:rPr>
          <w:i/>
          <w:iCs/>
          <w:sz w:val="20"/>
          <w:szCs w:val="20"/>
          <w:lang w:eastAsia="zh-CN"/>
        </w:rPr>
      </w:pPr>
    </w:p>
    <w:p>
      <w:pPr>
        <w:spacing w:after="0"/>
        <w:rPr>
          <w:b/>
          <w:bCs/>
          <w:i/>
          <w:iCs/>
          <w:sz w:val="20"/>
          <w:szCs w:val="16"/>
          <w:highlight w:val="green"/>
        </w:rPr>
      </w:pPr>
      <w:bookmarkStart w:id="4" w:name="_Hlk135835537"/>
      <w:r>
        <w:rPr>
          <w:b/>
          <w:bCs/>
          <w:i/>
          <w:iCs/>
          <w:sz w:val="20"/>
          <w:szCs w:val="16"/>
          <w:highlight w:val="green"/>
        </w:rPr>
        <w:t>Agreement</w:t>
      </w:r>
    </w:p>
    <w:p>
      <w:pPr>
        <w:spacing w:after="0"/>
        <w:rPr>
          <w:i/>
          <w:iCs/>
          <w:sz w:val="20"/>
          <w:szCs w:val="16"/>
        </w:rPr>
      </w:pPr>
      <w:r>
        <w:rPr>
          <w:i/>
          <w:iCs/>
          <w:sz w:val="20"/>
          <w:szCs w:val="16"/>
        </w:rPr>
        <w:t xml:space="preserve">For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highlight w:val="darkYellow"/>
        </w:rPr>
        <w:t>Working assumption 1</w:t>
      </w:r>
      <w:r>
        <w:rPr>
          <w:rFonts w:ascii="Times New Roman" w:hAnsi="Times New Roman"/>
          <w:i/>
          <w:iCs/>
          <w:sz w:val="20"/>
          <w:szCs w:val="16"/>
        </w:rPr>
        <w:t xml:space="preserve"> DCI based overridden indication is applied to both semi-statically HARQ disabled and enabled processes</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 xml:space="preserve">For DCI based overridden indication, adopt </w:t>
      </w:r>
      <w:r>
        <w:rPr>
          <w:rFonts w:ascii="Times New Roman" w:hAnsi="Times New Roman"/>
          <w:i/>
          <w:iCs/>
          <w:sz w:val="20"/>
          <w:szCs w:val="16"/>
          <w:lang w:eastAsia="zh-CN"/>
        </w:rPr>
        <w:t>i</w:t>
      </w:r>
      <w:r>
        <w:rPr>
          <w:rFonts w:ascii="Times New Roman" w:hAnsi="Times New Roman"/>
          <w:i/>
          <w:iCs/>
          <w:sz w:val="20"/>
          <w:szCs w:val="16"/>
        </w:rPr>
        <w:t>ndication by reusing/reinterpreting HARQ-ACK related field in DCI</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disabled is reversed to enabled in case of any states other than state A in “HARQ-ACK resource offset”, otherwise is maintained as disabled.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HARQ feedback enabled is maintained in case of any states other than state A in “HARQ-ACK resource offset”, otherwise is reversed to disabled.</w:t>
      </w:r>
    </w:p>
    <w:p>
      <w:pPr>
        <w:pStyle w:val="75"/>
        <w:numPr>
          <w:ilvl w:val="4"/>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FFS: detailed state A</w:t>
      </w:r>
      <w:r>
        <w:rPr>
          <w:rFonts w:ascii="Times New Roman" w:hAnsi="Times New Roman"/>
          <w:i/>
          <w:iCs/>
          <w:sz w:val="20"/>
          <w:szCs w:val="16"/>
        </w:rPr>
        <w:t>, and whether this state A is different across different UEs</w:t>
      </w:r>
    </w:p>
    <w:p>
      <w:pPr>
        <w:pStyle w:val="75"/>
        <w:numPr>
          <w:ilvl w:val="2"/>
          <w:numId w:val="24"/>
        </w:numPr>
        <w:overflowPunct w:val="0"/>
        <w:autoSpaceDE w:val="0"/>
        <w:autoSpaceDN w:val="0"/>
        <w:adjustRightInd w:val="0"/>
        <w:snapToGrid/>
        <w:contextualSpacing/>
        <w:textAlignment w:val="baseline"/>
        <w:rPr>
          <w:rFonts w:ascii="Times New Roman" w:hAnsi="Times New Roman"/>
          <w:i/>
          <w:iCs/>
          <w:sz w:val="20"/>
          <w:szCs w:val="16"/>
        </w:rPr>
      </w:pPr>
      <w:r>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iCs/>
          <w:sz w:val="20"/>
          <w:szCs w:val="16"/>
          <w:lang w:eastAsia="zh-CN"/>
        </w:rPr>
      </w:pPr>
      <w:r>
        <w:rPr>
          <w:rFonts w:ascii="Times New Roman" w:hAnsi="Times New Roman"/>
          <w:i/>
          <w:iCs/>
          <w:sz w:val="20"/>
          <w:szCs w:val="16"/>
          <w:lang w:eastAsia="zh-CN"/>
        </w:rPr>
        <w:t>The same DCI indication functionality as eMTC is adopted.</w:t>
      </w:r>
    </w:p>
    <w:p>
      <w:pPr>
        <w:pStyle w:val="75"/>
        <w:numPr>
          <w:ilvl w:val="0"/>
          <w:numId w:val="24"/>
        </w:numPr>
        <w:overflowPunct w:val="0"/>
        <w:autoSpaceDE w:val="0"/>
        <w:autoSpaceDN w:val="0"/>
        <w:adjustRightInd w:val="0"/>
        <w:snapToGrid/>
        <w:contextualSpacing/>
        <w:textAlignment w:val="baseline"/>
        <w:rPr>
          <w:rFonts w:ascii="Times New Roman" w:hAnsi="Times New Roman" w:eastAsia="Times New Roman"/>
          <w:i/>
          <w:iCs/>
          <w:sz w:val="20"/>
          <w:szCs w:val="16"/>
        </w:rPr>
      </w:pPr>
      <w:r>
        <w:rPr>
          <w:rFonts w:ascii="Times New Roman" w:hAnsi="Times New Roman"/>
          <w:i/>
          <w:iCs/>
          <w:sz w:val="20"/>
          <w:szCs w:val="16"/>
          <w:highlight w:val="darkYellow"/>
          <w:lang w:eastAsia="zh-CN"/>
        </w:rPr>
        <w:t>Working assumption 2</w:t>
      </w:r>
      <w:r>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Pr>
          <w:rFonts w:ascii="Times New Roman" w:hAnsi="Times New Roman"/>
          <w:i/>
          <w:iCs/>
          <w:sz w:val="20"/>
          <w:szCs w:val="16"/>
        </w:rPr>
        <w:t xml:space="preserve"> further </w:t>
      </w:r>
      <w:r>
        <w:rPr>
          <w:rFonts w:ascii="Times New Roman" w:hAnsi="Times New Roman"/>
          <w:i/>
          <w:iCs/>
          <w:sz w:val="20"/>
          <w:szCs w:val="16"/>
          <w:lang w:eastAsia="zh-CN"/>
        </w:rPr>
        <w:t xml:space="preserve">reversed to HARQ feedback enabled </w:t>
      </w:r>
      <w:r>
        <w:rPr>
          <w:rFonts w:ascii="Times New Roman" w:hAnsi="Times New Roman"/>
          <w:i/>
          <w:iCs/>
          <w:sz w:val="20"/>
          <w:szCs w:val="16"/>
        </w:rPr>
        <w:t>by DCI</w:t>
      </w:r>
      <w:r>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pPr>
        <w:pStyle w:val="75"/>
        <w:numPr>
          <w:ilvl w:val="0"/>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Send an LS to RAN2 with the following contents:</w:t>
      </w:r>
    </w:p>
    <w:p>
      <w:pPr>
        <w:pStyle w:val="75"/>
        <w:numPr>
          <w:ilvl w:val="1"/>
          <w:numId w:val="24"/>
        </w:numPr>
        <w:overflowPunct w:val="0"/>
        <w:autoSpaceDE w:val="0"/>
        <w:autoSpaceDN w:val="0"/>
        <w:adjustRightInd w:val="0"/>
        <w:snapToGrid/>
        <w:contextualSpacing/>
        <w:textAlignment w:val="baseline"/>
        <w:rPr>
          <w:rFonts w:ascii="Times New Roman" w:hAnsi="Times New Roman"/>
          <w:i/>
          <w:iCs/>
          <w:sz w:val="20"/>
          <w:szCs w:val="16"/>
          <w:lang w:eastAsia="ko-KR"/>
        </w:rPr>
      </w:pPr>
      <w:r>
        <w:rPr>
          <w:rFonts w:ascii="Times New Roman" w:hAnsi="Times New Roman"/>
          <w:i/>
          <w:iCs/>
          <w:sz w:val="20"/>
          <w:szCs w:val="16"/>
          <w:lang w:eastAsia="ko-KR"/>
        </w:rPr>
        <w:t>RAN1 respectfully ask RAN2 for the feasibility of Working assumption 2 (taking into account potential RAN2 spec impact).</w:t>
      </w:r>
    </w:p>
    <w:bookmarkEnd w:id="4"/>
    <w:p>
      <w:pPr>
        <w:spacing w:after="0"/>
        <w:rPr>
          <w:rFonts w:eastAsia="等线"/>
          <w:i/>
          <w:iCs/>
          <w:sz w:val="11"/>
          <w:szCs w:val="11"/>
          <w:lang w:eastAsia="zh-CN"/>
        </w:rPr>
      </w:pPr>
    </w:p>
    <w:p>
      <w:pPr>
        <w:spacing w:after="0"/>
        <w:rPr>
          <w:b/>
          <w:bCs/>
          <w:i/>
          <w:iCs/>
          <w:sz w:val="20"/>
          <w:szCs w:val="16"/>
          <w:highlight w:val="green"/>
          <w:lang w:eastAsia="zh-CN"/>
        </w:rPr>
      </w:pPr>
      <w:r>
        <w:rPr>
          <w:b/>
          <w:bCs/>
          <w:i/>
          <w:iCs/>
          <w:sz w:val="20"/>
          <w:szCs w:val="16"/>
          <w:highlight w:val="green"/>
          <w:lang w:eastAsia="zh-CN"/>
        </w:rPr>
        <w:t>Agreement</w:t>
      </w:r>
    </w:p>
    <w:p>
      <w:pPr>
        <w:spacing w:after="0"/>
        <w:rPr>
          <w:rFonts w:eastAsia="等线"/>
          <w:i/>
          <w:iCs/>
          <w:sz w:val="20"/>
          <w:szCs w:val="16"/>
          <w:lang w:eastAsia="zh-CN"/>
        </w:rPr>
      </w:pPr>
      <w:r>
        <w:rPr>
          <w:rFonts w:eastAsia="等线"/>
          <w:i/>
          <w:iCs/>
          <w:sz w:val="20"/>
          <w:szCs w:val="16"/>
          <w:lang w:eastAsia="zh-CN"/>
        </w:rPr>
        <w:t>The draft LS in R1-2306205 is endorsed. Final LS in R1-2306245.</w:t>
      </w:r>
    </w:p>
    <w:p>
      <w:pPr>
        <w:spacing w:after="0"/>
        <w:rPr>
          <w:rFonts w:eastAsia="等线"/>
          <w:i/>
          <w:iCs/>
          <w:sz w:val="20"/>
          <w:szCs w:val="16"/>
          <w:lang w:eastAsia="zh-CN"/>
        </w:rPr>
      </w:pPr>
    </w:p>
    <w:p>
      <w:pPr>
        <w:spacing w:after="0"/>
        <w:rPr>
          <w:b/>
          <w:bCs/>
          <w:i/>
          <w:iCs/>
          <w:sz w:val="20"/>
          <w:szCs w:val="16"/>
          <w:highlight w:val="green"/>
          <w:lang w:eastAsia="zh-CN"/>
        </w:rPr>
      </w:pPr>
      <w:r>
        <w:rPr>
          <w:b/>
          <w:bCs/>
          <w:i/>
          <w:iCs/>
          <w:sz w:val="20"/>
          <w:szCs w:val="16"/>
          <w:highlight w:val="green"/>
          <w:lang w:eastAsia="zh-CN"/>
        </w:rPr>
        <w:t>Agreement</w:t>
      </w:r>
    </w:p>
    <w:p>
      <w:pPr>
        <w:spacing w:after="0"/>
        <w:rPr>
          <w:i/>
          <w:iCs/>
          <w:sz w:val="20"/>
          <w:szCs w:val="16"/>
          <w:lang w:eastAsia="zh-CN"/>
        </w:rPr>
      </w:pPr>
      <w:r>
        <w:rPr>
          <w:i/>
          <w:iCs/>
          <w:sz w:val="20"/>
          <w:szCs w:val="16"/>
          <w:lang w:eastAsia="zh-CN"/>
        </w:rPr>
        <w:t>For the RRC configuration of DCI solution enabling/disabling of HARQ feedback for NB-IoT and LTE-MTC in CE Mode B, the RRC configuration is UE-specific.</w:t>
      </w:r>
    </w:p>
    <w:p>
      <w:pPr>
        <w:spacing w:after="0"/>
        <w:rPr>
          <w:i/>
          <w:iCs/>
          <w:sz w:val="20"/>
          <w:szCs w:val="16"/>
          <w:lang w:eastAsia="zh-CN"/>
        </w:rPr>
      </w:pPr>
    </w:p>
    <w:p>
      <w:pPr>
        <w:spacing w:after="0"/>
        <w:rPr>
          <w:b/>
          <w:bCs/>
          <w:i/>
          <w:iCs/>
          <w:sz w:val="20"/>
          <w:szCs w:val="16"/>
          <w:highlight w:val="green"/>
          <w:lang w:eastAsia="zh-CN"/>
        </w:rPr>
      </w:pPr>
      <w:r>
        <w:rPr>
          <w:b/>
          <w:bCs/>
          <w:i/>
          <w:iCs/>
          <w:sz w:val="20"/>
          <w:szCs w:val="16"/>
          <w:highlight w:val="green"/>
          <w:lang w:eastAsia="zh-CN"/>
        </w:rPr>
        <w:t>Agreement</w:t>
      </w:r>
    </w:p>
    <w:p>
      <w:pPr>
        <w:spacing w:after="0"/>
        <w:rPr>
          <w:rFonts w:eastAsia="等线"/>
          <w:i/>
          <w:iCs/>
          <w:sz w:val="20"/>
          <w:szCs w:val="16"/>
          <w:lang w:eastAsia="zh-CN"/>
        </w:rPr>
      </w:pPr>
      <w:r>
        <w:rPr>
          <w:i/>
          <w:iCs/>
          <w:sz w:val="20"/>
          <w:szCs w:val="16"/>
          <w:lang w:eastAsia="zh-CN"/>
        </w:rPr>
        <w:t>for NB-IoT and LTE-MTC in CE Mode B</w:t>
      </w:r>
      <w:r>
        <w:rPr>
          <w:rFonts w:eastAsia="等线"/>
          <w:i/>
          <w:iCs/>
          <w:sz w:val="20"/>
          <w:szCs w:val="16"/>
          <w:lang w:eastAsia="zh-CN"/>
        </w:rPr>
        <w:t xml:space="preserve">, if multiple TBs is configured, for DCI-based </w:t>
      </w:r>
      <w:r>
        <w:rPr>
          <w:i/>
          <w:iCs/>
          <w:sz w:val="20"/>
          <w:szCs w:val="16"/>
          <w:lang w:eastAsia="zh-CN"/>
        </w:rPr>
        <w:t>HARQ enabling/disabling direct indication</w:t>
      </w:r>
      <w:r>
        <w:rPr>
          <w:rFonts w:eastAsia="等线"/>
          <w:i/>
          <w:iCs/>
          <w:sz w:val="20"/>
          <w:szCs w:val="16"/>
          <w:lang w:eastAsia="zh-CN"/>
        </w:rPr>
        <w:t xml:space="preserve"> in multiple TBs scheduled by single DCI, the </w:t>
      </w:r>
      <w:r>
        <w:rPr>
          <w:i/>
          <w:iCs/>
          <w:sz w:val="20"/>
          <w:szCs w:val="16"/>
          <w:lang w:eastAsia="zh-CN"/>
        </w:rPr>
        <w:t xml:space="preserve">same indication is applied to </w:t>
      </w:r>
      <w:r>
        <w:rPr>
          <w:rFonts w:eastAsia="等线"/>
          <w:i/>
          <w:iCs/>
          <w:sz w:val="20"/>
          <w:szCs w:val="16"/>
          <w:lang w:eastAsia="zh-CN"/>
        </w:rPr>
        <w:t>all scheduled TBs, i.e. HARQ is enabled or disabled for all TBs.</w:t>
      </w:r>
    </w:p>
    <w:p>
      <w:pPr>
        <w:spacing w:after="0"/>
        <w:rPr>
          <w:rFonts w:eastAsia="等线"/>
          <w:i/>
          <w:iCs/>
          <w:sz w:val="20"/>
          <w:szCs w:val="16"/>
          <w:lang w:eastAsia="zh-CN"/>
        </w:rPr>
      </w:pPr>
    </w:p>
    <w:p>
      <w:pPr>
        <w:spacing w:after="0"/>
        <w:rPr>
          <w:rFonts w:eastAsiaTheme="minorEastAsia"/>
          <w:b/>
          <w:bCs/>
          <w:iCs/>
          <w:sz w:val="20"/>
          <w:u w:val="single"/>
          <w:lang w:eastAsia="zh-CN"/>
        </w:rPr>
      </w:pPr>
      <w:r>
        <w:rPr>
          <w:rFonts w:hint="eastAsia" w:eastAsiaTheme="minorEastAsia"/>
          <w:b/>
          <w:bCs/>
          <w:iCs/>
          <w:sz w:val="20"/>
          <w:u w:val="single"/>
          <w:lang w:eastAsia="zh-CN"/>
        </w:rPr>
        <w:t>R</w:t>
      </w:r>
      <w:r>
        <w:rPr>
          <w:rFonts w:eastAsiaTheme="minorEastAsia"/>
          <w:b/>
          <w:bCs/>
          <w:iCs/>
          <w:sz w:val="20"/>
          <w:u w:val="single"/>
          <w:lang w:eastAsia="zh-CN"/>
        </w:rPr>
        <w:t>AN1-114</w:t>
      </w: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lang w:eastAsia="zh-CN"/>
        </w:rPr>
      </w:pPr>
      <w:r>
        <w:rPr>
          <w:i/>
          <w:sz w:val="20"/>
          <w:szCs w:val="20"/>
          <w:lang w:eastAsia="zh-CN"/>
        </w:rPr>
        <w:t>Confirm the following working assumption:</w:t>
      </w:r>
    </w:p>
    <w:p>
      <w:pPr>
        <w:spacing w:after="0"/>
        <w:rPr>
          <w:i/>
          <w:sz w:val="20"/>
          <w:szCs w:val="20"/>
          <w:lang w:eastAsia="zh-CN"/>
        </w:rPr>
      </w:pPr>
      <w:r>
        <w:rPr>
          <w:i/>
          <w:sz w:val="20"/>
          <w:szCs w:val="20"/>
          <w:highlight w:val="darkYellow"/>
          <w:lang w:eastAsia="zh-CN"/>
        </w:rPr>
        <w:t>Working assumption</w:t>
      </w:r>
    </w:p>
    <w:p>
      <w:pPr>
        <w:spacing w:after="0"/>
        <w:rPr>
          <w:i/>
          <w:sz w:val="20"/>
          <w:szCs w:val="20"/>
        </w:rPr>
      </w:pPr>
      <w:r>
        <w:rPr>
          <w:i/>
          <w:sz w:val="20"/>
          <w:szCs w:val="20"/>
        </w:rPr>
        <w:t xml:space="preserve">For DCI-based direct indication in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Indication by reusing/reinterpreting HARQ-ACK related field in DCI</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rPr>
      </w:pPr>
      <w:r>
        <w:rPr>
          <w:rFonts w:ascii="Times New Roman" w:hAnsi="Times New Roman"/>
          <w:i/>
          <w:sz w:val="20"/>
          <w:szCs w:val="20"/>
        </w:rPr>
        <w:t>FFS: detailed state, and whether this state is different across different UEs</w:t>
      </w:r>
    </w:p>
    <w:p>
      <w:pPr>
        <w:pStyle w:val="75"/>
        <w:numPr>
          <w:ilvl w:val="2"/>
          <w:numId w:val="24"/>
        </w:numPr>
        <w:overflowPunct w:val="0"/>
        <w:autoSpaceDE w:val="0"/>
        <w:autoSpaceDN w:val="0"/>
        <w:adjustRightInd w:val="0"/>
        <w:snapToGrid/>
        <w:ind w:left="1800"/>
        <w:contextualSpacing/>
        <w:textAlignment w:val="baseline"/>
        <w:rPr>
          <w:rFonts w:ascii="Times New Roman" w:hAnsi="Times New Roman"/>
          <w:i/>
          <w:sz w:val="20"/>
          <w:szCs w:val="20"/>
        </w:rPr>
      </w:pPr>
      <w:r>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pPr>
        <w:pStyle w:val="75"/>
        <w:numPr>
          <w:ilvl w:val="3"/>
          <w:numId w:val="24"/>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w:t>
      </w:r>
      <w:r>
        <w:rPr>
          <w:rFonts w:ascii="Times New Roman" w:hAnsi="Times New Roman"/>
          <w:i/>
          <w:sz w:val="20"/>
          <w:szCs w:val="20"/>
        </w:rPr>
        <w:t>, and whether this state is different across different UEs</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 xml:space="preserve">If </w:t>
      </w:r>
      <w:r>
        <w:rPr>
          <w:rFonts w:ascii="Times New Roman" w:hAnsi="Times New Roman"/>
          <w:i/>
          <w:sz w:val="20"/>
          <w:szCs w:val="20"/>
        </w:rPr>
        <w:t>reusing/reinterpreting HARQ-ACK related field in DCI is also used for DCI overriding scheme, the interpretation of the state can be different than for DCI-based direct indication.</w:t>
      </w:r>
    </w:p>
    <w:p>
      <w:pPr>
        <w:spacing w:after="0"/>
        <w:rPr>
          <w:i/>
          <w:sz w:val="20"/>
          <w:szCs w:val="20"/>
        </w:rPr>
      </w:pPr>
      <w:r>
        <w:rPr>
          <w:i/>
          <w:sz w:val="20"/>
          <w:szCs w:val="20"/>
        </w:rPr>
        <w:t xml:space="preserve">For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highlight w:val="darkYellow"/>
        </w:rPr>
        <w:t>Working assumption 1</w:t>
      </w:r>
      <w:r>
        <w:rPr>
          <w:rFonts w:ascii="Times New Roman" w:hAnsi="Times New Roman"/>
          <w:i/>
          <w:sz w:val="20"/>
          <w:szCs w:val="20"/>
        </w:rPr>
        <w:t xml:space="preserve"> DCI based overridden indication is applied to both semi-statically HARQ disabled and enabled processes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 xml:space="preserve">For DCI based overridden indication, adopt </w:t>
      </w:r>
      <w:r>
        <w:rPr>
          <w:rFonts w:ascii="Times New Roman" w:hAnsi="Times New Roman"/>
          <w:i/>
          <w:sz w:val="20"/>
          <w:szCs w:val="20"/>
          <w:lang w:eastAsia="zh-CN"/>
        </w:rPr>
        <w:t>i</w:t>
      </w:r>
      <w:r>
        <w:rPr>
          <w:rFonts w:ascii="Times New Roman" w:hAnsi="Times New Roman"/>
          <w:i/>
          <w:sz w:val="20"/>
          <w:szCs w:val="20"/>
        </w:rPr>
        <w:t>ndication by reusing/reinterpreting HARQ-ACK related field in DCI</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disabled is reversed to enabled in case of any states other than state A in “HARQ-ACK resource offset”, otherwise is maintained as disabled.</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HARQ feedback enabled is maintained in case of any states other than state A in “HARQ-ACK resource offset”, otherwise is reversed to disabled.</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FFS: detailed state A</w:t>
      </w:r>
      <w:r>
        <w:rPr>
          <w:rFonts w:ascii="Times New Roman" w:hAnsi="Times New Roman"/>
          <w:i/>
          <w:sz w:val="20"/>
          <w:szCs w:val="20"/>
        </w:rPr>
        <w:t>, and whether this state A is different across different UEs</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indication functionality as eMTC is adopted.</w:t>
      </w:r>
    </w:p>
    <w:p>
      <w:pPr>
        <w:spacing w:after="0"/>
        <w:rPr>
          <w:b/>
          <w:bCs/>
          <w:i/>
          <w:sz w:val="20"/>
          <w:szCs w:val="20"/>
          <w:highlight w:val="lightGray"/>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rPr>
      </w:pPr>
      <w:r>
        <w:rPr>
          <w:i/>
          <w:sz w:val="20"/>
          <w:szCs w:val="20"/>
        </w:rPr>
        <w:t xml:space="preserve">For DCI-based direct indication in multiple TBs scheduled by single DCI, </w:t>
      </w:r>
      <w:r>
        <w:rPr>
          <w:rFonts w:eastAsia="等线"/>
          <w:i/>
          <w:sz w:val="20"/>
          <w:szCs w:val="20"/>
          <w:lang w:eastAsia="zh-CN"/>
        </w:rPr>
        <w:t>reuse/reinterpret the HARQ-ACK related field in corresponding DCI for indication of HARQ feedback enabled/disabled.</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same DCI direct indication functionality as single TB scheduled by DCI scenarios. (i.e., same state of HARQ related field is used)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trike/>
          <w:sz w:val="20"/>
          <w:szCs w:val="20"/>
          <w:lang w:eastAsia="zh-CN"/>
        </w:rPr>
      </w:pPr>
      <w:r>
        <w:rPr>
          <w:rFonts w:eastAsia="等线"/>
          <w:i/>
          <w:sz w:val="20"/>
          <w:szCs w:val="20"/>
          <w:lang w:eastAsia="zh-CN"/>
        </w:rPr>
        <w:t xml:space="preserve">For the DCI based overridden indication for </w:t>
      </w:r>
      <w:r>
        <w:rPr>
          <w:i/>
          <w:sz w:val="20"/>
          <w:szCs w:val="20"/>
          <w:lang w:eastAsia="zh-CN"/>
        </w:rPr>
        <w:t>multiple TBs scheduled by single DCI,</w:t>
      </w:r>
    </w:p>
    <w:p>
      <w:pPr>
        <w:pStyle w:val="75"/>
        <w:numPr>
          <w:ilvl w:val="0"/>
          <w:numId w:val="24"/>
        </w:numPr>
        <w:overflowPunct w:val="0"/>
        <w:autoSpaceDE w:val="0"/>
        <w:autoSpaceDN w:val="0"/>
        <w:adjustRightInd w:val="0"/>
        <w:snapToGrid/>
        <w:contextualSpacing/>
        <w:textAlignment w:val="baseline"/>
        <w:rPr>
          <w:rFonts w:ascii="Times New Roman" w:hAnsi="Times New Roman" w:eastAsia="等线"/>
          <w:i/>
          <w:sz w:val="20"/>
          <w:szCs w:val="20"/>
          <w:lang w:eastAsia="zh-CN"/>
        </w:rPr>
      </w:pPr>
      <w:r>
        <w:rPr>
          <w:rFonts w:ascii="Times New Roman" w:hAnsi="Times New Roman" w:eastAsia="等线"/>
          <w:i/>
          <w:sz w:val="20"/>
          <w:szCs w:val="20"/>
          <w:lang w:eastAsia="zh-CN"/>
        </w:rPr>
        <w:t>reuse/reinterpret the HARQ-ACK related field in corresponding DCI for overridden indication of HARQ feedback enabled/disabled.</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rPr>
      </w:pPr>
      <w:r>
        <w:rPr>
          <w:rFonts w:ascii="Times New Roman" w:hAnsi="Times New Roman"/>
          <w:i/>
          <w:sz w:val="20"/>
          <w:szCs w:val="20"/>
          <w:lang w:eastAsia="zh-CN"/>
        </w:rPr>
        <w:t>The same DCI overridden indication functionality as single TB scheduled by DCI scenarios.</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This implies that all scheduled TBs by single DCI are HARQ feedback enabled or HARQ feedback disabled by the DCI overridden indication.</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lang w:eastAsia="zh-CN"/>
        </w:rPr>
      </w:pPr>
      <w:r>
        <w:rPr>
          <w:i/>
          <w:sz w:val="20"/>
          <w:szCs w:val="20"/>
          <w:lang w:eastAsia="zh-CN"/>
        </w:rPr>
        <w:t xml:space="preserve">For both RRC bitmap-based solution and DCI-based solutions (i.e., DCI-based direct indication and DCI-based </w:t>
      </w:r>
      <w:r>
        <w:rPr>
          <w:rFonts w:eastAsia="等线"/>
          <w:i/>
          <w:sz w:val="20"/>
          <w:szCs w:val="20"/>
          <w:lang w:eastAsia="zh-CN"/>
        </w:rPr>
        <w:t xml:space="preserve">overridden </w:t>
      </w:r>
      <w:r>
        <w:rPr>
          <w:i/>
          <w:sz w:val="20"/>
          <w:szCs w:val="20"/>
          <w:lang w:eastAsia="zh-CN"/>
        </w:rPr>
        <w:t>indication),</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without HARQ-ACK bundling, </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reported for each TB at least in case that all TBs scheduled by single DCI are configured/indicated as HARQ feedback enabled.</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For LTE-MTC/NB-IoT multiple TBs scheduled by single DCI with HARQ-ACK bundling, </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bundled HARQ feedback is reported at least in case that all TBs scheduled by single DCI are configured/indicated as HARQ feedback enabled. </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feedback is not reported at least in case all TBs scheduled by single DCI are configured/indicated as HARQ feedback disabled.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pStyle w:val="75"/>
        <w:ind w:left="0"/>
        <w:rPr>
          <w:rFonts w:ascii="Times New Roman" w:hAnsi="Times New Roman"/>
          <w:i/>
          <w:sz w:val="20"/>
          <w:szCs w:val="20"/>
          <w:lang w:eastAsia="zh-CN"/>
        </w:rPr>
      </w:pPr>
      <w:r>
        <w:rPr>
          <w:rFonts w:ascii="Times New Roman" w:hAnsi="Times New Roman" w:eastAsia="等线"/>
          <w:i/>
          <w:sz w:val="20"/>
          <w:szCs w:val="20"/>
          <w:lang w:eastAsia="zh-CN"/>
        </w:rPr>
        <w:t>For</w:t>
      </w:r>
      <w:r>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 Support mixed HARQ feedback enabled/disabled configuration, and in case of mixed HARQ feedback enabled/disabled configuration,</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w:t>
      </w:r>
      <w:r>
        <w:rPr>
          <w:rFonts w:ascii="Times New Roman" w:hAnsi="Times New Roman" w:eastAsia="等线"/>
          <w:i/>
          <w:sz w:val="20"/>
          <w:szCs w:val="20"/>
          <w:lang w:eastAsia="zh-CN"/>
        </w:rPr>
        <w:t>ption 2e: HARQ feedback is reported for TB with HARQ feedback enabled configuration.</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HARQ feedback is not reported for TB with HARQ feedback disabled configuration.</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w:t>
      </w:r>
    </w:p>
    <w:p>
      <w:pPr>
        <w:pStyle w:val="75"/>
        <w:numPr>
          <w:ilvl w:val="2"/>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pPr>
        <w:pStyle w:val="75"/>
        <w:numPr>
          <w:ilvl w:val="3"/>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feedback is not reported for TB with HARQ feedback disabled </w:t>
      </w:r>
      <w:r>
        <w:rPr>
          <w:rFonts w:ascii="Times New Roman" w:hAnsi="Times New Roman" w:eastAsia="等线"/>
          <w:i/>
          <w:sz w:val="20"/>
          <w:szCs w:val="20"/>
          <w:lang w:eastAsia="zh-CN"/>
        </w:rPr>
        <w:t>configuration</w:t>
      </w:r>
      <w:r>
        <w:rPr>
          <w:rFonts w:ascii="Times New Roman" w:hAnsi="Times New Roman"/>
          <w:i/>
          <w:sz w:val="20"/>
          <w:szCs w:val="20"/>
          <w:lang w:eastAsia="zh-CN"/>
        </w:rPr>
        <w:t>.</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Mapping of TBs to bundles is done as per legacy (i.e., TS36.213 Table 7.3-1 for LTE-MTC) based on all scheduled TBs.</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pPr>
        <w:pStyle w:val="75"/>
        <w:numPr>
          <w:ilvl w:val="4"/>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pPr>
        <w:pStyle w:val="75"/>
        <w:numPr>
          <w:ilvl w:val="0"/>
          <w:numId w:val="24"/>
        </w:numPr>
        <w:overflowPunct w:val="0"/>
        <w:autoSpaceDE w:val="0"/>
        <w:autoSpaceDN w:val="0"/>
        <w:adjustRightInd w:val="0"/>
        <w:snapToGrid/>
        <w:contextualSpacing/>
        <w:textAlignment w:val="baseline"/>
        <w:rPr>
          <w:rFonts w:ascii="Times New Roman" w:hAnsi="Times New Roman" w:eastAsia="等线"/>
          <w:i/>
          <w:sz w:val="20"/>
          <w:szCs w:val="20"/>
          <w:lang w:eastAsia="zh-CN"/>
        </w:rPr>
      </w:pPr>
      <w:r>
        <w:rPr>
          <w:rFonts w:ascii="Times New Roman" w:hAnsi="Times New Roman" w:eastAsia="等线"/>
          <w:i/>
          <w:sz w:val="20"/>
          <w:szCs w:val="20"/>
          <w:lang w:eastAsia="zh-CN"/>
        </w:rPr>
        <w:t xml:space="preserve">Note: </w:t>
      </w:r>
      <w:r>
        <w:rPr>
          <w:rFonts w:ascii="Times New Roman" w:hAnsi="Times New Roman"/>
          <w:i/>
          <w:sz w:val="20"/>
          <w:szCs w:val="20"/>
          <w:lang w:eastAsia="zh-CN"/>
        </w:rPr>
        <w:t>mixed HARQ feedback enabled/disabled</w:t>
      </w:r>
      <w:r>
        <w:rPr>
          <w:rFonts w:ascii="Times New Roman" w:hAnsi="Times New Roman" w:eastAsia="等线"/>
          <w:i/>
          <w:sz w:val="20"/>
          <w:szCs w:val="20"/>
          <w:lang w:eastAsia="zh-CN"/>
        </w:rPr>
        <w:t xml:space="preserve"> </w:t>
      </w:r>
      <w:r>
        <w:rPr>
          <w:rFonts w:ascii="Times New Roman" w:hAnsi="Times New Roman"/>
          <w:i/>
          <w:sz w:val="20"/>
          <w:szCs w:val="20"/>
          <w:lang w:eastAsia="zh-CN"/>
        </w:rPr>
        <w:t>configuration</w:t>
      </w:r>
      <w:r>
        <w:rPr>
          <w:rFonts w:ascii="Times New Roman" w:hAnsi="Times New Roman" w:eastAsia="等线"/>
          <w:i/>
          <w:sz w:val="20"/>
          <w:szCs w:val="20"/>
          <w:lang w:eastAsia="zh-CN"/>
        </w:rPr>
        <w:t xml:space="preserve"> means among TBs scheduled by single DCI, some TBs are RRC configured as HARQ feedback enabled, and the other TBs are RRC configured as HARQ feedback disabled.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lang w:eastAsia="zh-CN"/>
        </w:rPr>
      </w:pPr>
      <w:r>
        <w:rPr>
          <w:rFonts w:eastAsia="等线"/>
          <w:i/>
          <w:sz w:val="20"/>
          <w:szCs w:val="20"/>
          <w:lang w:eastAsia="zh-CN"/>
        </w:rPr>
        <w:t>For</w:t>
      </w:r>
      <w:r>
        <w:rPr>
          <w:i/>
          <w:sz w:val="20"/>
          <w:szCs w:val="20"/>
          <w:lang w:eastAsia="zh-CN"/>
        </w:rPr>
        <w:t xml:space="preserve"> LTE-MTC/NB-IoT, for the multiple TBs scheduled by single DCI with only RRC bitmap-based solution configuration and with mixed HARQ feedback enabled/disabled scheduling</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Without HARQ-ACK bundling</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HARQ feedback is not reported for TB with HARQ feedback disabled configuration.</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HARQ timing for TBs with HARQ feedback enabled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 xml:space="preserve"> does not count the legacy HARQ-ACK resource/HARQ timing adopted for TBs with HARQ feedback disabled</w:t>
      </w:r>
      <w:r>
        <w:rPr>
          <w:rFonts w:ascii="Times New Roman" w:hAnsi="Times New Roman" w:eastAsia="等线"/>
          <w:i/>
          <w:sz w:val="20"/>
          <w:szCs w:val="20"/>
          <w:lang w:eastAsia="zh-CN"/>
        </w:rPr>
        <w:t xml:space="preserve"> configuration</w:t>
      </w:r>
      <w:r>
        <w:rPr>
          <w:rFonts w:ascii="Times New Roman" w:hAnsi="Times New Roman"/>
          <w:i/>
          <w:sz w:val="20"/>
          <w:szCs w:val="20"/>
          <w:lang w:eastAsia="zh-CN"/>
        </w:rPr>
        <w:t>. (Option 2e)</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With HARQ-ACK bundling</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eastAsia="等线"/>
          <w:i/>
          <w:sz w:val="20"/>
          <w:szCs w:val="20"/>
          <w:lang w:eastAsia="zh-CN"/>
        </w:rPr>
        <w:t>Option 2f-b: ACK is reported for TB with HARQ feedback disabled configuration for HARQ-ACK bundling. No change to HARQ feedback timeline. (Option 2d)</w:t>
      </w:r>
    </w:p>
    <w:p>
      <w:pPr>
        <w:spacing w:after="0"/>
        <w:rPr>
          <w:i/>
          <w:sz w:val="20"/>
          <w:szCs w:val="20"/>
          <w:lang w:eastAsia="zh-CN"/>
        </w:rPr>
      </w:pPr>
    </w:p>
    <w:p>
      <w:pPr>
        <w:spacing w:after="0"/>
        <w:rPr>
          <w:bCs/>
          <w:i/>
          <w:sz w:val="20"/>
          <w:szCs w:val="20"/>
          <w:highlight w:val="green"/>
          <w:lang w:eastAsia="zh-CN"/>
        </w:rPr>
      </w:pPr>
      <w:r>
        <w:rPr>
          <w:bCs/>
          <w:i/>
          <w:sz w:val="20"/>
          <w:szCs w:val="20"/>
          <w:highlight w:val="green"/>
          <w:lang w:eastAsia="zh-CN"/>
        </w:rPr>
        <w:t>Agreement</w:t>
      </w:r>
    </w:p>
    <w:p>
      <w:pPr>
        <w:spacing w:after="0"/>
        <w:rPr>
          <w:i/>
          <w:sz w:val="20"/>
          <w:szCs w:val="20"/>
        </w:rPr>
      </w:pPr>
      <w:r>
        <w:rPr>
          <w:i/>
          <w:sz w:val="20"/>
          <w:szCs w:val="20"/>
        </w:rPr>
        <w:t xml:space="preserve">For DCI-based direct/overridden indication, for the state of HARQ-related field (i.e., “HARQ-ACK resource offset” field for eMTC, “HARQ-ACK resource” field for NBIoT) in DCI to indicate </w:t>
      </w:r>
      <w:r>
        <w:rPr>
          <w:i/>
          <w:sz w:val="20"/>
          <w:szCs w:val="20"/>
          <w:lang w:eastAsia="zh-CN"/>
        </w:rPr>
        <w:t xml:space="preserve">the </w:t>
      </w:r>
      <w:r>
        <w:rPr>
          <w:i/>
          <w:sz w:val="20"/>
          <w:szCs w:val="20"/>
        </w:rPr>
        <w:t>HARQ feedback enabled/disabled.</w:t>
      </w:r>
    </w:p>
    <w:p>
      <w:pPr>
        <w:pStyle w:val="75"/>
        <w:numPr>
          <w:ilvl w:val="0"/>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Option 1: one common state is used for all UEs</w:t>
      </w:r>
    </w:p>
    <w:p>
      <w:pPr>
        <w:pStyle w:val="75"/>
        <w:numPr>
          <w:ilvl w:val="1"/>
          <w:numId w:val="24"/>
        </w:numPr>
        <w:overflowPunct w:val="0"/>
        <w:autoSpaceDE w:val="0"/>
        <w:autoSpaceDN w:val="0"/>
        <w:adjustRightInd w:val="0"/>
        <w:snapToGrid/>
        <w:contextualSpacing/>
        <w:textAlignment w:val="baseline"/>
        <w:rPr>
          <w:rFonts w:ascii="Times New Roman" w:hAnsi="Times New Roman"/>
          <w:i/>
          <w:sz w:val="20"/>
          <w:szCs w:val="20"/>
          <w:lang w:eastAsia="zh-CN"/>
        </w:rPr>
      </w:pPr>
      <w:r>
        <w:rPr>
          <w:rFonts w:ascii="Times New Roman" w:hAnsi="Times New Roman"/>
          <w:i/>
          <w:sz w:val="20"/>
          <w:szCs w:val="20"/>
          <w:lang w:eastAsia="zh-CN"/>
        </w:rPr>
        <w:t xml:space="preserve">Option 1-1: the state of </w:t>
      </w:r>
      <w:r>
        <w:rPr>
          <w:rFonts w:ascii="Times New Roman" w:hAnsi="Times New Roman"/>
          <w:i/>
          <w:sz w:val="20"/>
          <w:szCs w:val="20"/>
        </w:rPr>
        <w:t>indication of HARQ feedback disabled and state A are state of “11” for eMTC and state of “1111” for NB-IoT (i.e., for both 3.75kHz and 15kHz subcarrier spacing) respectively.</w:t>
      </w:r>
    </w:p>
    <w:p>
      <w:pPr>
        <w:spacing w:after="0"/>
        <w:rPr>
          <w:sz w:val="20"/>
          <w:szCs w:val="20"/>
          <w:lang w:eastAsia="zh-CN"/>
        </w:rPr>
      </w:pPr>
    </w:p>
    <w:p>
      <w:pPr>
        <w:spacing w:after="0"/>
        <w:rPr>
          <w:b/>
          <w:bCs/>
          <w:sz w:val="20"/>
          <w:szCs w:val="20"/>
          <w:u w:val="single"/>
          <w:lang w:eastAsia="zh-CN"/>
        </w:rPr>
      </w:pPr>
      <w:r>
        <w:rPr>
          <w:rFonts w:hint="eastAsia"/>
          <w:b/>
          <w:bCs/>
          <w:sz w:val="20"/>
          <w:szCs w:val="20"/>
          <w:u w:val="single"/>
          <w:lang w:eastAsia="zh-CN"/>
        </w:rPr>
        <w:t>R</w:t>
      </w:r>
      <w:r>
        <w:rPr>
          <w:b/>
          <w:bCs/>
          <w:sz w:val="20"/>
          <w:szCs w:val="20"/>
          <w:u w:val="single"/>
          <w:lang w:eastAsia="zh-CN"/>
        </w:rPr>
        <w:t>AN1-114bis</w:t>
      </w:r>
    </w:p>
    <w:p>
      <w:pPr>
        <w:spacing w:after="0"/>
        <w:rPr>
          <w:sz w:val="20"/>
          <w:szCs w:val="20"/>
          <w:lang w:eastAsia="zh-CN"/>
        </w:rPr>
      </w:pPr>
    </w:p>
    <w:p>
      <w:pPr>
        <w:spacing w:after="0"/>
        <w:rPr>
          <w:i/>
          <w:iCs/>
          <w:sz w:val="20"/>
          <w:szCs w:val="20"/>
          <w:lang w:eastAsia="zh-CN"/>
        </w:rPr>
      </w:pPr>
      <w:r>
        <w:rPr>
          <w:i/>
          <w:iCs/>
          <w:sz w:val="20"/>
          <w:szCs w:val="20"/>
          <w:highlight w:val="green"/>
          <w:lang w:eastAsia="zh-CN"/>
        </w:rPr>
        <w:t>Agreement</w:t>
      </w:r>
    </w:p>
    <w:p>
      <w:pPr>
        <w:spacing w:after="0"/>
        <w:rPr>
          <w:i/>
          <w:iCs/>
          <w:sz w:val="20"/>
          <w:szCs w:val="20"/>
        </w:rPr>
      </w:pPr>
      <w:r>
        <w:rPr>
          <w:i/>
          <w:iCs/>
          <w:sz w:val="20"/>
          <w:szCs w:val="20"/>
        </w:rPr>
        <w:t>Confirm the following working assumptions from RAN1#113:</w:t>
      </w:r>
    </w:p>
    <w:p>
      <w:pPr>
        <w:spacing w:after="0"/>
        <w:ind w:left="360"/>
        <w:rPr>
          <w:i/>
          <w:iCs/>
          <w:sz w:val="20"/>
          <w:szCs w:val="20"/>
        </w:rPr>
      </w:pPr>
      <w:r>
        <w:rPr>
          <w:i/>
          <w:iCs/>
          <w:sz w:val="20"/>
          <w:szCs w:val="20"/>
        </w:rPr>
        <w:t xml:space="preserve">For single TB scheduled by DCI, </w:t>
      </w:r>
    </w:p>
    <w:p>
      <w:pPr>
        <w:numPr>
          <w:ilvl w:val="0"/>
          <w:numId w:val="24"/>
        </w:numPr>
        <w:overflowPunct w:val="0"/>
        <w:spacing w:after="0"/>
        <w:ind w:left="1080"/>
        <w:contextualSpacing/>
        <w:jc w:val="left"/>
        <w:textAlignment w:val="baseline"/>
        <w:rPr>
          <w:rFonts w:eastAsia="Times New Roman"/>
          <w:i/>
          <w:iCs/>
          <w:sz w:val="20"/>
          <w:szCs w:val="20"/>
        </w:rPr>
      </w:pPr>
      <w:r>
        <w:rPr>
          <w:i/>
          <w:iCs/>
          <w:color w:val="FFFFFF" w:themeColor="background1"/>
          <w:sz w:val="20"/>
          <w:szCs w:val="20"/>
          <w:highlight w:val="darkYellow"/>
          <w14:textFill>
            <w14:solidFill>
              <w14:schemeClr w14:val="bg1"/>
            </w14:solidFill>
          </w14:textFill>
        </w:rPr>
        <w:t>Working assumption 2</w:t>
      </w:r>
      <w:r>
        <w:rPr>
          <w:i/>
          <w:iCs/>
          <w:color w:val="FFFFFF" w:themeColor="background1"/>
          <w:sz w:val="20"/>
          <w:szCs w:val="20"/>
          <w14:textFill>
            <w14:solidFill>
              <w14:schemeClr w14:val="bg1"/>
            </w14:solidFill>
          </w14:textFill>
        </w:rPr>
        <w:t xml:space="preserve"> </w:t>
      </w:r>
      <w:r>
        <w:rPr>
          <w:i/>
          <w:iCs/>
          <w:sz w:val="20"/>
          <w:szCs w:val="20"/>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pPr>
        <w:spacing w:after="0"/>
        <w:rPr>
          <w:i/>
          <w:iCs/>
          <w:sz w:val="20"/>
          <w:szCs w:val="20"/>
        </w:rPr>
      </w:pPr>
    </w:p>
    <w:p>
      <w:pPr>
        <w:tabs>
          <w:tab w:val="left" w:pos="1114"/>
        </w:tabs>
        <w:spacing w:after="0"/>
        <w:rPr>
          <w:i/>
          <w:iCs/>
          <w:sz w:val="20"/>
          <w:szCs w:val="20"/>
          <w:lang w:eastAsia="zh-CN"/>
        </w:rPr>
      </w:pPr>
      <w:r>
        <w:rPr>
          <w:i/>
          <w:iCs/>
          <w:sz w:val="20"/>
          <w:szCs w:val="20"/>
          <w:highlight w:val="green"/>
          <w:lang w:eastAsia="zh-CN"/>
        </w:rPr>
        <w:t>Agreement</w:t>
      </w:r>
    </w:p>
    <w:p>
      <w:pPr>
        <w:spacing w:after="0"/>
        <w:rPr>
          <w:i/>
          <w:iCs/>
          <w:sz w:val="20"/>
          <w:szCs w:val="20"/>
          <w:lang w:eastAsia="zh-CN"/>
        </w:rPr>
      </w:pPr>
      <w:r>
        <w:rPr>
          <w:i/>
          <w:iCs/>
          <w:sz w:val="20"/>
          <w:szCs w:val="20"/>
          <w:lang w:eastAsia="zh-CN"/>
        </w:rPr>
        <w:t xml:space="preserve">The TP1b in section 13 of </w:t>
      </w:r>
      <w:r>
        <w:fldChar w:fldCharType="begin"/>
      </w:r>
      <w:r>
        <w:instrText xml:space="preserve"> HYPERLINK "https://ericsson-my.sharepoint.com/personal/gerardo_agni_medina_acosta_ericsson_com/Documents/Documents/3GPP_RAN1_Delegate/RAN1_115_Chicago/Docs/R1-2310356.zip" </w:instrText>
      </w:r>
      <w:r>
        <w:fldChar w:fldCharType="separate"/>
      </w:r>
      <w:r>
        <w:rPr>
          <w:rStyle w:val="58"/>
          <w:i/>
          <w:iCs/>
          <w:sz w:val="20"/>
          <w:szCs w:val="20"/>
          <w:lang w:eastAsia="zh-CN"/>
        </w:rPr>
        <w:t>R1-2310356</w:t>
      </w:r>
      <w:r>
        <w:rPr>
          <w:rStyle w:val="58"/>
          <w:i/>
          <w:iCs/>
          <w:sz w:val="20"/>
          <w:szCs w:val="20"/>
          <w:lang w:eastAsia="zh-CN"/>
        </w:rPr>
        <w:fldChar w:fldCharType="end"/>
      </w:r>
      <w:r>
        <w:rPr>
          <w:i/>
          <w:iCs/>
          <w:sz w:val="20"/>
          <w:szCs w:val="20"/>
          <w:lang w:eastAsia="zh-CN"/>
        </w:rPr>
        <w:t xml:space="preserve"> is endorsed for TS36.213 clause 7.3.</w:t>
      </w:r>
    </w:p>
    <w:p>
      <w:pPr>
        <w:tabs>
          <w:tab w:val="left" w:pos="1114"/>
        </w:tabs>
        <w:spacing w:after="0"/>
        <w:rPr>
          <w:i/>
          <w:iCs/>
          <w:sz w:val="20"/>
          <w:szCs w:val="20"/>
          <w:lang w:eastAsia="zh-CN"/>
        </w:rPr>
      </w:pPr>
    </w:p>
    <w:p>
      <w:pPr>
        <w:tabs>
          <w:tab w:val="left" w:pos="1114"/>
        </w:tabs>
        <w:spacing w:after="0"/>
        <w:rPr>
          <w:i/>
          <w:iCs/>
          <w:sz w:val="20"/>
          <w:szCs w:val="20"/>
          <w:lang w:eastAsia="zh-CN"/>
        </w:rPr>
      </w:pPr>
      <w:r>
        <w:rPr>
          <w:i/>
          <w:iCs/>
          <w:sz w:val="20"/>
          <w:szCs w:val="20"/>
          <w:highlight w:val="green"/>
          <w:lang w:eastAsia="zh-CN"/>
        </w:rPr>
        <w:t>Agreement</w:t>
      </w:r>
    </w:p>
    <w:p>
      <w:pPr>
        <w:tabs>
          <w:tab w:val="left" w:pos="1114"/>
        </w:tabs>
        <w:spacing w:after="0"/>
        <w:rPr>
          <w:i/>
          <w:iCs/>
          <w:sz w:val="20"/>
          <w:szCs w:val="20"/>
          <w:lang w:eastAsia="zh-CN"/>
        </w:rPr>
      </w:pPr>
      <w:r>
        <w:rPr>
          <w:i/>
          <w:iCs/>
          <w:sz w:val="20"/>
          <w:szCs w:val="20"/>
          <w:lang w:eastAsia="zh-CN"/>
        </w:rPr>
        <w:t xml:space="preserve">The TP2b in </w:t>
      </w:r>
      <w:r>
        <w:fldChar w:fldCharType="begin"/>
      </w:r>
      <w:r>
        <w:instrText xml:space="preserve"> HYPERLINK "https://ericsson-my.sharepoint.com/personal/gerardo_agni_medina_acosta_ericsson_com/Documents/Documents/3GPP_RAN1_Delegate/RAN1_115_Chicago/Docs/R1-2310356.zip" </w:instrText>
      </w:r>
      <w:r>
        <w:fldChar w:fldCharType="separate"/>
      </w:r>
      <w:r>
        <w:rPr>
          <w:rStyle w:val="58"/>
          <w:i/>
          <w:iCs/>
          <w:sz w:val="20"/>
          <w:szCs w:val="20"/>
          <w:lang w:eastAsia="zh-CN"/>
        </w:rPr>
        <w:t>R1-2310356</w:t>
      </w:r>
      <w:r>
        <w:rPr>
          <w:rStyle w:val="58"/>
          <w:i/>
          <w:iCs/>
          <w:sz w:val="20"/>
          <w:szCs w:val="20"/>
          <w:lang w:eastAsia="zh-CN"/>
        </w:rPr>
        <w:fldChar w:fldCharType="end"/>
      </w:r>
      <w:r>
        <w:rPr>
          <w:i/>
          <w:iCs/>
          <w:sz w:val="20"/>
          <w:szCs w:val="20"/>
          <w:lang w:eastAsia="zh-CN"/>
        </w:rPr>
        <w:t xml:space="preserve"> is endorsed for TS36.213 clause 16.4.2.</w:t>
      </w:r>
    </w:p>
    <w:p>
      <w:pPr>
        <w:spacing w:after="0"/>
        <w:rPr>
          <w:i/>
          <w:iCs/>
          <w:sz w:val="20"/>
          <w:szCs w:val="20"/>
          <w:lang w:eastAsia="zh-CN"/>
        </w:rPr>
      </w:pPr>
    </w:p>
    <w:p>
      <w:pPr>
        <w:tabs>
          <w:tab w:val="left" w:pos="1114"/>
        </w:tabs>
        <w:spacing w:after="0"/>
        <w:rPr>
          <w:i/>
          <w:iCs/>
          <w:sz w:val="20"/>
          <w:szCs w:val="20"/>
          <w:lang w:eastAsia="zh-CN"/>
        </w:rPr>
      </w:pPr>
      <w:r>
        <w:rPr>
          <w:i/>
          <w:iCs/>
          <w:sz w:val="20"/>
          <w:szCs w:val="20"/>
          <w:highlight w:val="green"/>
          <w:lang w:eastAsia="zh-CN"/>
        </w:rPr>
        <w:t>Agreement</w:t>
      </w:r>
    </w:p>
    <w:p>
      <w:pPr>
        <w:tabs>
          <w:tab w:val="left" w:pos="1114"/>
        </w:tabs>
        <w:spacing w:after="0"/>
        <w:rPr>
          <w:rFonts w:eastAsia="Times New Roman"/>
          <w:i/>
          <w:iCs/>
          <w:sz w:val="20"/>
          <w:szCs w:val="20"/>
          <w:lang w:eastAsia="en-GB"/>
        </w:rPr>
      </w:pPr>
      <w:r>
        <w:rPr>
          <w:i/>
          <w:iCs/>
          <w:sz w:val="20"/>
          <w:szCs w:val="20"/>
        </w:rPr>
        <w:t>There is ambiguity for definition of N</w:t>
      </w:r>
      <w:r>
        <w:rPr>
          <w:i/>
          <w:iCs/>
          <w:sz w:val="20"/>
          <w:szCs w:val="20"/>
          <w:vertAlign w:val="subscript"/>
        </w:rPr>
        <w:t>TB</w:t>
      </w:r>
      <w:r>
        <w:rPr>
          <w:i/>
          <w:iCs/>
          <w:sz w:val="20"/>
          <w:szCs w:val="20"/>
        </w:rPr>
        <w:t xml:space="preserve"> in clause 7.1.7.1 and 10.2</w:t>
      </w:r>
      <w:r>
        <w:rPr>
          <w:rFonts w:eastAsia="Times New Roman"/>
          <w:i/>
          <w:iCs/>
          <w:sz w:val="20"/>
          <w:szCs w:val="20"/>
          <w:lang w:eastAsia="en-GB"/>
        </w:rPr>
        <w:t xml:space="preserve"> as follows:</w:t>
      </w:r>
    </w:p>
    <w:p>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10.2: N</w:t>
      </w:r>
      <w:r>
        <w:rPr>
          <w:i/>
          <w:iCs/>
          <w:sz w:val="20"/>
          <w:szCs w:val="20"/>
          <w:vertAlign w:val="subscript"/>
        </w:rPr>
        <w:t>TB</w:t>
      </w:r>
      <w:r>
        <w:rPr>
          <w:i/>
          <w:iCs/>
          <w:sz w:val="20"/>
          <w:szCs w:val="20"/>
        </w:rPr>
        <w:t xml:space="preserve"> is the number of TBs with HARQ feedback enabled</w:t>
      </w:r>
    </w:p>
    <w:p>
      <w:pPr>
        <w:numPr>
          <w:ilvl w:val="0"/>
          <w:numId w:val="24"/>
        </w:numPr>
        <w:overflowPunct w:val="0"/>
        <w:spacing w:after="0"/>
        <w:contextualSpacing/>
        <w:jc w:val="left"/>
        <w:textAlignment w:val="baseline"/>
        <w:rPr>
          <w:i/>
          <w:iCs/>
          <w:sz w:val="20"/>
          <w:szCs w:val="20"/>
          <w:lang w:eastAsia="zh-CN"/>
        </w:rPr>
      </w:pPr>
      <w:r>
        <w:rPr>
          <w:rFonts w:hint="eastAsia"/>
          <w:i/>
          <w:iCs/>
          <w:sz w:val="20"/>
          <w:szCs w:val="20"/>
          <w:lang w:eastAsia="zh-CN"/>
        </w:rPr>
        <w:t>F</w:t>
      </w:r>
      <w:r>
        <w:rPr>
          <w:i/>
          <w:iCs/>
          <w:sz w:val="20"/>
          <w:szCs w:val="20"/>
          <w:lang w:eastAsia="zh-CN"/>
        </w:rPr>
        <w:t xml:space="preserve">or clause </w:t>
      </w:r>
      <w:r>
        <w:rPr>
          <w:i/>
          <w:iCs/>
          <w:sz w:val="20"/>
          <w:szCs w:val="20"/>
        </w:rPr>
        <w:t>7.1.7.1: N</w:t>
      </w:r>
      <w:r>
        <w:rPr>
          <w:i/>
          <w:iCs/>
          <w:sz w:val="20"/>
          <w:szCs w:val="20"/>
          <w:vertAlign w:val="subscript"/>
        </w:rPr>
        <w:t>TB</w:t>
      </w:r>
      <w:r>
        <w:rPr>
          <w:i/>
          <w:iCs/>
          <w:sz w:val="20"/>
          <w:szCs w:val="20"/>
        </w:rPr>
        <w:t xml:space="preserve"> is the number of scheduled TBs</w:t>
      </w:r>
    </w:p>
    <w:p>
      <w:pPr>
        <w:tabs>
          <w:tab w:val="left" w:pos="1114"/>
        </w:tabs>
        <w:spacing w:after="0"/>
        <w:rPr>
          <w:i/>
          <w:iCs/>
          <w:sz w:val="20"/>
          <w:szCs w:val="20"/>
        </w:rPr>
      </w:pPr>
      <w:r>
        <w:rPr>
          <w:i/>
          <w:iCs/>
          <w:sz w:val="20"/>
          <w:szCs w:val="20"/>
        </w:rPr>
        <w:t>It is recommended to the spec editor of TS36.213 to resolve that ambiguity accounting for HARQ feedback enabling/disabling.</w:t>
      </w:r>
    </w:p>
    <w:p>
      <w:pPr>
        <w:spacing w:after="0"/>
        <w:rPr>
          <w:sz w:val="20"/>
          <w:szCs w:val="20"/>
          <w:lang w:eastAsia="zh-CN"/>
        </w:rPr>
      </w:pPr>
    </w:p>
    <w:p>
      <w:pPr>
        <w:spacing w:afterLines="50"/>
        <w:rPr>
          <w:rFonts w:eastAsia="等线"/>
          <w:sz w:val="20"/>
          <w:szCs w:val="20"/>
          <w:lang w:eastAsia="zh-CN"/>
        </w:rPr>
      </w:pPr>
      <w:r>
        <w:rPr>
          <w:rFonts w:eastAsia="等线"/>
          <w:sz w:val="20"/>
          <w:szCs w:val="20"/>
          <w:lang w:eastAsia="zh-CN"/>
        </w:rPr>
        <w:t>This document</w:t>
      </w:r>
      <w:r>
        <w:rPr>
          <w:rFonts w:hint="eastAsia" w:eastAsia="等线"/>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 </w:t>
      </w:r>
      <w:r>
        <w:rPr>
          <w:rFonts w:hint="eastAsia" w:eastAsia="等线"/>
          <w:sz w:val="20"/>
          <w:szCs w:val="20"/>
          <w:lang w:eastAsia="zh-CN"/>
        </w:rPr>
        <w:t>Companies</w:t>
      </w:r>
      <w:r>
        <w:rPr>
          <w:rFonts w:eastAsia="等线"/>
          <w:sz w:val="20"/>
          <w:szCs w:val="20"/>
          <w:lang w:eastAsia="zh-CN"/>
        </w:rPr>
        <w:t xml:space="preserve"> are encouraged to provide the inputs in the discussion.</w:t>
      </w:r>
    </w:p>
    <w:p>
      <w:pPr>
        <w:spacing w:after="0"/>
        <w:rPr>
          <w:sz w:val="20"/>
          <w:szCs w:val="20"/>
          <w:lang w:eastAsia="zh-CN"/>
        </w:rPr>
      </w:pPr>
    </w:p>
    <w:p>
      <w:pPr>
        <w:pStyle w:val="2"/>
        <w:rPr>
          <w:rFonts w:asciiTheme="minorHAnsi" w:hAnsiTheme="minorHAnsi"/>
          <w:lang w:eastAsia="zh-CN"/>
        </w:rPr>
      </w:pPr>
      <w:r>
        <w:rPr>
          <w:rFonts w:hint="eastAsia" w:asciiTheme="minorHAnsi" w:hAnsiTheme="minorHAnsi"/>
          <w:lang w:eastAsia="zh-CN"/>
        </w:rPr>
        <w:t>[</w:t>
      </w:r>
      <w:r>
        <w:rPr>
          <w:rFonts w:asciiTheme="minorHAnsi" w:hAnsiTheme="minorHAnsi"/>
          <w:lang w:eastAsia="zh-CN"/>
        </w:rPr>
        <w:t>Active] Further discussion of the Working assumption 2 in RAN1-113</w:t>
      </w:r>
    </w:p>
    <w:p>
      <w:pPr>
        <w:rPr>
          <w:sz w:val="20"/>
          <w:szCs w:val="20"/>
        </w:rPr>
      </w:pPr>
      <w:r>
        <w:rPr>
          <w:sz w:val="20"/>
          <w:szCs w:val="20"/>
        </w:rPr>
        <w:t xml:space="preserve">Based on the incoming LS from RAN2 (R2-2308993), RAN1-114bis has confirmed the </w:t>
      </w:r>
      <w:r>
        <w:rPr>
          <w:rFonts w:hint="eastAsia"/>
          <w:sz w:val="20"/>
          <w:szCs w:val="20"/>
          <w:lang w:eastAsia="zh-CN"/>
        </w:rPr>
        <w:t>following</w:t>
      </w:r>
      <w:r>
        <w:rPr>
          <w:sz w:val="20"/>
          <w:szCs w:val="20"/>
        </w:rPr>
        <w:t xml:space="preserve"> working assumption (Working Assumption 2) from RAN1#113.</w:t>
      </w:r>
    </w:p>
    <w:p>
      <w:pPr>
        <w:spacing w:after="0"/>
        <w:rPr>
          <w:i/>
          <w:iCs/>
          <w:sz w:val="20"/>
          <w:szCs w:val="20"/>
        </w:rPr>
      </w:pPr>
      <w:r>
        <w:rPr>
          <w:i/>
          <w:iCs/>
          <w:sz w:val="20"/>
          <w:szCs w:val="20"/>
        </w:rPr>
        <w:t xml:space="preserve">For single TB scheduled by DCI, </w:t>
      </w:r>
    </w:p>
    <w:p>
      <w:pPr>
        <w:pStyle w:val="75"/>
        <w:numPr>
          <w:ilvl w:val="0"/>
          <w:numId w:val="24"/>
        </w:numPr>
        <w:overflowPunct w:val="0"/>
        <w:autoSpaceDE w:val="0"/>
        <w:autoSpaceDN w:val="0"/>
        <w:adjustRightInd w:val="0"/>
        <w:snapToGrid/>
        <w:contextualSpacing/>
        <w:textAlignment w:val="baseline"/>
        <w:rPr>
          <w:rFonts w:ascii="Times New Roman" w:hAnsi="Times New Roman" w:eastAsia="Times New Roman"/>
          <w:i/>
          <w:iCs/>
          <w:sz w:val="20"/>
          <w:szCs w:val="20"/>
        </w:rPr>
      </w:pPr>
      <w:r>
        <w:rPr>
          <w:rFonts w:ascii="Times New Roman" w:hAnsi="Times New Roman"/>
          <w:i/>
          <w:iCs/>
          <w:sz w:val="20"/>
          <w:szCs w:val="20"/>
          <w:highlight w:val="darkYellow"/>
          <w:lang w:eastAsia="zh-CN"/>
        </w:rPr>
        <w:t>Working assumption 2</w:t>
      </w:r>
      <w:r>
        <w:rPr>
          <w:rFonts w:ascii="Times New Roman" w:hAnsi="Times New Roman"/>
          <w:i/>
          <w:iCs/>
          <w:sz w:val="20"/>
          <w:szCs w:val="20"/>
          <w:lang w:eastAsia="zh-CN"/>
        </w:rPr>
        <w:t xml:space="preserve"> For Option 1 + Option 3 DCI based overridden mechanism, for a HARQ process configured as HARQ feedback disabled by per-HARQ process bitmap signaling and</w:t>
      </w:r>
      <w:r>
        <w:rPr>
          <w:rFonts w:ascii="Times New Roman" w:hAnsi="Times New Roman"/>
          <w:i/>
          <w:iCs/>
          <w:sz w:val="20"/>
          <w:szCs w:val="20"/>
        </w:rPr>
        <w:t xml:space="preserve"> further </w:t>
      </w:r>
      <w:r>
        <w:rPr>
          <w:rFonts w:ascii="Times New Roman" w:hAnsi="Times New Roman"/>
          <w:i/>
          <w:iCs/>
          <w:sz w:val="20"/>
          <w:szCs w:val="20"/>
          <w:lang w:eastAsia="zh-CN"/>
        </w:rPr>
        <w:t xml:space="preserve">reversed to HARQ feedback enabled </w:t>
      </w:r>
      <w:r>
        <w:rPr>
          <w:rFonts w:ascii="Times New Roman" w:hAnsi="Times New Roman"/>
          <w:i/>
          <w:iCs/>
          <w:sz w:val="20"/>
          <w:szCs w:val="20"/>
        </w:rPr>
        <w:t>by DCI</w:t>
      </w:r>
      <w:r>
        <w:rPr>
          <w:rFonts w:ascii="Times New Roman" w:hAnsi="Times New Roman"/>
          <w:i/>
          <w:iCs/>
          <w:sz w:val="20"/>
          <w:szCs w:val="20"/>
          <w:lang w:eastAsia="zh-CN"/>
        </w:rPr>
        <w:t xml:space="preserve">, the NBIoT UE does not wait for an RTT+3ms (i.e., till subframe n+Kmac+3 in TS36.213 section 16.6) before monitoring NPDCCH for the same HARQ process (or monitoring any NPDCCH for the case of single HARQ process configuration). </w:t>
      </w:r>
    </w:p>
    <w:p>
      <w:pPr>
        <w:spacing w:after="0"/>
        <w:rPr>
          <w:iCs/>
          <w:sz w:val="20"/>
          <w:szCs w:val="20"/>
        </w:rPr>
      </w:pPr>
    </w:p>
    <w:p>
      <w:pPr>
        <w:spacing w:after="0"/>
        <w:rPr>
          <w:sz w:val="20"/>
          <w:szCs w:val="20"/>
          <w:lang w:eastAsia="zh-CN"/>
        </w:rPr>
      </w:pPr>
      <w:r>
        <w:rPr>
          <w:rFonts w:hint="eastAsia"/>
          <w:sz w:val="20"/>
          <w:szCs w:val="20"/>
          <w:lang w:eastAsia="zh-CN"/>
        </w:rPr>
        <w:t>H</w:t>
      </w:r>
      <w:r>
        <w:rPr>
          <w:sz w:val="20"/>
          <w:szCs w:val="20"/>
          <w:lang w:eastAsia="zh-CN"/>
        </w:rPr>
        <w:t xml:space="preserve">owever, as observed by [E///] that the </w:t>
      </w:r>
      <w:r>
        <w:rPr>
          <w:sz w:val="20"/>
          <w:szCs w:val="20"/>
          <w:highlight w:val="darkYellow"/>
          <w:lang w:eastAsia="zh-CN"/>
        </w:rPr>
        <w:t>Working Assumption 2</w:t>
      </w:r>
      <w:r>
        <w:rPr>
          <w:sz w:val="20"/>
          <w:szCs w:val="20"/>
          <w:lang w:eastAsia="zh-CN"/>
        </w:rPr>
        <w:t xml:space="preserve"> above states “For single TB scheduled by DCI,” </w:t>
      </w:r>
      <w:bookmarkStart w:id="5" w:name="_Hlk149307616"/>
      <w:r>
        <w:rPr>
          <w:sz w:val="20"/>
          <w:szCs w:val="20"/>
          <w:lang w:eastAsia="zh-CN"/>
        </w:rPr>
        <w:t>a question was raised on whether multi-TB grant should also be included</w:t>
      </w:r>
      <w:bookmarkEnd w:id="5"/>
      <w:r>
        <w:rPr>
          <w:sz w:val="20"/>
          <w:szCs w:val="20"/>
          <w:lang w:eastAsia="zh-CN"/>
        </w:rPr>
        <w:t>. [E///] propose</w:t>
      </w:r>
      <w:r>
        <w:rPr>
          <w:rFonts w:hint="eastAsia"/>
          <w:sz w:val="20"/>
          <w:szCs w:val="20"/>
          <w:lang w:eastAsia="zh-CN"/>
        </w:rPr>
        <w:t>s</w:t>
      </w:r>
      <w:r>
        <w:rPr>
          <w:sz w:val="20"/>
          <w:szCs w:val="20"/>
          <w:lang w:eastAsia="zh-CN"/>
        </w:rPr>
        <w:t xml:space="preserve"> to confirm the working assumption adopted to multiple TBs case. [Spreadtrum] propose</w:t>
      </w:r>
      <w:r>
        <w:rPr>
          <w:rFonts w:hint="eastAsia"/>
          <w:sz w:val="20"/>
          <w:szCs w:val="20"/>
          <w:lang w:eastAsia="zh-CN"/>
        </w:rPr>
        <w:t>s</w:t>
      </w:r>
      <w:r>
        <w:rPr>
          <w:sz w:val="20"/>
          <w:szCs w:val="20"/>
          <w:lang w:eastAsia="zh-CN"/>
        </w:rPr>
        <w:t xml:space="preserve"> to update the working assumption that if only all HARQ process reversed to HARQ feedback enabled by DCI, the NBIoT UE does not wait for an RTT+3ms.</w:t>
      </w:r>
      <w:r>
        <w:rPr>
          <w:rFonts w:hint="eastAsia"/>
          <w:sz w:val="20"/>
          <w:szCs w:val="20"/>
          <w:lang w:eastAsia="zh-CN"/>
        </w:rPr>
        <w:t xml:space="preserve"> </w:t>
      </w:r>
      <w:r>
        <w:rPr>
          <w:sz w:val="20"/>
          <w:szCs w:val="20"/>
          <w:lang w:eastAsia="zh-CN"/>
        </w:rPr>
        <w:t>[MTK] further mentioned that Multi-TB for NPDCCH monitoring restriction issue has not been discussed yet, when one/more TBs are disabled by per-HARQ process bitmap signaling and further reversed to HARQ feedback enabled by DCI, and there is misunderstanding on the except cases where UE should utilize NPDCCH monitoring restriction with Type B half-duplex guard periods, whether the except cases are for both TN and NTN.</w:t>
      </w:r>
    </w:p>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1-1a MTK </w:t>
      </w:r>
      <w:r>
        <w:rPr>
          <w:rFonts w:hint="eastAsia"/>
          <w:sz w:val="20"/>
          <w:szCs w:val="20"/>
          <w:highlight w:val="magenta"/>
          <w:lang w:eastAsia="zh-CN"/>
        </w:rPr>
        <w:t>R</w:t>
      </w:r>
      <w:r>
        <w:rPr>
          <w:sz w:val="20"/>
          <w:szCs w:val="20"/>
          <w:highlight w:val="magenta"/>
          <w:lang w:eastAsia="zh-CN"/>
        </w:rPr>
        <w:t>1-2311998</w:t>
      </w:r>
    </w:p>
    <w:p>
      <w:pPr>
        <w:rPr>
          <w:sz w:val="20"/>
          <w:szCs w:val="20"/>
          <w:lang w:eastAsia="zh-CN"/>
        </w:rPr>
      </w:pPr>
      <w:r>
        <w:rPr>
          <w:sz w:val="20"/>
          <w:szCs w:val="20"/>
          <w:lang w:eastAsia="zh-CN"/>
        </w:rPr>
        <mc:AlternateContent>
          <mc:Choice Requires="wps">
            <w:drawing>
              <wp:inline distT="0" distB="0" distL="0" distR="0">
                <wp:extent cx="5837555" cy="539750"/>
                <wp:effectExtent l="9525" t="13335" r="10795" b="12700"/>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iCs/>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iCs/>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iCs/>
                                      <w:sz w:val="20"/>
                                      <w:szCs w:val="20"/>
                                      <w:lang w:eastAsia="zh-CN"/>
                                    </w:rPr>
                                  </w:pPr>
                                </w:p>
                              </w:tc>
                            </w:tr>
                          </w:tbl>
                          <w:p>
                            <w:pPr>
                              <w:rPr>
                                <w:sz w:val="20"/>
                                <w:szCs w:val="20"/>
                                <w:u w:val="single"/>
                                <w:lang w:eastAsia="zh-CN"/>
                              </w:rPr>
                            </w:pPr>
                          </w:p>
                          <w:p>
                            <w:pPr>
                              <w:rPr>
                                <w:color w:val="FF0000"/>
                                <w:sz w:val="20"/>
                                <w:szCs w:val="20"/>
                              </w:rPr>
                            </w:pPr>
                            <w:r>
                              <w:rPr>
                                <w:color w:val="FF0000"/>
                                <w:sz w:val="20"/>
                                <w:szCs w:val="20"/>
                              </w:rPr>
                              <w:t>=========================   Start of TP #1 for TS 36.213 =========================</w:t>
                            </w:r>
                          </w:p>
                          <w:p>
                            <w:pPr>
                              <w:pStyle w:val="3"/>
                              <w:numPr>
                                <w:ilvl w:val="0"/>
                                <w:numId w:val="0"/>
                              </w:numPr>
                              <w:ind w:left="576" w:hanging="576"/>
                              <w:rPr>
                                <w:rFonts w:eastAsia="Times New Roman"/>
                                <w:sz w:val="20"/>
                                <w:szCs w:val="20"/>
                                <w:lang w:eastAsia="en-GB"/>
                              </w:rPr>
                            </w:pPr>
                            <w:r>
                              <w:rPr>
                                <w:sz w:val="20"/>
                                <w:szCs w:val="20"/>
                              </w:rPr>
                              <w:t>16.6</w:t>
                            </w:r>
                            <w:r>
                              <w:rPr>
                                <w:sz w:val="20"/>
                                <w:szCs w:val="20"/>
                              </w:rPr>
                              <w:tab/>
                            </w:r>
                            <w:r>
                              <w:rPr>
                                <w:sz w:val="20"/>
                                <w:szCs w:val="20"/>
                              </w:rPr>
                              <w:t>Narrowband physical downlink control channel related procedures</w:t>
                            </w:r>
                          </w:p>
                          <w:p>
                            <w:pPr>
                              <w:jc w:val="center"/>
                              <w:rPr>
                                <w:sz w:val="20"/>
                                <w:szCs w:val="20"/>
                                <w:lang w:eastAsia="zh-CN"/>
                              </w:rPr>
                            </w:pPr>
                            <w:r>
                              <w:rPr>
                                <w:color w:val="FF0000"/>
                                <w:sz w:val="20"/>
                                <w:szCs w:val="20"/>
                              </w:rPr>
                              <w:t>&lt;Unchanged parts are omitted&gt;</w:t>
                            </w:r>
                          </w:p>
                          <w:p>
                            <w:pPr>
                              <w:rPr>
                                <w:rFonts w:eastAsia="Times New Roman"/>
                                <w:sz w:val="20"/>
                                <w:szCs w:val="20"/>
                                <w:lang w:eastAsia="en-GB"/>
                              </w:rPr>
                            </w:pPr>
                            <w:r>
                              <w:rPr>
                                <w:sz w:val="20"/>
                                <w:szCs w:val="20"/>
                              </w:rPr>
                              <w:t xml:space="preserve">If a NB-IoT UE is configured with higher layer parameter </w:t>
                            </w:r>
                            <w:r>
                              <w:rPr>
                                <w:i/>
                                <w:sz w:val="20"/>
                                <w:szCs w:val="20"/>
                              </w:rPr>
                              <w:t>twoHARQ-ProcessesConfig</w:t>
                            </w:r>
                          </w:p>
                          <w:p>
                            <w:pPr>
                              <w:pStyle w:val="96"/>
                            </w:pPr>
                            <w:r>
                              <w:t>-</w:t>
                            </w:r>
                            <w:r>
                              <w:tab/>
                            </w:r>
                            <w:r>
                              <w:t xml:space="preserve">and if the UE has a NPUSCH transmission ending in subframe </w:t>
                            </w:r>
                            <w:r>
                              <w:rPr>
                                <w:i/>
                              </w:rPr>
                              <w:t>n</w:t>
                            </w:r>
                            <w:r>
                              <w:t>,</w:t>
                            </w:r>
                          </w:p>
                          <w:p>
                            <w:pPr>
                              <w:pStyle w:val="98"/>
                            </w:pPr>
                            <w:r>
                              <w:t>-</w:t>
                            </w:r>
                            <w:r>
                              <w:tab/>
                            </w:r>
                            <w:r>
                              <w:t>the UE is not required to receive transmissions in the Type B half-duplex guard periods as specified in [3]for FDD ; and</w:t>
                            </w:r>
                          </w:p>
                          <w:p>
                            <w:pPr>
                              <w:pStyle w:val="98"/>
                              <w:rPr>
                                <w:ins w:id="0" w:author="WenT Tang (汤文)" w:date="2023-07-03T14:51:00Z"/>
                                <w:i/>
                              </w:rPr>
                            </w:pPr>
                            <w:r>
                              <w:t>-</w:t>
                            </w:r>
                            <w:r>
                              <w:tab/>
                            </w:r>
                            <w:ins w:id="1" w:author="WenT Tang (汤文)" w:date="2023-07-03T14:50:00Z">
                              <w:r>
                                <w:rPr/>
                                <w:t xml:space="preserve">in a non NTN serving cell, </w:t>
                              </w:r>
                            </w:ins>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p>
                          <w:p>
                            <w:pPr>
                              <w:pStyle w:val="98"/>
                              <w:rPr>
                                <w:i/>
                              </w:rPr>
                            </w:pPr>
                            <w:ins w:id="2" w:author="WenT Tang (汤文)" w:date="2023-07-03T14:51:00Z">
                              <w:r>
                                <w:rPr/>
                                <w:t>-</w:t>
                              </w:r>
                            </w:ins>
                            <w:ins w:id="3" w:author="WenT Tang (汤文)" w:date="2023-07-03T14:51:00Z">
                              <w:r>
                                <w:rPr/>
                                <w:tab/>
                              </w:r>
                            </w:ins>
                            <w:r>
                              <w:t>or in</w:t>
                            </w:r>
                            <w:r>
                              <w:rPr>
                                <w:color w:val="FF0000"/>
                              </w:rPr>
                              <w:t xml:space="preserve"> </w:t>
                            </w:r>
                            <w:r>
                              <w:t xml:space="preserve">a NTN serving cell, </w:t>
                            </w:r>
                            <w:ins w:id="4" w:author="WenT Tang (汤文)" w:date="2023-11-01T18:36:00Z">
                              <w:r>
                                <w:rPr/>
                                <w:t xml:space="preserve">the UE is not </w:t>
                              </w:r>
                            </w:ins>
                            <w:ins w:id="5" w:author="WenT Tang (汤文)" w:date="2023-11-01T18:36:00Z">
                              <w:r>
                                <w:rPr>
                                  <w:lang w:eastAsia="zh-CN"/>
                                </w:rPr>
                                <w:t>expected</w:t>
                              </w:r>
                            </w:ins>
                            <w:ins w:id="6" w:author="WenT Tang (汤文)" w:date="2023-11-01T18:36:00Z">
                              <w:r>
                                <w:rPr/>
                                <w:t xml:space="preserve"> to receive a</w:t>
                              </w:r>
                            </w:ins>
                            <w:ins w:id="7" w:author="WenT Tang (汤文)" w:date="2023-11-01T18:36:00Z">
                              <w:r>
                                <w:rPr>
                                  <w:lang w:eastAsia="zh-CN"/>
                                </w:rPr>
                                <w:t xml:space="preserve">n NPDCCH with DCI format N0/N1 </w:t>
                              </w:r>
                            </w:ins>
                            <w:ins w:id="8" w:author="WenT Tang (汤文)" w:date="2023-11-01T18:36:00Z">
                              <w:r>
                                <w:rPr/>
                                <w:t>for the same HARQ process</w:t>
                              </w:r>
                            </w:ins>
                            <w:ins w:id="9" w:author="WenT Tang (汤文)" w:date="2023-11-01T18:36:00Z">
                              <w:r>
                                <w:rPr>
                                  <w:lang w:eastAsia="zh-CN"/>
                                </w:rPr>
                                <w:t xml:space="preserve"> ID as the NPUSCH transmission</w:t>
                              </w:r>
                            </w:ins>
                            <w:ins w:id="10" w:author="WenT Tang (汤文)" w:date="2023-11-01T18:36:00Z">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+3</w:t>
                            </w:r>
                            <w:r>
                              <w:rPr>
                                <w:i/>
                              </w:rPr>
                              <w:t xml:space="preserve"> </w:t>
                            </w:r>
                            <w:r>
                              <w:rPr>
                                <w:rFonts w:eastAsia="MS Mincho"/>
                              </w:rPr>
                              <w:t xml:space="preserve">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for the same HARQ process ID, or if</w:t>
                            </w:r>
                            <w:r>
                              <w:rPr>
                                <w:iCs/>
                              </w:rPr>
                              <w:t xml:space="preserve"> </w:t>
                            </w:r>
                            <w:r>
                              <w:rPr>
                                <w:rFonts w:eastAsia="宋体"/>
                              </w:rPr>
                              <w:t xml:space="preserve">the </w:t>
                            </w:r>
                            <w:r>
                              <w:rPr>
                                <w:lang w:eastAsia="zh-CN"/>
                              </w:rPr>
                              <w:t>NPUSCH transmission</w:t>
                            </w:r>
                            <w:r>
                              <w:t xml:space="preserve"> carries ACK/NACK response, as determined in clause 16.4.2, for the same HARQ process ID,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for the same HARQ process ID and configured with higher layer parameter </w:t>
                            </w:r>
                            <w:r>
                              <w:rPr>
                                <w:rFonts w:eastAsia="宋体"/>
                                <w:i/>
                                <w:iCs/>
                              </w:rPr>
                              <w:t>downlinkHARQ-FeedbackDisabled-DCI-NB</w:t>
                            </w:r>
                            <w:r>
                              <w:rPr>
                                <w:i/>
                              </w:rPr>
                              <w:t>;</w:t>
                            </w:r>
                          </w:p>
                          <w:p>
                            <w:pPr>
                              <w:rPr>
                                <w:sz w:val="20"/>
                                <w:szCs w:val="20"/>
                              </w:rPr>
                            </w:pPr>
                            <w:bookmarkStart w:id="7" w:name="_Hlk137132957"/>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position w:val="-12"/>
                                <w:sz w:val="20"/>
                                <w:szCs w:val="20"/>
                              </w:rPr>
                              <w:object>
                                <v:shape id="_x0000_i1025" o:spt="75" type="#_x0000_t75" style="height:14.4pt;width:58.2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sz w:val="20"/>
                                <w:szCs w:val="20"/>
                              </w:rPr>
                              <w:t xml:space="preserve"> </w:t>
                            </w:r>
                          </w:p>
                          <w:p>
                            <w:pPr>
                              <w:pStyle w:val="96"/>
                            </w:pPr>
                            <w:r>
                              <w:t>-</w:t>
                            </w:r>
                            <w:r>
                              <w:tab/>
                            </w:r>
                            <w:r>
                              <w:t xml:space="preserve">if the NB-IoT UE has a NPUSCH transmission ending in subframe </w:t>
                            </w:r>
                            <w:r>
                              <w:rPr>
                                <w:i/>
                              </w:rPr>
                              <w:t>n</w:t>
                            </w:r>
                            <w:r>
                              <w:t>,</w:t>
                            </w:r>
                          </w:p>
                          <w:p>
                            <w:pPr>
                              <w:pStyle w:val="98"/>
                            </w:pPr>
                            <w:r>
                              <w:t xml:space="preserve"> -</w:t>
                            </w:r>
                            <w:r>
                              <w:tab/>
                            </w:r>
                            <w:r>
                              <w:t xml:space="preserve">the UE is not required to receive transmissions in the Type B half-duplex guard periods as specified in [3] for FDD; and </w:t>
                            </w:r>
                          </w:p>
                          <w:p>
                            <w:pPr>
                              <w:pStyle w:val="98"/>
                              <w:rPr>
                                <w:iCs/>
                              </w:rPr>
                            </w:pPr>
                            <w:r>
                              <w:t>-</w:t>
                            </w:r>
                            <w:r>
                              <w:tab/>
                            </w:r>
                            <w:ins w:id="11" w:author="WenT Tang (汤文)" w:date="2023-11-02T08:56:00Z">
                              <w:r>
                                <w:rPr/>
                                <w:t xml:space="preserve">in a non NTN serving cell, </w:t>
                              </w:r>
                            </w:ins>
                            <w:r>
                              <w:t xml:space="preserve">the UE is not required to monitor NPDCCH in any subframe starting from subframe </w:t>
                            </w:r>
                            <w:r>
                              <w:rPr>
                                <w:i/>
                              </w:rPr>
                              <w:t xml:space="preserve">n+1 </w:t>
                            </w:r>
                            <w:r>
                              <w:t xml:space="preserve">to subframe </w:t>
                            </w:r>
                            <w:r>
                              <w:rPr>
                                <w:i/>
                              </w:rPr>
                              <w:t>n+3</w:t>
                            </w:r>
                            <w:r>
                              <w:rPr>
                                <w:iCs/>
                              </w:rPr>
                              <w:t>,</w:t>
                            </w:r>
                          </w:p>
                          <w:p>
                            <w:pPr>
                              <w:pStyle w:val="98"/>
                            </w:pPr>
                            <w:ins w:id="12" w:author="WenT Tang (汤文)" w:date="2023-11-01T18:34:00Z">
                              <w:r>
                                <w:rPr/>
                                <w:t>-</w:t>
                              </w:r>
                            </w:ins>
                            <w:ins w:id="13" w:author="WenT Tang (汤文)" w:date="2023-11-01T18:34:00Z">
                              <w:r>
                                <w:rPr/>
                                <w:tab/>
                              </w:r>
                            </w:ins>
                            <w:r>
                              <w:rPr>
                                <w:rFonts w:eastAsia="MS Mincho"/>
                              </w:rPr>
                              <w:t xml:space="preserve">or in a NTN </w:t>
                            </w:r>
                            <w:r>
                              <w:rPr>
                                <w:iCs/>
                              </w:rPr>
                              <w:t>serving cell</w:t>
                            </w:r>
                            <w:r>
                              <w:rPr>
                                <w:rFonts w:eastAsia="MS Mincho"/>
                              </w:rPr>
                              <w:t xml:space="preserve">, </w:t>
                            </w:r>
                            <w:ins w:id="14" w:author="WenT Tang (汤文)" w:date="2023-11-01T18:36:00Z">
                              <w:r>
                                <w:rPr/>
                                <w:t>the UE is not required to monitor NPDCCH</w:t>
                              </w:r>
                            </w:ins>
                            <w:ins w:id="15" w:author="WenT Tang (汤文)" w:date="2023-11-01T18:36:00Z">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w:t>
                            </w:r>
                            <w:r>
                              <w:rPr>
                                <w:rFonts w:eastAsia="MS Mincho"/>
                                <w:i/>
                                <w:iCs/>
                              </w:rPr>
                              <w:t>3</w:t>
                            </w:r>
                            <w:r>
                              <w:rPr>
                                <w:rFonts w:eastAsia="MS Mincho"/>
                              </w:rPr>
                              <w:t xml:space="preserve">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ins w:id="16" w:author="WenT Tang (汤文)" w:date="2023-11-01T18:35:00Z">
                              <w:r>
                                <w:rPr/>
                                <w:t>if</w:t>
                              </w:r>
                            </w:ins>
                            <w:ins w:id="17" w:author="WenT Tang (汤文)" w:date="2023-11-01T18:35:00Z">
                              <w:r>
                                <w:rPr>
                                  <w:rFonts w:eastAsia="MS Mincho"/>
                                </w:rPr>
                                <w:t xml:space="preserve"> </w:t>
                              </w:r>
                            </w:ins>
                            <w:ins w:id="18" w:author="WenT Tang (汤文)" w:date="2023-11-01T18:35:00Z">
                              <w:r>
                                <w:rPr>
                                  <w:color w:val="000000"/>
                                </w:rPr>
                                <w:t xml:space="preserve">the UE is </w:t>
                              </w:r>
                            </w:ins>
                            <w:ins w:id="19" w:author="WenT Tang (汤文)" w:date="2023-11-01T18:45:00Z">
                              <w:r>
                                <w:rPr>
                                  <w:color w:val="000000"/>
                                </w:rPr>
                                <w:t xml:space="preserve">not </w:t>
                              </w:r>
                            </w:ins>
                            <w:ins w:id="20" w:author="WenT Tang (汤文)" w:date="2023-11-01T18:35:00Z">
                              <w:r>
                                <w:rPr>
                                  <w:color w:val="000000"/>
                                </w:rPr>
                                <w:t>configured with</w:t>
                              </w:r>
                            </w:ins>
                            <w:ins w:id="21" w:author="WenT Tang (汤文)" w:date="2023-11-01T18:35:00Z">
                              <w:r>
                                <w:rPr>
                                  <w:rFonts w:eastAsia="等线"/>
                                  <w:i/>
                                </w:rPr>
                                <w:t xml:space="preserve"> npdsch-MultiTB-Config</w:t>
                              </w:r>
                            </w:ins>
                            <w:ins w:id="22" w:author="WenT Tang (汤文)" w:date="2023-11-01T18:36:00Z">
                              <w:r>
                                <w:rPr>
                                  <w:rFonts w:eastAsia="等线"/>
                                  <w:i/>
                                </w:rPr>
                                <w:t xml:space="preserve"> </w:t>
                              </w:r>
                            </w:ins>
                            <w:ins w:id="23" w:author="WenT Tang (汤文)" w:date="2023-11-01T18:36:00Z">
                              <w:r>
                                <w:rPr>
                                  <w:rFonts w:eastAsia="等线"/>
                                  <w:iCs/>
                                </w:rPr>
                                <w:t xml:space="preserve">and </w:t>
                              </w:r>
                            </w:ins>
                            <w:r>
                              <w:t>if</w:t>
                            </w:r>
                            <w:r>
                              <w:rPr>
                                <w:iCs/>
                              </w:rPr>
                              <w:t xml:space="preserve"> </w:t>
                            </w:r>
                            <w:r>
                              <w:rPr>
                                <w:rFonts w:eastAsia="宋体"/>
                              </w:rPr>
                              <w:t xml:space="preserve">the </w:t>
                            </w:r>
                            <w:r>
                              <w:rPr>
                                <w:lang w:eastAsia="zh-CN"/>
                              </w:rPr>
                              <w:t>NPUSCH transmission</w:t>
                            </w:r>
                            <w:r>
                              <w:t xml:space="preserve"> carries ACK/NACK response as determined in clause 16.4.2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and configured with higher layer parameter </w:t>
                            </w:r>
                            <w:r>
                              <w:rPr>
                                <w:rFonts w:eastAsia="宋体"/>
                                <w:i/>
                                <w:iCs/>
                              </w:rPr>
                              <w:t>downlinkHARQ-FeedbackDisabled-DCI-NB</w:t>
                            </w:r>
                            <w:r>
                              <w:t xml:space="preserve">. </w:t>
                            </w:r>
                          </w:p>
                          <w:bookmarkEnd w:id="7"/>
                          <w:p>
                            <w:pPr>
                              <w:jc w:val="center"/>
                              <w:rPr>
                                <w:sz w:val="20"/>
                                <w:szCs w:val="20"/>
                                <w:lang w:eastAsia="zh-CN"/>
                              </w:rPr>
                            </w:pPr>
                            <w:r>
                              <w:rPr>
                                <w:color w:val="FF0000"/>
                                <w:sz w:val="20"/>
                                <w:szCs w:val="20"/>
                              </w:rPr>
                              <w:t>&lt;Unchanged parts are omitted&gt;</w:t>
                            </w:r>
                          </w:p>
                          <w:p>
                            <w:pPr>
                              <w:rPr>
                                <w:sz w:val="20"/>
                                <w:szCs w:val="20"/>
                                <w:u w:val="single"/>
                                <w:lang w:eastAsia="zh-CN"/>
                              </w:rPr>
                            </w:pPr>
                            <w:r>
                              <w:rPr>
                                <w:color w:val="FF0000"/>
                              </w:rPr>
                              <w:t>=========================   End of TP #1 for TS 36.213 =========================</w:t>
                            </w:r>
                          </w:p>
                        </w:txbxContent>
                      </wps:txbx>
                      <wps:bodyPr rot="0" vert="horz" wrap="square" lIns="91440" tIns="45720" rIns="91440" bIns="45720" anchor="t" anchorCtr="0" upright="1">
                        <a:spAutoFit/>
                      </wps:bodyPr>
                    </wps:wsp>
                  </a:graphicData>
                </a:graphic>
              </wp:inline>
            </w:drawing>
          </mc:Choice>
          <mc:Fallback>
            <w:pict>
              <v:shape id="_x0000_s1026" o:spid="_x0000_s1026" o:spt="202" type="#_x0000_t202" style="height:42.5pt;width:459.65pt;" fillcolor="#FFFFFF" filled="t" stroked="t" coordsize="21600,21600" o:gfxdata="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mq7J/VAAAABAEAAA8AAAAAAAAAAQAgAAAAIgAAAGRy&#10;cy9kb3ducmV2LnhtbFBLAQIUABQAAAAIAIdO4kCp2prBQQIAAIgEAAAOAAAAAAAAAAEAIAAAACQB&#10;AABkcnMvZTJvRG9jLnhtbFBLBQYAAAAABgAGAFkBAADXBQAAAAA=&#10;">
                <v:fill on="t" focussize="0,0"/>
                <v:stroke color="#000000" miterlimit="8" joinstyle="miter"/>
                <v:imagedata o:title=""/>
                <o:lock v:ext="edit" aspectratio="f"/>
                <v:textbox style="mso-fit-shape-to-text:t;">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iCs/>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iCs/>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iCs/>
                                <w:sz w:val="20"/>
                                <w:szCs w:val="20"/>
                                <w:lang w:eastAsia="zh-CN"/>
                              </w:rPr>
                            </w:pPr>
                          </w:p>
                        </w:tc>
                      </w:tr>
                    </w:tbl>
                    <w:p>
                      <w:pPr>
                        <w:rPr>
                          <w:sz w:val="20"/>
                          <w:szCs w:val="20"/>
                          <w:u w:val="single"/>
                          <w:lang w:eastAsia="zh-CN"/>
                        </w:rPr>
                      </w:pPr>
                    </w:p>
                    <w:p>
                      <w:pPr>
                        <w:rPr>
                          <w:color w:val="FF0000"/>
                          <w:sz w:val="20"/>
                          <w:szCs w:val="20"/>
                        </w:rPr>
                      </w:pPr>
                      <w:r>
                        <w:rPr>
                          <w:color w:val="FF0000"/>
                          <w:sz w:val="20"/>
                          <w:szCs w:val="20"/>
                        </w:rPr>
                        <w:t>=========================   Start of TP #1 for TS 36.213 =========================</w:t>
                      </w:r>
                    </w:p>
                    <w:p>
                      <w:pPr>
                        <w:pStyle w:val="3"/>
                        <w:numPr>
                          <w:ilvl w:val="0"/>
                          <w:numId w:val="0"/>
                        </w:numPr>
                        <w:ind w:left="576" w:hanging="576"/>
                        <w:rPr>
                          <w:rFonts w:eastAsia="Times New Roman"/>
                          <w:sz w:val="20"/>
                          <w:szCs w:val="20"/>
                          <w:lang w:eastAsia="en-GB"/>
                        </w:rPr>
                      </w:pPr>
                      <w:r>
                        <w:rPr>
                          <w:sz w:val="20"/>
                          <w:szCs w:val="20"/>
                        </w:rPr>
                        <w:t>16.6</w:t>
                      </w:r>
                      <w:r>
                        <w:rPr>
                          <w:sz w:val="20"/>
                          <w:szCs w:val="20"/>
                        </w:rPr>
                        <w:tab/>
                      </w:r>
                      <w:r>
                        <w:rPr>
                          <w:sz w:val="20"/>
                          <w:szCs w:val="20"/>
                        </w:rPr>
                        <w:t>Narrowband physical downlink control channel related procedures</w:t>
                      </w:r>
                    </w:p>
                    <w:p>
                      <w:pPr>
                        <w:jc w:val="center"/>
                        <w:rPr>
                          <w:sz w:val="20"/>
                          <w:szCs w:val="20"/>
                          <w:lang w:eastAsia="zh-CN"/>
                        </w:rPr>
                      </w:pPr>
                      <w:r>
                        <w:rPr>
                          <w:color w:val="FF0000"/>
                          <w:sz w:val="20"/>
                          <w:szCs w:val="20"/>
                        </w:rPr>
                        <w:t>&lt;Unchanged parts are omitted&gt;</w:t>
                      </w:r>
                    </w:p>
                    <w:p>
                      <w:pPr>
                        <w:rPr>
                          <w:rFonts w:eastAsia="Times New Roman"/>
                          <w:sz w:val="20"/>
                          <w:szCs w:val="20"/>
                          <w:lang w:eastAsia="en-GB"/>
                        </w:rPr>
                      </w:pPr>
                      <w:r>
                        <w:rPr>
                          <w:sz w:val="20"/>
                          <w:szCs w:val="20"/>
                        </w:rPr>
                        <w:t xml:space="preserve">If a NB-IoT UE is configured with higher layer parameter </w:t>
                      </w:r>
                      <w:r>
                        <w:rPr>
                          <w:i/>
                          <w:sz w:val="20"/>
                          <w:szCs w:val="20"/>
                        </w:rPr>
                        <w:t>twoHARQ-ProcessesConfig</w:t>
                      </w:r>
                    </w:p>
                    <w:p>
                      <w:pPr>
                        <w:pStyle w:val="96"/>
                      </w:pPr>
                      <w:r>
                        <w:t>-</w:t>
                      </w:r>
                      <w:r>
                        <w:tab/>
                      </w:r>
                      <w:r>
                        <w:t xml:space="preserve">and if the UE has a NPUSCH transmission ending in subframe </w:t>
                      </w:r>
                      <w:r>
                        <w:rPr>
                          <w:i/>
                        </w:rPr>
                        <w:t>n</w:t>
                      </w:r>
                      <w:r>
                        <w:t>,</w:t>
                      </w:r>
                    </w:p>
                    <w:p>
                      <w:pPr>
                        <w:pStyle w:val="98"/>
                      </w:pPr>
                      <w:r>
                        <w:t>-</w:t>
                      </w:r>
                      <w:r>
                        <w:tab/>
                      </w:r>
                      <w:r>
                        <w:t>the UE is not required to receive transmissions in the Type B half-duplex guard periods as specified in [3]for FDD ; and</w:t>
                      </w:r>
                    </w:p>
                    <w:p>
                      <w:pPr>
                        <w:pStyle w:val="98"/>
                        <w:rPr>
                          <w:ins w:id="24" w:author="WenT Tang (汤文)" w:date="2023-07-03T14:51:00Z"/>
                          <w:i/>
                        </w:rPr>
                      </w:pPr>
                      <w:r>
                        <w:t>-</w:t>
                      </w:r>
                      <w:r>
                        <w:tab/>
                      </w:r>
                      <w:ins w:id="25" w:author="WenT Tang (汤文)" w:date="2023-07-03T14:50:00Z">
                        <w:r>
                          <w:rPr/>
                          <w:t xml:space="preserve">in a non NTN serving cell, </w:t>
                        </w:r>
                      </w:ins>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p>
                    <w:p>
                      <w:pPr>
                        <w:pStyle w:val="98"/>
                        <w:rPr>
                          <w:i/>
                        </w:rPr>
                      </w:pPr>
                      <w:ins w:id="26" w:author="WenT Tang (汤文)" w:date="2023-07-03T14:51:00Z">
                        <w:r>
                          <w:rPr/>
                          <w:t>-</w:t>
                        </w:r>
                      </w:ins>
                      <w:ins w:id="27" w:author="WenT Tang (汤文)" w:date="2023-07-03T14:51:00Z">
                        <w:r>
                          <w:rPr/>
                          <w:tab/>
                        </w:r>
                      </w:ins>
                      <w:r>
                        <w:t>or in</w:t>
                      </w:r>
                      <w:r>
                        <w:rPr>
                          <w:color w:val="FF0000"/>
                        </w:rPr>
                        <w:t xml:space="preserve"> </w:t>
                      </w:r>
                      <w:r>
                        <w:t xml:space="preserve">a NTN serving cell, </w:t>
                      </w:r>
                      <w:ins w:id="28" w:author="WenT Tang (汤文)" w:date="2023-11-01T18:36:00Z">
                        <w:r>
                          <w:rPr/>
                          <w:t xml:space="preserve">the UE is not </w:t>
                        </w:r>
                      </w:ins>
                      <w:ins w:id="29" w:author="WenT Tang (汤文)" w:date="2023-11-01T18:36:00Z">
                        <w:r>
                          <w:rPr>
                            <w:lang w:eastAsia="zh-CN"/>
                          </w:rPr>
                          <w:t>expected</w:t>
                        </w:r>
                      </w:ins>
                      <w:ins w:id="30" w:author="WenT Tang (汤文)" w:date="2023-11-01T18:36:00Z">
                        <w:r>
                          <w:rPr/>
                          <w:t xml:space="preserve"> to receive a</w:t>
                        </w:r>
                      </w:ins>
                      <w:ins w:id="31" w:author="WenT Tang (汤文)" w:date="2023-11-01T18:36:00Z">
                        <w:r>
                          <w:rPr>
                            <w:lang w:eastAsia="zh-CN"/>
                          </w:rPr>
                          <w:t xml:space="preserve">n NPDCCH with DCI format N0/N1 </w:t>
                        </w:r>
                      </w:ins>
                      <w:ins w:id="32" w:author="WenT Tang (汤文)" w:date="2023-11-01T18:36:00Z">
                        <w:r>
                          <w:rPr/>
                          <w:t>for the same HARQ process</w:t>
                        </w:r>
                      </w:ins>
                      <w:ins w:id="33" w:author="WenT Tang (汤文)" w:date="2023-11-01T18:36:00Z">
                        <w:r>
                          <w:rPr>
                            <w:lang w:eastAsia="zh-CN"/>
                          </w:rPr>
                          <w:t xml:space="preserve"> ID as the NPUSCH transmission</w:t>
                        </w:r>
                      </w:ins>
                      <w:ins w:id="34" w:author="WenT Tang (汤文)" w:date="2023-11-01T18:36:00Z">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+3</w:t>
                      </w:r>
                      <w:r>
                        <w:rPr>
                          <w:i/>
                        </w:rPr>
                        <w:t xml:space="preserve"> </w:t>
                      </w:r>
                      <w:r>
                        <w:rPr>
                          <w:rFonts w:eastAsia="MS Mincho"/>
                        </w:rPr>
                        <w:t xml:space="preserve">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for the same HARQ process ID, or if</w:t>
                      </w:r>
                      <w:r>
                        <w:rPr>
                          <w:iCs/>
                        </w:rPr>
                        <w:t xml:space="preserve"> </w:t>
                      </w:r>
                      <w:r>
                        <w:rPr>
                          <w:rFonts w:eastAsia="宋体"/>
                        </w:rPr>
                        <w:t xml:space="preserve">the </w:t>
                      </w:r>
                      <w:r>
                        <w:rPr>
                          <w:lang w:eastAsia="zh-CN"/>
                        </w:rPr>
                        <w:t>NPUSCH transmission</w:t>
                      </w:r>
                      <w:r>
                        <w:t xml:space="preserve"> carries ACK/NACK response, as determined in clause 16.4.2, for the same HARQ process ID,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for the same HARQ process ID and configured with higher layer parameter </w:t>
                      </w:r>
                      <w:r>
                        <w:rPr>
                          <w:rFonts w:eastAsia="宋体"/>
                          <w:i/>
                          <w:iCs/>
                        </w:rPr>
                        <w:t>downlinkHARQ-FeedbackDisabled-DCI-NB</w:t>
                      </w:r>
                      <w:r>
                        <w:rPr>
                          <w:i/>
                        </w:rPr>
                        <w:t>;</w:t>
                      </w:r>
                    </w:p>
                    <w:p>
                      <w:pPr>
                        <w:rPr>
                          <w:sz w:val="20"/>
                          <w:szCs w:val="20"/>
                        </w:rPr>
                      </w:pPr>
                      <w:bookmarkStart w:id="7" w:name="_Hlk137132957"/>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position w:val="-12"/>
                          <w:sz w:val="20"/>
                          <w:szCs w:val="20"/>
                        </w:rPr>
                        <w:object>
                          <v:shape id="_x0000_i1025" o:spt="75" type="#_x0000_t75" style="height:14.4pt;width:58.2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6" r:id="rId7">
                            <o:LockedField>false</o:LockedField>
                          </o:OLEObject>
                        </w:object>
                      </w:r>
                      <w:r>
                        <w:rPr>
                          <w:sz w:val="20"/>
                          <w:szCs w:val="20"/>
                        </w:rPr>
                        <w:t xml:space="preserve"> </w:t>
                      </w:r>
                    </w:p>
                    <w:p>
                      <w:pPr>
                        <w:pStyle w:val="96"/>
                      </w:pPr>
                      <w:r>
                        <w:t>-</w:t>
                      </w:r>
                      <w:r>
                        <w:tab/>
                      </w:r>
                      <w:r>
                        <w:t xml:space="preserve">if the NB-IoT UE has a NPUSCH transmission ending in subframe </w:t>
                      </w:r>
                      <w:r>
                        <w:rPr>
                          <w:i/>
                        </w:rPr>
                        <w:t>n</w:t>
                      </w:r>
                      <w:r>
                        <w:t>,</w:t>
                      </w:r>
                    </w:p>
                    <w:p>
                      <w:pPr>
                        <w:pStyle w:val="98"/>
                      </w:pPr>
                      <w:r>
                        <w:t xml:space="preserve"> -</w:t>
                      </w:r>
                      <w:r>
                        <w:tab/>
                      </w:r>
                      <w:r>
                        <w:t xml:space="preserve">the UE is not required to receive transmissions in the Type B half-duplex guard periods as specified in [3] for FDD; and </w:t>
                      </w:r>
                    </w:p>
                    <w:p>
                      <w:pPr>
                        <w:pStyle w:val="98"/>
                        <w:rPr>
                          <w:iCs/>
                        </w:rPr>
                      </w:pPr>
                      <w:r>
                        <w:t>-</w:t>
                      </w:r>
                      <w:r>
                        <w:tab/>
                      </w:r>
                      <w:ins w:id="35" w:author="WenT Tang (汤文)" w:date="2023-11-02T08:56:00Z">
                        <w:r>
                          <w:rPr/>
                          <w:t xml:space="preserve">in a non NTN serving cell, </w:t>
                        </w:r>
                      </w:ins>
                      <w:r>
                        <w:t xml:space="preserve">the UE is not required to monitor NPDCCH in any subframe starting from subframe </w:t>
                      </w:r>
                      <w:r>
                        <w:rPr>
                          <w:i/>
                        </w:rPr>
                        <w:t xml:space="preserve">n+1 </w:t>
                      </w:r>
                      <w:r>
                        <w:t xml:space="preserve">to subframe </w:t>
                      </w:r>
                      <w:r>
                        <w:rPr>
                          <w:i/>
                        </w:rPr>
                        <w:t>n+3</w:t>
                      </w:r>
                      <w:r>
                        <w:rPr>
                          <w:iCs/>
                        </w:rPr>
                        <w:t>,</w:t>
                      </w:r>
                    </w:p>
                    <w:p>
                      <w:pPr>
                        <w:pStyle w:val="98"/>
                      </w:pPr>
                      <w:ins w:id="36" w:author="WenT Tang (汤文)" w:date="2023-11-01T18:34:00Z">
                        <w:r>
                          <w:rPr/>
                          <w:t>-</w:t>
                        </w:r>
                      </w:ins>
                      <w:ins w:id="37" w:author="WenT Tang (汤文)" w:date="2023-11-01T18:34:00Z">
                        <w:r>
                          <w:rPr/>
                          <w:tab/>
                        </w:r>
                      </w:ins>
                      <w:r>
                        <w:rPr>
                          <w:rFonts w:eastAsia="MS Mincho"/>
                        </w:rPr>
                        <w:t xml:space="preserve">or in a NTN </w:t>
                      </w:r>
                      <w:r>
                        <w:rPr>
                          <w:iCs/>
                        </w:rPr>
                        <w:t>serving cell</w:t>
                      </w:r>
                      <w:r>
                        <w:rPr>
                          <w:rFonts w:eastAsia="MS Mincho"/>
                        </w:rPr>
                        <w:t xml:space="preserve">, </w:t>
                      </w:r>
                      <w:ins w:id="38" w:author="WenT Tang (汤文)" w:date="2023-11-01T18:36:00Z">
                        <w:r>
                          <w:rPr/>
                          <w:t>the UE is not required to monitor NPDCCH</w:t>
                        </w:r>
                      </w:ins>
                      <w:ins w:id="39" w:author="WenT Tang (汤文)" w:date="2023-11-01T18:36:00Z">
                        <w:r>
                          <w:rPr>
                            <w:rFonts w:eastAsia="MS Mincho"/>
                          </w:rPr>
                          <w:t xml:space="preserve"> </w:t>
                        </w:r>
                      </w:ins>
                      <w:r>
                        <w:rPr>
                          <w:rFonts w:eastAsia="MS Mincho"/>
                        </w:rPr>
                        <w:t xml:space="preserve">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w:t>
                      </w:r>
                      <w:r>
                        <w:rPr>
                          <w:rFonts w:eastAsia="MS Mincho"/>
                          <w:i/>
                          <w:iCs/>
                        </w:rPr>
                        <w:t>3</w:t>
                      </w:r>
                      <w:r>
                        <w:rPr>
                          <w:rFonts w:eastAsia="MS Mincho"/>
                        </w:rPr>
                        <w:t xml:space="preserve">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ins w:id="40" w:author="WenT Tang (汤文)" w:date="2023-11-01T18:35:00Z">
                        <w:r>
                          <w:rPr/>
                          <w:t>if</w:t>
                        </w:r>
                      </w:ins>
                      <w:ins w:id="41" w:author="WenT Tang (汤文)" w:date="2023-11-01T18:35:00Z">
                        <w:r>
                          <w:rPr>
                            <w:rFonts w:eastAsia="MS Mincho"/>
                          </w:rPr>
                          <w:t xml:space="preserve"> </w:t>
                        </w:r>
                      </w:ins>
                      <w:ins w:id="42" w:author="WenT Tang (汤文)" w:date="2023-11-01T18:35:00Z">
                        <w:r>
                          <w:rPr>
                            <w:color w:val="000000"/>
                          </w:rPr>
                          <w:t xml:space="preserve">the UE is </w:t>
                        </w:r>
                      </w:ins>
                      <w:ins w:id="43" w:author="WenT Tang (汤文)" w:date="2023-11-01T18:45:00Z">
                        <w:r>
                          <w:rPr>
                            <w:color w:val="000000"/>
                          </w:rPr>
                          <w:t xml:space="preserve">not </w:t>
                        </w:r>
                      </w:ins>
                      <w:ins w:id="44" w:author="WenT Tang (汤文)" w:date="2023-11-01T18:35:00Z">
                        <w:r>
                          <w:rPr>
                            <w:color w:val="000000"/>
                          </w:rPr>
                          <w:t>configured with</w:t>
                        </w:r>
                      </w:ins>
                      <w:ins w:id="45" w:author="WenT Tang (汤文)" w:date="2023-11-01T18:35:00Z">
                        <w:r>
                          <w:rPr>
                            <w:rFonts w:eastAsia="等线"/>
                            <w:i/>
                          </w:rPr>
                          <w:t xml:space="preserve"> npdsch-MultiTB-Config</w:t>
                        </w:r>
                      </w:ins>
                      <w:ins w:id="46" w:author="WenT Tang (汤文)" w:date="2023-11-01T18:36:00Z">
                        <w:r>
                          <w:rPr>
                            <w:rFonts w:eastAsia="等线"/>
                            <w:i/>
                          </w:rPr>
                          <w:t xml:space="preserve"> </w:t>
                        </w:r>
                      </w:ins>
                      <w:ins w:id="47" w:author="WenT Tang (汤文)" w:date="2023-11-01T18:36:00Z">
                        <w:r>
                          <w:rPr>
                            <w:rFonts w:eastAsia="等线"/>
                            <w:iCs/>
                          </w:rPr>
                          <w:t xml:space="preserve">and </w:t>
                        </w:r>
                      </w:ins>
                      <w:r>
                        <w:t>if</w:t>
                      </w:r>
                      <w:r>
                        <w:rPr>
                          <w:iCs/>
                        </w:rPr>
                        <w:t xml:space="preserve"> </w:t>
                      </w:r>
                      <w:r>
                        <w:rPr>
                          <w:rFonts w:eastAsia="宋体"/>
                        </w:rPr>
                        <w:t xml:space="preserve">the </w:t>
                      </w:r>
                      <w:r>
                        <w:rPr>
                          <w:lang w:eastAsia="zh-CN"/>
                        </w:rPr>
                        <w:t>NPUSCH transmission</w:t>
                      </w:r>
                      <w:r>
                        <w:t xml:space="preserve"> carries ACK/NACK response as determined in clause 16.4.2 and the </w:t>
                      </w:r>
                      <w:r>
                        <w:rPr>
                          <w:rFonts w:eastAsia="宋体"/>
                        </w:rPr>
                        <w:t xml:space="preserve">UE is configured with higher layer parameter </w:t>
                      </w:r>
                      <w:r>
                        <w:rPr>
                          <w:rFonts w:eastAsia="宋体"/>
                          <w:i/>
                          <w:iCs/>
                        </w:rPr>
                        <w:t>downlinkHARQ-FeedbackDisabled-Bitmap-NB</w:t>
                      </w:r>
                      <w:r>
                        <w:rPr>
                          <w:rFonts w:eastAsia="宋体"/>
                        </w:rPr>
                        <w:t xml:space="preserve"> indicating disabled HARQ-ACK information and configured with higher layer parameter </w:t>
                      </w:r>
                      <w:r>
                        <w:rPr>
                          <w:rFonts w:eastAsia="宋体"/>
                          <w:i/>
                          <w:iCs/>
                        </w:rPr>
                        <w:t>downlinkHARQ-FeedbackDisabled-DCI-NB</w:t>
                      </w:r>
                      <w:r>
                        <w:t xml:space="preserve">. </w:t>
                      </w:r>
                    </w:p>
                    <w:bookmarkEnd w:id="7"/>
                    <w:p>
                      <w:pPr>
                        <w:jc w:val="center"/>
                        <w:rPr>
                          <w:sz w:val="20"/>
                          <w:szCs w:val="20"/>
                          <w:lang w:eastAsia="zh-CN"/>
                        </w:rPr>
                      </w:pPr>
                      <w:r>
                        <w:rPr>
                          <w:color w:val="FF0000"/>
                          <w:sz w:val="20"/>
                          <w:szCs w:val="20"/>
                        </w:rPr>
                        <w:t>&lt;Unchanged parts are omitted&gt;</w:t>
                      </w:r>
                    </w:p>
                    <w:p>
                      <w:pPr>
                        <w:rPr>
                          <w:sz w:val="20"/>
                          <w:szCs w:val="20"/>
                          <w:u w:val="single"/>
                          <w:lang w:eastAsia="zh-CN"/>
                        </w:rPr>
                      </w:pPr>
                      <w:r>
                        <w:rPr>
                          <w:color w:val="FF0000"/>
                        </w:rPr>
                        <w:t>=========================   End of TP #1 for TS 36.213 =========================</w:t>
                      </w:r>
                    </w:p>
                  </w:txbxContent>
                </v:textbox>
                <w10:wrap type="none"/>
                <w10:anchorlock/>
              </v:shape>
            </w:pict>
          </mc:Fallback>
        </mc:AlternateContent>
      </w:r>
    </w:p>
    <w:p>
      <w:pPr>
        <w:spacing w:after="0"/>
        <w:rPr>
          <w:sz w:val="20"/>
          <w:szCs w:val="20"/>
          <w:lang w:eastAsia="zh-CN"/>
        </w:rPr>
      </w:pPr>
    </w:p>
    <w:p>
      <w:pPr>
        <w:spacing w:after="0"/>
        <w:rPr>
          <w:sz w:val="20"/>
          <w:szCs w:val="20"/>
          <w:lang w:eastAsia="zh-CN"/>
        </w:rPr>
      </w:pPr>
      <w:r>
        <w:rPr>
          <w:sz w:val="20"/>
          <w:szCs w:val="20"/>
          <w:highlight w:val="magenta"/>
          <w:lang w:eastAsia="zh-CN"/>
        </w:rPr>
        <w:t>TP 1-0</w:t>
      </w:r>
      <w:r>
        <w:rPr>
          <w:sz w:val="20"/>
          <w:szCs w:val="20"/>
          <w:lang w:eastAsia="zh-CN"/>
        </w:rPr>
        <w:t xml:space="preserve"> legacy TS36.213</w:t>
      </w:r>
    </w:p>
    <w:p>
      <w:pPr>
        <w:spacing w:after="0"/>
        <w:rPr>
          <w:sz w:val="20"/>
          <w:szCs w:val="20"/>
          <w:lang w:eastAsia="zh-CN"/>
        </w:rPr>
      </w:pPr>
      <w:r>
        <w:rPr>
          <w:sz w:val="20"/>
          <w:szCs w:val="20"/>
          <w:lang w:eastAsia="zh-CN"/>
        </w:rPr>
        <mc:AlternateContent>
          <mc:Choice Requires="wps">
            <w:drawing>
              <wp:inline distT="0" distB="0" distL="0" distR="0">
                <wp:extent cx="5837555" cy="539750"/>
                <wp:effectExtent l="9525" t="13335" r="10795" b="12700"/>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p>
                            <w:pPr>
                              <w:rPr>
                                <w:sz w:val="20"/>
                                <w:szCs w:val="20"/>
                                <w:lang w:eastAsia="zh-CN"/>
                              </w:rPr>
                            </w:pPr>
                            <w:r>
                              <w:rPr>
                                <w:rFonts w:hint="eastAsia"/>
                                <w:sz w:val="20"/>
                                <w:szCs w:val="20"/>
                                <w:lang w:eastAsia="zh-CN"/>
                              </w:rPr>
                              <w:t>T</w:t>
                            </w:r>
                            <w:r>
                              <w:rPr>
                                <w:sz w:val="20"/>
                                <w:szCs w:val="20"/>
                                <w:lang w:eastAsia="zh-CN"/>
                              </w:rPr>
                              <w:t>S36.213 v18.0.0 clause 16.6</w:t>
                            </w:r>
                          </w:p>
                          <w:p>
                            <w:pPr>
                              <w:rPr>
                                <w:sz w:val="20"/>
                                <w:szCs w:val="20"/>
                                <w:lang w:eastAsia="en-GB"/>
                              </w:rPr>
                            </w:pPr>
                            <w:r>
                              <w:rPr>
                                <w:sz w:val="20"/>
                                <w:szCs w:val="20"/>
                              </w:rPr>
                              <w:t xml:space="preserve">If a NB-IoT UE is configured with higher layer parameter </w:t>
                            </w:r>
                            <w:r>
                              <w:rPr>
                                <w:i/>
                                <w:sz w:val="20"/>
                                <w:szCs w:val="20"/>
                              </w:rPr>
                              <w:t>twoHARQ-ProcessesConfig</w:t>
                            </w:r>
                          </w:p>
                          <w:p>
                            <w:pPr>
                              <w:pStyle w:val="96"/>
                            </w:pPr>
                            <w:r>
                              <w:t>-</w:t>
                            </w:r>
                            <w:r>
                              <w:tab/>
                            </w:r>
                            <w:r>
                              <w:t xml:space="preserve">and if the UE has a NPUSCH transmission ending in subframe </w:t>
                            </w:r>
                            <w:r>
                              <w:rPr>
                                <w:i/>
                              </w:rPr>
                              <w:t>n</w:t>
                            </w:r>
                            <w:r>
                              <w:t>,</w:t>
                            </w:r>
                          </w:p>
                          <w:p>
                            <w:pPr>
                              <w:pStyle w:val="98"/>
                            </w:pPr>
                            <w:r>
                              <w:t>-</w:t>
                            </w:r>
                            <w:r>
                              <w:tab/>
                            </w:r>
                            <w:r>
                              <w:t>the UE is not required to receive transmissions in the Type B half-duplex guard periods as specified in [3]for FDD ; and</w:t>
                            </w:r>
                          </w:p>
                          <w:p>
                            <w:pPr>
                              <w:pStyle w:val="98"/>
                            </w:pPr>
                            <w:r>
                              <w:t>-</w:t>
                            </w:r>
                            <w:r>
                              <w:tab/>
                            </w:r>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for the same HARQ process ID, or if</w:t>
                            </w:r>
                            <w:r>
                              <w:rPr>
                                <w:iCs/>
                              </w:rPr>
                              <w:t xml:space="preserve"> </w:t>
                            </w:r>
                            <w:r>
                              <w:rPr>
                                <w:rFonts w:eastAsia="宋体"/>
                              </w:rPr>
                              <w:t xml:space="preserve">the </w:t>
                            </w:r>
                            <w:r>
                              <w:rPr>
                                <w:lang w:eastAsia="zh-CN"/>
                              </w:rPr>
                              <w:t>NPUSCH transmission</w:t>
                            </w:r>
                            <w:r>
                              <w:t xml:space="preserve"> carries ACK/NACK response, as determined in clause 16.4.2, for the same HARQ process ID, and </w:t>
                            </w:r>
                            <w:r>
                              <w:rPr>
                                <w:highlight w:val="yellow"/>
                              </w:rPr>
                              <w:t xml:space="preserve">the </w:t>
                            </w:r>
                            <w:r>
                              <w:rPr>
                                <w:rFonts w:eastAsia="宋体"/>
                                <w:highlight w:val="yellow"/>
                              </w:rPr>
                              <w:t xml:space="preserve">UE is configured with higher layer parameter </w:t>
                            </w:r>
                            <w:r>
                              <w:rPr>
                                <w:rFonts w:eastAsia="宋体"/>
                                <w:i/>
                                <w:iCs/>
                                <w:highlight w:val="yellow"/>
                              </w:rPr>
                              <w:t>downlinkHARQ-FeedbackDisabled-Bitmap-NB</w:t>
                            </w:r>
                            <w:r>
                              <w:rPr>
                                <w:rFonts w:eastAsia="宋体"/>
                                <w:highlight w:val="yellow"/>
                              </w:rPr>
                              <w:t xml:space="preserve"> indicating disabled HARQ-ACK information for the same HARQ process ID and configured with higher layer parameter </w:t>
                            </w:r>
                            <w:r>
                              <w:rPr>
                                <w:rFonts w:eastAsia="宋体"/>
                                <w:i/>
                                <w:iCs/>
                                <w:highlight w:val="yellow"/>
                              </w:rPr>
                              <w:t>downlinkHARQ-FeedbackDisabled-DCI-NB</w:t>
                            </w:r>
                            <w:r>
                              <w:rPr>
                                <w:i/>
                                <w:highlight w:val="yellow"/>
                              </w:rPr>
                              <w:t>;</w:t>
                            </w:r>
                          </w:p>
                          <w:p>
                            <w:pPr>
                              <w:rPr>
                                <w:sz w:val="20"/>
                                <w:szCs w:val="20"/>
                              </w:rPr>
                            </w:pPr>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rFonts w:eastAsia="Times New Roman"/>
                                <w:position w:val="-12"/>
                                <w:sz w:val="20"/>
                                <w:szCs w:val="20"/>
                                <w:lang w:val="en-GB" w:eastAsia="en-GB"/>
                              </w:rPr>
                              <w:object>
                                <v:shape id="_x0000_i1026" o:spt="75" type="#_x0000_t75" style="height:14.4pt;width:57.6pt;" o:ole="t" filled="f" o:preferrelative="t" stroked="f" coordsize="21600,21600">
                                  <v:path/>
                                  <v:fill on="f" focussize="0,0"/>
                                  <v:stroke on="f" joinstyle="miter"/>
                                  <v:imagedata r:id="rId6" o:title=""/>
                                  <o:lock v:ext="edit" aspectratio="t"/>
                                  <w10:wrap type="none"/>
                                  <w10:anchorlock/>
                                </v:shape>
                                <o:OLEObject Type="Embed" ProgID="Equation.DSMT4" ShapeID="_x0000_i1026" DrawAspect="Content" ObjectID="_1468075727" r:id="rId8">
                                  <o:LockedField>false</o:LockedField>
                                </o:OLEObject>
                              </w:object>
                            </w:r>
                            <w:r>
                              <w:rPr>
                                <w:sz w:val="20"/>
                                <w:szCs w:val="20"/>
                              </w:rPr>
                              <w:t xml:space="preserve"> </w:t>
                            </w:r>
                          </w:p>
                          <w:p>
                            <w:pPr>
                              <w:pStyle w:val="96"/>
                            </w:pPr>
                            <w:r>
                              <w:t>-</w:t>
                            </w:r>
                            <w:r>
                              <w:tab/>
                            </w:r>
                            <w:r>
                              <w:t xml:space="preserve">if the NB-IoT UE has a NPUSCH transmission ending in subframe </w:t>
                            </w:r>
                            <w:r>
                              <w:rPr>
                                <w:i/>
                              </w:rPr>
                              <w:t>n</w:t>
                            </w:r>
                            <w:r>
                              <w:t xml:space="preserve">, </w:t>
                            </w:r>
                          </w:p>
                          <w:p>
                            <w:pPr>
                              <w:pStyle w:val="98"/>
                            </w:pPr>
                            <w:r>
                              <w:t>-</w:t>
                            </w:r>
                            <w:r>
                              <w:tab/>
                            </w:r>
                            <w:r>
                              <w:t xml:space="preserve">the UE is not required to receive transmissions in the Type B half-duplex guard periods as specified in [3] for FDD; and </w:t>
                            </w:r>
                          </w:p>
                          <w:p>
                            <w:pPr>
                              <w:pStyle w:val="98"/>
                            </w:pPr>
                            <w:r>
                              <w:t>-</w:t>
                            </w:r>
                            <w:r>
                              <w:tab/>
                            </w:r>
                            <w:r>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r>
                              <w:t>if</w:t>
                            </w:r>
                            <w:r>
                              <w:rPr>
                                <w:iCs/>
                              </w:rPr>
                              <w:t xml:space="preserve"> </w:t>
                            </w:r>
                            <w:r>
                              <w:rPr>
                                <w:rFonts w:eastAsia="宋体"/>
                              </w:rPr>
                              <w:t xml:space="preserve">the </w:t>
                            </w:r>
                            <w:r>
                              <w:rPr>
                                <w:lang w:eastAsia="zh-CN"/>
                              </w:rPr>
                              <w:t>NPUSCH transmission</w:t>
                            </w:r>
                            <w:r>
                              <w:t xml:space="preserve"> carries ACK/NACK response as determined in clause 16.4.2 and </w:t>
                            </w:r>
                            <w:r>
                              <w:rPr>
                                <w:highlight w:val="yellow"/>
                              </w:rPr>
                              <w:t xml:space="preserve">the </w:t>
                            </w:r>
                            <w:r>
                              <w:rPr>
                                <w:rFonts w:eastAsia="宋体"/>
                                <w:highlight w:val="yellow"/>
                              </w:rPr>
                              <w:t xml:space="preserve">UE is configured with higher layer parameter </w:t>
                            </w:r>
                            <w:r>
                              <w:rPr>
                                <w:rFonts w:eastAsia="宋体"/>
                                <w:i/>
                                <w:iCs/>
                                <w:highlight w:val="yellow"/>
                              </w:rPr>
                              <w:t>downlinkHARQ-FeedbackDisabled-Bitmap-NB</w:t>
                            </w:r>
                            <w:r>
                              <w:rPr>
                                <w:rFonts w:eastAsia="宋体"/>
                                <w:highlight w:val="yellow"/>
                              </w:rPr>
                              <w:t xml:space="preserve"> indicating disabled HARQ-ACK information and configured with higher layer parameter </w:t>
                            </w:r>
                            <w:r>
                              <w:rPr>
                                <w:rFonts w:eastAsia="宋体"/>
                                <w:i/>
                                <w:iCs/>
                                <w:highlight w:val="yellow"/>
                              </w:rPr>
                              <w:t>downlinkHARQ-FeedbackDisabled-DCI-NB</w:t>
                            </w:r>
                            <w:r>
                              <w:t xml:space="preserve">. </w:t>
                            </w:r>
                          </w:p>
                        </w:txbxContent>
                      </wps:txbx>
                      <wps:bodyPr rot="0" vert="horz" wrap="square" lIns="91440" tIns="45720" rIns="91440" bIns="45720" anchor="t" anchorCtr="0" upright="1">
                        <a:spAutoFit/>
                      </wps:bodyPr>
                    </wps:wsp>
                  </a:graphicData>
                </a:graphic>
              </wp:inline>
            </w:drawing>
          </mc:Choice>
          <mc:Fallback>
            <w:pict>
              <v:shape id="_x0000_s1026" o:spid="_x0000_s1026" o:spt="202" type="#_x0000_t202" style="height:42.5pt;width:459.65pt;" fillcolor="#FFFFFF" filled="t" stroked="t" coordsize="21600,21600" o:gfxdata="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&#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quyf1QAAAAQBAAAPAAAAAAAAAAEAIAAAACIAAABk&#10;cnMvZG93bnJldi54bWxQSwECFAAUAAAACACHTuJAb7DDC0ICAACKBAAADgAAAAAAAAABACAAAAAk&#10;AQAAZHJzL2Uyb0RvYy54bWxQSwUGAAAAAAYABgBZAQAA2AUAAAAA&#10;">
                <v:fill on="t" focussize="0,0"/>
                <v:stroke color="#000000" miterlimit="8" joinstyle="miter"/>
                <v:imagedata o:title=""/>
                <o:lock v:ext="edit" aspectratio="f"/>
                <v:textbox style="mso-fit-shape-to-text:t;">
                  <w:txbxContent>
                    <w:p>
                      <w:pPr>
                        <w:rPr>
                          <w:sz w:val="20"/>
                          <w:szCs w:val="20"/>
                          <w:lang w:eastAsia="zh-CN"/>
                        </w:rPr>
                      </w:pPr>
                      <w:r>
                        <w:rPr>
                          <w:rFonts w:hint="eastAsia"/>
                          <w:sz w:val="20"/>
                          <w:szCs w:val="20"/>
                          <w:lang w:eastAsia="zh-CN"/>
                        </w:rPr>
                        <w:t>T</w:t>
                      </w:r>
                      <w:r>
                        <w:rPr>
                          <w:sz w:val="20"/>
                          <w:szCs w:val="20"/>
                          <w:lang w:eastAsia="zh-CN"/>
                        </w:rPr>
                        <w:t>S36.213 v18.0.0 clause 16.6</w:t>
                      </w:r>
                    </w:p>
                    <w:p>
                      <w:pPr>
                        <w:rPr>
                          <w:sz w:val="20"/>
                          <w:szCs w:val="20"/>
                          <w:lang w:eastAsia="en-GB"/>
                        </w:rPr>
                      </w:pPr>
                      <w:r>
                        <w:rPr>
                          <w:sz w:val="20"/>
                          <w:szCs w:val="20"/>
                        </w:rPr>
                        <w:t xml:space="preserve">If a NB-IoT UE is configured with higher layer parameter </w:t>
                      </w:r>
                      <w:r>
                        <w:rPr>
                          <w:i/>
                          <w:sz w:val="20"/>
                          <w:szCs w:val="20"/>
                        </w:rPr>
                        <w:t>twoHARQ-ProcessesConfig</w:t>
                      </w:r>
                    </w:p>
                    <w:p>
                      <w:pPr>
                        <w:pStyle w:val="96"/>
                      </w:pPr>
                      <w:r>
                        <w:t>-</w:t>
                      </w:r>
                      <w:r>
                        <w:tab/>
                      </w:r>
                      <w:r>
                        <w:t xml:space="preserve">and if the UE has a NPUSCH transmission ending in subframe </w:t>
                      </w:r>
                      <w:r>
                        <w:rPr>
                          <w:i/>
                        </w:rPr>
                        <w:t>n</w:t>
                      </w:r>
                      <w:r>
                        <w:t>,</w:t>
                      </w:r>
                    </w:p>
                    <w:p>
                      <w:pPr>
                        <w:pStyle w:val="98"/>
                      </w:pPr>
                      <w:r>
                        <w:t>-</w:t>
                      </w:r>
                      <w:r>
                        <w:tab/>
                      </w:r>
                      <w:r>
                        <w:t>the UE is not required to receive transmissions in the Type B half-duplex guard periods as specified in [3]for FDD ; and</w:t>
                      </w:r>
                    </w:p>
                    <w:p>
                      <w:pPr>
                        <w:pStyle w:val="98"/>
                      </w:pPr>
                      <w:r>
                        <w:t>-</w:t>
                      </w:r>
                      <w:r>
                        <w:tab/>
                      </w:r>
                      <w:r>
                        <w:t xml:space="preserve">the UE is not </w:t>
                      </w:r>
                      <w:r>
                        <w:rPr>
                          <w:lang w:eastAsia="zh-CN"/>
                        </w:rPr>
                        <w:t>expected</w:t>
                      </w:r>
                      <w:r>
                        <w:t xml:space="preserve"> to receive a</w:t>
                      </w:r>
                      <w:r>
                        <w:rPr>
                          <w:lang w:eastAsia="zh-CN"/>
                        </w:rPr>
                        <w:t xml:space="preserve">n NPDCCH with DCI format N0/N1 </w:t>
                      </w:r>
                      <w:r>
                        <w:t>for the same HARQ process</w:t>
                      </w:r>
                      <w:r>
                        <w:rPr>
                          <w:lang w:eastAsia="zh-CN"/>
                        </w:rPr>
                        <w:t xml:space="preserve"> ID as the NPUSCH transmission</w:t>
                      </w:r>
                      <w:r>
                        <w:t xml:space="preserve"> in any subframe starting from subframe n+1 to subframe 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 xml:space="preserve">+1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for the same HARQ process ID, or if</w:t>
                      </w:r>
                      <w:r>
                        <w:rPr>
                          <w:iCs/>
                        </w:rPr>
                        <w:t xml:space="preserve"> </w:t>
                      </w:r>
                      <w:r>
                        <w:rPr>
                          <w:rFonts w:eastAsia="宋体"/>
                        </w:rPr>
                        <w:t xml:space="preserve">the </w:t>
                      </w:r>
                      <w:r>
                        <w:rPr>
                          <w:lang w:eastAsia="zh-CN"/>
                        </w:rPr>
                        <w:t>NPUSCH transmission</w:t>
                      </w:r>
                      <w:r>
                        <w:t xml:space="preserve"> carries ACK/NACK response, as determined in clause 16.4.2, for the same HARQ process ID, and </w:t>
                      </w:r>
                      <w:r>
                        <w:rPr>
                          <w:highlight w:val="yellow"/>
                        </w:rPr>
                        <w:t xml:space="preserve">the </w:t>
                      </w:r>
                      <w:r>
                        <w:rPr>
                          <w:rFonts w:eastAsia="宋体"/>
                          <w:highlight w:val="yellow"/>
                        </w:rPr>
                        <w:t xml:space="preserve">UE is configured with higher layer parameter </w:t>
                      </w:r>
                      <w:r>
                        <w:rPr>
                          <w:rFonts w:eastAsia="宋体"/>
                          <w:i/>
                          <w:iCs/>
                          <w:highlight w:val="yellow"/>
                        </w:rPr>
                        <w:t>downlinkHARQ-FeedbackDisabled-Bitmap-NB</w:t>
                      </w:r>
                      <w:r>
                        <w:rPr>
                          <w:rFonts w:eastAsia="宋体"/>
                          <w:highlight w:val="yellow"/>
                        </w:rPr>
                        <w:t xml:space="preserve"> indicating disabled HARQ-ACK information for the same HARQ process ID and configured with higher layer parameter </w:t>
                      </w:r>
                      <w:r>
                        <w:rPr>
                          <w:rFonts w:eastAsia="宋体"/>
                          <w:i/>
                          <w:iCs/>
                          <w:highlight w:val="yellow"/>
                        </w:rPr>
                        <w:t>downlinkHARQ-FeedbackDisabled-DCI-NB</w:t>
                      </w:r>
                      <w:r>
                        <w:rPr>
                          <w:i/>
                          <w:highlight w:val="yellow"/>
                        </w:rPr>
                        <w:t>;</w:t>
                      </w:r>
                    </w:p>
                    <w:p>
                      <w:pPr>
                        <w:rPr>
                          <w:sz w:val="20"/>
                          <w:szCs w:val="20"/>
                        </w:rPr>
                      </w:pPr>
                      <w:r>
                        <w:rPr>
                          <w:sz w:val="20"/>
                          <w:szCs w:val="20"/>
                        </w:rPr>
                        <w:t xml:space="preserve">else if the UE is not using higher layer parameter </w:t>
                      </w:r>
                      <w:r>
                        <w:rPr>
                          <w:i/>
                          <w:sz w:val="20"/>
                          <w:szCs w:val="20"/>
                        </w:rPr>
                        <w:t>edt-Parameters</w:t>
                      </w:r>
                      <w:r>
                        <w:rPr>
                          <w:rFonts w:eastAsia="MS Mincho"/>
                          <w:sz w:val="20"/>
                          <w:szCs w:val="20"/>
                        </w:rPr>
                        <w:t xml:space="preserve"> or if </w:t>
                      </w:r>
                      <w:r>
                        <w:rPr>
                          <w:sz w:val="20"/>
                          <w:szCs w:val="20"/>
                        </w:rPr>
                        <w:t xml:space="preserve">the UE is using higher layer parameter </w:t>
                      </w:r>
                      <w:r>
                        <w:rPr>
                          <w:i/>
                          <w:sz w:val="20"/>
                          <w:szCs w:val="20"/>
                        </w:rPr>
                        <w:t xml:space="preserve">edt-Parameters </w:t>
                      </w:r>
                      <w:r>
                        <w:rPr>
                          <w:sz w:val="20"/>
                          <w:szCs w:val="20"/>
                        </w:rPr>
                        <w:t xml:space="preserve">and </w:t>
                      </w:r>
                      <w:r>
                        <w:rPr>
                          <w:rFonts w:eastAsia="Times New Roman"/>
                          <w:position w:val="-12"/>
                          <w:sz w:val="20"/>
                          <w:szCs w:val="20"/>
                          <w:lang w:val="en-GB" w:eastAsia="en-GB"/>
                        </w:rPr>
                        <w:object>
                          <v:shape id="_x0000_i1026" o:spt="75" type="#_x0000_t75" style="height:14.4pt;width:57.6pt;" o:ole="t" filled="f" o:preferrelative="t" stroked="f" coordsize="21600,21600">
                            <v:path/>
                            <v:fill on="f" focussize="0,0"/>
                            <v:stroke on="f" joinstyle="miter"/>
                            <v:imagedata r:id="rId6" o:title=""/>
                            <o:lock v:ext="edit" aspectratio="t"/>
                            <w10:wrap type="none"/>
                            <w10:anchorlock/>
                          </v:shape>
                          <o:OLEObject Type="Embed" ProgID="Equation.DSMT4" ShapeID="_x0000_i1026" DrawAspect="Content" ObjectID="_1468075728" r:id="rId9">
                            <o:LockedField>false</o:LockedField>
                          </o:OLEObject>
                        </w:object>
                      </w:r>
                      <w:r>
                        <w:rPr>
                          <w:sz w:val="20"/>
                          <w:szCs w:val="20"/>
                        </w:rPr>
                        <w:t xml:space="preserve"> </w:t>
                      </w:r>
                    </w:p>
                    <w:p>
                      <w:pPr>
                        <w:pStyle w:val="96"/>
                      </w:pPr>
                      <w:r>
                        <w:t>-</w:t>
                      </w:r>
                      <w:r>
                        <w:tab/>
                      </w:r>
                      <w:r>
                        <w:t xml:space="preserve">if the NB-IoT UE has a NPUSCH transmission ending in subframe </w:t>
                      </w:r>
                      <w:r>
                        <w:rPr>
                          <w:i/>
                        </w:rPr>
                        <w:t>n</w:t>
                      </w:r>
                      <w:r>
                        <w:t xml:space="preserve">, </w:t>
                      </w:r>
                    </w:p>
                    <w:p>
                      <w:pPr>
                        <w:pStyle w:val="98"/>
                      </w:pPr>
                      <w:r>
                        <w:t>-</w:t>
                      </w:r>
                      <w:r>
                        <w:tab/>
                      </w:r>
                      <w:r>
                        <w:t xml:space="preserve">the UE is not required to receive transmissions in the Type B half-duplex guard periods as specified in [3] for FDD; and </w:t>
                      </w:r>
                    </w:p>
                    <w:p>
                      <w:pPr>
                        <w:pStyle w:val="98"/>
                      </w:pPr>
                      <w:r>
                        <w:t>-</w:t>
                      </w:r>
                      <w:r>
                        <w:tab/>
                      </w:r>
                      <w:r>
                        <w:t xml:space="preserve">the UE is not required to monitor NPDCCH in any subframe starting from subframe </w:t>
                      </w:r>
                      <w:r>
                        <w:rPr>
                          <w:i/>
                        </w:rPr>
                        <w:t xml:space="preserve">n+1 </w:t>
                      </w:r>
                      <w:r>
                        <w:t xml:space="preserve">to subframe </w:t>
                      </w:r>
                      <w:r>
                        <w:rPr>
                          <w:i/>
                        </w:rPr>
                        <w:t xml:space="preserve">n+3 </w:t>
                      </w:r>
                      <w:r>
                        <w:rPr>
                          <w:rFonts w:eastAsia="MS Mincho"/>
                        </w:rPr>
                        <w:t xml:space="preserve">or </w:t>
                      </w:r>
                      <w:r>
                        <w:rPr>
                          <w:rFonts w:eastAsia="MS Mincho"/>
                          <w:highlight w:val="yellow"/>
                        </w:rPr>
                        <w:t xml:space="preserve">in a NTN </w:t>
                      </w:r>
                      <w:r>
                        <w:rPr>
                          <w:iCs/>
                          <w:highlight w:val="yellow"/>
                        </w:rPr>
                        <w:t>serving cell</w:t>
                      </w:r>
                      <w:r>
                        <w:rPr>
                          <w:rFonts w:eastAsia="MS Mincho"/>
                        </w:rPr>
                        <w:t xml:space="preserve">, in any downlink subframe </w:t>
                      </w:r>
                      <w:r>
                        <w:t>that</w:t>
                      </w:r>
                      <w:r>
                        <w:rPr>
                          <w:iCs/>
                        </w:rPr>
                        <w:t xml:space="preserve"> </w:t>
                      </w:r>
                      <w:r>
                        <w:t>overlaps with uplink</w:t>
                      </w:r>
                      <w:r>
                        <w:rPr>
                          <w:rFonts w:eastAsia="MS Mincho"/>
                        </w:rPr>
                        <w:t xml:space="preserve"> subframe </w:t>
                      </w:r>
                      <w:r>
                        <w:rPr>
                          <w:rFonts w:eastAsia="MS Mincho"/>
                          <w:i/>
                          <w:iCs/>
                        </w:rPr>
                        <w:t>n</w:t>
                      </w:r>
                      <w:r>
                        <w:rPr>
                          <w:rFonts w:eastAsia="MS Mincho"/>
                        </w:rPr>
                        <w:t>+</w:t>
                      </w:r>
                      <w:r>
                        <w:rPr>
                          <w:rFonts w:eastAsia="MS Mincho"/>
                          <w:i/>
                          <w:iCs/>
                        </w:rPr>
                        <w:t>1</w:t>
                      </w:r>
                      <w:r>
                        <w:rPr>
                          <w:rFonts w:eastAsia="MS Mincho"/>
                        </w:rPr>
                        <w:t xml:space="preserve"> to subframe </w:t>
                      </w:r>
                      <w:r>
                        <w:rPr>
                          <w:rFonts w:eastAsia="MS Mincho"/>
                          <w:i/>
                          <w:iCs/>
                        </w:rPr>
                        <w:t>n</w:t>
                      </w:r>
                      <w:r>
                        <w:rPr>
                          <w:rFonts w:eastAsia="MS Mincho"/>
                        </w:rPr>
                        <w:t>+</w:t>
                      </w:r>
                      <w:r>
                        <w:rPr>
                          <w:rFonts w:eastAsia="宋体"/>
                          <w:i/>
                          <w:lang w:val="en-US" w:eastAsia="zh-CN"/>
                        </w:rPr>
                        <w:t>K</w:t>
                      </w:r>
                      <w:r>
                        <w:rPr>
                          <w:rFonts w:eastAsia="宋体"/>
                          <w:iCs/>
                          <w:vertAlign w:val="subscript"/>
                          <w:lang w:val="en-US" w:eastAsia="zh-CN"/>
                        </w:rPr>
                        <w:t>mac</w:t>
                      </w:r>
                      <w:r>
                        <w:rPr>
                          <w:rFonts w:eastAsia="MS Mincho"/>
                        </w:rPr>
                        <w:t xml:space="preserve">+3 except </w:t>
                      </w:r>
                      <w:r>
                        <w:rPr>
                          <w:color w:val="000000"/>
                        </w:rPr>
                        <w:t xml:space="preserve">if the UE is configured with higher </w:t>
                      </w:r>
                      <w:r>
                        <w:rPr>
                          <w:rFonts w:eastAsia="宋体"/>
                        </w:rPr>
                        <w:t xml:space="preserve">layer parameter </w:t>
                      </w:r>
                      <w:r>
                        <w:rPr>
                          <w:i/>
                          <w:iCs/>
                          <w:color w:val="000000"/>
                        </w:rPr>
                        <w:t>uplinkHARQ-mode</w:t>
                      </w:r>
                      <w:r>
                        <w:t xml:space="preserve"> set to ‘</w:t>
                      </w:r>
                      <w:r>
                        <w:rPr>
                          <w:i/>
                          <w:iCs/>
                        </w:rPr>
                        <w:t>HARQModeB</w:t>
                      </w:r>
                      <w:r>
                        <w:t>’, or</w:t>
                      </w:r>
                      <w:r>
                        <w:rPr>
                          <w:rFonts w:eastAsia="MS Mincho"/>
                        </w:rPr>
                        <w:t xml:space="preserve"> </w:t>
                      </w:r>
                      <w:r>
                        <w:t>if</w:t>
                      </w:r>
                      <w:r>
                        <w:rPr>
                          <w:iCs/>
                        </w:rPr>
                        <w:t xml:space="preserve"> </w:t>
                      </w:r>
                      <w:r>
                        <w:rPr>
                          <w:rFonts w:eastAsia="宋体"/>
                        </w:rPr>
                        <w:t xml:space="preserve">the </w:t>
                      </w:r>
                      <w:r>
                        <w:rPr>
                          <w:lang w:eastAsia="zh-CN"/>
                        </w:rPr>
                        <w:t>NPUSCH transmission</w:t>
                      </w:r>
                      <w:r>
                        <w:t xml:space="preserve"> carries ACK/NACK response as determined in clause 16.4.2 and </w:t>
                      </w:r>
                      <w:r>
                        <w:rPr>
                          <w:highlight w:val="yellow"/>
                        </w:rPr>
                        <w:t xml:space="preserve">the </w:t>
                      </w:r>
                      <w:r>
                        <w:rPr>
                          <w:rFonts w:eastAsia="宋体"/>
                          <w:highlight w:val="yellow"/>
                        </w:rPr>
                        <w:t xml:space="preserve">UE is configured with higher layer parameter </w:t>
                      </w:r>
                      <w:r>
                        <w:rPr>
                          <w:rFonts w:eastAsia="宋体"/>
                          <w:i/>
                          <w:iCs/>
                          <w:highlight w:val="yellow"/>
                        </w:rPr>
                        <w:t>downlinkHARQ-FeedbackDisabled-Bitmap-NB</w:t>
                      </w:r>
                      <w:r>
                        <w:rPr>
                          <w:rFonts w:eastAsia="宋体"/>
                          <w:highlight w:val="yellow"/>
                        </w:rPr>
                        <w:t xml:space="preserve"> indicating disabled HARQ-ACK information and configured with higher layer parameter </w:t>
                      </w:r>
                      <w:r>
                        <w:rPr>
                          <w:rFonts w:eastAsia="宋体"/>
                          <w:i/>
                          <w:iCs/>
                          <w:highlight w:val="yellow"/>
                        </w:rPr>
                        <w:t>downlinkHARQ-FeedbackDisabled-DCI-NB</w:t>
                      </w:r>
                      <w:r>
                        <w:t xml:space="preserve">. </w:t>
                      </w:r>
                    </w:p>
                  </w:txbxContent>
                </v:textbox>
                <w10:wrap type="none"/>
                <w10:anchorlock/>
              </v:shape>
            </w:pict>
          </mc:Fallback>
        </mc:AlternateContent>
      </w:r>
    </w:p>
    <w:p>
      <w:pPr>
        <w:spacing w:after="0"/>
        <w:rPr>
          <w:sz w:val="20"/>
          <w:szCs w:val="20"/>
          <w:lang w:eastAsia="zh-CN"/>
        </w:rPr>
      </w:pPr>
    </w:p>
    <w:p>
      <w:pPr>
        <w:spacing w:after="0"/>
        <w:rPr>
          <w:sz w:val="20"/>
          <w:szCs w:val="20"/>
          <w:lang w:eastAsia="zh-CN"/>
        </w:rPr>
      </w:pPr>
      <w:r>
        <w:rPr>
          <w:sz w:val="20"/>
          <w:szCs w:val="20"/>
          <w:lang w:eastAsia="zh-CN"/>
        </w:rPr>
        <w:t>Furthermore, RAN2-123bis has achieved the following agreement related to IoT NTN HARQ disabling, especially for multiple TBs scheduled by single DCI.</w:t>
      </w:r>
    </w:p>
    <w:p>
      <w:pPr>
        <w:pStyle w:val="216"/>
      </w:pPr>
    </w:p>
    <w:p>
      <w:pPr>
        <w:pStyle w:val="216"/>
        <w:pBdr>
          <w:top w:val="single" w:color="auto" w:sz="4" w:space="1"/>
          <w:left w:val="single" w:color="auto" w:sz="4" w:space="4"/>
          <w:bottom w:val="single" w:color="auto" w:sz="4" w:space="1"/>
          <w:right w:val="single" w:color="auto" w:sz="4" w:space="4"/>
        </w:pBdr>
      </w:pPr>
      <w:r>
        <w:t>Agreements:</w:t>
      </w:r>
    </w:p>
    <w:p>
      <w:pPr>
        <w:pStyle w:val="216"/>
        <w:numPr>
          <w:ilvl w:val="0"/>
          <w:numId w:val="25"/>
        </w:numPr>
        <w:pBdr>
          <w:top w:val="single" w:color="auto" w:sz="4" w:space="1"/>
          <w:left w:val="single" w:color="auto" w:sz="4" w:space="4"/>
          <w:bottom w:val="single" w:color="auto" w:sz="4" w:space="1"/>
          <w:right w:val="single" w:color="auto" w:sz="4" w:space="4"/>
        </w:pBdr>
      </w:pPr>
      <w:r>
        <w:t>For NB-IoT UE configured with two HARQ processes and at least one of them is configured with HARQ mode B, RAN2 does no change to the operation on drx-InactivityTimer for single TB scheduling case.</w:t>
      </w:r>
    </w:p>
    <w:p>
      <w:pPr>
        <w:pStyle w:val="216"/>
        <w:numPr>
          <w:ilvl w:val="0"/>
          <w:numId w:val="25"/>
        </w:numPr>
        <w:pBdr>
          <w:top w:val="single" w:color="auto" w:sz="4" w:space="1"/>
          <w:left w:val="single" w:color="auto" w:sz="4" w:space="4"/>
          <w:bottom w:val="single" w:color="auto" w:sz="4" w:space="1"/>
          <w:right w:val="single" w:color="auto" w:sz="4" w:space="4"/>
        </w:pBdr>
      </w:pPr>
      <w:r>
        <w:t>For eMTC over NTN with HARQ process configured with HARQ mode B, there is no need to change drx-InactivityTimer operation.</w:t>
      </w:r>
    </w:p>
    <w:p>
      <w:pPr>
        <w:pStyle w:val="216"/>
        <w:numPr>
          <w:ilvl w:val="0"/>
          <w:numId w:val="25"/>
        </w:numPr>
        <w:pBdr>
          <w:top w:val="single" w:color="auto" w:sz="4" w:space="1"/>
          <w:left w:val="single" w:color="auto" w:sz="4" w:space="4"/>
          <w:bottom w:val="single" w:color="auto" w:sz="4" w:space="1"/>
          <w:right w:val="single" w:color="auto" w:sz="4" w:space="4"/>
        </w:pBdr>
        <w:rPr>
          <w:color w:val="FF0000"/>
        </w:rPr>
      </w:pPr>
      <w:r>
        <w:rPr>
          <w:color w:val="FF0000"/>
        </w:rPr>
        <w:t>For NB-IoT, for a HARQ process configured as HARQ feedback enabled by RRC and further reversed to HARQ feedback disabled by DCI, UE behaviour on DRX follows the case when HARQ feedback is disabled (e.g., not start the corresponding DL HARQ RTT Timer for this HARQ process, and for NB-IoT NTN with single HARQ processes, start drx-InactivityTimer in the subframe containing the last repetition of the PDSCH plus 12 subframes plus deltaPDCCH).</w:t>
      </w:r>
    </w:p>
    <w:p>
      <w:pPr>
        <w:pStyle w:val="216"/>
        <w:numPr>
          <w:ilvl w:val="0"/>
          <w:numId w:val="25"/>
        </w:numPr>
        <w:pBdr>
          <w:top w:val="single" w:color="auto" w:sz="4" w:space="1"/>
          <w:left w:val="single" w:color="auto" w:sz="4" w:space="4"/>
          <w:bottom w:val="single" w:color="auto" w:sz="4" w:space="1"/>
          <w:right w:val="single" w:color="auto" w:sz="4" w:space="4"/>
        </w:pBdr>
        <w:rPr>
          <w:color w:val="FF0000"/>
        </w:rPr>
      </w:pPr>
      <w:r>
        <w:rPr>
          <w:color w:val="FF0000"/>
        </w:rPr>
        <w:t>For multiple TB scheduling with the same HARQ feedback enabled configuration at least by RRC, HARQ RTT Timer for HARQ process with HARQ feedback enabled is calculated as legacy.</w:t>
      </w:r>
    </w:p>
    <w:p>
      <w:pPr>
        <w:pStyle w:val="216"/>
        <w:numPr>
          <w:ilvl w:val="0"/>
          <w:numId w:val="25"/>
        </w:numPr>
        <w:pBdr>
          <w:top w:val="single" w:color="auto" w:sz="4" w:space="1"/>
          <w:left w:val="single" w:color="auto" w:sz="4" w:space="4"/>
          <w:bottom w:val="single" w:color="auto" w:sz="4" w:space="1"/>
          <w:right w:val="single" w:color="auto" w:sz="4" w:space="4"/>
        </w:pBdr>
        <w:rPr>
          <w:color w:val="FF0000"/>
        </w:rPr>
      </w:pPr>
      <w:r>
        <w:rPr>
          <w:color w:val="FF0000"/>
        </w:rPr>
        <w:t>In Rel-18 IoT NTN, if a NB-IoT UE receives a PDCCH indicating the transmission for multiple DL TBs, UE stops drx-InactivityTimer as legacy, regardless of the enabling/disabling HARQ feedback configuration for each of the multiple scheduled TB.</w:t>
      </w:r>
    </w:p>
    <w:p>
      <w:pPr>
        <w:pStyle w:val="216"/>
        <w:numPr>
          <w:ilvl w:val="0"/>
          <w:numId w:val="25"/>
        </w:numPr>
        <w:pBdr>
          <w:top w:val="single" w:color="auto" w:sz="4" w:space="1"/>
          <w:left w:val="single" w:color="auto" w:sz="4" w:space="4"/>
          <w:bottom w:val="single" w:color="auto" w:sz="4" w:space="1"/>
          <w:right w:val="single" w:color="auto" w:sz="4" w:space="4"/>
        </w:pBdr>
      </w:pPr>
      <w:r>
        <w:t>For UL multiple TB scheduling, UE only starts the UL HARQ RTT Timer for the HARQ process(es) with HARQ mode A.</w:t>
      </w:r>
    </w:p>
    <w:p>
      <w:pPr>
        <w:pStyle w:val="216"/>
        <w:numPr>
          <w:ilvl w:val="0"/>
          <w:numId w:val="25"/>
        </w:numPr>
        <w:pBdr>
          <w:top w:val="single" w:color="auto" w:sz="4" w:space="1"/>
          <w:left w:val="single" w:color="auto" w:sz="4" w:space="4"/>
          <w:bottom w:val="single" w:color="auto" w:sz="4" w:space="1"/>
          <w:right w:val="single" w:color="auto" w:sz="4" w:space="4"/>
        </w:pBdr>
      </w:pPr>
      <w:r>
        <w:t>In Rel-18 IoT NTN, if a NB-IoT UE receives a PDCCH indicating the transmission for UL multiple TBs, UE stops drx-InactivityTimer as legacy, regardless of the HARQ mode configuration for each of the multiple scheduled TB.</w:t>
      </w:r>
    </w:p>
    <w:p>
      <w:pPr>
        <w:pStyle w:val="216"/>
        <w:numPr>
          <w:ilvl w:val="0"/>
          <w:numId w:val="25"/>
        </w:numPr>
        <w:pBdr>
          <w:top w:val="single" w:color="auto" w:sz="4" w:space="1"/>
          <w:left w:val="single" w:color="auto" w:sz="4" w:space="4"/>
          <w:bottom w:val="single" w:color="auto" w:sz="4" w:space="1"/>
          <w:right w:val="single" w:color="auto" w:sz="4" w:space="4"/>
        </w:pBdr>
      </w:pPr>
      <w:r>
        <w:t>HARQ feedback enabled/disabled and HARQ mode configuration related to SPS are already perfectly captured by the NOTE in stage-2 running CR (no further spec changes are needed)</w:t>
      </w:r>
    </w:p>
    <w:p>
      <w:pPr>
        <w:pStyle w:val="216"/>
        <w:ind w:left="0" w:firstLine="0"/>
      </w:pPr>
    </w:p>
    <w:p>
      <w:pPr>
        <w:spacing w:after="0"/>
        <w:rPr>
          <w:sz w:val="20"/>
          <w:szCs w:val="20"/>
        </w:rPr>
      </w:pPr>
      <w:r>
        <w:rPr>
          <w:sz w:val="20"/>
          <w:szCs w:val="20"/>
        </w:rPr>
        <w:t xml:space="preserve">With RAN2 discussion, according to the current MAC spec, for DL multiple-TB scheduling case, HARQ RTT Timers for all HARQ processes corresponding to the scheduled TBs are started simultaneously and have the same timer length, causing </w:t>
      </w:r>
      <w:r>
        <w:rPr>
          <w:i/>
          <w:sz w:val="20"/>
          <w:szCs w:val="20"/>
        </w:rPr>
        <w:t>drx-RetransmissionTimer</w:t>
      </w:r>
      <w:r>
        <w:rPr>
          <w:rFonts w:hint="eastAsia"/>
          <w:i/>
          <w:sz w:val="20"/>
          <w:szCs w:val="20"/>
        </w:rPr>
        <w:t>s</w:t>
      </w:r>
      <w:r>
        <w:rPr>
          <w:sz w:val="20"/>
          <w:szCs w:val="20"/>
        </w:rPr>
        <w:t xml:space="preserve"> for all these HARQ processes to be stared simultaneously as well. </w:t>
      </w:r>
      <w:r>
        <w:rPr>
          <w:sz w:val="20"/>
          <w:szCs w:val="20"/>
          <w:lang w:eastAsia="zh-CN"/>
        </w:rPr>
        <w:t>W</w:t>
      </w:r>
      <w:r>
        <w:rPr>
          <w:rFonts w:hint="eastAsia"/>
          <w:sz w:val="20"/>
          <w:szCs w:val="20"/>
          <w:lang w:eastAsia="zh-CN"/>
        </w:rPr>
        <w:t>ith</w:t>
      </w:r>
      <w:r>
        <w:rPr>
          <w:sz w:val="20"/>
          <w:szCs w:val="20"/>
        </w:rPr>
        <w:t xml:space="preserve"> the introduction of t</w:t>
      </w:r>
      <w:r>
        <w:rPr>
          <w:rFonts w:hint="eastAsia"/>
          <w:sz w:val="20"/>
          <w:szCs w:val="20"/>
          <w:lang w:eastAsia="zh-CN"/>
        </w:rPr>
        <w:t>he</w:t>
      </w:r>
      <w:r>
        <w:rPr>
          <w:sz w:val="20"/>
          <w:szCs w:val="20"/>
          <w:lang w:eastAsia="zh-CN"/>
        </w:rPr>
        <w:t xml:space="preserve"> </w:t>
      </w:r>
      <w:r>
        <w:rPr>
          <w:rFonts w:hint="eastAsia"/>
          <w:sz w:val="20"/>
          <w:szCs w:val="20"/>
          <w:lang w:eastAsia="zh-CN"/>
        </w:rPr>
        <w:t xml:space="preserve">HARQ </w:t>
      </w:r>
      <w:r>
        <w:rPr>
          <w:sz w:val="20"/>
          <w:szCs w:val="20"/>
          <w:lang w:eastAsia="zh-CN"/>
        </w:rPr>
        <w:t xml:space="preserve">feedback disabling in Rel.18, the corresponding HARQ related timer are discussed in RAN2. </w:t>
      </w:r>
      <w:r>
        <w:rPr>
          <w:sz w:val="20"/>
          <w:szCs w:val="20"/>
        </w:rPr>
        <w:t>However, t</w:t>
      </w:r>
      <w:r>
        <w:rPr>
          <w:sz w:val="20"/>
          <w:szCs w:val="20"/>
          <w:lang w:val="en-GB" w:eastAsia="zh-CN"/>
        </w:rPr>
        <w:t>here is no consensus on HARQ RTT timer calculation for mixed</w:t>
      </w:r>
      <w:r>
        <w:rPr>
          <w:sz w:val="20"/>
          <w:szCs w:val="20"/>
        </w:rPr>
        <w:t xml:space="preserve"> HARQ feedback enabled/disabled configuration.</w:t>
      </w:r>
    </w:p>
    <w:p>
      <w:pPr>
        <w:spacing w:after="0"/>
        <w:rPr>
          <w:lang w:val="en-GB" w:eastAsia="zh-CN"/>
        </w:rPr>
      </w:pPr>
      <w:r>
        <w:rPr>
          <w:sz w:val="20"/>
          <w:szCs w:val="20"/>
          <w:lang w:eastAsia="zh-CN"/>
        </w:rPr>
        <mc:AlternateContent>
          <mc:Choice Requires="wps">
            <w:drawing>
              <wp:inline distT="0" distB="0" distL="0" distR="0">
                <wp:extent cx="5837555" cy="539750"/>
                <wp:effectExtent l="9525" t="13335" r="10795" b="12700"/>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p>
                            <w:pPr>
                              <w:pStyle w:val="233"/>
                              <w:rPr>
                                <w:sz w:val="20"/>
                                <w:szCs w:val="20"/>
                              </w:rPr>
                            </w:pPr>
                            <w:r>
                              <w:rPr>
                                <w:sz w:val="20"/>
                                <w:szCs w:val="20"/>
                              </w:rPr>
                              <w:t>Proposal 10</w:t>
                            </w:r>
                            <w:r>
                              <w:rPr>
                                <w:sz w:val="20"/>
                                <w:szCs w:val="20"/>
                              </w:rPr>
                              <w:tab/>
                            </w:r>
                            <w:r>
                              <w:rPr>
                                <w:sz w:val="20"/>
                                <w:szCs w:val="20"/>
                              </w:rPr>
                              <w:t>For multiple TB scheduling with mixed HARQ feedback enabled/disabled configuration, if HARQ-ACK bundling is not configured, HARQ RTT Timer is calculated based on the number of scheduled TBs with DL HARQ feedback enabled.</w:t>
                            </w:r>
                          </w:p>
                          <w:p>
                            <w:pPr>
                              <w:pStyle w:val="216"/>
                              <w:numPr>
                                <w:ilvl w:val="0"/>
                                <w:numId w:val="26"/>
                              </w:numPr>
                              <w:rPr>
                                <w:szCs w:val="20"/>
                              </w:rPr>
                            </w:pPr>
                            <w:r>
                              <w:rPr>
                                <w:szCs w:val="20"/>
                              </w:rPr>
                              <w:t xml:space="preserve">QC thinks this might not work in all cases and thinks we should not change </w:t>
                            </w:r>
                          </w:p>
                          <w:p>
                            <w:pPr>
                              <w:pStyle w:val="216"/>
                              <w:numPr>
                                <w:ilvl w:val="0"/>
                                <w:numId w:val="26"/>
                              </w:numPr>
                              <w:rPr>
                                <w:szCs w:val="20"/>
                              </w:rPr>
                            </w:pPr>
                            <w:r>
                              <w:rPr>
                                <w:szCs w:val="20"/>
                              </w:rPr>
                              <w:t>Huawei thinks p10 aligns with RAN1 understanding and then supports it. Ericsson agrees. Nokia also agrees</w:t>
                            </w:r>
                          </w:p>
                          <w:p>
                            <w:pPr>
                              <w:pStyle w:val="235"/>
                              <w:rPr>
                                <w:szCs w:val="20"/>
                              </w:rPr>
                            </w:pPr>
                            <w:r>
                              <w:rPr>
                                <w:szCs w:val="20"/>
                              </w:rPr>
                              <w:t>Continue in offline 308</w:t>
                            </w:r>
                            <w:r>
                              <w:rPr>
                                <w:szCs w:val="20"/>
                                <w:lang w:eastAsia="zh-CN"/>
                              </w:rPr>
                              <w:t xml:space="preserve"> (R2-2311320)</w:t>
                            </w:r>
                          </w:p>
                        </w:txbxContent>
                      </wps:txbx>
                      <wps:bodyPr rot="0" vert="horz" wrap="square" lIns="91440" tIns="45720" rIns="91440" bIns="45720" anchor="t" anchorCtr="0" upright="1">
                        <a:spAutoFit/>
                      </wps:bodyPr>
                    </wps:wsp>
                  </a:graphicData>
                </a:graphic>
              </wp:inline>
            </w:drawing>
          </mc:Choice>
          <mc:Fallback>
            <w:pict>
              <v:shape id="_x0000_s1026" o:spid="_x0000_s1026" o:spt="202" type="#_x0000_t202" style="height:42.5pt;width:459.65pt;" fillcolor="#FFFFFF" filled="t" stroked="t" coordsize="21600,21600" o:gfxdata="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&#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quyf1QAAAAQBAAAPAAAAAAAAAAEAIAAAACIAAABk&#10;cnMvZG93bnJldi54bWxQSwECFAAUAAAACACHTuJAISiI2UICAACIBAAADgAAAAAAAAABACAAAAAk&#10;AQAAZHJzL2Uyb0RvYy54bWxQSwUGAAAAAAYABgBZAQAA2AUAAAAA&#10;">
                <v:fill on="t" focussize="0,0"/>
                <v:stroke color="#000000" miterlimit="8" joinstyle="miter"/>
                <v:imagedata o:title=""/>
                <o:lock v:ext="edit" aspectratio="f"/>
                <v:textbox style="mso-fit-shape-to-text:t;">
                  <w:txbxContent>
                    <w:p>
                      <w:pPr>
                        <w:pStyle w:val="233"/>
                        <w:rPr>
                          <w:sz w:val="20"/>
                          <w:szCs w:val="20"/>
                        </w:rPr>
                      </w:pPr>
                      <w:r>
                        <w:rPr>
                          <w:sz w:val="20"/>
                          <w:szCs w:val="20"/>
                        </w:rPr>
                        <w:t>Proposal 10</w:t>
                      </w:r>
                      <w:r>
                        <w:rPr>
                          <w:sz w:val="20"/>
                          <w:szCs w:val="20"/>
                        </w:rPr>
                        <w:tab/>
                      </w:r>
                      <w:r>
                        <w:rPr>
                          <w:sz w:val="20"/>
                          <w:szCs w:val="20"/>
                        </w:rPr>
                        <w:t>For multiple TB scheduling with mixed HARQ feedback enabled/disabled configuration, if HARQ-ACK bundling is not configured, HARQ RTT Timer is calculated based on the number of scheduled TBs with DL HARQ feedback enabled.</w:t>
                      </w:r>
                    </w:p>
                    <w:p>
                      <w:pPr>
                        <w:pStyle w:val="216"/>
                        <w:numPr>
                          <w:ilvl w:val="0"/>
                          <w:numId w:val="26"/>
                        </w:numPr>
                        <w:rPr>
                          <w:szCs w:val="20"/>
                        </w:rPr>
                      </w:pPr>
                      <w:r>
                        <w:rPr>
                          <w:szCs w:val="20"/>
                        </w:rPr>
                        <w:t xml:space="preserve">QC thinks this might not work in all cases and thinks we should not change </w:t>
                      </w:r>
                    </w:p>
                    <w:p>
                      <w:pPr>
                        <w:pStyle w:val="216"/>
                        <w:numPr>
                          <w:ilvl w:val="0"/>
                          <w:numId w:val="26"/>
                        </w:numPr>
                        <w:rPr>
                          <w:szCs w:val="20"/>
                        </w:rPr>
                      </w:pPr>
                      <w:r>
                        <w:rPr>
                          <w:szCs w:val="20"/>
                        </w:rPr>
                        <w:t>Huawei thinks p10 aligns with RAN1 understanding and then supports it. Ericsson agrees. Nokia also agrees</w:t>
                      </w:r>
                    </w:p>
                    <w:p>
                      <w:pPr>
                        <w:pStyle w:val="235"/>
                        <w:rPr>
                          <w:szCs w:val="20"/>
                        </w:rPr>
                      </w:pPr>
                      <w:r>
                        <w:rPr>
                          <w:szCs w:val="20"/>
                        </w:rPr>
                        <w:t>Continue in offline 308</w:t>
                      </w:r>
                      <w:r>
                        <w:rPr>
                          <w:szCs w:val="20"/>
                          <w:lang w:eastAsia="zh-CN"/>
                        </w:rPr>
                        <w:t xml:space="preserve"> (R2-2311320)</w:t>
                      </w:r>
                    </w:p>
                  </w:txbxContent>
                </v:textbox>
                <w10:wrap type="none"/>
                <w10:anchorlock/>
              </v:shape>
            </w:pict>
          </mc:Fallback>
        </mc:AlternateContent>
      </w:r>
    </w:p>
    <w:p>
      <w:pPr>
        <w:spacing w:after="0"/>
        <w:rPr>
          <w:lang w:val="en-GB"/>
        </w:rPr>
      </w:pPr>
    </w:p>
    <w:p>
      <w:pPr>
        <w:overflowPunct w:val="0"/>
        <w:snapToGrid/>
        <w:contextualSpacing/>
        <w:textAlignment w:val="baseline"/>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1: </w:t>
      </w:r>
      <w:r>
        <w:rPr>
          <w:sz w:val="20"/>
          <w:szCs w:val="20"/>
          <w:lang w:eastAsia="zh-CN"/>
        </w:rPr>
        <w:t xml:space="preserve"> To align the UE behavior for multiple TBs scheduled by single DCI, do you agree the following proposal?</w:t>
      </w:r>
    </w:p>
    <w:p>
      <w:pPr>
        <w:overflowPunct w:val="0"/>
        <w:snapToGrid/>
        <w:contextualSpacing/>
        <w:textAlignment w:val="baseline"/>
        <w:rPr>
          <w:sz w:val="20"/>
          <w:szCs w:val="20"/>
          <w:lang w:eastAsia="zh-CN"/>
        </w:rPr>
      </w:pPr>
    </w:p>
    <w:p>
      <w:pPr>
        <w:overflowPunct w:val="0"/>
        <w:snapToGrid/>
        <w:contextualSpacing/>
        <w:textAlignment w:val="baseline"/>
        <w:rPr>
          <w:rFonts w:eastAsiaTheme="minorEastAsia"/>
          <w:b/>
          <w:bCs/>
          <w:sz w:val="20"/>
          <w:szCs w:val="20"/>
          <w:lang w:eastAsia="zh-CN"/>
        </w:rPr>
      </w:pPr>
      <w:r>
        <w:rPr>
          <w:rFonts w:eastAsiaTheme="minorEastAsia"/>
          <w:b/>
          <w:bCs/>
          <w:sz w:val="20"/>
          <w:szCs w:val="20"/>
          <w:highlight w:val="darkGray"/>
          <w:lang w:eastAsia="zh-CN"/>
        </w:rPr>
        <w:t>Proposal 1-1a</w:t>
      </w:r>
    </w:p>
    <w:p>
      <w:pPr>
        <w:spacing w:after="0"/>
        <w:rPr>
          <w:sz w:val="20"/>
          <w:szCs w:val="20"/>
        </w:rPr>
      </w:pPr>
      <w:r>
        <w:rPr>
          <w:sz w:val="20"/>
          <w:szCs w:val="20"/>
        </w:rPr>
        <w:t>For multiple TBs scheduled by single DCI, down-select one of the following UE behavior.</w:t>
      </w:r>
    </w:p>
    <w:p>
      <w:pPr>
        <w:pStyle w:val="75"/>
        <w:numPr>
          <w:ilvl w:val="0"/>
          <w:numId w:val="27"/>
        </w:numPr>
        <w:overflowPunct w:val="0"/>
        <w:snapToGrid/>
        <w:contextualSpacing/>
        <w:textAlignment w:val="baseline"/>
        <w:rPr>
          <w:rFonts w:ascii="Times New Roman" w:hAnsi="Times New Roman" w:eastAsiaTheme="minorEastAsia"/>
          <w:sz w:val="20"/>
          <w:szCs w:val="20"/>
          <w:lang w:eastAsia="zh-CN"/>
        </w:rPr>
      </w:pPr>
      <w:r>
        <w:rPr>
          <w:rFonts w:ascii="Times New Roman" w:hAnsi="Times New Roman"/>
          <w:sz w:val="20"/>
          <w:szCs w:val="20"/>
          <w:lang w:eastAsia="zh-CN"/>
        </w:rPr>
        <w:t xml:space="preserve">Alternative 1: For Option 1 + Option 3 DCI based overridden mechanism, </w:t>
      </w:r>
      <w:r>
        <w:rPr>
          <w:rFonts w:ascii="Times New Roman" w:hAnsi="Times New Roman"/>
          <w:color w:val="FF0000"/>
          <w:sz w:val="20"/>
          <w:szCs w:val="20"/>
          <w:lang w:eastAsia="zh-CN"/>
        </w:rPr>
        <w:t xml:space="preserve">only </w:t>
      </w:r>
      <w:r>
        <w:rPr>
          <w:rFonts w:ascii="Times New Roman" w:hAnsi="Times New Roman"/>
          <w:sz w:val="20"/>
          <w:szCs w:val="20"/>
          <w:lang w:eastAsia="zh-CN"/>
        </w:rPr>
        <w:t xml:space="preserve">for </w:t>
      </w:r>
      <w:r>
        <w:rPr>
          <w:rFonts w:ascii="Times New Roman" w:hAnsi="Times New Roman"/>
          <w:color w:val="FF0000"/>
          <w:sz w:val="20"/>
          <w:szCs w:val="20"/>
          <w:lang w:eastAsia="zh-CN"/>
        </w:rPr>
        <w:t xml:space="preserve">all </w:t>
      </w:r>
      <w:r>
        <w:rPr>
          <w:rFonts w:ascii="Times New Roman" w:hAnsi="Times New Roman"/>
          <w:sz w:val="20"/>
          <w:szCs w:val="20"/>
          <w:lang w:eastAsia="zh-CN"/>
        </w:rPr>
        <w:t>HARQ process configured as HARQ feedback disabled by per-HARQ process bitmap signaling and</w:t>
      </w:r>
      <w:r>
        <w:rPr>
          <w:rFonts w:ascii="Times New Roman" w:hAnsi="Times New Roman"/>
          <w:sz w:val="20"/>
          <w:szCs w:val="20"/>
        </w:rPr>
        <w:t xml:space="preserve"> further </w:t>
      </w:r>
      <w:r>
        <w:rPr>
          <w:rFonts w:ascii="Times New Roman" w:hAnsi="Times New Roman"/>
          <w:sz w:val="20"/>
          <w:szCs w:val="20"/>
          <w:lang w:eastAsia="zh-CN"/>
        </w:rPr>
        <w:t xml:space="preserve">reversed to HARQ feedback enabled </w:t>
      </w:r>
      <w:r>
        <w:rPr>
          <w:rFonts w:ascii="Times New Roman" w:hAnsi="Times New Roman"/>
          <w:sz w:val="20"/>
          <w:szCs w:val="20"/>
        </w:rPr>
        <w:t>by DCI</w:t>
      </w:r>
      <w:r>
        <w:rPr>
          <w:rFonts w:ascii="Times New Roman" w:hAnsi="Times New Roman"/>
          <w:sz w:val="20"/>
          <w:szCs w:val="20"/>
          <w:lang w:eastAsia="zh-CN"/>
        </w:rPr>
        <w:t>, the NBIoT UE does not 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pPr>
        <w:pStyle w:val="75"/>
        <w:numPr>
          <w:ilvl w:val="0"/>
          <w:numId w:val="27"/>
        </w:numPr>
        <w:overflowPunct w:val="0"/>
        <w:snapToGrid/>
        <w:contextualSpacing/>
        <w:textAlignment w:val="baseline"/>
        <w:rPr>
          <w:rFonts w:ascii="Times New Roman" w:hAnsi="Times New Roman" w:eastAsiaTheme="minorEastAsia"/>
          <w:sz w:val="20"/>
          <w:szCs w:val="20"/>
          <w:lang w:eastAsia="zh-CN"/>
        </w:rPr>
      </w:pPr>
      <w:r>
        <w:rPr>
          <w:rFonts w:ascii="Times New Roman" w:hAnsi="Times New Roman"/>
          <w:sz w:val="20"/>
          <w:szCs w:val="20"/>
          <w:lang w:eastAsia="zh-CN"/>
        </w:rPr>
        <w:t xml:space="preserve">Alternation 2: For Option 1 + Option 3 DCI based overridden mechanism, </w:t>
      </w:r>
      <w:r>
        <w:rPr>
          <w:rFonts w:ascii="Times New Roman" w:hAnsi="Times New Roman"/>
          <w:color w:val="FF0000"/>
          <w:sz w:val="20"/>
          <w:szCs w:val="20"/>
          <w:lang w:eastAsia="zh-CN"/>
        </w:rPr>
        <w:t xml:space="preserve">no matter of HARQ feedback configuration </w:t>
      </w:r>
      <w:r>
        <w:rPr>
          <w:rFonts w:ascii="Times New Roman" w:hAnsi="Times New Roman"/>
          <w:sz w:val="20"/>
          <w:szCs w:val="20"/>
          <w:lang w:eastAsia="zh-CN"/>
        </w:rPr>
        <w:t>by per-HARQ process bitmap signaling</w:t>
      </w:r>
      <w:r>
        <w:rPr>
          <w:rFonts w:ascii="Times New Roman" w:hAnsi="Times New Roman"/>
          <w:color w:val="FF0000"/>
          <w:sz w:val="20"/>
          <w:szCs w:val="20"/>
          <w:lang w:eastAsia="zh-CN"/>
        </w:rPr>
        <w:t xml:space="preserve"> </w:t>
      </w:r>
      <w:r>
        <w:rPr>
          <w:rFonts w:ascii="Times New Roman" w:hAnsi="Times New Roman"/>
          <w:sz w:val="20"/>
          <w:szCs w:val="20"/>
          <w:lang w:eastAsia="zh-CN"/>
        </w:rPr>
        <w:t>and</w:t>
      </w:r>
      <w:r>
        <w:rPr>
          <w:rFonts w:ascii="Times New Roman" w:hAnsi="Times New Roman"/>
          <w:sz w:val="20"/>
          <w:szCs w:val="20"/>
        </w:rPr>
        <w:t xml:space="preserve"> further</w:t>
      </w:r>
      <w:r>
        <w:rPr>
          <w:rFonts w:ascii="Times New Roman" w:hAnsi="Times New Roman"/>
          <w:color w:val="FF0000"/>
          <w:sz w:val="20"/>
          <w:szCs w:val="20"/>
          <w:lang w:eastAsia="zh-CN"/>
        </w:rPr>
        <w:t xml:space="preserve"> indicated as </w:t>
      </w:r>
      <w:r>
        <w:rPr>
          <w:rFonts w:ascii="Times New Roman" w:hAnsi="Times New Roman"/>
          <w:sz w:val="20"/>
          <w:szCs w:val="20"/>
          <w:lang w:eastAsia="zh-CN"/>
        </w:rPr>
        <w:t xml:space="preserve">HARQ feedback enabled </w:t>
      </w:r>
      <w:r>
        <w:rPr>
          <w:rFonts w:ascii="Times New Roman" w:hAnsi="Times New Roman"/>
          <w:sz w:val="20"/>
          <w:szCs w:val="20"/>
        </w:rPr>
        <w:t>by DCI</w:t>
      </w:r>
      <w:r>
        <w:rPr>
          <w:rFonts w:ascii="Times New Roman" w:hAnsi="Times New Roman"/>
          <w:sz w:val="20"/>
          <w:szCs w:val="20"/>
          <w:lang w:eastAsia="zh-CN"/>
        </w:rPr>
        <w:t xml:space="preserve">, the NBIoT UE </w:t>
      </w:r>
      <w:r>
        <w:rPr>
          <w:rFonts w:ascii="Times New Roman" w:hAnsi="Times New Roman"/>
          <w:color w:val="FF0000"/>
          <w:sz w:val="20"/>
          <w:szCs w:val="20"/>
          <w:lang w:eastAsia="zh-CN"/>
        </w:rPr>
        <w:t xml:space="preserve">always </w:t>
      </w:r>
      <w:r>
        <w:rPr>
          <w:rFonts w:ascii="Times New Roman" w:hAnsi="Times New Roman"/>
          <w:sz w:val="20"/>
          <w:szCs w:val="20"/>
          <w:lang w:eastAsia="zh-CN"/>
        </w:rPr>
        <w:t>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pPr>
        <w:tabs>
          <w:tab w:val="left" w:pos="8300"/>
        </w:tabs>
        <w:spacing w:after="0"/>
        <w:rPr>
          <w:lang w:eastAsia="zh-CN"/>
        </w:rPr>
      </w:pPr>
      <w:r>
        <w:rPr>
          <w:lang w:eastAsia="zh-CN"/>
        </w:rPr>
        <w:tab/>
      </w:r>
    </w:p>
    <w:p>
      <w:pPr>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2: </w:t>
      </w:r>
      <w:r>
        <w:rPr>
          <w:sz w:val="20"/>
          <w:szCs w:val="20"/>
          <w:lang w:eastAsia="zh-CN"/>
        </w:rPr>
        <w:t xml:space="preserve">do you think clarification of the text </w:t>
      </w:r>
      <w:r>
        <w:rPr>
          <w:rFonts w:hint="eastAsia"/>
          <w:sz w:val="20"/>
          <w:szCs w:val="20"/>
          <w:highlight w:val="magenta"/>
          <w:lang w:eastAsia="zh-CN"/>
        </w:rPr>
        <w:t>T</w:t>
      </w:r>
      <w:r>
        <w:rPr>
          <w:sz w:val="20"/>
          <w:szCs w:val="20"/>
          <w:highlight w:val="magenta"/>
          <w:lang w:eastAsia="zh-CN"/>
        </w:rPr>
        <w:t xml:space="preserve">P 1-1a MTK </w:t>
      </w:r>
      <w:r>
        <w:rPr>
          <w:rFonts w:hint="eastAsia"/>
          <w:sz w:val="20"/>
          <w:szCs w:val="20"/>
          <w:highlight w:val="magenta"/>
          <w:lang w:eastAsia="zh-CN"/>
        </w:rPr>
        <w:t>R</w:t>
      </w:r>
      <w:r>
        <w:rPr>
          <w:sz w:val="20"/>
          <w:szCs w:val="20"/>
          <w:highlight w:val="magenta"/>
          <w:lang w:eastAsia="zh-CN"/>
        </w:rPr>
        <w:t>1-2311998</w:t>
      </w:r>
      <w:r>
        <w:rPr>
          <w:sz w:val="20"/>
          <w:szCs w:val="20"/>
          <w:lang w:eastAsia="zh-CN"/>
        </w:rPr>
        <w:t xml:space="preserve"> needed compared with original text in </w:t>
      </w:r>
      <w:r>
        <w:rPr>
          <w:sz w:val="20"/>
          <w:szCs w:val="20"/>
          <w:highlight w:val="magenta"/>
          <w:lang w:eastAsia="zh-CN"/>
        </w:rPr>
        <w:t>TP 1-0</w:t>
      </w:r>
      <w:r>
        <w:rPr>
          <w:sz w:val="20"/>
          <w:szCs w:val="20"/>
          <w:lang w:eastAsia="zh-CN"/>
        </w:rPr>
        <w:t xml:space="preserve"> TS36.213 v18.0.0 (e.g., separate texts for TN and NTN)?</w:t>
      </w:r>
    </w:p>
    <w:p>
      <w:pPr>
        <w:spacing w:before="120" w:beforeLines="50" w:afterLines="50"/>
        <w:ind w:left="205" w:leftChars="93"/>
        <w:rPr>
          <w:iCs/>
          <w:sz w:val="20"/>
          <w:szCs w:val="20"/>
        </w:rPr>
      </w:pPr>
      <w:r>
        <w:rPr>
          <w:iCs/>
          <w:sz w:val="20"/>
          <w:szCs w:val="20"/>
        </w:rPr>
        <w:t>Please provide your views and comments.</w:t>
      </w:r>
    </w:p>
    <w:tbl>
      <w:tblPr>
        <w:tblStyle w:val="51"/>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8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8262"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8262"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We think that legacy text as per the latest version of the specification is ok. The legacy text is agnostic to single-TB grant and Multi-TB grant therefore covers both. MediaTek’s TP just adds a bullet-based description and the Multi-TB grant case is excluded, but in our view there is no reason to do that since in our understanding the procedure in 16.6 equally works for both single TB-grant and Multi-TB grant (i.e., when DCI-based overriding solution applies for Multi-TB grant, the same principle of early monitoring in DL towards receiving blind (re-) transmissions applies, it does not have to be different as compared to Single-TB grant, thus clause 16.6 works for both without any further update). </w:t>
            </w:r>
          </w:p>
          <w:p>
            <w:pPr>
              <w:rPr>
                <w:sz w:val="20"/>
                <w:szCs w:val="20"/>
              </w:rPr>
            </w:pPr>
            <w:r>
              <w:rPr>
                <w:sz w:val="20"/>
                <w:szCs w:val="20"/>
              </w:rPr>
              <w:t>Moreover, in the UE Feature List it has already been captured the DCI-based overriding behavior for Multi-TB grant, see for example FG 2-1g-2 (fourth column from left-to-right, 2</w:t>
            </w:r>
            <w:r>
              <w:rPr>
                <w:sz w:val="20"/>
                <w:szCs w:val="20"/>
                <w:vertAlign w:val="superscript"/>
              </w:rPr>
              <w:t>nd</w:t>
            </w:r>
            <w:r>
              <w:rPr>
                <w:sz w:val="20"/>
                <w:szCs w:val="20"/>
              </w:rPr>
              <w:t xml:space="preserve"> bullet):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556"/>
              <w:gridCol w:w="779"/>
              <w:gridCol w:w="890"/>
              <w:gridCol w:w="602"/>
              <w:gridCol w:w="419"/>
              <w:gridCol w:w="413"/>
              <w:gridCol w:w="694"/>
              <w:gridCol w:w="595"/>
              <w:gridCol w:w="367"/>
              <w:gridCol w:w="367"/>
              <w:gridCol w:w="923"/>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themeColor="text1"/>
                      <w:sz w:val="12"/>
                      <w:szCs w:val="12"/>
                      <w14:textFill>
                        <w14:solidFill>
                          <w14:schemeClr w14:val="tx1"/>
                        </w14:solidFill>
                      </w14:textFill>
                    </w:rPr>
                  </w:pPr>
                  <w:r>
                    <w:rPr>
                      <w:rFonts w:ascii="Arial" w:hAnsi="Arial" w:cs="Arial"/>
                      <w:color w:val="000000" w:themeColor="text1"/>
                      <w:sz w:val="12"/>
                      <w:szCs w:val="1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334010</wp:posOffset>
                            </wp:positionH>
                            <wp:positionV relativeFrom="paragraph">
                              <wp:posOffset>34290</wp:posOffset>
                            </wp:positionV>
                            <wp:extent cx="50800" cy="133350"/>
                            <wp:effectExtent l="19050" t="0" r="44450" b="38100"/>
                            <wp:wrapNone/>
                            <wp:docPr id="4" name="Arrow: Down 4"/>
                            <wp:cNvGraphicFramePr/>
                            <a:graphic xmlns:a="http://schemas.openxmlformats.org/drawingml/2006/main">
                              <a:graphicData uri="http://schemas.microsoft.com/office/word/2010/wordprocessingShape">
                                <wps:wsp>
                                  <wps:cNvSpPr/>
                                  <wps:spPr>
                                    <a:xfrm>
                                      <a:off x="0" y="0"/>
                                      <a:ext cx="50800" cy="1333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Arrow: Down 4" o:spid="_x0000_s1026" o:spt="67" type="#_x0000_t67" style="position:absolute;left:0pt;margin-left:26.3pt;margin-top:2.7pt;height:10.5pt;width:4pt;z-index:251660288;v-text-anchor:middle;mso-width-relative:page;mso-height-relative:page;" fillcolor="#4F81BD [3204]" filled="t" stroked="t" coordsize="21600,21600" o:gfxdata="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hX+tHSAAAABgEAAA8AAAAAAAAAAQAgAAAAIgAAAGRycy9kb3ducmV2LnhtbFBL&#10;AQIUABQAAAAIAIdO4kAw7WapbgIAAAYFAAAOAAAAAAAAAAEAIAAAACEBAABkcnMvZTJvRG9jLnht&#10;bFBLBQYAAAAABgAGAFkBAAABBgAAAAA=&#10;" adj="17486,5400">
                            <v:fill on="t" focussize="0,0"/>
                            <v:stroke weight="2pt" color="#385D8A [3204]" joinstyle="round"/>
                            <v:imagedata o:title=""/>
                            <o:lock v:ext="edit" aspectratio="f"/>
                          </v:shape>
                        </w:pict>
                      </mc:Fallback>
                    </mc:AlternateConten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eastAsia="Yu Mincho"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highlight w:val="yellow"/>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rFonts w:ascii="Arial" w:hAnsi="Arial" w:cs="Arial"/>
                      <w:color w:val="000000" w:themeColor="text1"/>
                      <w:sz w:val="12"/>
                      <w:szCs w:val="12"/>
                      <w14:textFill>
                        <w14:solidFill>
                          <w14:schemeClr w14:val="tx1"/>
                        </w14:solidFill>
                      </w14:textFill>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ins w:id="48" w:author="BENDLIN, RALF M" w:date="2023-10-12T13:09:00Z">
                    <w:r>
                      <w:rPr>
                        <w:rFonts w:cs="Arial"/>
                        <w:color w:val="000000" w:themeColor="text1"/>
                        <w:sz w:val="12"/>
                        <w:szCs w:val="12"/>
                        <w14:textFill>
                          <w14:solidFill>
                            <w14:schemeClr w14:val="tx1"/>
                          </w14:solidFill>
                        </w14:textFill>
                      </w:rPr>
                      <w:t>2. IoT_NTN_enh</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ins w:id="49" w:author="BENDLIN, RALF M" w:date="2023-10-12T13:09:00Z">
                    <w:r>
                      <w:rPr>
                        <w:rFonts w:cs="Arial"/>
                        <w:color w:val="000000" w:themeColor="text1"/>
                        <w:sz w:val="12"/>
                        <w:szCs w:val="12"/>
                        <w14:textFill>
                          <w14:solidFill>
                            <w14:schemeClr w14:val="tx1"/>
                          </w14:solidFill>
                        </w14:textFill>
                      </w:rPr>
                      <w:t>2-1g-2</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ins w:id="50" w:author="BENDLIN, RALF M" w:date="2023-10-12T13:09:00Z">
                    <w:r>
                      <w:rPr>
                        <w:rFonts w:cs="Arial"/>
                        <w:color w:val="000000" w:themeColor="text1"/>
                        <w:sz w:val="12"/>
                        <w:szCs w:val="12"/>
                        <w:lang w:eastAsia="zh-CN"/>
                        <w14:textFill>
                          <w14:solidFill>
                            <w14:schemeClr w14:val="tx1"/>
                          </w14:solidFill>
                        </w14:textFill>
                      </w:rPr>
                      <w:t>Dynamic HARQ feedback disabling by DCI-based overridden indication for NB-IoT in multi TB case</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ins w:id="51" w:author="BENDLIN, RALF M" w:date="2023-10-12T13:09:00Z"/>
                      <w:rFonts w:ascii="Arial" w:hAnsi="Arial" w:cs="Arial"/>
                      <w:color w:val="000000" w:themeColor="text1"/>
                      <w:sz w:val="12"/>
                      <w:szCs w:val="12"/>
                      <w14:textFill>
                        <w14:solidFill>
                          <w14:schemeClr w14:val="tx1"/>
                        </w14:solidFill>
                      </w14:textFill>
                    </w:rPr>
                  </w:pPr>
                  <w:ins w:id="52" w:author="BENDLIN, RALF M" w:date="2023-10-12T13:09:00Z">
                    <w:r>
                      <w:rPr>
                        <w:rFonts w:ascii="Arial" w:hAnsi="Arial" w:cs="Arial"/>
                        <w:color w:val="000000" w:themeColor="text1"/>
                        <w:sz w:val="12"/>
                        <w:szCs w:val="12"/>
                        <w14:textFill>
                          <w14:solidFill>
                            <w14:schemeClr w14:val="tx1"/>
                          </w14:solidFill>
                        </w14:textFill>
                      </w:rPr>
                      <w:t xml:space="preserve">1. UE receives DCI indication to override RRC configuration for disabling HARQ feedback </w:t>
                    </w:r>
                  </w:ins>
                </w:p>
                <w:p>
                  <w:pPr>
                    <w:rPr>
                      <w:rFonts w:ascii="Arial" w:hAnsi="Arial" w:cs="Arial"/>
                      <w:color w:val="000000" w:themeColor="text1"/>
                      <w:sz w:val="12"/>
                      <w:szCs w:val="12"/>
                      <w14:textFill>
                        <w14:solidFill>
                          <w14:schemeClr w14:val="tx1"/>
                        </w14:solidFill>
                      </w14:textFill>
                    </w:rPr>
                  </w:pPr>
                  <w:ins w:id="53" w:author="BENDLIN, RALF M" w:date="2023-10-12T13:09:00Z">
                    <w:r>
                      <w:rPr>
                        <w:rFonts w:ascii="Arial" w:hAnsi="Arial" w:cs="Arial"/>
                        <w:color w:val="000000" w:themeColor="text1"/>
                        <w:sz w:val="12"/>
                        <w:szCs w:val="12"/>
                        <w14:textFill>
                          <w14:solidFill>
                            <w14:schemeClr w14:val="tx1"/>
                          </w14:solidFill>
                        </w14:textFill>
                      </w:rPr>
                      <w:t>2. For single TB scheduled by single DCI, UE follows NPDCCH monitoring behavior for a HARQ process configured as HARQ feedback disabled by per-HARQ process bitmap signaling and further reversed to HARQ feedback enabled by DCI</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ins w:id="54" w:author="BENDLIN, RALF M" w:date="2023-10-12T13:09:00Z"/>
                      <w:rFonts w:eastAsia="Yu Mincho" w:cs="Arial"/>
                      <w:color w:val="000000" w:themeColor="text1"/>
                      <w:sz w:val="12"/>
                      <w:szCs w:val="12"/>
                      <w14:textFill>
                        <w14:solidFill>
                          <w14:schemeClr w14:val="tx1"/>
                        </w14:solidFill>
                      </w14:textFill>
                    </w:rPr>
                  </w:pPr>
                  <w:ins w:id="55" w:author="BENDLIN, RALF M" w:date="2023-10-12T13:09:00Z">
                    <w:r>
                      <w:rPr>
                        <w:rFonts w:eastAsia="Yu Mincho" w:cs="Arial"/>
                        <w:color w:val="000000" w:themeColor="text1"/>
                        <w:sz w:val="12"/>
                        <w:szCs w:val="12"/>
                        <w14:textFill>
                          <w14:solidFill>
                            <w14:schemeClr w14:val="tx1"/>
                          </w14:solidFill>
                        </w14:textFill>
                      </w:rPr>
                      <w:t>At least one of {Rel-16 2-6, 2-7},</w:t>
                    </w:r>
                  </w:ins>
                </w:p>
                <w:p>
                  <w:pPr>
                    <w:pStyle w:val="81"/>
                    <w:rPr>
                      <w:ins w:id="56" w:author="BENDLIN, RALF M" w:date="2023-10-12T13:09:00Z"/>
                      <w:rFonts w:cs="Arial"/>
                      <w:color w:val="000000" w:themeColor="text1"/>
                      <w:sz w:val="12"/>
                      <w:szCs w:val="12"/>
                      <w14:textFill>
                        <w14:solidFill>
                          <w14:schemeClr w14:val="tx1"/>
                        </w14:solidFill>
                      </w14:textFill>
                    </w:rPr>
                  </w:pPr>
                  <w:ins w:id="57" w:author="BENDLIN, RALF M" w:date="2023-10-12T13:09:00Z">
                    <w:r>
                      <w:rPr>
                        <w:rFonts w:cs="Arial"/>
                        <w:color w:val="000000" w:themeColor="text1"/>
                        <w:sz w:val="12"/>
                        <w:szCs w:val="12"/>
                        <w14:textFill>
                          <w14:solidFill>
                            <w14:schemeClr w14:val="tx1"/>
                          </w14:solidFill>
                        </w14:textFill>
                      </w:rPr>
                      <w:t>Rel. 17 2-1,</w:t>
                    </w:r>
                  </w:ins>
                </w:p>
                <w:p>
                  <w:pPr>
                    <w:pStyle w:val="81"/>
                    <w:rPr>
                      <w:rFonts w:cs="Arial"/>
                      <w:color w:val="000000" w:themeColor="text1"/>
                      <w:sz w:val="12"/>
                      <w:szCs w:val="12"/>
                      <w14:textFill>
                        <w14:solidFill>
                          <w14:schemeClr w14:val="tx1"/>
                        </w14:solidFill>
                      </w14:textFill>
                    </w:rPr>
                  </w:pPr>
                  <w:ins w:id="58" w:author="BENDLIN, RALF M" w:date="2023-10-12T13:09:00Z">
                    <w:r>
                      <w:rPr>
                        <w:rFonts w:cs="Arial"/>
                        <w:color w:val="000000" w:themeColor="text1"/>
                        <w:sz w:val="12"/>
                        <w:szCs w:val="12"/>
                        <w14:textFill>
                          <w14:solidFill>
                            <w14:schemeClr w14:val="tx1"/>
                          </w14:solidFill>
                        </w14:textFill>
                      </w:rPr>
                      <w:t>Rel-18 2-1e-2, 2-1f-2</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ins w:id="59" w:author="BENDLIN, RALF M" w:date="2023-10-12T13:09:00Z">
                    <w:r>
                      <w:rPr>
                        <w:rFonts w:cs="Arial"/>
                        <w:color w:val="000000" w:themeColor="text1"/>
                        <w:sz w:val="12"/>
                        <w:szCs w:val="12"/>
                        <w14:textFill>
                          <w14:solidFill>
                            <w14:schemeClr w14:val="tx1"/>
                          </w14:solidFill>
                        </w14:textFill>
                      </w:rPr>
                      <w:t>Yes</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ins w:id="60" w:author="BENDLIN, RALF M" w:date="2023-10-12T13:09:00Z">
                    <w:r>
                      <w:rPr>
                        <w:rFonts w:cs="Arial"/>
                        <w:color w:val="000000" w:themeColor="text1"/>
                        <w:sz w:val="12"/>
                        <w:szCs w:val="12"/>
                        <w14:textFill>
                          <w14:solidFill>
                            <w14:schemeClr w14:val="tx1"/>
                          </w14:solidFill>
                        </w14:textFill>
                      </w:rPr>
                      <w:t>N/A</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14:textFill>
                        <w14:solidFill>
                          <w14:schemeClr w14:val="tx1"/>
                        </w14:solidFill>
                      </w14:textFill>
                    </w:rPr>
                  </w:pPr>
                  <w:ins w:id="61" w:author="BENDLIN, RALF M" w:date="2023-10-12T13:09:00Z">
                    <w:r>
                      <w:rPr>
                        <w:rFonts w:cs="Arial"/>
                        <w:color w:val="000000" w:themeColor="text1"/>
                        <w:sz w:val="12"/>
                        <w:szCs w:val="12"/>
                        <w14:textFill>
                          <w14:solidFill>
                            <w14:schemeClr w14:val="tx1"/>
                          </w14:solidFill>
                        </w14:textFill>
                      </w:rPr>
                      <w:t>Release 18 NB-IoT UE cannot disable HARQ feedback</w:t>
                    </w:r>
                  </w:ins>
                  <w:ins w:id="62" w:author="BENDLIN, RALF M" w:date="2023-10-12T13:09:00Z">
                    <w:r>
                      <w:rPr>
                        <w:rFonts w:cs="Arial"/>
                        <w:color w:val="000000" w:themeColor="text1"/>
                        <w:sz w:val="12"/>
                        <w:szCs w:val="12"/>
                        <w:lang w:eastAsia="zh-CN"/>
                        <w14:textFill>
                          <w14:solidFill>
                            <w14:schemeClr w14:val="tx1"/>
                          </w14:solidFill>
                        </w14:textFill>
                      </w:rPr>
                      <w:t xml:space="preserve"> in multi TB case</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highlight w:val="yellow"/>
                      <w:lang w:eastAsia="zh-CN"/>
                      <w14:textFill>
                        <w14:solidFill>
                          <w14:schemeClr w14:val="tx1"/>
                        </w14:solidFill>
                      </w14:textFill>
                    </w:rPr>
                  </w:pPr>
                  <w:ins w:id="63" w:author="BENDLIN, RALF M" w:date="2023-10-12T13:09:00Z">
                    <w:r>
                      <w:rPr>
                        <w:rFonts w:cs="Arial"/>
                        <w:color w:val="000000" w:themeColor="text1"/>
                        <w:sz w:val="12"/>
                        <w:szCs w:val="12"/>
                        <w:highlight w:val="yellow"/>
                        <w:lang w:eastAsia="zh-CN"/>
                        <w14:textFill>
                          <w14:solidFill>
                            <w14:schemeClr w14:val="tx1"/>
                          </w14:solidFill>
                        </w14:textFill>
                      </w:rPr>
                      <w:t>[Per UE/Per band]</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ins w:id="64" w:author="BENDLIN, RALF M" w:date="2023-10-12T13:09:00Z">
                    <w:r>
                      <w:rPr>
                        <w:rFonts w:cs="Arial"/>
                        <w:color w:val="000000" w:themeColor="text1"/>
                        <w:sz w:val="12"/>
                        <w:szCs w:val="12"/>
                        <w:lang w:eastAsia="zh-CN"/>
                        <w14:textFill>
                          <w14:solidFill>
                            <w14:schemeClr w14:val="tx1"/>
                          </w14:solidFill>
                        </w14:textFill>
                      </w:rPr>
                      <w:t xml:space="preserve">No </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ins w:id="65" w:author="BENDLIN, RALF M" w:date="2023-10-12T13:09:00Z">
                    <w:r>
                      <w:rPr>
                        <w:rFonts w:cs="Arial"/>
                        <w:color w:val="000000" w:themeColor="text1"/>
                        <w:sz w:val="12"/>
                        <w:szCs w:val="12"/>
                        <w:lang w:eastAsia="zh-CN"/>
                        <w14:textFill>
                          <w14:solidFill>
                            <w14:schemeClr w14:val="tx1"/>
                          </w14:solidFill>
                        </w14:textFill>
                      </w:rPr>
                      <w:t>No</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rPr>
                      <w:ins w:id="66" w:author="BENDLIN, RALF M" w:date="2023-10-12T13:09:00Z"/>
                      <w:rFonts w:ascii="Arial" w:hAnsi="Arial" w:cs="Arial"/>
                      <w:color w:val="000000" w:themeColor="text1"/>
                      <w:sz w:val="12"/>
                      <w:szCs w:val="12"/>
                      <w14:textFill>
                        <w14:solidFill>
                          <w14:schemeClr w14:val="tx1"/>
                        </w14:solidFill>
                      </w14:textFill>
                    </w:rPr>
                  </w:pPr>
                  <w:ins w:id="67" w:author="BENDLIN, RALF M" w:date="2023-10-12T13:09:00Z">
                    <w:r>
                      <w:rPr>
                        <w:rFonts w:ascii="Arial" w:hAnsi="Arial" w:cs="Arial"/>
                        <w:color w:val="000000" w:themeColor="text1"/>
                        <w:sz w:val="12"/>
                        <w:szCs w:val="12"/>
                        <w14:textFill>
                          <w14:solidFill>
                            <w14:schemeClr w14:val="tx1"/>
                          </w14:solidFill>
                        </w14:textFill>
                      </w:rPr>
                      <w:t xml:space="preserve">Note: HARQ disabling with Option 1 + Option 3 </w:t>
                    </w:r>
                  </w:ins>
                </w:p>
                <w:p>
                  <w:pPr>
                    <w:rPr>
                      <w:ins w:id="68" w:author="BENDLIN, RALF M" w:date="2023-10-12T13:09:00Z"/>
                      <w:rFonts w:ascii="Arial" w:hAnsi="Arial" w:cs="Arial"/>
                      <w:color w:val="000000" w:themeColor="text1"/>
                      <w:sz w:val="12"/>
                      <w:szCs w:val="12"/>
                      <w14:textFill>
                        <w14:solidFill>
                          <w14:schemeClr w14:val="tx1"/>
                        </w14:solidFill>
                      </w14:textFill>
                    </w:rPr>
                  </w:pPr>
                </w:p>
                <w:p>
                  <w:pPr>
                    <w:pStyle w:val="81"/>
                    <w:rPr>
                      <w:ins w:id="69" w:author="BENDLIN, RALF M" w:date="2023-10-12T13:09:00Z"/>
                      <w:rFonts w:cs="Arial"/>
                      <w:color w:val="000000" w:themeColor="text1"/>
                      <w:sz w:val="12"/>
                      <w:szCs w:val="12"/>
                      <w:highlight w:val="yellow"/>
                      <w14:textFill>
                        <w14:solidFill>
                          <w14:schemeClr w14:val="tx1"/>
                        </w14:solidFill>
                      </w14:textFill>
                    </w:rPr>
                  </w:pPr>
                  <w:ins w:id="70" w:author="BENDLIN, RALF M" w:date="2023-10-12T13:09:00Z">
                    <w:r>
                      <w:rPr>
                        <w:rFonts w:cs="Arial"/>
                        <w:color w:val="000000" w:themeColor="text1"/>
                        <w:sz w:val="12"/>
                        <w:szCs w:val="12"/>
                        <w14:textFill>
                          <w14:solidFill>
                            <w14:schemeClr w14:val="tx1"/>
                          </w14:solidFill>
                        </w14:textFill>
                      </w:rPr>
                      <w:t>Note: this applies to multi-TB case</w:t>
                    </w:r>
                  </w:ins>
                </w:p>
                <w:p>
                  <w:pPr>
                    <w:rPr>
                      <w:ins w:id="71" w:author="BENDLIN, RALF M" w:date="2023-10-12T13:09:00Z"/>
                      <w:rFonts w:ascii="Arial" w:hAnsi="Arial" w:cs="Arial"/>
                      <w:color w:val="000000" w:themeColor="text1"/>
                      <w:sz w:val="12"/>
                      <w:szCs w:val="12"/>
                      <w14:textFill>
                        <w14:solidFill>
                          <w14:schemeClr w14:val="tx1"/>
                        </w14:solidFill>
                      </w14:textFill>
                    </w:rPr>
                  </w:pPr>
                </w:p>
                <w:p>
                  <w:pPr>
                    <w:rPr>
                      <w:rFonts w:ascii="Arial" w:hAnsi="Arial" w:cs="Arial"/>
                      <w:color w:val="000000" w:themeColor="text1"/>
                      <w:sz w:val="12"/>
                      <w:szCs w:val="12"/>
                      <w14:textFill>
                        <w14:solidFill>
                          <w14:schemeClr w14:val="tx1"/>
                        </w14:solidFill>
                      </w14:textFill>
                    </w:rPr>
                  </w:pPr>
                  <w:ins w:id="72" w:author="BENDLIN, RALF M" w:date="2023-10-12T13:09:00Z">
                    <w:r>
                      <w:rPr>
                        <w:rFonts w:ascii="Arial" w:hAnsi="Arial" w:cs="Arial"/>
                        <w:color w:val="000000" w:themeColor="text1"/>
                        <w:sz w:val="12"/>
                        <w:szCs w:val="12"/>
                        <w:highlight w:val="yellow"/>
                        <w:lang w:eastAsia="zh-CN"/>
                        <w14:textFill>
                          <w14:solidFill>
                            <w14:schemeClr w14:val="tx1"/>
                          </w14:solidFill>
                        </w14:textFill>
                      </w:rPr>
                      <w:t>[Note: RAN1 kindly asks RAN2 to design signalling such that GSO/NGSO differentiation is possible]</w:t>
                    </w:r>
                  </w:ins>
                </w:p>
              </w:tc>
              <w:tc>
                <w:tcPr>
                  <w:tcW w:w="0" w:type="auto"/>
                  <w:tcBorders>
                    <w:top w:val="single" w:color="auto" w:sz="4" w:space="0"/>
                    <w:left w:val="single" w:color="auto" w:sz="4" w:space="0"/>
                    <w:bottom w:val="single" w:color="auto" w:sz="4" w:space="0"/>
                    <w:right w:val="single" w:color="auto" w:sz="4" w:space="0"/>
                  </w:tcBorders>
                  <w:shd w:val="clear" w:color="auto" w:fill="auto"/>
                </w:tcPr>
                <w:p>
                  <w:pPr>
                    <w:pStyle w:val="81"/>
                    <w:rPr>
                      <w:rFonts w:cs="Arial"/>
                      <w:color w:val="000000" w:themeColor="text1"/>
                      <w:sz w:val="12"/>
                      <w:szCs w:val="12"/>
                      <w:lang w:eastAsia="zh-CN"/>
                      <w14:textFill>
                        <w14:solidFill>
                          <w14:schemeClr w14:val="tx1"/>
                        </w14:solidFill>
                      </w14:textFill>
                    </w:rPr>
                  </w:pPr>
                  <w:ins w:id="73" w:author="BENDLIN, RALF M" w:date="2023-10-12T13:09:00Z">
                    <w:r>
                      <w:rPr>
                        <w:rFonts w:cs="Arial"/>
                        <w:color w:val="000000" w:themeColor="text1"/>
                        <w:sz w:val="12"/>
                        <w:szCs w:val="12"/>
                        <w:lang w:eastAsia="zh-CN"/>
                        <w14:textFill>
                          <w14:solidFill>
                            <w14:schemeClr w14:val="tx1"/>
                          </w14:solidFill>
                        </w14:textFill>
                      </w:rPr>
                      <w:t>Optional with capability signalling</w:t>
                    </w:r>
                  </w:ins>
                </w:p>
              </w:tc>
            </w:tr>
          </w:tbl>
          <w:p>
            <w:pPr>
              <w:rPr>
                <w:color w:val="4F81BD" w:themeColor="accent1"/>
                <w14:textFill>
                  <w14:solidFill>
                    <w14:schemeClr w14:val="accent1"/>
                  </w14:solidFill>
                </w14:textFill>
              </w:rPr>
            </w:pPr>
          </w:p>
          <w:p>
            <w:pPr>
              <w:pStyle w:val="75"/>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M</w:t>
            </w:r>
            <w:r>
              <w:rPr>
                <w:rFonts w:hint="eastAsia"/>
                <w:sz w:val="20"/>
                <w:szCs w:val="20"/>
                <w:lang w:eastAsia="zh-CN"/>
              </w:rPr>
              <w:t>edi</w:t>
            </w:r>
            <w:r>
              <w:rPr>
                <w:sz w:val="20"/>
                <w:szCs w:val="20"/>
              </w:rPr>
              <w:t>aTek</w:t>
            </w:r>
          </w:p>
        </w:tc>
        <w:tc>
          <w:tcPr>
            <w:tcW w:w="8262"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Support Alt.2</w:t>
            </w:r>
          </w:p>
          <w:p>
            <w:pPr>
              <w:rPr>
                <w:sz w:val="20"/>
                <w:szCs w:val="20"/>
                <w:lang w:eastAsia="zh-CN"/>
              </w:rPr>
            </w:pPr>
            <w:r>
              <w:rPr>
                <w:sz w:val="20"/>
                <w:szCs w:val="20"/>
                <w:lang w:eastAsia="zh-CN"/>
              </w:rPr>
              <w:t>For multi-TB, there are six cases involve RRC disabled and DCI enabled:</w:t>
            </w:r>
          </w:p>
          <w:p>
            <w:pPr>
              <w:pStyle w:val="75"/>
              <w:numPr>
                <w:ilvl w:val="0"/>
                <w:numId w:val="28"/>
              </w:numPr>
              <w:rPr>
                <w:sz w:val="20"/>
                <w:szCs w:val="20"/>
                <w:lang w:eastAsia="zh-CN"/>
              </w:rPr>
            </w:pPr>
            <w:r>
              <w:rPr>
                <w:sz w:val="20"/>
                <w:szCs w:val="20"/>
                <w:lang w:eastAsia="zh-CN"/>
              </w:rPr>
              <w:t>With bundling, First TB is enabled by RRC, second TB is disabled by RRC, DCI indicates enabled</w:t>
            </w:r>
          </w:p>
          <w:p>
            <w:pPr>
              <w:pStyle w:val="75"/>
              <w:numPr>
                <w:ilvl w:val="0"/>
                <w:numId w:val="28"/>
              </w:numPr>
              <w:rPr>
                <w:sz w:val="20"/>
                <w:szCs w:val="20"/>
                <w:lang w:eastAsia="zh-CN"/>
              </w:rPr>
            </w:pPr>
            <w:r>
              <w:rPr>
                <w:sz w:val="20"/>
                <w:szCs w:val="20"/>
                <w:lang w:eastAsia="zh-CN"/>
              </w:rPr>
              <w:t>With bundling, First TB is disabled by RRC, second TB is enabled by RRC, DCI indicates enabled</w:t>
            </w:r>
          </w:p>
          <w:p>
            <w:pPr>
              <w:pStyle w:val="75"/>
              <w:numPr>
                <w:ilvl w:val="0"/>
                <w:numId w:val="28"/>
              </w:numPr>
              <w:rPr>
                <w:sz w:val="20"/>
                <w:szCs w:val="20"/>
                <w:lang w:eastAsia="zh-CN"/>
              </w:rPr>
            </w:pPr>
            <w:r>
              <w:rPr>
                <w:sz w:val="20"/>
                <w:szCs w:val="20"/>
                <w:lang w:eastAsia="zh-CN"/>
              </w:rPr>
              <w:t>With bundling, First TB is disabled by RRC, second TB is disabled by RRC, DCI indicates enabled</w:t>
            </w:r>
          </w:p>
          <w:p>
            <w:pPr>
              <w:pStyle w:val="75"/>
              <w:numPr>
                <w:ilvl w:val="0"/>
                <w:numId w:val="28"/>
              </w:numPr>
              <w:rPr>
                <w:sz w:val="20"/>
                <w:szCs w:val="20"/>
                <w:lang w:eastAsia="zh-CN"/>
              </w:rPr>
            </w:pPr>
            <w:r>
              <w:rPr>
                <w:sz w:val="20"/>
                <w:szCs w:val="20"/>
                <w:lang w:eastAsia="zh-CN"/>
              </w:rPr>
              <w:t>Without bundling, First TB is enabled by RRC, second TB is disabled by RRC, DCI indicates enabled</w:t>
            </w:r>
          </w:p>
          <w:p>
            <w:pPr>
              <w:pStyle w:val="75"/>
              <w:numPr>
                <w:ilvl w:val="0"/>
                <w:numId w:val="28"/>
              </w:numPr>
              <w:rPr>
                <w:sz w:val="20"/>
                <w:szCs w:val="20"/>
                <w:lang w:eastAsia="zh-CN"/>
              </w:rPr>
            </w:pPr>
            <w:r>
              <w:rPr>
                <w:sz w:val="20"/>
                <w:szCs w:val="20"/>
                <w:lang w:eastAsia="zh-CN"/>
              </w:rPr>
              <w:t>Without bundling, First TB is disabled by RRC, second TB is enabled by RRC, DCI indicates enabled</w:t>
            </w:r>
          </w:p>
          <w:p>
            <w:pPr>
              <w:pStyle w:val="75"/>
              <w:numPr>
                <w:ilvl w:val="0"/>
                <w:numId w:val="28"/>
              </w:numPr>
              <w:rPr>
                <w:sz w:val="20"/>
                <w:szCs w:val="20"/>
                <w:lang w:eastAsia="zh-CN"/>
              </w:rPr>
            </w:pPr>
            <w:r>
              <w:rPr>
                <w:sz w:val="20"/>
                <w:szCs w:val="20"/>
                <w:lang w:eastAsia="zh-CN"/>
              </w:rPr>
              <w:t>Without bundling, First TB is disabled by RRC, second TB is disabled by RRC, DCI indicates enabled</w:t>
            </w:r>
          </w:p>
          <w:p>
            <w:pPr>
              <w:pStyle w:val="75"/>
              <w:ind w:left="0"/>
              <w:rPr>
                <w:sz w:val="20"/>
                <w:szCs w:val="20"/>
                <w:lang w:eastAsia="zh-CN"/>
              </w:rPr>
            </w:pPr>
            <w:r>
              <w:rPr>
                <w:rFonts w:hint="eastAsia"/>
                <w:sz w:val="20"/>
                <w:szCs w:val="20"/>
                <w:lang w:eastAsia="zh-CN"/>
              </w:rPr>
              <w:t>C</w:t>
            </w:r>
            <w:r>
              <w:rPr>
                <w:sz w:val="20"/>
                <w:szCs w:val="20"/>
                <w:lang w:eastAsia="zh-CN"/>
              </w:rPr>
              <w:t>urrent spec can not directly be applicable to all above cases, RAN1 and RAN2 need to further discuss.</w:t>
            </w:r>
          </w:p>
          <w:p>
            <w:pPr>
              <w:pStyle w:val="75"/>
              <w:ind w:left="0"/>
              <w:rPr>
                <w:sz w:val="20"/>
                <w:szCs w:val="20"/>
                <w:lang w:eastAsia="zh-CN"/>
              </w:rPr>
            </w:pPr>
            <w:r>
              <w:rPr>
                <w:sz w:val="20"/>
                <w:szCs w:val="20"/>
                <w:lang w:eastAsia="zh-CN"/>
              </w:rPr>
              <w:t>To simplify the issue in RAN1 and RAN2, we support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H</w:t>
            </w:r>
            <w:r>
              <w:rPr>
                <w:sz w:val="20"/>
                <w:szCs w:val="20"/>
                <w:lang w:eastAsia="zh-CN"/>
              </w:rPr>
              <w:t>uawei, HiSilicon</w:t>
            </w:r>
          </w:p>
        </w:tc>
        <w:tc>
          <w:tcPr>
            <w:tcW w:w="8262"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We prefer alter 2 for the simplicity.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Ericsson</w:t>
            </w:r>
          </w:p>
        </w:tc>
        <w:tc>
          <w:tcPr>
            <w:tcW w:w="8262"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To MediaTek:</w:t>
            </w:r>
          </w:p>
          <w:p>
            <w:pPr>
              <w:rPr>
                <w:sz w:val="20"/>
                <w:szCs w:val="20"/>
                <w:lang w:eastAsia="zh-CN"/>
              </w:rPr>
            </w:pPr>
            <w:r>
              <w:rPr>
                <w:sz w:val="20"/>
                <w:szCs w:val="20"/>
                <w:lang w:eastAsia="zh-CN"/>
              </w:rPr>
              <w:t>The mixed case only “happens” for the bitmap-based solution. That is, for the DCI-based direct indication solution and DCI-based overriding solution, the dynamic indication applies to all TB scheduled by a single DCI (e.g., in the case of the DCI-based overriding solution, what was semi-statically configured is overridden to either all HARQ feedback enabled or all HARQ feedback disabled).</w:t>
            </w:r>
          </w:p>
          <w:p>
            <w:pPr>
              <w:rPr>
                <w:sz w:val="20"/>
                <w:szCs w:val="20"/>
                <w:lang w:eastAsia="zh-CN"/>
              </w:rPr>
            </w:pPr>
            <w:r>
              <w:rPr>
                <w:sz w:val="20"/>
                <w:szCs w:val="20"/>
                <w:lang w:eastAsia="zh-CN"/>
              </w:rPr>
              <w:t>Based on the above, we will have the following outcome for the cases listed by MediaTek:</w:t>
            </w:r>
          </w:p>
          <w:p>
            <w:pPr>
              <w:pStyle w:val="75"/>
              <w:numPr>
                <w:ilvl w:val="0"/>
                <w:numId w:val="29"/>
              </w:numPr>
              <w:rPr>
                <w:sz w:val="20"/>
                <w:szCs w:val="20"/>
                <w:lang w:eastAsia="zh-CN"/>
              </w:rPr>
            </w:pPr>
            <w:r>
              <w:rPr>
                <w:sz w:val="20"/>
                <w:szCs w:val="20"/>
                <w:lang w:eastAsia="zh-CN"/>
              </w:rPr>
              <w:t xml:space="preserve">For 1), 2) and 3), </w:t>
            </w:r>
            <w:r>
              <w:rPr>
                <w:sz w:val="20"/>
                <w:szCs w:val="20"/>
                <w:u w:val="single"/>
                <w:lang w:eastAsia="zh-CN"/>
              </w:rPr>
              <w:t>bundled HARQ feedback is reported</w:t>
            </w:r>
            <w:r>
              <w:rPr>
                <w:sz w:val="20"/>
                <w:szCs w:val="20"/>
                <w:lang w:eastAsia="zh-CN"/>
              </w:rPr>
              <w:t xml:space="preserve"> and since among the TBs scheduled by a single DCI there was (at least) one with HARQ feedback disabled that was further reversed to HARQ feedback enabled via DCI, then the NB-IoT UE does not wait for an RTT+3ms.</w:t>
            </w:r>
          </w:p>
          <w:p>
            <w:pPr>
              <w:pStyle w:val="75"/>
              <w:rPr>
                <w:sz w:val="20"/>
                <w:szCs w:val="20"/>
                <w:lang w:eastAsia="zh-CN"/>
              </w:rPr>
            </w:pPr>
          </w:p>
          <w:p>
            <w:pPr>
              <w:pStyle w:val="75"/>
              <w:numPr>
                <w:ilvl w:val="0"/>
                <w:numId w:val="29"/>
              </w:numPr>
              <w:rPr>
                <w:sz w:val="20"/>
                <w:szCs w:val="20"/>
                <w:lang w:eastAsia="zh-CN"/>
              </w:rPr>
            </w:pPr>
            <w:r>
              <w:rPr>
                <w:sz w:val="20"/>
                <w:szCs w:val="20"/>
                <w:lang w:eastAsia="zh-CN"/>
              </w:rPr>
              <w:t xml:space="preserve">For 4), 5) and 6), </w:t>
            </w:r>
            <w:r>
              <w:rPr>
                <w:sz w:val="20"/>
                <w:szCs w:val="20"/>
                <w:u w:val="single"/>
                <w:lang w:eastAsia="zh-CN"/>
              </w:rPr>
              <w:t>HARQ feedback is reported for each TB</w:t>
            </w:r>
            <w:r>
              <w:rPr>
                <w:sz w:val="20"/>
                <w:szCs w:val="20"/>
                <w:lang w:eastAsia="zh-CN"/>
              </w:rPr>
              <w:t xml:space="preserve"> and since among the TBs scheduled by a single DCI there was (at least) one with HARQ feedback disabled that was further reversed to HARQ feedback enabled via DCI, then the NB-IoT UE does not wait for an RTT+3ms.</w:t>
            </w:r>
          </w:p>
          <w:p>
            <w:pPr>
              <w:pStyle w:val="75"/>
              <w:rPr>
                <w:sz w:val="20"/>
                <w:szCs w:val="20"/>
                <w:lang w:eastAsia="zh-CN"/>
              </w:rPr>
            </w:pPr>
          </w:p>
          <w:p>
            <w:pPr>
              <w:rPr>
                <w:sz w:val="20"/>
                <w:szCs w:val="20"/>
                <w:lang w:eastAsia="zh-CN"/>
              </w:rPr>
            </w:pPr>
            <w:r>
              <w:rPr>
                <w:sz w:val="20"/>
                <w:szCs w:val="20"/>
                <w:lang w:eastAsia="zh-CN"/>
              </w:rPr>
              <w:t>As you can see, the listed cases are basically subject to the same principle described in clause 16.6 to early monitoring in DL towards receiving blind (re-) transmissions.</w:t>
            </w:r>
          </w:p>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rPr>
              <w:t>Nokia, NSB</w:t>
            </w:r>
          </w:p>
        </w:tc>
        <w:tc>
          <w:tcPr>
            <w:tcW w:w="8262"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We also agree Alt2 is simple.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FL</w:t>
            </w:r>
          </w:p>
        </w:tc>
        <w:tc>
          <w:tcPr>
            <w:tcW w:w="8262"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MTK</w:t>
            </w:r>
            <w:r>
              <w:rPr>
                <w:sz w:val="20"/>
                <w:szCs w:val="20"/>
                <w:lang w:eastAsia="zh-CN"/>
              </w:rPr>
              <w:t xml:space="preserve"> </w:t>
            </w:r>
            <w:r>
              <w:rPr>
                <w:rFonts w:hint="eastAsia"/>
                <w:sz w:val="20"/>
                <w:szCs w:val="20"/>
                <w:lang w:eastAsia="zh-CN"/>
              </w:rPr>
              <w:t>and</w:t>
            </w:r>
            <w:r>
              <w:rPr>
                <w:sz w:val="20"/>
                <w:szCs w:val="20"/>
                <w:lang w:eastAsia="zh-CN"/>
              </w:rPr>
              <w:t xml:space="preserve"> </w:t>
            </w:r>
            <w:r>
              <w:rPr>
                <w:rFonts w:hint="eastAsia"/>
                <w:sz w:val="20"/>
                <w:szCs w:val="20"/>
                <w:lang w:eastAsia="zh-CN"/>
              </w:rPr>
              <w:t>Ericsson</w:t>
            </w:r>
          </w:p>
          <w:p>
            <w:pPr>
              <w:rPr>
                <w:sz w:val="20"/>
                <w:szCs w:val="20"/>
                <w:lang w:eastAsia="zh-CN"/>
              </w:rPr>
            </w:pPr>
          </w:p>
          <w:p>
            <w:pPr>
              <w:rPr>
                <w:sz w:val="20"/>
                <w:szCs w:val="20"/>
                <w:lang w:eastAsia="zh-CN"/>
              </w:rPr>
            </w:pPr>
            <w:r>
              <w:rPr>
                <w:sz w:val="20"/>
                <w:szCs w:val="20"/>
                <w:lang w:eastAsia="zh-CN"/>
              </w:rPr>
              <w:t>I</w:t>
            </w:r>
            <w:r>
              <w:rPr>
                <w:rFonts w:hint="eastAsia"/>
                <w:sz w:val="20"/>
                <w:szCs w:val="20"/>
                <w:lang w:eastAsia="zh-CN"/>
              </w:rPr>
              <w:t>t</w:t>
            </w:r>
            <w:r>
              <w:rPr>
                <w:sz w:val="20"/>
                <w:szCs w:val="20"/>
                <w:lang w:eastAsia="zh-CN"/>
              </w:rPr>
              <w:t xml:space="preserve"> </w:t>
            </w:r>
            <w:r>
              <w:rPr>
                <w:rFonts w:hint="eastAsia"/>
                <w:sz w:val="20"/>
                <w:szCs w:val="20"/>
                <w:lang w:eastAsia="zh-CN"/>
              </w:rPr>
              <w:t>seems</w:t>
            </w:r>
            <w:r>
              <w:rPr>
                <w:sz w:val="20"/>
                <w:szCs w:val="20"/>
                <w:lang w:eastAsia="zh-CN"/>
              </w:rPr>
              <w:t xml:space="preserve"> Ericsson’s comment is not aligned with the current spec if I understand it correctly.</w:t>
            </w:r>
          </w:p>
          <w:p>
            <w:pPr>
              <w:rPr>
                <w:sz w:val="20"/>
                <w:szCs w:val="20"/>
                <w:lang w:eastAsia="zh-CN"/>
              </w:rPr>
            </w:pPr>
            <w:r>
              <w:rPr>
                <w:sz w:val="20"/>
                <w:szCs w:val="20"/>
                <w:lang w:eastAsia="zh-CN"/>
              </w:rPr>
              <w:t>Let’s take the following case as an example, eNB schedules two TBs (HARQ process 0 and HARQ process 1), and HARQ process 0 is configured as HARQ feedback enabled, and HARQ process 1 is configured as HARQ feedback disabled, and DCI indicates the HARQ feedback enabled, what is the UE behavior for NPDCCH monitoring?</w:t>
            </w:r>
          </w:p>
          <w:p>
            <w:pPr>
              <w:rPr>
                <w:sz w:val="20"/>
                <w:szCs w:val="20"/>
                <w:lang w:eastAsia="zh-CN"/>
              </w:rPr>
            </w:pPr>
            <w:r>
              <w:rPr>
                <w:sz w:val="20"/>
                <w:szCs w:val="20"/>
                <w:lang w:eastAsia="zh-CN"/>
              </w:rPr>
              <w:t xml:space="preserve">From my understanding, the UE behavior should follow the highlighted part </w:t>
            </w:r>
            <w:r>
              <w:rPr>
                <w:rFonts w:hint="eastAsia"/>
                <w:sz w:val="20"/>
                <w:szCs w:val="20"/>
                <w:lang w:eastAsia="zh-CN"/>
              </w:rPr>
              <w:t>in</w:t>
            </w:r>
            <w:r>
              <w:rPr>
                <w:sz w:val="20"/>
                <w:szCs w:val="20"/>
                <w:lang w:eastAsia="zh-CN"/>
              </w:rPr>
              <w:t xml:space="preserve"> </w:t>
            </w:r>
            <w:r>
              <w:rPr>
                <w:rFonts w:hint="eastAsia"/>
                <w:sz w:val="20"/>
                <w:szCs w:val="20"/>
                <w:lang w:eastAsia="zh-CN"/>
              </w:rPr>
              <w:t>TS</w:t>
            </w:r>
            <w:r>
              <w:rPr>
                <w:sz w:val="20"/>
                <w:szCs w:val="20"/>
                <w:lang w:eastAsia="zh-CN"/>
              </w:rPr>
              <w:t xml:space="preserve">36.213 from Ericsson’s comment, however, </w:t>
            </w:r>
          </w:p>
          <w:p>
            <w:pPr>
              <w:pStyle w:val="75"/>
              <w:numPr>
                <w:ilvl w:val="0"/>
                <w:numId w:val="30"/>
              </w:numPr>
              <w:rPr>
                <w:sz w:val="20"/>
                <w:szCs w:val="20"/>
                <w:lang w:eastAsia="zh-CN"/>
              </w:rPr>
            </w:pPr>
            <w:r>
              <w:rPr>
                <w:rFonts w:ascii="Times New Roman" w:hAnsi="Times New Roman"/>
                <w:sz w:val="20"/>
                <w:szCs w:val="20"/>
                <w:lang w:eastAsia="zh-CN"/>
              </w:rPr>
              <w:t>what is the HARQ process ID for “the same HARQ process ID” in above example, HARQ process 1? And what is the UE behavior for HARQ process 0? Wait or not wait?</w:t>
            </w:r>
          </w:p>
          <w:p>
            <w:pPr>
              <w:pStyle w:val="75"/>
              <w:numPr>
                <w:ilvl w:val="0"/>
                <w:numId w:val="30"/>
              </w:numPr>
              <w:rPr>
                <w:rFonts w:ascii="Times New Roman" w:hAnsi="Times New Roman"/>
                <w:sz w:val="20"/>
                <w:szCs w:val="20"/>
                <w:lang w:eastAsia="zh-CN"/>
              </w:rPr>
            </w:pPr>
            <w:r>
              <w:rPr>
                <w:rFonts w:ascii="Times New Roman" w:hAnsi="Times New Roman"/>
                <w:sz w:val="20"/>
                <w:szCs w:val="20"/>
                <w:lang w:eastAsia="zh-CN"/>
              </w:rPr>
              <w:t xml:space="preserve">The highlighted part is targeted for one TB (e.g., </w:t>
            </w:r>
            <w:r>
              <w:rPr>
                <w:rFonts w:ascii="Times New Roman" w:hAnsi="Times New Roman"/>
                <w:i/>
                <w:iCs/>
                <w:sz w:val="20"/>
                <w:szCs w:val="20"/>
              </w:rPr>
              <w:t>downlinkHARQ-FeedbackDisabled-Bitmap-NB</w:t>
            </w:r>
            <w:r>
              <w:rPr>
                <w:rFonts w:ascii="Times New Roman" w:hAnsi="Times New Roman"/>
                <w:sz w:val="20"/>
                <w:szCs w:val="20"/>
              </w:rPr>
              <w:t xml:space="preserve"> indicating disabled HARQ-ACK information </w:t>
            </w:r>
            <w:r>
              <w:rPr>
                <w:rFonts w:ascii="Times New Roman" w:hAnsi="Times New Roman"/>
                <w:color w:val="FF0000"/>
                <w:sz w:val="20"/>
                <w:szCs w:val="20"/>
              </w:rPr>
              <w:t>for the same HARQ process ID</w:t>
            </w:r>
            <w:r>
              <w:rPr>
                <w:rFonts w:ascii="Times New Roman" w:hAnsi="Times New Roman"/>
                <w:sz w:val="20"/>
                <w:szCs w:val="20"/>
                <w:lang w:eastAsia="zh-CN"/>
              </w:rPr>
              <w:t>)</w:t>
            </w:r>
          </w:p>
          <w:p>
            <w:pPr>
              <w:pStyle w:val="75"/>
              <w:numPr>
                <w:ilvl w:val="0"/>
                <w:numId w:val="30"/>
              </w:numPr>
              <w:rPr>
                <w:rFonts w:ascii="Times New Roman" w:hAnsi="Times New Roman"/>
                <w:sz w:val="20"/>
                <w:szCs w:val="20"/>
                <w:lang w:eastAsia="zh-CN"/>
              </w:rPr>
            </w:pPr>
            <w:r>
              <w:rPr>
                <w:rFonts w:ascii="Times New Roman" w:hAnsi="Times New Roman"/>
                <w:sz w:val="20"/>
                <w:szCs w:val="20"/>
                <w:lang w:eastAsia="zh-CN"/>
              </w:rPr>
              <w:t>Since there is only one HARQ RTT timer for multiple TBs case, it is better to follow the same UE behavior for mixed scheduled TBs.</w:t>
            </w:r>
          </w:p>
          <w:p>
            <w:pPr>
              <w:rPr>
                <w:sz w:val="20"/>
                <w:szCs w:val="20"/>
                <w:lang w:eastAsia="zh-CN"/>
              </w:rPr>
            </w:pPr>
          </w:p>
          <w:p>
            <w:pPr>
              <w:rPr>
                <w:sz w:val="15"/>
                <w:szCs w:val="15"/>
                <w:lang w:eastAsia="zh-CN"/>
              </w:rPr>
            </w:pPr>
            <w:r>
              <w:rPr>
                <w:sz w:val="18"/>
                <w:szCs w:val="18"/>
              </w:rPr>
              <w:t xml:space="preserve">the UE is not </w:t>
            </w:r>
            <w:r>
              <w:rPr>
                <w:sz w:val="18"/>
                <w:szCs w:val="18"/>
                <w:lang w:eastAsia="zh-CN"/>
              </w:rPr>
              <w:t>expected</w:t>
            </w:r>
            <w:r>
              <w:rPr>
                <w:sz w:val="18"/>
                <w:szCs w:val="18"/>
              </w:rPr>
              <w:t xml:space="preserve"> to receive a</w:t>
            </w:r>
            <w:r>
              <w:rPr>
                <w:sz w:val="18"/>
                <w:szCs w:val="18"/>
                <w:lang w:eastAsia="zh-CN"/>
              </w:rPr>
              <w:t xml:space="preserve">n NPDCCH with DCI format N0/N1 </w:t>
            </w:r>
            <w:r>
              <w:rPr>
                <w:color w:val="FF0000"/>
                <w:sz w:val="18"/>
                <w:szCs w:val="18"/>
              </w:rPr>
              <w:t>for the same HARQ process</w:t>
            </w:r>
            <w:r>
              <w:rPr>
                <w:color w:val="FF0000"/>
                <w:sz w:val="18"/>
                <w:szCs w:val="18"/>
                <w:lang w:eastAsia="zh-CN"/>
              </w:rPr>
              <w:t xml:space="preserve"> ID</w:t>
            </w:r>
            <w:r>
              <w:rPr>
                <w:sz w:val="18"/>
                <w:szCs w:val="18"/>
                <w:lang w:eastAsia="zh-CN"/>
              </w:rPr>
              <w:t xml:space="preserve"> as the NPUSCH transmission</w:t>
            </w:r>
            <w:r>
              <w:rPr>
                <w:sz w:val="18"/>
                <w:szCs w:val="18"/>
              </w:rPr>
              <w:t xml:space="preserve"> in any subframe starting from subframe n+1 to subframe n+3, </w:t>
            </w:r>
            <w:r>
              <w:rPr>
                <w:rFonts w:eastAsia="MS Mincho"/>
                <w:sz w:val="18"/>
                <w:szCs w:val="18"/>
              </w:rPr>
              <w:t xml:space="preserve">or </w:t>
            </w:r>
            <w:r>
              <w:rPr>
                <w:rFonts w:eastAsia="MS Mincho"/>
                <w:sz w:val="18"/>
                <w:szCs w:val="18"/>
                <w:highlight w:val="yellow"/>
              </w:rPr>
              <w:t xml:space="preserve">in a NTN </w:t>
            </w:r>
            <w:r>
              <w:rPr>
                <w:iCs/>
                <w:sz w:val="18"/>
                <w:szCs w:val="18"/>
                <w:highlight w:val="yellow"/>
              </w:rPr>
              <w:t>serving cell</w:t>
            </w:r>
            <w:r>
              <w:rPr>
                <w:rFonts w:eastAsia="MS Mincho"/>
                <w:sz w:val="18"/>
                <w:szCs w:val="18"/>
              </w:rPr>
              <w:t xml:space="preserve">, in any downlink subframe </w:t>
            </w:r>
            <w:r>
              <w:rPr>
                <w:sz w:val="18"/>
                <w:szCs w:val="18"/>
              </w:rPr>
              <w:t>that</w:t>
            </w:r>
            <w:r>
              <w:rPr>
                <w:iCs/>
                <w:sz w:val="18"/>
                <w:szCs w:val="18"/>
              </w:rPr>
              <w:t xml:space="preserve"> </w:t>
            </w:r>
            <w:r>
              <w:rPr>
                <w:sz w:val="18"/>
                <w:szCs w:val="18"/>
              </w:rPr>
              <w:t>overlaps with uplink</w:t>
            </w:r>
            <w:r>
              <w:rPr>
                <w:rFonts w:eastAsia="MS Mincho"/>
                <w:sz w:val="18"/>
                <w:szCs w:val="18"/>
              </w:rPr>
              <w:t xml:space="preserve"> subframe </w:t>
            </w:r>
            <w:r>
              <w:rPr>
                <w:rFonts w:eastAsia="MS Mincho"/>
                <w:i/>
                <w:iCs/>
                <w:sz w:val="18"/>
                <w:szCs w:val="18"/>
              </w:rPr>
              <w:t>n</w:t>
            </w:r>
            <w:r>
              <w:rPr>
                <w:rFonts w:eastAsia="MS Mincho"/>
                <w:sz w:val="18"/>
                <w:szCs w:val="18"/>
              </w:rPr>
              <w:t xml:space="preserve">+1 to subframe </w:t>
            </w:r>
            <w:r>
              <w:rPr>
                <w:rFonts w:eastAsia="MS Mincho"/>
                <w:i/>
                <w:iCs/>
                <w:sz w:val="18"/>
                <w:szCs w:val="18"/>
              </w:rPr>
              <w:t>n</w:t>
            </w:r>
            <w:r>
              <w:rPr>
                <w:rFonts w:eastAsia="MS Mincho"/>
                <w:sz w:val="18"/>
                <w:szCs w:val="18"/>
              </w:rPr>
              <w:t>+</w:t>
            </w:r>
            <w:r>
              <w:rPr>
                <w:i/>
                <w:sz w:val="18"/>
                <w:szCs w:val="18"/>
                <w:lang w:eastAsia="zh-CN"/>
              </w:rPr>
              <w:t>K</w:t>
            </w:r>
            <w:r>
              <w:rPr>
                <w:iCs/>
                <w:sz w:val="18"/>
                <w:szCs w:val="18"/>
                <w:vertAlign w:val="subscript"/>
                <w:lang w:eastAsia="zh-CN"/>
              </w:rPr>
              <w:t>mac</w:t>
            </w:r>
            <w:r>
              <w:rPr>
                <w:rFonts w:eastAsia="MS Mincho"/>
                <w:sz w:val="18"/>
                <w:szCs w:val="18"/>
              </w:rPr>
              <w:t xml:space="preserve">+3 except </w:t>
            </w:r>
            <w:r>
              <w:rPr>
                <w:color w:val="000000"/>
                <w:sz w:val="18"/>
                <w:szCs w:val="18"/>
              </w:rPr>
              <w:t xml:space="preserve">if the UE is configured with higher </w:t>
            </w:r>
            <w:r>
              <w:rPr>
                <w:sz w:val="18"/>
                <w:szCs w:val="18"/>
              </w:rPr>
              <w:t xml:space="preserve">layer parameter </w:t>
            </w:r>
            <w:r>
              <w:rPr>
                <w:i/>
                <w:iCs/>
                <w:color w:val="000000"/>
                <w:sz w:val="18"/>
                <w:szCs w:val="18"/>
              </w:rPr>
              <w:t>uplinkHARQ-mode</w:t>
            </w:r>
            <w:r>
              <w:rPr>
                <w:sz w:val="18"/>
                <w:szCs w:val="18"/>
              </w:rPr>
              <w:t xml:space="preserve"> set to ‘</w:t>
            </w:r>
            <w:r>
              <w:rPr>
                <w:i/>
                <w:iCs/>
                <w:sz w:val="18"/>
                <w:szCs w:val="18"/>
              </w:rPr>
              <w:t>HARQModeB</w:t>
            </w:r>
            <w:r>
              <w:rPr>
                <w:sz w:val="18"/>
                <w:szCs w:val="18"/>
              </w:rPr>
              <w:t>’ for the same HARQ process ID, or if</w:t>
            </w:r>
            <w:r>
              <w:rPr>
                <w:iCs/>
                <w:sz w:val="18"/>
                <w:szCs w:val="18"/>
              </w:rPr>
              <w:t xml:space="preserve"> </w:t>
            </w:r>
            <w:r>
              <w:rPr>
                <w:sz w:val="18"/>
                <w:szCs w:val="18"/>
              </w:rPr>
              <w:t xml:space="preserve">the </w:t>
            </w:r>
            <w:r>
              <w:rPr>
                <w:sz w:val="18"/>
                <w:szCs w:val="18"/>
                <w:lang w:eastAsia="zh-CN"/>
              </w:rPr>
              <w:t>NPUSCH transmission</w:t>
            </w:r>
            <w:r>
              <w:rPr>
                <w:sz w:val="18"/>
                <w:szCs w:val="18"/>
              </w:rPr>
              <w:t xml:space="preserve"> carries ACK/NACK response, as determined in clause 16.4.2, for the same HARQ process ID, and </w:t>
            </w:r>
            <w:r>
              <w:rPr>
                <w:sz w:val="18"/>
                <w:szCs w:val="18"/>
                <w:highlight w:val="yellow"/>
              </w:rPr>
              <w:t xml:space="preserve">the UE is configured with higher layer parameter </w:t>
            </w:r>
            <w:r>
              <w:rPr>
                <w:i/>
                <w:iCs/>
                <w:sz w:val="18"/>
                <w:szCs w:val="18"/>
                <w:highlight w:val="yellow"/>
              </w:rPr>
              <w:t>downlinkHARQ-FeedbackDisabled-Bitmap-NB</w:t>
            </w:r>
            <w:r>
              <w:rPr>
                <w:sz w:val="18"/>
                <w:szCs w:val="18"/>
                <w:highlight w:val="yellow"/>
              </w:rPr>
              <w:t xml:space="preserve"> indicating disabled HARQ-ACK information </w:t>
            </w:r>
            <w:r>
              <w:rPr>
                <w:color w:val="FF0000"/>
                <w:sz w:val="18"/>
                <w:szCs w:val="18"/>
                <w:highlight w:val="yellow"/>
              </w:rPr>
              <w:t>for the same HARQ process ID</w:t>
            </w:r>
            <w:r>
              <w:rPr>
                <w:sz w:val="18"/>
                <w:szCs w:val="18"/>
                <w:highlight w:val="yellow"/>
              </w:rPr>
              <w:t xml:space="preserve"> and configured with higher layer parameter </w:t>
            </w:r>
            <w:r>
              <w:rPr>
                <w:i/>
                <w:iCs/>
                <w:sz w:val="18"/>
                <w:szCs w:val="18"/>
                <w:highlight w:val="yellow"/>
              </w:rPr>
              <w:t>downlinkHARQ-FeedbackDisabled-DCI-NB</w:t>
            </w:r>
            <w:r>
              <w:rPr>
                <w:i/>
                <w:sz w:val="18"/>
                <w:szCs w:val="18"/>
                <w:highlight w:val="yellow"/>
              </w:rPr>
              <w:t>;</w:t>
            </w:r>
          </w:p>
          <w:p>
            <w:pPr>
              <w:rPr>
                <w:sz w:val="20"/>
                <w:szCs w:val="20"/>
                <w:lang w:eastAsia="zh-CN"/>
              </w:rPr>
            </w:pPr>
          </w:p>
          <w:p>
            <w:pPr>
              <w:rPr>
                <w:sz w:val="20"/>
                <w:szCs w:val="20"/>
                <w:lang w:eastAsia="zh-CN"/>
              </w:rPr>
            </w:pPr>
            <w:r>
              <w:rPr>
                <w:rFonts w:hint="eastAsia"/>
                <w:sz w:val="20"/>
                <w:szCs w:val="20"/>
                <w:lang w:eastAsia="zh-CN"/>
              </w:rPr>
              <w:t>i</w:t>
            </w:r>
            <w:r>
              <w:rPr>
                <w:sz w:val="20"/>
                <w:szCs w:val="20"/>
                <w:lang w:eastAsia="zh-CN"/>
              </w:rPr>
              <w:t>t seems Ericsson’s comment should be alternative 3?</w:t>
            </w:r>
          </w:p>
          <w:p>
            <w:pPr>
              <w:overflowPunct w:val="0"/>
              <w:snapToGrid/>
              <w:contextualSpacing/>
              <w:textAlignment w:val="baseline"/>
              <w:rPr>
                <w:rFonts w:eastAsiaTheme="minorEastAsia"/>
                <w:b/>
                <w:bCs/>
                <w:sz w:val="20"/>
                <w:szCs w:val="20"/>
                <w:lang w:eastAsia="zh-CN"/>
              </w:rPr>
            </w:pPr>
            <w:r>
              <w:rPr>
                <w:rFonts w:eastAsiaTheme="minorEastAsia"/>
                <w:b/>
                <w:bCs/>
                <w:sz w:val="20"/>
                <w:szCs w:val="20"/>
                <w:highlight w:val="darkGray"/>
                <w:lang w:eastAsia="zh-CN"/>
              </w:rPr>
              <w:t>Proposal 1-1</w:t>
            </w:r>
            <w:r>
              <w:rPr>
                <w:rFonts w:hint="eastAsia" w:eastAsiaTheme="minorEastAsia"/>
                <w:b/>
                <w:bCs/>
                <w:color w:val="00B050"/>
                <w:sz w:val="20"/>
                <w:szCs w:val="20"/>
                <w:highlight w:val="darkGray"/>
                <w:lang w:eastAsia="zh-CN"/>
              </w:rPr>
              <w:t>b</w:t>
            </w:r>
          </w:p>
          <w:p>
            <w:pPr>
              <w:spacing w:after="0"/>
              <w:rPr>
                <w:sz w:val="20"/>
                <w:szCs w:val="20"/>
              </w:rPr>
            </w:pPr>
            <w:r>
              <w:rPr>
                <w:sz w:val="20"/>
                <w:szCs w:val="20"/>
              </w:rPr>
              <w:t>For multiple TBs scheduled by single DCI, down-select one of the following UE behavior.</w:t>
            </w:r>
          </w:p>
          <w:p>
            <w:pPr>
              <w:pStyle w:val="75"/>
              <w:numPr>
                <w:ilvl w:val="0"/>
                <w:numId w:val="27"/>
              </w:numPr>
              <w:overflowPunct w:val="0"/>
              <w:snapToGrid/>
              <w:contextualSpacing/>
              <w:textAlignment w:val="baseline"/>
              <w:rPr>
                <w:rFonts w:ascii="Times New Roman" w:hAnsi="Times New Roman" w:eastAsiaTheme="minorEastAsia"/>
                <w:sz w:val="20"/>
                <w:szCs w:val="20"/>
                <w:lang w:eastAsia="zh-CN"/>
              </w:rPr>
            </w:pPr>
            <w:r>
              <w:rPr>
                <w:rFonts w:ascii="Times New Roman" w:hAnsi="Times New Roman"/>
                <w:sz w:val="20"/>
                <w:szCs w:val="20"/>
                <w:lang w:eastAsia="zh-CN"/>
              </w:rPr>
              <w:t xml:space="preserve">Alternative 1: For Option 1 + Option 3 DCI based overridden mechanism, </w:t>
            </w:r>
            <w:r>
              <w:rPr>
                <w:rFonts w:ascii="Times New Roman" w:hAnsi="Times New Roman"/>
                <w:color w:val="FF0000"/>
                <w:sz w:val="20"/>
                <w:szCs w:val="20"/>
                <w:lang w:eastAsia="zh-CN"/>
              </w:rPr>
              <w:t xml:space="preserve">only </w:t>
            </w:r>
            <w:r>
              <w:rPr>
                <w:rFonts w:ascii="Times New Roman" w:hAnsi="Times New Roman"/>
                <w:sz w:val="20"/>
                <w:szCs w:val="20"/>
                <w:lang w:eastAsia="zh-CN"/>
              </w:rPr>
              <w:t xml:space="preserve">for </w:t>
            </w:r>
            <w:r>
              <w:rPr>
                <w:rFonts w:ascii="Times New Roman" w:hAnsi="Times New Roman"/>
                <w:color w:val="FF0000"/>
                <w:sz w:val="20"/>
                <w:szCs w:val="20"/>
                <w:lang w:eastAsia="zh-CN"/>
              </w:rPr>
              <w:t xml:space="preserve">all </w:t>
            </w:r>
            <w:r>
              <w:rPr>
                <w:rFonts w:ascii="Times New Roman" w:hAnsi="Times New Roman"/>
                <w:sz w:val="20"/>
                <w:szCs w:val="20"/>
                <w:lang w:eastAsia="zh-CN"/>
              </w:rPr>
              <w:t>HARQ process</w:t>
            </w:r>
            <w:r>
              <w:rPr>
                <w:rFonts w:hint="eastAsia" w:ascii="Times New Roman" w:hAnsi="Times New Roman"/>
                <w:color w:val="00B050"/>
                <w:sz w:val="20"/>
                <w:szCs w:val="20"/>
                <w:lang w:eastAsia="zh-CN"/>
              </w:rPr>
              <w:t>es</w:t>
            </w:r>
            <w:r>
              <w:rPr>
                <w:rFonts w:ascii="Times New Roman" w:hAnsi="Times New Roman"/>
                <w:sz w:val="20"/>
                <w:szCs w:val="20"/>
                <w:lang w:eastAsia="zh-CN"/>
              </w:rPr>
              <w:t xml:space="preserve"> configured as HARQ feedback disabled by per-HARQ process bitmap signaling and</w:t>
            </w:r>
            <w:r>
              <w:rPr>
                <w:rFonts w:ascii="Times New Roman" w:hAnsi="Times New Roman"/>
                <w:sz w:val="20"/>
                <w:szCs w:val="20"/>
              </w:rPr>
              <w:t xml:space="preserve"> further </w:t>
            </w:r>
            <w:r>
              <w:rPr>
                <w:rFonts w:ascii="Times New Roman" w:hAnsi="Times New Roman"/>
                <w:sz w:val="20"/>
                <w:szCs w:val="20"/>
                <w:lang w:eastAsia="zh-CN"/>
              </w:rPr>
              <w:t xml:space="preserve">reversed to HARQ feedback enabled </w:t>
            </w:r>
            <w:r>
              <w:rPr>
                <w:rFonts w:ascii="Times New Roman" w:hAnsi="Times New Roman"/>
                <w:sz w:val="20"/>
                <w:szCs w:val="20"/>
              </w:rPr>
              <w:t>by DCI</w:t>
            </w:r>
            <w:r>
              <w:rPr>
                <w:rFonts w:ascii="Times New Roman" w:hAnsi="Times New Roman"/>
                <w:sz w:val="20"/>
                <w:szCs w:val="20"/>
                <w:lang w:eastAsia="zh-CN"/>
              </w:rPr>
              <w:t>, the NBIoT UE does not 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pPr>
              <w:pStyle w:val="75"/>
              <w:numPr>
                <w:ilvl w:val="0"/>
                <w:numId w:val="27"/>
              </w:numPr>
              <w:overflowPunct w:val="0"/>
              <w:snapToGrid/>
              <w:contextualSpacing/>
              <w:textAlignment w:val="baseline"/>
              <w:rPr>
                <w:rFonts w:ascii="Times New Roman" w:hAnsi="Times New Roman" w:eastAsiaTheme="minorEastAsia"/>
                <w:sz w:val="20"/>
                <w:szCs w:val="20"/>
                <w:lang w:eastAsia="zh-CN"/>
              </w:rPr>
            </w:pPr>
            <w:r>
              <w:rPr>
                <w:rFonts w:ascii="Times New Roman" w:hAnsi="Times New Roman"/>
                <w:color w:val="00B050"/>
                <w:sz w:val="20"/>
                <w:szCs w:val="20"/>
                <w:lang w:eastAsia="zh-CN"/>
              </w:rPr>
              <w:t xml:space="preserve">Alternative </w:t>
            </w:r>
            <w:r>
              <w:rPr>
                <w:rFonts w:ascii="Times New Roman" w:hAnsi="Times New Roman"/>
                <w:sz w:val="20"/>
                <w:szCs w:val="20"/>
                <w:lang w:eastAsia="zh-CN"/>
              </w:rPr>
              <w:t xml:space="preserve">2: For Option 1 + Option 3 DCI based overridden mechanism, </w:t>
            </w:r>
            <w:r>
              <w:rPr>
                <w:rFonts w:ascii="Times New Roman" w:hAnsi="Times New Roman"/>
                <w:color w:val="FF0000"/>
                <w:sz w:val="20"/>
                <w:szCs w:val="20"/>
                <w:lang w:eastAsia="zh-CN"/>
              </w:rPr>
              <w:t xml:space="preserve">no matter of HARQ feedback configuration </w:t>
            </w:r>
            <w:r>
              <w:rPr>
                <w:rFonts w:ascii="Times New Roman" w:hAnsi="Times New Roman"/>
                <w:sz w:val="20"/>
                <w:szCs w:val="20"/>
                <w:lang w:eastAsia="zh-CN"/>
              </w:rPr>
              <w:t>by per-HARQ process bitmap signaling</w:t>
            </w:r>
            <w:r>
              <w:rPr>
                <w:rFonts w:ascii="Times New Roman" w:hAnsi="Times New Roman"/>
                <w:color w:val="FF0000"/>
                <w:sz w:val="20"/>
                <w:szCs w:val="20"/>
                <w:lang w:eastAsia="zh-CN"/>
              </w:rPr>
              <w:t xml:space="preserve"> </w:t>
            </w:r>
            <w:r>
              <w:rPr>
                <w:rFonts w:ascii="Times New Roman" w:hAnsi="Times New Roman"/>
                <w:sz w:val="20"/>
                <w:szCs w:val="20"/>
                <w:lang w:eastAsia="zh-CN"/>
              </w:rPr>
              <w:t>and</w:t>
            </w:r>
            <w:r>
              <w:rPr>
                <w:rFonts w:ascii="Times New Roman" w:hAnsi="Times New Roman"/>
                <w:sz w:val="20"/>
                <w:szCs w:val="20"/>
              </w:rPr>
              <w:t xml:space="preserve"> further</w:t>
            </w:r>
            <w:r>
              <w:rPr>
                <w:rFonts w:ascii="Times New Roman" w:hAnsi="Times New Roman"/>
                <w:color w:val="FF0000"/>
                <w:sz w:val="20"/>
                <w:szCs w:val="20"/>
                <w:lang w:eastAsia="zh-CN"/>
              </w:rPr>
              <w:t xml:space="preserve"> indicated as </w:t>
            </w:r>
            <w:r>
              <w:rPr>
                <w:rFonts w:ascii="Times New Roman" w:hAnsi="Times New Roman"/>
                <w:sz w:val="20"/>
                <w:szCs w:val="20"/>
                <w:lang w:eastAsia="zh-CN"/>
              </w:rPr>
              <w:t xml:space="preserve">HARQ feedback enabled </w:t>
            </w:r>
            <w:r>
              <w:rPr>
                <w:rFonts w:ascii="Times New Roman" w:hAnsi="Times New Roman"/>
                <w:sz w:val="20"/>
                <w:szCs w:val="20"/>
              </w:rPr>
              <w:t>by DCI</w:t>
            </w:r>
            <w:r>
              <w:rPr>
                <w:rFonts w:ascii="Times New Roman" w:hAnsi="Times New Roman"/>
                <w:sz w:val="20"/>
                <w:szCs w:val="20"/>
                <w:lang w:eastAsia="zh-CN"/>
              </w:rPr>
              <w:t xml:space="preserve">, the NBIoT UE </w:t>
            </w:r>
            <w:r>
              <w:rPr>
                <w:rFonts w:ascii="Times New Roman" w:hAnsi="Times New Roman"/>
                <w:color w:val="FF0000"/>
                <w:sz w:val="20"/>
                <w:szCs w:val="20"/>
                <w:lang w:eastAsia="zh-CN"/>
              </w:rPr>
              <w:t xml:space="preserve">always </w:t>
            </w:r>
            <w:r>
              <w:rPr>
                <w:rFonts w:ascii="Times New Roman" w:hAnsi="Times New Roman"/>
                <w:sz w:val="20"/>
                <w:szCs w:val="20"/>
                <w:lang w:eastAsia="zh-CN"/>
              </w:rPr>
              <w:t>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pPr>
              <w:pStyle w:val="75"/>
              <w:numPr>
                <w:ilvl w:val="0"/>
                <w:numId w:val="27"/>
              </w:numPr>
              <w:overflowPunct w:val="0"/>
              <w:snapToGrid/>
              <w:contextualSpacing/>
              <w:textAlignment w:val="baseline"/>
              <w:rPr>
                <w:rFonts w:ascii="Times New Roman" w:hAnsi="Times New Roman" w:eastAsiaTheme="minorEastAsia"/>
                <w:sz w:val="20"/>
                <w:szCs w:val="20"/>
                <w:lang w:eastAsia="zh-CN"/>
              </w:rPr>
            </w:pPr>
            <w:r>
              <w:rPr>
                <w:rFonts w:ascii="Times New Roman" w:hAnsi="Times New Roman"/>
                <w:sz w:val="20"/>
                <w:szCs w:val="20"/>
                <w:lang w:eastAsia="zh-CN"/>
              </w:rPr>
              <w:t>Alternative 3: For Option 1 + Option 3 DCI based overridden mechanism,</w:t>
            </w:r>
            <w:r>
              <w:rPr>
                <w:rFonts w:ascii="Times New Roman" w:hAnsi="Times New Roman"/>
                <w:color w:val="00B050"/>
                <w:sz w:val="20"/>
                <w:szCs w:val="20"/>
                <w:lang w:eastAsia="zh-CN"/>
              </w:rPr>
              <w:t xml:space="preserve"> at least one of </w:t>
            </w:r>
            <w:r>
              <w:rPr>
                <w:rFonts w:hint="eastAsia" w:ascii="Times New Roman" w:hAnsi="Times New Roman"/>
                <w:color w:val="00B050"/>
                <w:sz w:val="20"/>
                <w:szCs w:val="20"/>
                <w:lang w:eastAsia="zh-CN"/>
              </w:rPr>
              <w:t>HARQ</w:t>
            </w:r>
            <w:r>
              <w:rPr>
                <w:rFonts w:ascii="Times New Roman" w:hAnsi="Times New Roman"/>
                <w:color w:val="00B050"/>
                <w:sz w:val="20"/>
                <w:szCs w:val="20"/>
                <w:lang w:eastAsia="zh-CN"/>
              </w:rPr>
              <w:t xml:space="preserve"> </w:t>
            </w:r>
            <w:r>
              <w:rPr>
                <w:rFonts w:hint="eastAsia" w:ascii="Times New Roman" w:hAnsi="Times New Roman"/>
                <w:color w:val="00B050"/>
                <w:sz w:val="20"/>
                <w:szCs w:val="20"/>
                <w:lang w:eastAsia="zh-CN"/>
              </w:rPr>
              <w:t>processes</w:t>
            </w:r>
            <w:r>
              <w:rPr>
                <w:rFonts w:ascii="Times New Roman" w:hAnsi="Times New Roman"/>
                <w:color w:val="00B050"/>
                <w:sz w:val="20"/>
                <w:szCs w:val="20"/>
                <w:lang w:eastAsia="zh-CN"/>
              </w:rPr>
              <w:t xml:space="preserve"> </w:t>
            </w:r>
            <w:r>
              <w:rPr>
                <w:rFonts w:hint="eastAsia" w:ascii="Times New Roman" w:hAnsi="Times New Roman"/>
                <w:color w:val="00B050"/>
                <w:sz w:val="20"/>
                <w:szCs w:val="20"/>
                <w:lang w:eastAsia="zh-CN"/>
              </w:rPr>
              <w:t>configured</w:t>
            </w:r>
            <w:r>
              <w:rPr>
                <w:rFonts w:ascii="Times New Roman" w:hAnsi="Times New Roman"/>
                <w:color w:val="00B050"/>
                <w:sz w:val="20"/>
                <w:szCs w:val="20"/>
                <w:lang w:eastAsia="zh-CN"/>
              </w:rPr>
              <w:t xml:space="preserve"> </w:t>
            </w:r>
            <w:r>
              <w:rPr>
                <w:rFonts w:hint="eastAsia" w:ascii="Times New Roman" w:hAnsi="Times New Roman"/>
                <w:color w:val="00B050"/>
                <w:sz w:val="20"/>
                <w:szCs w:val="20"/>
                <w:lang w:eastAsia="zh-CN"/>
              </w:rPr>
              <w:t>as</w:t>
            </w:r>
            <w:r>
              <w:rPr>
                <w:rFonts w:ascii="Times New Roman" w:hAnsi="Times New Roman"/>
                <w:color w:val="00B050"/>
                <w:sz w:val="20"/>
                <w:szCs w:val="20"/>
                <w:lang w:eastAsia="zh-CN"/>
              </w:rPr>
              <w:t xml:space="preserve"> </w:t>
            </w:r>
            <w:r>
              <w:rPr>
                <w:rFonts w:hint="eastAsia" w:ascii="Times New Roman" w:hAnsi="Times New Roman"/>
                <w:color w:val="00B050"/>
                <w:sz w:val="20"/>
                <w:szCs w:val="20"/>
                <w:lang w:eastAsia="zh-CN"/>
              </w:rPr>
              <w:t>HARQ</w:t>
            </w:r>
            <w:r>
              <w:rPr>
                <w:rFonts w:ascii="Times New Roman" w:hAnsi="Times New Roman"/>
                <w:color w:val="00B050"/>
                <w:sz w:val="20"/>
                <w:szCs w:val="20"/>
                <w:lang w:eastAsia="zh-CN"/>
              </w:rPr>
              <w:t xml:space="preserve"> </w:t>
            </w:r>
            <w:r>
              <w:rPr>
                <w:rFonts w:hint="eastAsia" w:ascii="Times New Roman" w:hAnsi="Times New Roman"/>
                <w:color w:val="00B050"/>
                <w:sz w:val="20"/>
                <w:szCs w:val="20"/>
                <w:lang w:eastAsia="zh-CN"/>
              </w:rPr>
              <w:t>feedback</w:t>
            </w:r>
            <w:r>
              <w:rPr>
                <w:rFonts w:ascii="Times New Roman" w:hAnsi="Times New Roman"/>
                <w:color w:val="00B050"/>
                <w:sz w:val="20"/>
                <w:szCs w:val="20"/>
                <w:lang w:eastAsia="zh-CN"/>
              </w:rPr>
              <w:t xml:space="preserve"> </w:t>
            </w:r>
            <w:r>
              <w:rPr>
                <w:rFonts w:hint="eastAsia" w:ascii="Times New Roman" w:hAnsi="Times New Roman"/>
                <w:color w:val="00B050"/>
                <w:sz w:val="20"/>
                <w:szCs w:val="20"/>
                <w:lang w:eastAsia="zh-CN"/>
              </w:rPr>
              <w:t>disabled</w:t>
            </w:r>
            <w:r>
              <w:rPr>
                <w:rFonts w:ascii="Times New Roman" w:hAnsi="Times New Roman"/>
                <w:color w:val="FF0000"/>
                <w:sz w:val="20"/>
                <w:szCs w:val="20"/>
                <w:lang w:eastAsia="zh-CN"/>
              </w:rPr>
              <w:t xml:space="preserve"> </w:t>
            </w:r>
            <w:r>
              <w:rPr>
                <w:rFonts w:ascii="Times New Roman" w:hAnsi="Times New Roman"/>
                <w:sz w:val="20"/>
                <w:szCs w:val="20"/>
                <w:lang w:eastAsia="zh-CN"/>
              </w:rPr>
              <w:t>by per-HARQ process bitmap signaling</w:t>
            </w:r>
            <w:r>
              <w:rPr>
                <w:rFonts w:ascii="Times New Roman" w:hAnsi="Times New Roman"/>
                <w:color w:val="FF0000"/>
                <w:sz w:val="20"/>
                <w:szCs w:val="20"/>
                <w:lang w:eastAsia="zh-CN"/>
              </w:rPr>
              <w:t xml:space="preserve"> </w:t>
            </w:r>
            <w:r>
              <w:rPr>
                <w:rFonts w:ascii="Times New Roman" w:hAnsi="Times New Roman"/>
                <w:sz w:val="20"/>
                <w:szCs w:val="20"/>
                <w:lang w:eastAsia="zh-CN"/>
              </w:rPr>
              <w:t>and</w:t>
            </w:r>
            <w:r>
              <w:rPr>
                <w:rFonts w:ascii="Times New Roman" w:hAnsi="Times New Roman"/>
                <w:sz w:val="20"/>
                <w:szCs w:val="20"/>
              </w:rPr>
              <w:t xml:space="preserve"> further</w:t>
            </w:r>
            <w:r>
              <w:rPr>
                <w:rFonts w:ascii="Times New Roman" w:hAnsi="Times New Roman"/>
                <w:color w:val="FF0000"/>
                <w:sz w:val="20"/>
                <w:szCs w:val="20"/>
                <w:lang w:eastAsia="zh-CN"/>
              </w:rPr>
              <w:t xml:space="preserve"> indicated as </w:t>
            </w:r>
            <w:r>
              <w:rPr>
                <w:rFonts w:ascii="Times New Roman" w:hAnsi="Times New Roman"/>
                <w:sz w:val="20"/>
                <w:szCs w:val="20"/>
                <w:lang w:eastAsia="zh-CN"/>
              </w:rPr>
              <w:t xml:space="preserve">HARQ feedback enabled </w:t>
            </w:r>
            <w:r>
              <w:rPr>
                <w:rFonts w:ascii="Times New Roman" w:hAnsi="Times New Roman"/>
                <w:sz w:val="20"/>
                <w:szCs w:val="20"/>
              </w:rPr>
              <w:t>by DCI</w:t>
            </w:r>
            <w:r>
              <w:rPr>
                <w:rFonts w:ascii="Times New Roman" w:hAnsi="Times New Roman"/>
                <w:sz w:val="20"/>
                <w:szCs w:val="20"/>
                <w:lang w:eastAsia="zh-CN"/>
              </w:rPr>
              <w:t>, the NBIoT UE does not wait for an RTT+3ms (i.e., till subframe n+Kmac+3 in TS36.213 section 16.6) before monitoring NPDCCH</w:t>
            </w:r>
            <w:r>
              <w:rPr>
                <w:rFonts w:ascii="Times New Roman" w:hAnsi="Times New Roman"/>
                <w:strike/>
                <w:sz w:val="20"/>
                <w:szCs w:val="20"/>
                <w:lang w:eastAsia="zh-CN"/>
              </w:rPr>
              <w:t xml:space="preserve"> for the same HARQ process</w:t>
            </w:r>
            <w:r>
              <w:rPr>
                <w:rFonts w:ascii="Times New Roman" w:hAnsi="Times New Roman"/>
                <w:sz w:val="20"/>
                <w:szCs w:val="20"/>
                <w:lang w:eastAsia="zh-CN"/>
              </w:rPr>
              <w:t>.</w:t>
            </w:r>
          </w:p>
          <w:p>
            <w:pPr>
              <w:pStyle w:val="75"/>
              <w:overflowPunct w:val="0"/>
              <w:snapToGrid/>
              <w:ind w:left="440"/>
              <w:contextualSpacing/>
              <w:textAlignment w:val="baseline"/>
              <w:rPr>
                <w:rFonts w:ascii="Times New Roman" w:hAnsi="Times New Roman" w:eastAsiaTheme="minorEastAsia"/>
                <w:sz w:val="20"/>
                <w:szCs w:val="20"/>
                <w:lang w:eastAsia="zh-CN"/>
              </w:rPr>
            </w:pPr>
          </w:p>
          <w:p>
            <w:pPr>
              <w:pStyle w:val="75"/>
              <w:overflowPunct w:val="0"/>
              <w:snapToGrid/>
              <w:ind w:left="440"/>
              <w:contextualSpacing/>
              <w:textAlignment w:val="baseline"/>
              <w:rPr>
                <w:rFonts w:ascii="Times New Roman" w:hAnsi="Times New Roman"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 w:val="20"/>
                <w:szCs w:val="20"/>
                <w:lang w:val="en-US" w:eastAsia="zh-CN" w:bidi="ar-SA"/>
              </w:rPr>
            </w:pPr>
            <w:r>
              <w:rPr>
                <w:rFonts w:hint="eastAsia"/>
                <w:sz w:val="20"/>
                <w:szCs w:val="20"/>
                <w:lang w:val="en-US" w:eastAsia="zh-CN"/>
              </w:rPr>
              <w:t>ZTE</w:t>
            </w:r>
          </w:p>
        </w:tc>
        <w:tc>
          <w:tcPr>
            <w:tcW w:w="8262"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Whether current specification can work for multi-TB case may be discussed first. If it is consensus that current spec is not enough, we can further discuss the alternatives.</w:t>
            </w:r>
          </w:p>
        </w:tc>
      </w:tr>
    </w:tbl>
    <w:p>
      <w:pPr>
        <w:spacing w:after="0"/>
        <w:rPr>
          <w:lang w:eastAsia="zh-CN"/>
        </w:rPr>
      </w:pPr>
    </w:p>
    <w:p>
      <w:pPr>
        <w:spacing w:after="0"/>
        <w:rPr>
          <w:sz w:val="20"/>
          <w:szCs w:val="20"/>
          <w:lang w:eastAsia="zh-CN"/>
        </w:rPr>
      </w:pPr>
    </w:p>
    <w:p>
      <w:pPr>
        <w:pStyle w:val="2"/>
        <w:rPr>
          <w:rFonts w:asciiTheme="minorHAnsi" w:hAnsiTheme="minorHAnsi"/>
          <w:lang w:eastAsia="zh-CN"/>
        </w:rPr>
      </w:pPr>
      <w:r>
        <w:rPr>
          <w:rFonts w:hint="eastAsia" w:asciiTheme="minorHAnsi" w:hAnsiTheme="minorHAnsi"/>
          <w:lang w:eastAsia="zh-CN"/>
        </w:rPr>
        <w:t>[</w:t>
      </w:r>
      <w:r>
        <w:rPr>
          <w:rFonts w:asciiTheme="minorHAnsi" w:hAnsiTheme="minorHAnsi"/>
          <w:lang w:eastAsia="zh-CN"/>
        </w:rPr>
        <w:t xml:space="preserve">Active] Capture three </w:t>
      </w:r>
      <w:r>
        <w:rPr>
          <w:rFonts w:hint="eastAsia" w:asciiTheme="minorHAnsi" w:hAnsiTheme="minorHAnsi"/>
          <w:lang w:eastAsia="zh-CN"/>
        </w:rPr>
        <w:t>HARQ</w:t>
      </w:r>
      <w:r>
        <w:rPr>
          <w:rFonts w:asciiTheme="minorHAnsi" w:hAnsiTheme="minorHAnsi"/>
          <w:lang w:eastAsia="zh-CN"/>
        </w:rPr>
        <w:t xml:space="preserve"> </w:t>
      </w:r>
      <w:r>
        <w:rPr>
          <w:rFonts w:hint="eastAsia" w:asciiTheme="minorHAnsi" w:hAnsiTheme="minorHAnsi"/>
          <w:lang w:eastAsia="zh-CN"/>
        </w:rPr>
        <w:t>feedback</w:t>
      </w:r>
      <w:r>
        <w:rPr>
          <w:rFonts w:asciiTheme="minorHAnsi" w:hAnsiTheme="minorHAnsi"/>
          <w:lang w:eastAsia="zh-CN"/>
        </w:rPr>
        <w:t xml:space="preserve"> </w:t>
      </w:r>
      <w:r>
        <w:rPr>
          <w:rFonts w:hint="eastAsia" w:asciiTheme="minorHAnsi" w:hAnsiTheme="minorHAnsi"/>
          <w:lang w:eastAsia="zh-CN"/>
        </w:rPr>
        <w:t>disabled</w:t>
      </w:r>
      <w:r>
        <w:rPr>
          <w:rFonts w:asciiTheme="minorHAnsi" w:hAnsiTheme="minorHAnsi"/>
          <w:lang w:eastAsia="zh-CN"/>
        </w:rPr>
        <w:t xml:space="preserve"> indication schemes </w:t>
      </w:r>
      <w:r>
        <w:rPr>
          <w:rFonts w:hint="eastAsia" w:asciiTheme="minorHAnsi" w:hAnsiTheme="minorHAnsi"/>
          <w:lang w:eastAsia="zh-CN"/>
        </w:rPr>
        <w:t>for</w:t>
      </w:r>
      <w:r>
        <w:rPr>
          <w:rFonts w:asciiTheme="minorHAnsi" w:hAnsiTheme="minorHAnsi"/>
          <w:lang w:eastAsia="zh-CN"/>
        </w:rPr>
        <w:t xml:space="preserve"> eMTC</w:t>
      </w:r>
    </w:p>
    <w:p>
      <w:pPr>
        <w:spacing w:after="0"/>
        <w:rPr>
          <w:sz w:val="20"/>
          <w:szCs w:val="20"/>
          <w:lang w:eastAsia="zh-CN"/>
        </w:rPr>
      </w:pPr>
      <w:r>
        <w:rPr>
          <w:sz w:val="20"/>
          <w:szCs w:val="20"/>
          <w:lang w:eastAsia="zh-CN"/>
        </w:rPr>
        <w:t>In R18 IoT NT</w:t>
      </w:r>
      <w:r>
        <w:rPr>
          <w:rFonts w:hint="eastAsia"/>
          <w:sz w:val="20"/>
          <w:szCs w:val="20"/>
          <w:lang w:eastAsia="zh-CN"/>
        </w:rPr>
        <w:t>N</w:t>
      </w:r>
      <w:r>
        <w:rPr>
          <w:sz w:val="20"/>
          <w:szCs w:val="20"/>
          <w:lang w:eastAsia="zh-CN"/>
        </w:rPr>
        <w:t xml:space="preserve">, there are three HARQ disabling schemes adopted, i.e. RRC-only scheme, DCI-based direct indication scheme and DCI-based overridden indication scheme. </w:t>
      </w:r>
    </w:p>
    <w:p>
      <w:pPr>
        <w:pStyle w:val="75"/>
        <w:numPr>
          <w:ilvl w:val="0"/>
          <w:numId w:val="31"/>
        </w:numPr>
        <w:rPr>
          <w:rFonts w:ascii="Times New Roman" w:hAnsi="Times New Roman"/>
          <w:sz w:val="20"/>
          <w:szCs w:val="20"/>
          <w:lang w:eastAsia="zh-CN"/>
        </w:rPr>
      </w:pPr>
      <w:r>
        <w:rPr>
          <w:rFonts w:ascii="Times New Roman" w:hAnsi="Times New Roman"/>
          <w:sz w:val="20"/>
          <w:szCs w:val="20"/>
          <w:lang w:eastAsia="zh-CN"/>
        </w:rPr>
        <w:t xml:space="preserve">For RRC-only, only higher larger parameter of </w:t>
      </w:r>
      <w:r>
        <w:rPr>
          <w:rFonts w:ascii="Times New Roman" w:hAnsi="Times New Roman"/>
          <w:i/>
          <w:iCs/>
          <w:sz w:val="20"/>
          <w:szCs w:val="20"/>
        </w:rPr>
        <w:t>downlinkHARQ-FeedbackDisabled-Bitmap</w:t>
      </w:r>
      <w:r>
        <w:rPr>
          <w:rFonts w:ascii="Times New Roman" w:hAnsi="Times New Roman"/>
          <w:sz w:val="20"/>
          <w:szCs w:val="20"/>
          <w:lang w:eastAsia="zh-CN"/>
        </w:rPr>
        <w:t xml:space="preserve"> is configured.</w:t>
      </w:r>
    </w:p>
    <w:p>
      <w:pPr>
        <w:pStyle w:val="75"/>
        <w:numPr>
          <w:ilvl w:val="0"/>
          <w:numId w:val="31"/>
        </w:numPr>
        <w:rPr>
          <w:rFonts w:ascii="Times New Roman" w:hAnsi="Times New Roman"/>
          <w:sz w:val="20"/>
          <w:szCs w:val="20"/>
          <w:lang w:eastAsia="zh-CN"/>
        </w:rPr>
      </w:pPr>
      <w:r>
        <w:rPr>
          <w:rFonts w:ascii="Times New Roman" w:hAnsi="Times New Roman"/>
          <w:sz w:val="20"/>
          <w:szCs w:val="20"/>
          <w:lang w:eastAsia="zh-CN"/>
        </w:rPr>
        <w:t xml:space="preserve">For DCI-based direct indication, only higher layer parameter of </w:t>
      </w:r>
      <w:r>
        <w:rPr>
          <w:rFonts w:ascii="Times New Roman" w:hAnsi="Times New Roman"/>
          <w:i/>
          <w:sz w:val="20"/>
          <w:szCs w:val="20"/>
          <w:lang w:eastAsia="zh-CN"/>
        </w:rPr>
        <w:t xml:space="preserve">downlinkHARQ-FeedbackDisabled-DCI </w:t>
      </w:r>
      <w:r>
        <w:rPr>
          <w:rFonts w:ascii="Times New Roman" w:hAnsi="Times New Roman"/>
          <w:sz w:val="20"/>
          <w:szCs w:val="20"/>
          <w:lang w:eastAsia="zh-CN"/>
        </w:rPr>
        <w:t xml:space="preserve">is configured. </w:t>
      </w:r>
    </w:p>
    <w:p>
      <w:pPr>
        <w:pStyle w:val="75"/>
        <w:numPr>
          <w:ilvl w:val="0"/>
          <w:numId w:val="31"/>
        </w:numPr>
        <w:rPr>
          <w:rFonts w:ascii="Times New Roman" w:hAnsi="Times New Roman"/>
          <w:sz w:val="20"/>
          <w:szCs w:val="20"/>
          <w:lang w:eastAsia="zh-CN"/>
        </w:rPr>
      </w:pPr>
      <w:r>
        <w:rPr>
          <w:rFonts w:ascii="Times New Roman" w:hAnsi="Times New Roman"/>
          <w:sz w:val="20"/>
          <w:szCs w:val="20"/>
          <w:lang w:eastAsia="zh-CN"/>
        </w:rPr>
        <w:t xml:space="preserve">For DCI-based overridden indication, both </w:t>
      </w:r>
      <w:r>
        <w:rPr>
          <w:rFonts w:ascii="Times New Roman" w:hAnsi="Times New Roman"/>
          <w:i/>
          <w:sz w:val="20"/>
          <w:szCs w:val="20"/>
          <w:lang w:eastAsia="zh-CN"/>
        </w:rPr>
        <w:t>downlinkHARQ-FeedbackDisabled-DCI</w:t>
      </w:r>
      <w:r>
        <w:rPr>
          <w:rFonts w:ascii="Times New Roman" w:hAnsi="Times New Roman"/>
          <w:sz w:val="20"/>
          <w:szCs w:val="20"/>
          <w:lang w:eastAsia="zh-CN"/>
        </w:rPr>
        <w:t xml:space="preserve"> and </w:t>
      </w:r>
      <w:r>
        <w:rPr>
          <w:rFonts w:ascii="Times New Roman" w:hAnsi="Times New Roman"/>
          <w:i/>
          <w:sz w:val="20"/>
          <w:szCs w:val="20"/>
          <w:lang w:eastAsia="zh-CN"/>
        </w:rPr>
        <w:t xml:space="preserve">downlinkHARQ-FeedbackDisabled </w:t>
      </w:r>
      <w:r>
        <w:rPr>
          <w:rFonts w:ascii="Times New Roman" w:hAnsi="Times New Roman"/>
          <w:sz w:val="20"/>
          <w:szCs w:val="20"/>
          <w:lang w:eastAsia="zh-CN"/>
        </w:rPr>
        <w:t>are configured.</w:t>
      </w:r>
    </w:p>
    <w:p>
      <w:pPr>
        <w:rPr>
          <w:sz w:val="20"/>
          <w:szCs w:val="20"/>
          <w:lang w:eastAsia="zh-CN"/>
        </w:rPr>
      </w:pPr>
    </w:p>
    <w:p>
      <w:pPr>
        <w:rPr>
          <w:bCs/>
          <w:iCs/>
          <w:sz w:val="20"/>
          <w:szCs w:val="20"/>
          <w:lang w:eastAsia="zh-CN"/>
        </w:rPr>
      </w:pPr>
      <w:r>
        <w:rPr>
          <w:bCs/>
          <w:iCs/>
          <w:sz w:val="20"/>
          <w:szCs w:val="20"/>
        </w:rPr>
        <w:t>As further commented by [ZTE], after reviewing the current TS36.213 v18.0.0, it seems that the editor tried to reflect the agreement by listing the scenarios where UE shall provide HARQ-ACK for the HARQ process associated with the transport block in NTN.</w:t>
      </w:r>
      <w:r>
        <w:rPr>
          <w:bCs/>
          <w:iCs/>
          <w:sz w:val="20"/>
          <w:szCs w:val="20"/>
          <w:lang w:eastAsia="zh-CN"/>
        </w:rPr>
        <w:t xml:space="preserve"> However, as concerned by </w:t>
      </w:r>
      <w:r>
        <w:rPr>
          <w:rFonts w:hint="eastAsia"/>
          <w:bCs/>
          <w:iCs/>
          <w:sz w:val="20"/>
          <w:szCs w:val="20"/>
          <w:lang w:eastAsia="zh-CN"/>
        </w:rPr>
        <w:t>[</w:t>
      </w:r>
      <w:r>
        <w:rPr>
          <w:bCs/>
          <w:iCs/>
          <w:sz w:val="20"/>
          <w:szCs w:val="20"/>
          <w:lang w:eastAsia="zh-CN"/>
        </w:rPr>
        <w:t xml:space="preserve">Huawei, ZTE, Ericsson, OPPO, Nokia] </w:t>
      </w:r>
      <w:r>
        <w:rPr>
          <w:rFonts w:hint="eastAsia"/>
          <w:bCs/>
          <w:iCs/>
          <w:sz w:val="20"/>
          <w:szCs w:val="20"/>
          <w:lang w:eastAsia="zh-CN"/>
        </w:rPr>
        <w:t>that</w:t>
      </w:r>
      <w:r>
        <w:rPr>
          <w:bCs/>
          <w:iCs/>
          <w:sz w:val="20"/>
          <w:szCs w:val="20"/>
          <w:lang w:eastAsia="zh-CN"/>
        </w:rPr>
        <w:t xml:space="preserve"> some conditions of providing HARQ-ACK are missing, there is need to clarify the three HARQ disabling schemes in TS36.213 v18.0.0.</w:t>
      </w:r>
    </w:p>
    <w:p>
      <w:pPr>
        <w:rPr>
          <w:sz w:val="20"/>
          <w:szCs w:val="20"/>
          <w:lang w:eastAsia="zh-CN"/>
        </w:rPr>
      </w:pPr>
    </w:p>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2-1a </w:t>
      </w:r>
      <w:r>
        <w:rPr>
          <w:rFonts w:hint="eastAsia"/>
          <w:sz w:val="20"/>
          <w:szCs w:val="20"/>
          <w:highlight w:val="magenta"/>
          <w:lang w:eastAsia="zh-CN"/>
        </w:rPr>
        <w:t>Huawei</w:t>
      </w:r>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1-2310878</w:t>
      </w:r>
    </w:p>
    <w:p>
      <w:pPr>
        <w:rPr>
          <w:sz w:val="20"/>
          <w:szCs w:val="20"/>
          <w:lang w:eastAsia="zh-CN"/>
        </w:rPr>
      </w:pPr>
      <w:r>
        <w:rPr>
          <w:sz w:val="20"/>
          <w:szCs w:val="20"/>
          <w:lang w:eastAsia="zh-CN"/>
        </w:rPr>
        <mc:AlternateContent>
          <mc:Choice Requires="wps">
            <w:drawing>
              <wp:inline distT="0" distB="0" distL="0" distR="0">
                <wp:extent cx="5837555" cy="539750"/>
                <wp:effectExtent l="9525" t="13335" r="10795" b="12700"/>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837555" cy="7765415"/>
                        </a:xfrm>
                        <a:prstGeom prst="rect">
                          <a:avLst/>
                        </a:prstGeom>
                        <a:solidFill>
                          <a:srgbClr val="FFFFFF"/>
                        </a:solidFill>
                        <a:ln w="9525">
                          <a:solidFill>
                            <a:srgbClr val="000000"/>
                          </a:solidFill>
                          <a:miter lim="800000"/>
                        </a:ln>
                      </wps:spPr>
                      <wps:txb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iCs/>
                                      <w:sz w:val="20"/>
                                      <w:szCs w:val="20"/>
                                      <w:lang w:eastAsia="zh-CN"/>
                                    </w:rPr>
                                  </w:pPr>
                                  <w:r>
                                    <w:rPr>
                                      <w:sz w:val="20"/>
                                      <w:szCs w:val="20"/>
                                      <w:lang w:eastAsia="zh-CN"/>
                                    </w:rPr>
                                    <w:t xml:space="preserve">one case UE need to feedback HARQ-ACK is still missing, i.e. CEModeB UE configured with </w:t>
                                  </w:r>
                                  <w:r>
                                    <w:rPr>
                                      <w:i/>
                                      <w:sz w:val="20"/>
                                      <w:szCs w:val="20"/>
                                      <w:lang w:eastAsia="zh-CN"/>
                                    </w:rPr>
                                    <w:t>downlinkHARQ-FeedbackDisabled-DCI</w:t>
                                  </w:r>
                                  <w:r>
                                    <w:rPr>
                                      <w:sz w:val="20"/>
                                      <w:szCs w:val="20"/>
                                      <w:lang w:eastAsia="zh-CN"/>
                                    </w:rPr>
                                    <w:t xml:space="preserve"> and </w:t>
                                  </w:r>
                                  <w:r>
                                    <w:rPr>
                                      <w:i/>
                                      <w:sz w:val="20"/>
                                      <w:szCs w:val="20"/>
                                      <w:lang w:eastAsia="zh-CN"/>
                                    </w:rPr>
                                    <w:t>downlinkHARQ-FeedbackDisabled-Bitmap</w:t>
                                  </w:r>
                                  <w:r>
                                    <w:rPr>
                                      <w:sz w:val="20"/>
                                      <w:szCs w:val="20"/>
                                      <w:lang w:eastAsia="zh-CN"/>
                                    </w:rPr>
                                    <w:t xml:space="preserve"> indicating HARQ-ACK enabled, and HARQ feedback disabled indicator is not present in the scheduling MPDCCH.</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iCs/>
                                      <w:sz w:val="20"/>
                                      <w:szCs w:val="20"/>
                                      <w:lang w:eastAsia="zh-CN"/>
                                    </w:rPr>
                                  </w:pPr>
                                  <w:r>
                                    <w:rPr>
                                      <w:sz w:val="20"/>
                                      <w:szCs w:val="20"/>
                                      <w:lang w:eastAsia="zh-CN"/>
                                    </w:rPr>
                                    <w:t>Reflect the RRC configuration of DCI-based overridden indication explicitly. Add a missing condition when UE should feedback HARQ-ACK.</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iCs/>
                                      <w:sz w:val="20"/>
                                      <w:szCs w:val="20"/>
                                      <w:lang w:val="en-GB" w:eastAsia="zh-CN"/>
                                    </w:rPr>
                                  </w:pPr>
                                  <w:r>
                                    <w:rPr>
                                      <w:sz w:val="20"/>
                                      <w:szCs w:val="20"/>
                                      <w:lang w:eastAsia="zh-CN"/>
                                    </w:rPr>
                                    <w:t>The DCI-based overridden indication scheme is not captured. The UE behaviour is not defined when downlinkHARQ-FeedbackDisabled-Bitmap indicating HARQ-ACK enabled and downlinkHARQ-FeedbackDisabled-DCI is configured and the value of the HARQ-ACK resource offset field in the DCI format 6-1B of the corresponding MPDCCH is not set to ‘3’.</w:t>
                                  </w:r>
                                </w:p>
                              </w:tc>
                            </w:tr>
                          </w:tbl>
                          <w:p>
                            <w:pPr>
                              <w:rPr>
                                <w:sz w:val="20"/>
                                <w:szCs w:val="20"/>
                                <w:u w:val="single"/>
                                <w:lang w:eastAsia="zh-CN"/>
                              </w:rPr>
                            </w:pPr>
                          </w:p>
                          <w:p>
                            <w:pPr>
                              <w:rPr>
                                <w:sz w:val="20"/>
                                <w:szCs w:val="20"/>
                                <w:u w:val="single"/>
                                <w:lang w:eastAsia="zh-CN"/>
                              </w:rPr>
                            </w:pPr>
                            <w:r>
                              <w:rPr>
                                <w:rFonts w:hint="eastAsia"/>
                                <w:sz w:val="20"/>
                                <w:szCs w:val="20"/>
                                <w:u w:val="single"/>
                                <w:lang w:eastAsia="zh-CN"/>
                              </w:rPr>
                              <w:t>TS</w:t>
                            </w:r>
                            <w:r>
                              <w:rPr>
                                <w:sz w:val="20"/>
                                <w:szCs w:val="20"/>
                                <w:u w:val="single"/>
                                <w:lang w:eastAsia="zh-CN"/>
                              </w:rPr>
                              <w:t>36.213</w:t>
                            </w:r>
                          </w:p>
                          <w:p>
                            <w:pPr>
                              <w:pStyle w:val="3"/>
                              <w:numPr>
                                <w:ilvl w:val="0"/>
                                <w:numId w:val="0"/>
                              </w:numPr>
                              <w:ind w:left="576" w:hanging="576"/>
                              <w:rPr>
                                <w:sz w:val="20"/>
                                <w:szCs w:val="20"/>
                              </w:rPr>
                            </w:pPr>
                            <w:r>
                              <w:rPr>
                                <w:sz w:val="20"/>
                                <w:szCs w:val="20"/>
                              </w:rPr>
                              <w:t>7.3</w:t>
                            </w:r>
                            <w:r>
                              <w:rPr>
                                <w:sz w:val="20"/>
                                <w:szCs w:val="20"/>
                              </w:rPr>
                              <w:tab/>
                            </w:r>
                            <w:r>
                              <w:rPr>
                                <w:sz w:val="20"/>
                                <w:szCs w:val="20"/>
                              </w:rPr>
                              <w:t xml:space="preserve">UE </w:t>
                            </w:r>
                            <w:r>
                              <w:rPr>
                                <w:rFonts w:hint="eastAsia"/>
                                <w:sz w:val="20"/>
                                <w:szCs w:val="20"/>
                              </w:rPr>
                              <w:t>procedur</w:t>
                            </w:r>
                            <w:r>
                              <w:rPr>
                                <w:sz w:val="20"/>
                                <w:szCs w:val="20"/>
                              </w:rPr>
                              <w:t>e for reporting HARQ-ACK</w:t>
                            </w:r>
                          </w:p>
                          <w:p>
                            <w:pPr>
                              <w:rPr>
                                <w:sz w:val="20"/>
                                <w:szCs w:val="20"/>
                              </w:rPr>
                            </w:pPr>
                            <w:r>
                              <w:rPr>
                                <w:sz w:val="20"/>
                                <w:szCs w:val="20"/>
                              </w:rPr>
                              <w:t xml:space="preserve">If the UE is not configured with </w:t>
                            </w:r>
                            <w:r>
                              <w:rPr>
                                <w:i/>
                                <w:sz w:val="20"/>
                                <w:szCs w:val="20"/>
                              </w:rPr>
                              <w:t>shortTTI</w:t>
                            </w:r>
                            <w:r>
                              <w:rPr>
                                <w:sz w:val="20"/>
                                <w:szCs w:val="20"/>
                              </w:rPr>
                              <w:t>, the term 'subframe/slot' refers to a subframe in this clause.</w:t>
                            </w:r>
                          </w:p>
                          <w:p>
                            <w:pPr>
                              <w:jc w:val="center"/>
                              <w:rPr>
                                <w:sz w:val="20"/>
                                <w:szCs w:val="20"/>
                                <w:lang w:eastAsia="zh-CN"/>
                              </w:rPr>
                            </w:pPr>
                            <w:r>
                              <w:rPr>
                                <w:color w:val="FF0000"/>
                                <w:sz w:val="20"/>
                                <w:szCs w:val="20"/>
                              </w:rPr>
                              <w:t>&lt;Unchanged parts are omitted&gt;</w:t>
                            </w:r>
                          </w:p>
                          <w:p>
                            <w:pPr>
                              <w:rPr>
                                <w:sz w:val="20"/>
                                <w:szCs w:val="20"/>
                              </w:rPr>
                            </w:pPr>
                            <w:r>
                              <w:rPr>
                                <w:sz w:val="20"/>
                                <w:szCs w:val="20"/>
                                <w:lang w:eastAsia="zh-CN"/>
                              </w:rPr>
                              <w:t xml:space="preserve">For a BL/CE UE </w:t>
                            </w:r>
                            <w:r>
                              <w:rPr>
                                <w:iCs/>
                                <w:sz w:val="20"/>
                                <w:szCs w:val="20"/>
                              </w:rPr>
                              <w:t>in a NTN FDD serving cell</w:t>
                            </w:r>
                            <w:r>
                              <w:rPr>
                                <w:sz w:val="20"/>
                                <w:szCs w:val="20"/>
                                <w:lang w:eastAsia="zh-CN"/>
                              </w:rPr>
                              <w:t>, and the UE configured with</w:t>
                            </w:r>
                            <w:r>
                              <w:rPr>
                                <w:sz w:val="20"/>
                                <w:szCs w:val="20"/>
                              </w:rPr>
                              <w:t xml:space="preserve"> higher layer parameter</w:t>
                            </w:r>
                            <w:r>
                              <w:rPr>
                                <w:sz w:val="20"/>
                                <w:szCs w:val="20"/>
                                <w:lang w:eastAsia="zh-CN"/>
                              </w:rPr>
                              <w:t xml:space="preserve"> </w:t>
                            </w:r>
                            <w:r>
                              <w:rPr>
                                <w:i/>
                                <w:iCs/>
                                <w:sz w:val="20"/>
                                <w:szCs w:val="20"/>
                              </w:rPr>
                              <w:t>downlinkHARQ-FeedbackDisabled-Bitmap</w:t>
                            </w:r>
                            <w:r>
                              <w:rPr>
                                <w:sz w:val="20"/>
                                <w:szCs w:val="20"/>
                              </w:rPr>
                              <w:t xml:space="preserve"> indicating disabled</w:t>
                            </w:r>
                            <w:ins w:id="74" w:author="作者">
                              <w:r>
                                <w:rPr>
                                  <w:sz w:val="20"/>
                                  <w:szCs w:val="20"/>
                                </w:rPr>
                                <w:t>/enabled</w:t>
                              </w:r>
                            </w:ins>
                            <w:r>
                              <w:rPr>
                                <w:sz w:val="20"/>
                                <w:szCs w:val="20"/>
                              </w:rPr>
                              <w:t xml:space="preserve"> HARQ-ACK information for a HARQ process associated with a transport block in the PDSCH, or the UE configured with CEModeB and </w:t>
                            </w:r>
                            <w:r>
                              <w:rPr>
                                <w:sz w:val="20"/>
                                <w:szCs w:val="20"/>
                                <w:lang w:eastAsia="zh-CN"/>
                              </w:rPr>
                              <w:t>higher layer parameter</w:t>
                            </w:r>
                            <w:r>
                              <w:rPr>
                                <w:sz w:val="20"/>
                                <w:szCs w:val="20"/>
                              </w:rPr>
                              <w:t xml:space="preserve"> </w:t>
                            </w:r>
                            <w:r>
                              <w:rPr>
                                <w:i/>
                                <w:iCs/>
                                <w:sz w:val="20"/>
                                <w:szCs w:val="20"/>
                              </w:rPr>
                              <w:t>downlinkHARQ-FeedbackDisabled-DCI</w:t>
                            </w:r>
                            <w:r>
                              <w:rPr>
                                <w:sz w:val="20"/>
                                <w:szCs w:val="20"/>
                              </w:rPr>
                              <w:t>, the UE shall provide HARQ-ACK for a HARQ process associated with a transport block in a detected PDSCH</w:t>
                            </w:r>
                          </w:p>
                          <w:p>
                            <w:pPr>
                              <w:pStyle w:val="96"/>
                              <w:numPr>
                                <w:ilvl w:val="0"/>
                                <w:numId w:val="32"/>
                              </w:numPr>
                              <w:rPr>
                                <w:rFonts w:eastAsia="宋体"/>
                                <w:lang w:eastAsia="zh-CN"/>
                              </w:rPr>
                            </w:pPr>
                            <w:r>
                              <w:rPr>
                                <w:rFonts w:eastAsia="宋体"/>
                                <w:lang w:eastAsia="zh-CN"/>
                              </w:rPr>
                              <w:t xml:space="preserve">if the UE is configured with CEModeA, and configured with higher layer parameter </w:t>
                            </w:r>
                            <w:r>
                              <w:rPr>
                                <w:i/>
                                <w:iCs/>
                              </w:rPr>
                              <w:t>harq-FeedbackEnablingforSPSactive</w:t>
                            </w:r>
                            <w:r>
                              <w:t xml:space="preserve"> = </w:t>
                            </w:r>
                            <w:r>
                              <w:rPr>
                                <w:i/>
                                <w:iCs/>
                              </w:rPr>
                              <w:t>'enabled'</w:t>
                            </w:r>
                            <w:r>
                              <w:t xml:space="preserve">, and the detected PDSCH is the first SPS PDSCH after </w:t>
                            </w:r>
                            <w:r>
                              <w:rPr>
                                <w:lang w:val="en-US" w:eastAsia="zh-CN"/>
                              </w:rPr>
                              <w:t>SPS activation</w:t>
                            </w:r>
                            <w:r>
                              <w:t>, or</w:t>
                            </w:r>
                          </w:p>
                          <w:p>
                            <w:pPr>
                              <w:pStyle w:val="96"/>
                              <w:numPr>
                                <w:ilvl w:val="0"/>
                                <w:numId w:val="32"/>
                              </w:numPr>
                              <w:rPr>
                                <w:rFonts w:eastAsia="宋体"/>
                              </w:rPr>
                            </w:pPr>
                            <w:r>
                              <w:rPr>
                                <w:rFonts w:eastAsia="宋体"/>
                              </w:rPr>
                              <w:t xml:space="preserve">if the </w:t>
                            </w:r>
                            <w:r>
                              <w:rPr>
                                <w:rFonts w:eastAsia="宋体"/>
                                <w:lang w:eastAsia="zh-CN"/>
                              </w:rPr>
                              <w:t>UE is configured with CEModeB,</w:t>
                            </w:r>
                            <w:r>
                              <w:rPr>
                                <w:rFonts w:eastAsia="宋体"/>
                              </w:rPr>
                              <w:t xml:space="preserve"> and configured with </w:t>
                            </w:r>
                            <w:r>
                              <w:rPr>
                                <w:rFonts w:eastAsia="宋体"/>
                                <w:lang w:eastAsia="zh-CN"/>
                              </w:rPr>
                              <w:t>higher layer parameter</w:t>
                            </w:r>
                            <w:r>
                              <w:rPr>
                                <w:rFonts w:eastAsia="宋体"/>
                              </w:rPr>
                              <w:t xml:space="preserve"> </w:t>
                            </w:r>
                            <w:r>
                              <w:rPr>
                                <w:i/>
                                <w:iCs/>
                              </w:rPr>
                              <w:t>downlinkHARQ-FeedbackDisabled-DCI</w:t>
                            </w:r>
                            <w:ins w:id="75" w:author="作者">
                              <w:r>
                                <w:rPr>
                                  <w:i/>
                                  <w:iCs/>
                                </w:rPr>
                                <w:t xml:space="preserve"> or </w:t>
                              </w:r>
                            </w:ins>
                            <w:ins w:id="76" w:author="作者">
                              <w:r>
                                <w:rPr>
                                  <w:iCs/>
                                </w:rPr>
                                <w:t xml:space="preserve">both </w:t>
                              </w:r>
                            </w:ins>
                            <w:ins w:id="77" w:author="作者">
                              <w:r>
                                <w:rPr>
                                  <w:i/>
                                  <w:iCs/>
                                </w:rPr>
                                <w:t xml:space="preserve">downlinkHARQ-FeedbackDisabled-DCI </w:t>
                              </w:r>
                            </w:ins>
                            <w:ins w:id="78" w:author="作者">
                              <w:r>
                                <w:rPr>
                                  <w:iCs/>
                                </w:rPr>
                                <w:t xml:space="preserve">and </w:t>
                              </w:r>
                            </w:ins>
                            <w:ins w:id="79" w:author="作者">
                              <w:r>
                                <w:rPr>
                                  <w:rFonts w:eastAsia="宋体"/>
                                  <w:i/>
                                  <w:iCs/>
                                </w:rPr>
                                <w:t>downlinkHARQ-FeedbackDisabled-Bitmap</w:t>
                              </w:r>
                            </w:ins>
                            <w:r>
                              <w:rPr>
                                <w:i/>
                                <w:iCs/>
                              </w:rPr>
                              <w:t xml:space="preserve">, </w:t>
                            </w:r>
                            <w:r>
                              <w:rPr>
                                <w:rFonts w:eastAsia="宋体"/>
                              </w:rPr>
                              <w:t xml:space="preserve">and the </w:t>
                            </w:r>
                            <w:r>
                              <w:rPr>
                                <w:rFonts w:eastAsia="宋体"/>
                                <w:lang w:eastAsia="zh-CN"/>
                              </w:rPr>
                              <w:t xml:space="preserve">value of </w:t>
                            </w:r>
                            <w:r>
                              <w:rPr>
                                <w:rFonts w:hint="eastAsia" w:eastAsia="宋体"/>
                                <w:lang w:eastAsia="zh-CN"/>
                              </w:rPr>
                              <w:t xml:space="preserve">the </w:t>
                            </w:r>
                            <w:r>
                              <w:rPr>
                                <w:rFonts w:eastAsia="Batang"/>
                                <w:lang w:eastAsia="zh-CN"/>
                              </w:rPr>
                              <w:t>HARQ-ACK resource offset</w:t>
                            </w:r>
                            <w:r>
                              <w:t xml:space="preserve"> field in the DCI format 6-1B of the corresponding MPDCCH</w:t>
                            </w:r>
                            <w:r>
                              <w:rPr>
                                <w:rFonts w:eastAsia="宋体"/>
                              </w:rPr>
                              <w:t xml:space="preserve"> is not set to ‘3’</w:t>
                            </w:r>
                            <w:r>
                              <w:rPr>
                                <w:lang w:val="en-US" w:eastAsia="zh-CN"/>
                              </w:rPr>
                              <w:t>.</w:t>
                            </w:r>
                          </w:p>
                          <w:p>
                            <w:pPr>
                              <w:jc w:val="center"/>
                              <w:rPr>
                                <w:sz w:val="20"/>
                                <w:szCs w:val="20"/>
                                <w:u w:val="single"/>
                                <w:lang w:eastAsia="zh-CN"/>
                              </w:rPr>
                            </w:pPr>
                            <w:r>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id="_x0000_s1026" o:spid="_x0000_s1026" o:spt="202" type="#_x0000_t202" style="height:42.5pt;width:459.65pt;" fillcolor="#FFFFFF" filled="t" stroked="t" coordsize="21600,21600" o:gfxdata="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&#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5quyf1QAAAAQBAAAPAAAAAAAAAAEAIAAAACIAAABk&#10;cnMvZG93bnJldi54bWxQSwECFAAUAAAACACHTuJAjoOHaUICAACIBAAADgAAAAAAAAABACAAAAAk&#10;AQAAZHJzL2Uyb0RvYy54bWxQSwUGAAAAAAYABgBZAQAA2AUAAAAA&#10;">
                <v:fill on="t" focussize="0,0"/>
                <v:stroke color="#000000" miterlimit="8" joinstyle="miter"/>
                <v:imagedata o:title=""/>
                <o:lock v:ext="edit" aspectratio="f"/>
                <v:textbox style="mso-fit-shape-to-text:t;">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iCs/>
                                <w:sz w:val="20"/>
                                <w:szCs w:val="20"/>
                                <w:lang w:eastAsia="zh-CN"/>
                              </w:rPr>
                            </w:pPr>
                            <w:r>
                              <w:rPr>
                                <w:sz w:val="20"/>
                                <w:szCs w:val="20"/>
                                <w:lang w:eastAsia="zh-CN"/>
                              </w:rPr>
                              <w:t xml:space="preserve">one case UE need to feedback HARQ-ACK is still missing, i.e. CEModeB UE configured with </w:t>
                            </w:r>
                            <w:r>
                              <w:rPr>
                                <w:i/>
                                <w:sz w:val="20"/>
                                <w:szCs w:val="20"/>
                                <w:lang w:eastAsia="zh-CN"/>
                              </w:rPr>
                              <w:t>downlinkHARQ-FeedbackDisabled-DCI</w:t>
                            </w:r>
                            <w:r>
                              <w:rPr>
                                <w:sz w:val="20"/>
                                <w:szCs w:val="20"/>
                                <w:lang w:eastAsia="zh-CN"/>
                              </w:rPr>
                              <w:t xml:space="preserve"> and </w:t>
                            </w:r>
                            <w:r>
                              <w:rPr>
                                <w:i/>
                                <w:sz w:val="20"/>
                                <w:szCs w:val="20"/>
                                <w:lang w:eastAsia="zh-CN"/>
                              </w:rPr>
                              <w:t>downlinkHARQ-FeedbackDisabled-Bitmap</w:t>
                            </w:r>
                            <w:r>
                              <w:rPr>
                                <w:sz w:val="20"/>
                                <w:szCs w:val="20"/>
                                <w:lang w:eastAsia="zh-CN"/>
                              </w:rPr>
                              <w:t xml:space="preserve"> indicating HARQ-ACK enabled, and HARQ feedback disabled indicator is not present in the scheduling MPDCCH.</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iCs/>
                                <w:sz w:val="20"/>
                                <w:szCs w:val="20"/>
                                <w:lang w:eastAsia="zh-CN"/>
                              </w:rPr>
                            </w:pPr>
                            <w:r>
                              <w:rPr>
                                <w:sz w:val="20"/>
                                <w:szCs w:val="20"/>
                                <w:lang w:eastAsia="zh-CN"/>
                              </w:rPr>
                              <w:t>Reflect the RRC configuration of DCI-based overridden indication explicitly. Add a missing condition when UE should feedback HARQ-ACK.</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iCs/>
                                <w:sz w:val="20"/>
                                <w:szCs w:val="20"/>
                                <w:lang w:val="en-GB" w:eastAsia="zh-CN"/>
                              </w:rPr>
                            </w:pPr>
                            <w:r>
                              <w:rPr>
                                <w:sz w:val="20"/>
                                <w:szCs w:val="20"/>
                                <w:lang w:eastAsia="zh-CN"/>
                              </w:rPr>
                              <w:t>The DCI-based overridden indication scheme is not captured. The UE behaviour is not defined when downlinkHARQ-FeedbackDisabled-Bitmap indicating HARQ-ACK enabled and downlinkHARQ-FeedbackDisabled-DCI is configured and the value of the HARQ-ACK resource offset field in the DCI format 6-1B of the corresponding MPDCCH is not set to ‘3’.</w:t>
                            </w:r>
                          </w:p>
                        </w:tc>
                      </w:tr>
                    </w:tbl>
                    <w:p>
                      <w:pPr>
                        <w:rPr>
                          <w:sz w:val="20"/>
                          <w:szCs w:val="20"/>
                          <w:u w:val="single"/>
                          <w:lang w:eastAsia="zh-CN"/>
                        </w:rPr>
                      </w:pPr>
                    </w:p>
                    <w:p>
                      <w:pPr>
                        <w:rPr>
                          <w:sz w:val="20"/>
                          <w:szCs w:val="20"/>
                          <w:u w:val="single"/>
                          <w:lang w:eastAsia="zh-CN"/>
                        </w:rPr>
                      </w:pPr>
                      <w:r>
                        <w:rPr>
                          <w:rFonts w:hint="eastAsia"/>
                          <w:sz w:val="20"/>
                          <w:szCs w:val="20"/>
                          <w:u w:val="single"/>
                          <w:lang w:eastAsia="zh-CN"/>
                        </w:rPr>
                        <w:t>TS</w:t>
                      </w:r>
                      <w:r>
                        <w:rPr>
                          <w:sz w:val="20"/>
                          <w:szCs w:val="20"/>
                          <w:u w:val="single"/>
                          <w:lang w:eastAsia="zh-CN"/>
                        </w:rPr>
                        <w:t>36.213</w:t>
                      </w:r>
                    </w:p>
                    <w:p>
                      <w:pPr>
                        <w:pStyle w:val="3"/>
                        <w:numPr>
                          <w:ilvl w:val="0"/>
                          <w:numId w:val="0"/>
                        </w:numPr>
                        <w:ind w:left="576" w:hanging="576"/>
                        <w:rPr>
                          <w:sz w:val="20"/>
                          <w:szCs w:val="20"/>
                        </w:rPr>
                      </w:pPr>
                      <w:r>
                        <w:rPr>
                          <w:sz w:val="20"/>
                          <w:szCs w:val="20"/>
                        </w:rPr>
                        <w:t>7.3</w:t>
                      </w:r>
                      <w:r>
                        <w:rPr>
                          <w:sz w:val="20"/>
                          <w:szCs w:val="20"/>
                        </w:rPr>
                        <w:tab/>
                      </w:r>
                      <w:r>
                        <w:rPr>
                          <w:sz w:val="20"/>
                          <w:szCs w:val="20"/>
                        </w:rPr>
                        <w:t xml:space="preserve">UE </w:t>
                      </w:r>
                      <w:r>
                        <w:rPr>
                          <w:rFonts w:hint="eastAsia"/>
                          <w:sz w:val="20"/>
                          <w:szCs w:val="20"/>
                        </w:rPr>
                        <w:t>procedur</w:t>
                      </w:r>
                      <w:r>
                        <w:rPr>
                          <w:sz w:val="20"/>
                          <w:szCs w:val="20"/>
                        </w:rPr>
                        <w:t>e for reporting HARQ-ACK</w:t>
                      </w:r>
                    </w:p>
                    <w:p>
                      <w:pPr>
                        <w:rPr>
                          <w:sz w:val="20"/>
                          <w:szCs w:val="20"/>
                        </w:rPr>
                      </w:pPr>
                      <w:r>
                        <w:rPr>
                          <w:sz w:val="20"/>
                          <w:szCs w:val="20"/>
                        </w:rPr>
                        <w:t xml:space="preserve">If the UE is not configured with </w:t>
                      </w:r>
                      <w:r>
                        <w:rPr>
                          <w:i/>
                          <w:sz w:val="20"/>
                          <w:szCs w:val="20"/>
                        </w:rPr>
                        <w:t>shortTTI</w:t>
                      </w:r>
                      <w:r>
                        <w:rPr>
                          <w:sz w:val="20"/>
                          <w:szCs w:val="20"/>
                        </w:rPr>
                        <w:t>, the term 'subframe/slot' refers to a subframe in this clause.</w:t>
                      </w:r>
                    </w:p>
                    <w:p>
                      <w:pPr>
                        <w:jc w:val="center"/>
                        <w:rPr>
                          <w:sz w:val="20"/>
                          <w:szCs w:val="20"/>
                          <w:lang w:eastAsia="zh-CN"/>
                        </w:rPr>
                      </w:pPr>
                      <w:r>
                        <w:rPr>
                          <w:color w:val="FF0000"/>
                          <w:sz w:val="20"/>
                          <w:szCs w:val="20"/>
                        </w:rPr>
                        <w:t>&lt;Unchanged parts are omitted&gt;</w:t>
                      </w:r>
                    </w:p>
                    <w:p>
                      <w:pPr>
                        <w:rPr>
                          <w:sz w:val="20"/>
                          <w:szCs w:val="20"/>
                        </w:rPr>
                      </w:pPr>
                      <w:r>
                        <w:rPr>
                          <w:sz w:val="20"/>
                          <w:szCs w:val="20"/>
                          <w:lang w:eastAsia="zh-CN"/>
                        </w:rPr>
                        <w:t xml:space="preserve">For a BL/CE UE </w:t>
                      </w:r>
                      <w:r>
                        <w:rPr>
                          <w:iCs/>
                          <w:sz w:val="20"/>
                          <w:szCs w:val="20"/>
                        </w:rPr>
                        <w:t>in a NTN FDD serving cell</w:t>
                      </w:r>
                      <w:r>
                        <w:rPr>
                          <w:sz w:val="20"/>
                          <w:szCs w:val="20"/>
                          <w:lang w:eastAsia="zh-CN"/>
                        </w:rPr>
                        <w:t>, and the UE configured with</w:t>
                      </w:r>
                      <w:r>
                        <w:rPr>
                          <w:sz w:val="20"/>
                          <w:szCs w:val="20"/>
                        </w:rPr>
                        <w:t xml:space="preserve"> higher layer parameter</w:t>
                      </w:r>
                      <w:r>
                        <w:rPr>
                          <w:sz w:val="20"/>
                          <w:szCs w:val="20"/>
                          <w:lang w:eastAsia="zh-CN"/>
                        </w:rPr>
                        <w:t xml:space="preserve"> </w:t>
                      </w:r>
                      <w:r>
                        <w:rPr>
                          <w:i/>
                          <w:iCs/>
                          <w:sz w:val="20"/>
                          <w:szCs w:val="20"/>
                        </w:rPr>
                        <w:t>downlinkHARQ-FeedbackDisabled-Bitmap</w:t>
                      </w:r>
                      <w:r>
                        <w:rPr>
                          <w:sz w:val="20"/>
                          <w:szCs w:val="20"/>
                        </w:rPr>
                        <w:t xml:space="preserve"> indicating disabled</w:t>
                      </w:r>
                      <w:ins w:id="80" w:author="作者">
                        <w:r>
                          <w:rPr>
                            <w:sz w:val="20"/>
                            <w:szCs w:val="20"/>
                          </w:rPr>
                          <w:t>/enabled</w:t>
                        </w:r>
                      </w:ins>
                      <w:r>
                        <w:rPr>
                          <w:sz w:val="20"/>
                          <w:szCs w:val="20"/>
                        </w:rPr>
                        <w:t xml:space="preserve"> HARQ-ACK information for a HARQ process associated with a transport block in the PDSCH, or the UE configured with CEModeB and </w:t>
                      </w:r>
                      <w:r>
                        <w:rPr>
                          <w:sz w:val="20"/>
                          <w:szCs w:val="20"/>
                          <w:lang w:eastAsia="zh-CN"/>
                        </w:rPr>
                        <w:t>higher layer parameter</w:t>
                      </w:r>
                      <w:r>
                        <w:rPr>
                          <w:sz w:val="20"/>
                          <w:szCs w:val="20"/>
                        </w:rPr>
                        <w:t xml:space="preserve"> </w:t>
                      </w:r>
                      <w:r>
                        <w:rPr>
                          <w:i/>
                          <w:iCs/>
                          <w:sz w:val="20"/>
                          <w:szCs w:val="20"/>
                        </w:rPr>
                        <w:t>downlinkHARQ-FeedbackDisabled-DCI</w:t>
                      </w:r>
                      <w:r>
                        <w:rPr>
                          <w:sz w:val="20"/>
                          <w:szCs w:val="20"/>
                        </w:rPr>
                        <w:t>, the UE shall provide HARQ-ACK for a HARQ process associated with a transport block in a detected PDSCH</w:t>
                      </w:r>
                    </w:p>
                    <w:p>
                      <w:pPr>
                        <w:pStyle w:val="96"/>
                        <w:numPr>
                          <w:ilvl w:val="0"/>
                          <w:numId w:val="32"/>
                        </w:numPr>
                        <w:rPr>
                          <w:rFonts w:eastAsia="宋体"/>
                          <w:lang w:eastAsia="zh-CN"/>
                        </w:rPr>
                      </w:pPr>
                      <w:r>
                        <w:rPr>
                          <w:rFonts w:eastAsia="宋体"/>
                          <w:lang w:eastAsia="zh-CN"/>
                        </w:rPr>
                        <w:t xml:space="preserve">if the UE is configured with CEModeA, and configured with higher layer parameter </w:t>
                      </w:r>
                      <w:r>
                        <w:rPr>
                          <w:i/>
                          <w:iCs/>
                        </w:rPr>
                        <w:t>harq-FeedbackEnablingforSPSactive</w:t>
                      </w:r>
                      <w:r>
                        <w:t xml:space="preserve"> = </w:t>
                      </w:r>
                      <w:r>
                        <w:rPr>
                          <w:i/>
                          <w:iCs/>
                        </w:rPr>
                        <w:t>'enabled'</w:t>
                      </w:r>
                      <w:r>
                        <w:t xml:space="preserve">, and the detected PDSCH is the first SPS PDSCH after </w:t>
                      </w:r>
                      <w:r>
                        <w:rPr>
                          <w:lang w:val="en-US" w:eastAsia="zh-CN"/>
                        </w:rPr>
                        <w:t>SPS activation</w:t>
                      </w:r>
                      <w:r>
                        <w:t>, or</w:t>
                      </w:r>
                    </w:p>
                    <w:p>
                      <w:pPr>
                        <w:pStyle w:val="96"/>
                        <w:numPr>
                          <w:ilvl w:val="0"/>
                          <w:numId w:val="32"/>
                        </w:numPr>
                        <w:rPr>
                          <w:rFonts w:eastAsia="宋体"/>
                        </w:rPr>
                      </w:pPr>
                      <w:r>
                        <w:rPr>
                          <w:rFonts w:eastAsia="宋体"/>
                        </w:rPr>
                        <w:t xml:space="preserve">if the </w:t>
                      </w:r>
                      <w:r>
                        <w:rPr>
                          <w:rFonts w:eastAsia="宋体"/>
                          <w:lang w:eastAsia="zh-CN"/>
                        </w:rPr>
                        <w:t>UE is configured with CEModeB,</w:t>
                      </w:r>
                      <w:r>
                        <w:rPr>
                          <w:rFonts w:eastAsia="宋体"/>
                        </w:rPr>
                        <w:t xml:space="preserve"> and configured with </w:t>
                      </w:r>
                      <w:r>
                        <w:rPr>
                          <w:rFonts w:eastAsia="宋体"/>
                          <w:lang w:eastAsia="zh-CN"/>
                        </w:rPr>
                        <w:t>higher layer parameter</w:t>
                      </w:r>
                      <w:r>
                        <w:rPr>
                          <w:rFonts w:eastAsia="宋体"/>
                        </w:rPr>
                        <w:t xml:space="preserve"> </w:t>
                      </w:r>
                      <w:r>
                        <w:rPr>
                          <w:i/>
                          <w:iCs/>
                        </w:rPr>
                        <w:t>downlinkHARQ-FeedbackDisabled-DCI</w:t>
                      </w:r>
                      <w:ins w:id="81" w:author="作者">
                        <w:r>
                          <w:rPr>
                            <w:i/>
                            <w:iCs/>
                          </w:rPr>
                          <w:t xml:space="preserve"> or </w:t>
                        </w:r>
                      </w:ins>
                      <w:ins w:id="82" w:author="作者">
                        <w:r>
                          <w:rPr>
                            <w:iCs/>
                          </w:rPr>
                          <w:t xml:space="preserve">both </w:t>
                        </w:r>
                      </w:ins>
                      <w:ins w:id="83" w:author="作者">
                        <w:r>
                          <w:rPr>
                            <w:i/>
                            <w:iCs/>
                          </w:rPr>
                          <w:t xml:space="preserve">downlinkHARQ-FeedbackDisabled-DCI </w:t>
                        </w:r>
                      </w:ins>
                      <w:ins w:id="84" w:author="作者">
                        <w:r>
                          <w:rPr>
                            <w:iCs/>
                          </w:rPr>
                          <w:t xml:space="preserve">and </w:t>
                        </w:r>
                      </w:ins>
                      <w:ins w:id="85" w:author="作者">
                        <w:r>
                          <w:rPr>
                            <w:rFonts w:eastAsia="宋体"/>
                            <w:i/>
                            <w:iCs/>
                          </w:rPr>
                          <w:t>downlinkHARQ-FeedbackDisabled-Bitmap</w:t>
                        </w:r>
                      </w:ins>
                      <w:r>
                        <w:rPr>
                          <w:i/>
                          <w:iCs/>
                        </w:rPr>
                        <w:t xml:space="preserve">, </w:t>
                      </w:r>
                      <w:r>
                        <w:rPr>
                          <w:rFonts w:eastAsia="宋体"/>
                        </w:rPr>
                        <w:t xml:space="preserve">and the </w:t>
                      </w:r>
                      <w:r>
                        <w:rPr>
                          <w:rFonts w:eastAsia="宋体"/>
                          <w:lang w:eastAsia="zh-CN"/>
                        </w:rPr>
                        <w:t xml:space="preserve">value of </w:t>
                      </w:r>
                      <w:r>
                        <w:rPr>
                          <w:rFonts w:hint="eastAsia" w:eastAsia="宋体"/>
                          <w:lang w:eastAsia="zh-CN"/>
                        </w:rPr>
                        <w:t xml:space="preserve">the </w:t>
                      </w:r>
                      <w:r>
                        <w:rPr>
                          <w:rFonts w:eastAsia="Batang"/>
                          <w:lang w:eastAsia="zh-CN"/>
                        </w:rPr>
                        <w:t>HARQ-ACK resource offset</w:t>
                      </w:r>
                      <w:r>
                        <w:t xml:space="preserve"> field in the DCI format 6-1B of the corresponding MPDCCH</w:t>
                      </w:r>
                      <w:r>
                        <w:rPr>
                          <w:rFonts w:eastAsia="宋体"/>
                        </w:rPr>
                        <w:t xml:space="preserve"> is not set to ‘3’</w:t>
                      </w:r>
                      <w:r>
                        <w:rPr>
                          <w:lang w:val="en-US" w:eastAsia="zh-CN"/>
                        </w:rPr>
                        <w:t>.</w:t>
                      </w:r>
                    </w:p>
                    <w:p>
                      <w:pPr>
                        <w:jc w:val="center"/>
                        <w:rPr>
                          <w:sz w:val="20"/>
                          <w:szCs w:val="20"/>
                          <w:u w:val="single"/>
                          <w:lang w:eastAsia="zh-CN"/>
                        </w:rPr>
                      </w:pPr>
                      <w:r>
                        <w:rPr>
                          <w:color w:val="FF0000"/>
                          <w:sz w:val="20"/>
                          <w:szCs w:val="20"/>
                        </w:rPr>
                        <w:t>&lt;Unchanged parts are omitted&gt;</w:t>
                      </w:r>
                    </w:p>
                  </w:txbxContent>
                </v:textbox>
                <w10:wrap type="none"/>
                <w10:anchorlock/>
              </v:shape>
            </w:pict>
          </mc:Fallback>
        </mc:AlternateContent>
      </w:r>
    </w:p>
    <w:p>
      <w:pPr>
        <w:rPr>
          <w:sz w:val="20"/>
          <w:szCs w:val="20"/>
          <w:highlight w:val="magenta"/>
          <w:lang w:eastAsia="zh-CN"/>
        </w:rPr>
      </w:pPr>
    </w:p>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2-2a </w:t>
      </w:r>
      <w:r>
        <w:rPr>
          <w:rFonts w:hint="eastAsia"/>
          <w:sz w:val="20"/>
          <w:szCs w:val="20"/>
          <w:highlight w:val="magenta"/>
          <w:lang w:eastAsia="zh-CN"/>
        </w:rPr>
        <w:t>Ericsson</w:t>
      </w:r>
      <w:r>
        <w:rPr>
          <w:sz w:val="20"/>
          <w:szCs w:val="20"/>
          <w:highlight w:val="magenta"/>
          <w:lang w:eastAsia="zh-CN"/>
        </w:rPr>
        <w:t xml:space="preserve"> </w:t>
      </w:r>
      <w:r>
        <w:rPr>
          <w:rFonts w:hint="eastAsia"/>
          <w:sz w:val="20"/>
          <w:szCs w:val="20"/>
          <w:highlight w:val="magenta"/>
          <w:lang w:eastAsia="zh-CN"/>
        </w:rPr>
        <w:t>R</w:t>
      </w:r>
      <w:r>
        <w:rPr>
          <w:sz w:val="20"/>
          <w:szCs w:val="20"/>
          <w:highlight w:val="magenta"/>
          <w:lang w:eastAsia="zh-CN"/>
        </w:rPr>
        <w:t>1-2310965</w:t>
      </w:r>
    </w:p>
    <w:p>
      <w:pPr>
        <w:rPr>
          <w:sz w:val="20"/>
          <w:szCs w:val="20"/>
          <w:lang w:eastAsia="zh-CN"/>
        </w:rPr>
      </w:pPr>
      <w:r>
        <w:rPr>
          <w:sz w:val="20"/>
          <w:szCs w:val="20"/>
          <w:lang w:eastAsia="zh-CN"/>
        </w:rPr>
        <mc:AlternateContent>
          <mc:Choice Requires="wps">
            <w:drawing>
              <wp:inline distT="0" distB="0" distL="0" distR="0">
                <wp:extent cx="5916295" cy="6635750"/>
                <wp:effectExtent l="0" t="0" r="27305" b="12700"/>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5916295" cy="6635750"/>
                        </a:xfrm>
                        <a:prstGeom prst="rect">
                          <a:avLst/>
                        </a:prstGeom>
                        <a:solidFill>
                          <a:srgbClr val="FFFFFF"/>
                        </a:solidFill>
                        <a:ln w="9525">
                          <a:solidFill>
                            <a:srgbClr val="000000"/>
                          </a:solidFill>
                          <a:miter lim="800000"/>
                        </a:ln>
                      </wps:spPr>
                      <wps:txbx>
                        <w:txbxContent>
                          <w:tbl>
                            <w:tblPr>
                              <w:tblStyle w:val="51"/>
                              <w:tblW w:w="9197" w:type="dxa"/>
                              <w:tblInd w:w="42" w:type="dxa"/>
                              <w:tblLayout w:type="fixed"/>
                              <w:tblCellMar>
                                <w:top w:w="0" w:type="dxa"/>
                                <w:left w:w="42" w:type="dxa"/>
                                <w:bottom w:w="0" w:type="dxa"/>
                                <w:right w:w="42" w:type="dxa"/>
                              </w:tblCellMar>
                            </w:tblPr>
                            <w:tblGrid>
                              <w:gridCol w:w="2570"/>
                              <w:gridCol w:w="6627"/>
                            </w:tblGrid>
                            <w:tr>
                              <w:tblPrEx>
                                <w:tblCellMar>
                                  <w:top w:w="0" w:type="dxa"/>
                                  <w:left w:w="42" w:type="dxa"/>
                                  <w:bottom w:w="0" w:type="dxa"/>
                                  <w:right w:w="42" w:type="dxa"/>
                                </w:tblCellMar>
                              </w:tblPrEx>
                              <w:trPr>
                                <w:trHeight w:val="561" w:hRule="atLeast"/>
                              </w:trPr>
                              <w:tc>
                                <w:tcPr>
                                  <w:tcW w:w="2570"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color="auto" w:sz="4" w:space="0"/>
                                    <w:right w:val="single" w:color="auto" w:sz="4" w:space="0"/>
                                  </w:tcBorders>
                                  <w:shd w:val="pct30" w:color="FFFF00" w:fill="auto"/>
                                </w:tcPr>
                                <w:p>
                                  <w:pPr>
                                    <w:spacing w:after="0"/>
                                    <w:rPr>
                                      <w:sz w:val="20"/>
                                      <w:szCs w:val="20"/>
                                    </w:rPr>
                                  </w:pP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7" w:hRule="atLeast"/>
                              </w:trPr>
                              <w:tc>
                                <w:tcPr>
                                  <w:tcW w:w="2570"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color="auto" w:sz="4" w:space="0"/>
                                  </w:tcBorders>
                                  <w:shd w:val="pct30" w:color="FFFF00" w:fill="auto"/>
                                </w:tcPr>
                                <w:p>
                                  <w:pPr>
                                    <w:spacing w:after="0"/>
                                    <w:rPr>
                                      <w:iCs/>
                                      <w:sz w:val="20"/>
                                      <w:szCs w:val="20"/>
                                      <w:lang w:eastAsia="zh-CN"/>
                                    </w:rPr>
                                  </w:pP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1" w:hRule="atLeast"/>
                              </w:trPr>
                              <w:tc>
                                <w:tcPr>
                                  <w:tcW w:w="2570"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color="auto" w:sz="4" w:space="0"/>
                                    <w:right w:val="single" w:color="auto" w:sz="4" w:space="0"/>
                                  </w:tcBorders>
                                  <w:shd w:val="pct30" w:color="FFFF00" w:fill="auto"/>
                                </w:tcPr>
                                <w:p>
                                  <w:pPr>
                                    <w:spacing w:after="0"/>
                                    <w:rPr>
                                      <w:iCs/>
                                      <w:sz w:val="20"/>
                                      <w:szCs w:val="20"/>
                                      <w:lang w:eastAsia="zh-CN"/>
                                    </w:rPr>
                                  </w:pPr>
                                </w:p>
                              </w:tc>
                            </w:tr>
                          </w:tbl>
                          <w:p>
                            <w:pPr>
                              <w:pStyle w:val="96"/>
                              <w:rPr>
                                <w:color w:val="FF0000"/>
                              </w:rPr>
                            </w:pPr>
                          </w:p>
                          <w:p>
                            <w:pPr>
                              <w:jc w:val="center"/>
                              <w:rPr>
                                <w:sz w:val="20"/>
                                <w:szCs w:val="20"/>
                              </w:rPr>
                            </w:pPr>
                            <w:r>
                              <w:rPr>
                                <w:sz w:val="20"/>
                                <w:szCs w:val="20"/>
                                <w:highlight w:val="yellow"/>
                              </w:rPr>
                              <w:t>---------------------</w:t>
                            </w:r>
                            <w:r>
                              <w:rPr>
                                <w:sz w:val="20"/>
                                <w:szCs w:val="20"/>
                              </w:rPr>
                              <w:t xml:space="preserve"> Text Start </w:t>
                            </w:r>
                            <w:r>
                              <w:rPr>
                                <w:sz w:val="20"/>
                                <w:szCs w:val="20"/>
                                <w:highlight w:val="yellow"/>
                              </w:rPr>
                              <w:t>-------------</w:t>
                            </w:r>
                          </w:p>
                          <w:p>
                            <w:pPr>
                              <w:pStyle w:val="3"/>
                              <w:numPr>
                                <w:ilvl w:val="0"/>
                                <w:numId w:val="0"/>
                              </w:numPr>
                              <w:ind w:left="576" w:hanging="576"/>
                              <w:rPr>
                                <w:sz w:val="20"/>
                                <w:szCs w:val="20"/>
                              </w:rPr>
                            </w:pPr>
                            <w:bookmarkStart w:id="8" w:name="_Toc415085478"/>
                            <w:r>
                              <w:rPr>
                                <w:sz w:val="20"/>
                                <w:szCs w:val="20"/>
                              </w:rPr>
                              <w:t>7.3</w:t>
                            </w:r>
                            <w:r>
                              <w:rPr>
                                <w:sz w:val="20"/>
                                <w:szCs w:val="20"/>
                              </w:rPr>
                              <w:tab/>
                            </w:r>
                            <w:r>
                              <w:rPr>
                                <w:sz w:val="20"/>
                                <w:szCs w:val="20"/>
                              </w:rPr>
                              <w:t xml:space="preserve">UE </w:t>
                            </w:r>
                            <w:r>
                              <w:rPr>
                                <w:rFonts w:hint="eastAsia"/>
                                <w:sz w:val="20"/>
                                <w:szCs w:val="20"/>
                              </w:rPr>
                              <w:t>procedur</w:t>
                            </w:r>
                            <w:r>
                              <w:rPr>
                                <w:sz w:val="20"/>
                                <w:szCs w:val="20"/>
                              </w:rPr>
                              <w:t>e for reporting HARQ-ACK</w:t>
                            </w:r>
                            <w:bookmarkEnd w:id="8"/>
                          </w:p>
                          <w:p>
                            <w:pPr>
                              <w:jc w:val="center"/>
                              <w:rPr>
                                <w:sz w:val="20"/>
                                <w:szCs w:val="20"/>
                              </w:rPr>
                            </w:pPr>
                            <w:r>
                              <w:rPr>
                                <w:sz w:val="20"/>
                                <w:szCs w:val="20"/>
                                <w:highlight w:val="yellow"/>
                              </w:rPr>
                              <w:t>-----------------</w:t>
                            </w:r>
                            <w:r>
                              <w:rPr>
                                <w:sz w:val="20"/>
                                <w:szCs w:val="20"/>
                              </w:rPr>
                              <w:t xml:space="preserve"> Text Omitted </w:t>
                            </w:r>
                            <w:r>
                              <w:rPr>
                                <w:sz w:val="20"/>
                                <w:szCs w:val="20"/>
                                <w:highlight w:val="yellow"/>
                              </w:rPr>
                              <w:t>------------------</w:t>
                            </w:r>
                          </w:p>
                          <w:p>
                            <w:pPr>
                              <w:rPr>
                                <w:del w:id="86" w:author="Ericsson" w:date="2023-10-27T10:34:00Z"/>
                                <w:sz w:val="20"/>
                                <w:szCs w:val="20"/>
                                <w:lang w:eastAsia="zh-CN"/>
                              </w:rPr>
                            </w:pPr>
                            <w:del w:id="87" w:author="Ericsson" w:date="2023-10-27T10:34:00Z">
                              <w:r>
                                <w:rPr>
                                  <w:sz w:val="20"/>
                                  <w:szCs w:val="20"/>
                                  <w:lang w:eastAsia="zh-CN"/>
                                </w:rPr>
                                <w:delText xml:space="preserve">For a BL/CE UE in a NTN FDD serving cell, and the UE not configured with higher layer parameter </w:delText>
                              </w:r>
                            </w:del>
                            <w:del w:id="88" w:author="Ericsson" w:date="2023-10-27T10:34:00Z">
                              <w:r>
                                <w:rPr>
                                  <w:i/>
                                  <w:iCs/>
                                  <w:sz w:val="20"/>
                                  <w:szCs w:val="20"/>
                                  <w:lang w:eastAsia="zh-CN"/>
                                </w:rPr>
                                <w:delText>downlinkHARQ-FeedbackDisabled-DCI</w:delText>
                              </w:r>
                            </w:del>
                            <w:del w:id="89" w:author="Ericsson" w:date="2023-10-27T10:34:00Z">
                              <w:r>
                                <w:rPr>
                                  <w:sz w:val="20"/>
                                  <w:szCs w:val="20"/>
                                  <w:lang w:eastAsia="zh-CN"/>
                                </w:rPr>
                                <w:delText xml:space="preserve"> and configured with higher layer parameter </w:delText>
                              </w:r>
                            </w:del>
                            <w:del w:id="90" w:author="Ericsson" w:date="2023-10-27T10:34:00Z">
                              <w:r>
                                <w:rPr>
                                  <w:i/>
                                  <w:iCs/>
                                  <w:sz w:val="20"/>
                                  <w:szCs w:val="20"/>
                                  <w:lang w:eastAsia="zh-CN"/>
                                </w:rPr>
                                <w:delText>downlinkHARQ-FeedbackDisabled-Bitmap</w:delText>
                              </w:r>
                            </w:del>
                            <w:del w:id="91" w:author="Ericsson" w:date="2023-10-27T10:34:00Z">
                              <w:r>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pPr>
                              <w:rPr>
                                <w:sz w:val="20"/>
                                <w:szCs w:val="20"/>
                              </w:rPr>
                            </w:pPr>
                            <w:r>
                              <w:rPr>
                                <w:sz w:val="20"/>
                                <w:szCs w:val="20"/>
                                <w:lang w:eastAsia="zh-CN"/>
                              </w:rPr>
                              <w:t xml:space="preserve">For a BL/CE UE </w:t>
                            </w:r>
                            <w:r>
                              <w:rPr>
                                <w:iCs/>
                                <w:sz w:val="20"/>
                                <w:szCs w:val="20"/>
                              </w:rPr>
                              <w:t>in a NTN FDD serving cell</w:t>
                            </w:r>
                            <w:ins w:id="92" w:author="Ericsson" w:date="2023-10-27T10:36:00Z">
                              <w:r>
                                <w:rPr>
                                  <w:iCs/>
                                  <w:sz w:val="20"/>
                                  <w:szCs w:val="20"/>
                                </w:rPr>
                                <w:t xml:space="preserve"> configured with CEModeA</w:t>
                              </w:r>
                            </w:ins>
                            <w:r>
                              <w:rPr>
                                <w:sz w:val="20"/>
                                <w:szCs w:val="20"/>
                                <w:lang w:eastAsia="zh-CN"/>
                              </w:rPr>
                              <w:t>, and the UE configured with</w:t>
                            </w:r>
                            <w:r>
                              <w:rPr>
                                <w:sz w:val="20"/>
                                <w:szCs w:val="20"/>
                              </w:rPr>
                              <w:t xml:space="preserve"> higher layer parameter</w:t>
                            </w:r>
                            <w:r>
                              <w:rPr>
                                <w:sz w:val="20"/>
                                <w:szCs w:val="20"/>
                                <w:lang w:eastAsia="zh-CN"/>
                              </w:rPr>
                              <w:t xml:space="preserve"> </w:t>
                            </w:r>
                            <w:r>
                              <w:rPr>
                                <w:i/>
                                <w:iCs/>
                                <w:sz w:val="20"/>
                                <w:szCs w:val="20"/>
                              </w:rPr>
                              <w:t>downlinkHARQ-FeedbackDisabled-Bitmap</w:t>
                            </w:r>
                            <w:r>
                              <w:rPr>
                                <w:sz w:val="20"/>
                                <w:szCs w:val="20"/>
                              </w:rPr>
                              <w:t xml:space="preserve"> indicating disabled HARQ-ACK information for a HARQ process associated with a transport block in the PDSCH, </w:t>
                            </w:r>
                            <w:del w:id="93" w:author="Ericsson" w:date="2023-10-27T10:36:00Z">
                              <w:r>
                                <w:rPr>
                                  <w:sz w:val="20"/>
                                  <w:szCs w:val="20"/>
                                </w:rPr>
                                <w:delText xml:space="preserve">or the UE configured with CEModeB and </w:delText>
                              </w:r>
                            </w:del>
                            <w:del w:id="94" w:author="Ericsson" w:date="2023-10-27T10:36:00Z">
                              <w:r>
                                <w:rPr>
                                  <w:sz w:val="20"/>
                                  <w:szCs w:val="20"/>
                                  <w:lang w:eastAsia="zh-CN"/>
                                </w:rPr>
                                <w:delText>higher layer parameter</w:delText>
                              </w:r>
                            </w:del>
                            <w:del w:id="95" w:author="Ericsson" w:date="2023-10-27T10:36:00Z">
                              <w:r>
                                <w:rPr>
                                  <w:sz w:val="20"/>
                                  <w:szCs w:val="20"/>
                                </w:rPr>
                                <w:delText xml:space="preserve"> </w:delText>
                              </w:r>
                            </w:del>
                            <w:del w:id="96" w:author="Ericsson" w:date="2023-10-27T10:36:00Z">
                              <w:r>
                                <w:rPr>
                                  <w:i/>
                                  <w:iCs/>
                                  <w:sz w:val="20"/>
                                  <w:szCs w:val="20"/>
                                </w:rPr>
                                <w:delText>downlinkHARQ-FeedbackDisabled-DCI</w:delText>
                              </w:r>
                            </w:del>
                            <w:del w:id="97" w:author="Ericsson" w:date="2023-10-27T10:36:00Z">
                              <w:r>
                                <w:rPr>
                                  <w:sz w:val="20"/>
                                  <w:szCs w:val="20"/>
                                </w:rPr>
                                <w:delText xml:space="preserve">, </w:delText>
                              </w:r>
                            </w:del>
                            <w:r>
                              <w:rPr>
                                <w:sz w:val="20"/>
                                <w:szCs w:val="20"/>
                              </w:rPr>
                              <w:t xml:space="preserve">the UE shall </w:t>
                            </w:r>
                            <w:ins w:id="98" w:author="Ericsson" w:date="2023-10-27T10:37:00Z">
                              <w:r>
                                <w:rPr>
                                  <w:sz w:val="20"/>
                                  <w:szCs w:val="20"/>
                                </w:rPr>
                                <w:t xml:space="preserve">not </w:t>
                              </w:r>
                            </w:ins>
                            <w:r>
                              <w:rPr>
                                <w:sz w:val="20"/>
                                <w:szCs w:val="20"/>
                              </w:rPr>
                              <w:t>provide HARQ-ACK for a HARQ process associated with a transport block in a detected PDSCH</w:t>
                            </w:r>
                            <w:ins w:id="99" w:author="Ericsson" w:date="2023-10-27T10:37:00Z">
                              <w:r>
                                <w:rPr>
                                  <w:sz w:val="20"/>
                                  <w:szCs w:val="20"/>
                                </w:rPr>
                                <w:t xml:space="preserve"> except</w:t>
                              </w:r>
                            </w:ins>
                          </w:p>
                          <w:p>
                            <w:pPr>
                              <w:pStyle w:val="96"/>
                              <w:rPr>
                                <w:ins w:id="100" w:author="Ericsson" w:date="2023-10-27T10:40:00Z"/>
                              </w:rPr>
                            </w:pPr>
                            <w:r>
                              <w:rPr>
                                <w:rFonts w:eastAsia="宋体"/>
                              </w:rPr>
                              <w:t>-</w:t>
                            </w:r>
                            <w:r>
                              <w:rPr>
                                <w:rFonts w:eastAsia="宋体"/>
                              </w:rPr>
                              <w:tab/>
                            </w:r>
                            <w:r>
                              <w:rPr>
                                <w:rFonts w:eastAsia="宋体"/>
                              </w:rPr>
                              <w:t xml:space="preserve">if the UE is </w:t>
                            </w:r>
                            <w:del w:id="101" w:author="Ericsson" w:date="2023-10-27T10:39:00Z">
                              <w:r>
                                <w:rPr>
                                  <w:rFonts w:eastAsia="宋体"/>
                                </w:rPr>
                                <w:delText xml:space="preserve">configured with CEModeA, and </w:delText>
                              </w:r>
                            </w:del>
                            <w:r>
                              <w:rPr>
                                <w:rFonts w:eastAsia="宋体"/>
                              </w:rPr>
                              <w:t xml:space="preserve">configured with higher layer parameter </w:t>
                            </w:r>
                            <w:r>
                              <w:rPr>
                                <w:i/>
                                <w:iCs/>
                              </w:rPr>
                              <w:t>harq-FeedbackEnablingforSPSactive</w:t>
                            </w:r>
                            <w:r>
                              <w:t xml:space="preserve"> = </w:t>
                            </w:r>
                            <w:r>
                              <w:rPr>
                                <w:i/>
                                <w:iCs/>
                              </w:rPr>
                              <w:t>'enabled'</w:t>
                            </w:r>
                            <w:r>
                              <w:t xml:space="preserve">, and the detected PDSCH is the first SPS PDSCH after </w:t>
                            </w:r>
                            <w:r>
                              <w:rPr>
                                <w:lang w:val="en-US"/>
                              </w:rPr>
                              <w:t>SPS activation</w:t>
                            </w:r>
                            <w:del w:id="102" w:author="Ericsson" w:date="2023-10-27T10:40:00Z">
                              <w:r>
                                <w:rPr/>
                                <w:delText>, or</w:delText>
                              </w:r>
                            </w:del>
                            <w:ins w:id="103" w:author="Ericsson" w:date="2023-10-27T10:40:00Z">
                              <w:r>
                                <w:rPr/>
                                <w:t>.</w:t>
                              </w:r>
                            </w:ins>
                          </w:p>
                          <w:p>
                            <w:pPr>
                              <w:pStyle w:val="96"/>
                              <w:ind w:left="284"/>
                              <w:rPr>
                                <w:ins w:id="104" w:author="Ericsson" w:date="2023-10-27T10:40:00Z"/>
                              </w:rPr>
                            </w:pPr>
                            <w:ins w:id="105" w:author="Ericsson" w:date="2023-10-27T10:40:00Z">
                              <w:r>
                                <w:rPr>
                                  <w:color w:val="ED7D31"/>
                                </w:rPr>
                                <w:t>For a BL/CE UE in a NTN FDD serving cell configured with CE ModeB, the UE shall not provide HARQ-ACK for a HARQ process associated with a transport block in a detected PDSCH</w:t>
                              </w:r>
                            </w:ins>
                          </w:p>
                          <w:p>
                            <w:pPr>
                              <w:pStyle w:val="96"/>
                              <w:rPr>
                                <w:color w:val="ED7D31"/>
                              </w:rPr>
                            </w:pPr>
                            <w:ins w:id="106" w:author="Ericsson" w:date="2023-10-27T10:40:00Z">
                              <w:r>
                                <w:rPr>
                                  <w:color w:val="ED7D31"/>
                                </w:rPr>
                                <w:t xml:space="preserve">-    if the UE is not configured with higher layer parameter </w:t>
                              </w:r>
                            </w:ins>
                            <w:ins w:id="107" w:author="Ericsson" w:date="2023-10-27T10:40:00Z">
                              <w:r>
                                <w:rPr>
                                  <w:i/>
                                  <w:iCs/>
                                  <w:color w:val="ED7D31"/>
                                </w:rPr>
                                <w:t>downlinkHARQ-FeedbackDisabled-DCI</w:t>
                              </w:r>
                            </w:ins>
                            <w:ins w:id="108" w:author="Ericsson" w:date="2023-10-27T10:40:00Z">
                              <w:r>
                                <w:rPr>
                                  <w:color w:val="ED7D31"/>
                                </w:rPr>
                                <w:t xml:space="preserve">, and configured with higher layer parameter </w:t>
                              </w:r>
                            </w:ins>
                            <w:ins w:id="109" w:author="Ericsson" w:date="2023-10-27T10:40:00Z">
                              <w:r>
                                <w:rPr>
                                  <w:i/>
                                  <w:iCs/>
                                  <w:color w:val="ED7D31"/>
                                </w:rPr>
                                <w:t>downlinkHARQ-FeedbackDisabled-Bitmap</w:t>
                              </w:r>
                            </w:ins>
                            <w:ins w:id="110" w:author="Ericsson" w:date="2023-10-27T10:40:00Z">
                              <w:r>
                                <w:rPr>
                                  <w:color w:val="ED7D31"/>
                                </w:rPr>
                                <w:t>, indicating disabled HARQ-ACK information for a HARQ process associated with a transport block in the PDSCH, or</w:t>
                              </w:r>
                            </w:ins>
                          </w:p>
                          <w:p>
                            <w:pPr>
                              <w:pStyle w:val="96"/>
                              <w:rPr>
                                <w:rFonts w:eastAsia="宋体"/>
                              </w:rPr>
                            </w:pPr>
                            <w:r>
                              <w:rPr>
                                <w:rFonts w:eastAsia="宋体"/>
                              </w:rPr>
                              <w:t>-</w:t>
                            </w:r>
                            <w:r>
                              <w:rPr>
                                <w:rFonts w:eastAsia="宋体"/>
                              </w:rPr>
                              <w:tab/>
                            </w:r>
                            <w:r>
                              <w:rPr>
                                <w:rFonts w:eastAsia="宋体"/>
                              </w:rPr>
                              <w:t xml:space="preserve">if </w:t>
                            </w:r>
                            <w:del w:id="111" w:author="Ericsson" w:date="2023-10-27T10:41:00Z">
                              <w:r>
                                <w:rPr>
                                  <w:rFonts w:eastAsia="宋体"/>
                                </w:rPr>
                                <w:delText xml:space="preserve">the UE is configured with CEModeB, and configured with higher layer parameter </w:delText>
                              </w:r>
                            </w:del>
                            <w:del w:id="112" w:author="Ericsson" w:date="2023-10-27T10:41:00Z">
                              <w:r>
                                <w:rPr>
                                  <w:i/>
                                  <w:iCs/>
                                </w:rPr>
                                <w:delText>downlinkHARQ-FeedbackDisabled-DCI</w:delText>
                              </w:r>
                            </w:del>
                            <w:del w:id="113" w:author="Ericsson" w:date="2023-10-27T10:41:00Z">
                              <w:r>
                                <w:rPr/>
                                <w:delText>,</w:delText>
                              </w:r>
                            </w:del>
                            <w:del w:id="114" w:author="Ericsson" w:date="2023-10-27T10:41:00Z">
                              <w:r>
                                <w:rPr>
                                  <w:rFonts w:eastAsia="宋体"/>
                                </w:rPr>
                                <w:delText xml:space="preserve"> and the value of </w:delText>
                              </w:r>
                            </w:del>
                            <w:r>
                              <w:rPr>
                                <w:rFonts w:hint="eastAsia" w:eastAsia="宋体"/>
                              </w:rPr>
                              <w:t xml:space="preserve">the </w:t>
                            </w:r>
                            <w:r>
                              <w:rPr>
                                <w:rFonts w:eastAsia="Batang"/>
                                <w:lang w:eastAsia="zh-CN"/>
                              </w:rPr>
                              <w:t>HARQ-ACK resource offset</w:t>
                            </w:r>
                            <w:r>
                              <w:t xml:space="preserve"> field </w:t>
                            </w:r>
                            <w:ins w:id="115" w:author="Ericsson" w:date="2023-10-27T10:42:00Z">
                              <w:r>
                                <w:rPr/>
                                <w:t xml:space="preserve">functions as HARQ feedback indicator </w:t>
                              </w:r>
                            </w:ins>
                            <w:r>
                              <w:t xml:space="preserve">in the DCI format 6-1B </w:t>
                            </w:r>
                            <w:ins w:id="116" w:author="Ericsson" w:date="2023-10-27T10:43:00Z">
                              <w:r>
                                <w:rPr/>
                                <w:t>as specified in [4]</w:t>
                              </w:r>
                            </w:ins>
                            <w:del w:id="117" w:author="Ericsson" w:date="2023-10-27T10:43:00Z">
                              <w:r>
                                <w:rPr/>
                                <w:delText>of the corresponding MPDCCH</w:delText>
                              </w:r>
                            </w:del>
                            <w:del w:id="118" w:author="Ericsson" w:date="2023-10-27T10:43:00Z">
                              <w:r>
                                <w:rPr>
                                  <w:rFonts w:eastAsia="宋体"/>
                                </w:rPr>
                                <w:delText xml:space="preserve"> is not set to ‘3’</w:delText>
                              </w:r>
                            </w:del>
                            <w:ins w:id="119" w:author="Ericsson" w:date="2023-10-27T10:43:00Z">
                              <w:r>
                                <w:rPr/>
                                <w:t xml:space="preserve"> </w:t>
                              </w:r>
                            </w:ins>
                            <w:ins w:id="120" w:author="Ericsson" w:date="2023-10-27T10:43:00Z">
                              <w:r>
                                <w:rPr>
                                  <w:rFonts w:eastAsia="宋体"/>
                                </w:rPr>
                                <w:t>in the MPDCCH corresponding to the PDSCH</w:t>
                              </w:r>
                            </w:ins>
                            <w:r>
                              <w:rPr>
                                <w:lang w:val="en-US"/>
                              </w:rPr>
                              <w:t>.</w:t>
                            </w:r>
                          </w:p>
                          <w:p>
                            <w:pPr>
                              <w:pStyle w:val="96"/>
                              <w:jc w:val="center"/>
                              <w:rPr>
                                <w:color w:val="FF0000"/>
                              </w:rPr>
                            </w:pPr>
                            <w:r>
                              <w:rPr>
                                <w:highlight w:val="yellow"/>
                              </w:rPr>
                              <w:t>--------------------------</w:t>
                            </w:r>
                            <w:r>
                              <w:t xml:space="preserve"> Text End </w:t>
                            </w:r>
                            <w:r>
                              <w:rPr>
                                <w:highlight w:val="yellow"/>
                              </w:rPr>
                              <w:t>--------------------</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522.5pt;width:465.85pt;" fillcolor="#FFFFFF" filled="t" stroked="t" coordsize="21600,21600" o:gfxdata="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ge7MA1gAAAAYBAAAPAAAAAAAAAAEAIAAAACIA&#10;AABkcnMvZG93bnJldi54bWxQSwECFAAUAAAACACHTuJA0s8mWkQCAACKBAAADgAAAAAAAAABACAA&#10;AAAlAQAAZHJzL2Uyb0RvYy54bWxQSwUGAAAAAAYABgBZAQAA2wUAAAAA&#10;">
                <v:fill on="t" focussize="0,0"/>
                <v:stroke color="#000000" miterlimit="8" joinstyle="miter"/>
                <v:imagedata o:title=""/>
                <o:lock v:ext="edit" aspectratio="f"/>
                <v:textbox>
                  <w:txbxContent>
                    <w:tbl>
                      <w:tblPr>
                        <w:tblStyle w:val="51"/>
                        <w:tblW w:w="9197" w:type="dxa"/>
                        <w:tblInd w:w="42" w:type="dxa"/>
                        <w:tblLayout w:type="fixed"/>
                        <w:tblCellMar>
                          <w:top w:w="0" w:type="dxa"/>
                          <w:left w:w="42" w:type="dxa"/>
                          <w:bottom w:w="0" w:type="dxa"/>
                          <w:right w:w="42" w:type="dxa"/>
                        </w:tblCellMar>
                      </w:tblPr>
                      <w:tblGrid>
                        <w:gridCol w:w="2570"/>
                        <w:gridCol w:w="6627"/>
                      </w:tblGrid>
                      <w:tr>
                        <w:tblPrEx>
                          <w:tblCellMar>
                            <w:top w:w="0" w:type="dxa"/>
                            <w:left w:w="42" w:type="dxa"/>
                            <w:bottom w:w="0" w:type="dxa"/>
                            <w:right w:w="42" w:type="dxa"/>
                          </w:tblCellMar>
                        </w:tblPrEx>
                        <w:trPr>
                          <w:trHeight w:val="561" w:hRule="atLeast"/>
                        </w:trPr>
                        <w:tc>
                          <w:tcPr>
                            <w:tcW w:w="2570"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color="auto" w:sz="4" w:space="0"/>
                              <w:right w:val="single" w:color="auto" w:sz="4" w:space="0"/>
                            </w:tcBorders>
                            <w:shd w:val="pct30" w:color="FFFF00" w:fill="auto"/>
                          </w:tcPr>
                          <w:p>
                            <w:pPr>
                              <w:spacing w:after="0"/>
                              <w:rPr>
                                <w:sz w:val="20"/>
                                <w:szCs w:val="20"/>
                              </w:rPr>
                            </w:pP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7" w:hRule="atLeast"/>
                        </w:trPr>
                        <w:tc>
                          <w:tcPr>
                            <w:tcW w:w="2570"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color="auto" w:sz="4" w:space="0"/>
                            </w:tcBorders>
                            <w:shd w:val="pct30" w:color="FFFF00" w:fill="auto"/>
                          </w:tcPr>
                          <w:p>
                            <w:pPr>
                              <w:spacing w:after="0"/>
                              <w:rPr>
                                <w:iCs/>
                                <w:sz w:val="20"/>
                                <w:szCs w:val="20"/>
                                <w:lang w:eastAsia="zh-CN"/>
                              </w:rPr>
                            </w:pP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1" w:hRule="atLeast"/>
                        </w:trPr>
                        <w:tc>
                          <w:tcPr>
                            <w:tcW w:w="2570"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color="auto" w:sz="4" w:space="0"/>
                              <w:right w:val="single" w:color="auto" w:sz="4" w:space="0"/>
                            </w:tcBorders>
                            <w:shd w:val="pct30" w:color="FFFF00" w:fill="auto"/>
                          </w:tcPr>
                          <w:p>
                            <w:pPr>
                              <w:spacing w:after="0"/>
                              <w:rPr>
                                <w:iCs/>
                                <w:sz w:val="20"/>
                                <w:szCs w:val="20"/>
                                <w:lang w:eastAsia="zh-CN"/>
                              </w:rPr>
                            </w:pPr>
                          </w:p>
                        </w:tc>
                      </w:tr>
                    </w:tbl>
                    <w:p>
                      <w:pPr>
                        <w:pStyle w:val="96"/>
                        <w:rPr>
                          <w:color w:val="FF0000"/>
                        </w:rPr>
                      </w:pPr>
                    </w:p>
                    <w:p>
                      <w:pPr>
                        <w:jc w:val="center"/>
                        <w:rPr>
                          <w:sz w:val="20"/>
                          <w:szCs w:val="20"/>
                        </w:rPr>
                      </w:pPr>
                      <w:r>
                        <w:rPr>
                          <w:sz w:val="20"/>
                          <w:szCs w:val="20"/>
                          <w:highlight w:val="yellow"/>
                        </w:rPr>
                        <w:t>---------------------</w:t>
                      </w:r>
                      <w:r>
                        <w:rPr>
                          <w:sz w:val="20"/>
                          <w:szCs w:val="20"/>
                        </w:rPr>
                        <w:t xml:space="preserve"> Text Start </w:t>
                      </w:r>
                      <w:r>
                        <w:rPr>
                          <w:sz w:val="20"/>
                          <w:szCs w:val="20"/>
                          <w:highlight w:val="yellow"/>
                        </w:rPr>
                        <w:t>-------------</w:t>
                      </w:r>
                    </w:p>
                    <w:p>
                      <w:pPr>
                        <w:pStyle w:val="3"/>
                        <w:numPr>
                          <w:ilvl w:val="0"/>
                          <w:numId w:val="0"/>
                        </w:numPr>
                        <w:ind w:left="576" w:hanging="576"/>
                        <w:rPr>
                          <w:sz w:val="20"/>
                          <w:szCs w:val="20"/>
                        </w:rPr>
                      </w:pPr>
                      <w:bookmarkStart w:id="8" w:name="_Toc415085478"/>
                      <w:r>
                        <w:rPr>
                          <w:sz w:val="20"/>
                          <w:szCs w:val="20"/>
                        </w:rPr>
                        <w:t>7.3</w:t>
                      </w:r>
                      <w:r>
                        <w:rPr>
                          <w:sz w:val="20"/>
                          <w:szCs w:val="20"/>
                        </w:rPr>
                        <w:tab/>
                      </w:r>
                      <w:r>
                        <w:rPr>
                          <w:sz w:val="20"/>
                          <w:szCs w:val="20"/>
                        </w:rPr>
                        <w:t xml:space="preserve">UE </w:t>
                      </w:r>
                      <w:r>
                        <w:rPr>
                          <w:rFonts w:hint="eastAsia"/>
                          <w:sz w:val="20"/>
                          <w:szCs w:val="20"/>
                        </w:rPr>
                        <w:t>procedur</w:t>
                      </w:r>
                      <w:r>
                        <w:rPr>
                          <w:sz w:val="20"/>
                          <w:szCs w:val="20"/>
                        </w:rPr>
                        <w:t>e for reporting HARQ-ACK</w:t>
                      </w:r>
                      <w:bookmarkEnd w:id="8"/>
                    </w:p>
                    <w:p>
                      <w:pPr>
                        <w:jc w:val="center"/>
                        <w:rPr>
                          <w:sz w:val="20"/>
                          <w:szCs w:val="20"/>
                        </w:rPr>
                      </w:pPr>
                      <w:r>
                        <w:rPr>
                          <w:sz w:val="20"/>
                          <w:szCs w:val="20"/>
                          <w:highlight w:val="yellow"/>
                        </w:rPr>
                        <w:t>-----------------</w:t>
                      </w:r>
                      <w:r>
                        <w:rPr>
                          <w:sz w:val="20"/>
                          <w:szCs w:val="20"/>
                        </w:rPr>
                        <w:t xml:space="preserve"> Text Omitted </w:t>
                      </w:r>
                      <w:r>
                        <w:rPr>
                          <w:sz w:val="20"/>
                          <w:szCs w:val="20"/>
                          <w:highlight w:val="yellow"/>
                        </w:rPr>
                        <w:t>------------------</w:t>
                      </w:r>
                    </w:p>
                    <w:p>
                      <w:pPr>
                        <w:rPr>
                          <w:del w:id="121" w:author="Ericsson" w:date="2023-10-27T10:34:00Z"/>
                          <w:sz w:val="20"/>
                          <w:szCs w:val="20"/>
                          <w:lang w:eastAsia="zh-CN"/>
                        </w:rPr>
                      </w:pPr>
                      <w:del w:id="122" w:author="Ericsson" w:date="2023-10-27T10:34:00Z">
                        <w:r>
                          <w:rPr>
                            <w:sz w:val="20"/>
                            <w:szCs w:val="20"/>
                            <w:lang w:eastAsia="zh-CN"/>
                          </w:rPr>
                          <w:delText xml:space="preserve">For a BL/CE UE in a NTN FDD serving cell, and the UE not configured with higher layer parameter </w:delText>
                        </w:r>
                      </w:del>
                      <w:del w:id="123" w:author="Ericsson" w:date="2023-10-27T10:34:00Z">
                        <w:r>
                          <w:rPr>
                            <w:i/>
                            <w:iCs/>
                            <w:sz w:val="20"/>
                            <w:szCs w:val="20"/>
                            <w:lang w:eastAsia="zh-CN"/>
                          </w:rPr>
                          <w:delText>downlinkHARQ-FeedbackDisabled-DCI</w:delText>
                        </w:r>
                      </w:del>
                      <w:del w:id="124" w:author="Ericsson" w:date="2023-10-27T10:34:00Z">
                        <w:r>
                          <w:rPr>
                            <w:sz w:val="20"/>
                            <w:szCs w:val="20"/>
                            <w:lang w:eastAsia="zh-CN"/>
                          </w:rPr>
                          <w:delText xml:space="preserve"> and configured with higher layer parameter </w:delText>
                        </w:r>
                      </w:del>
                      <w:del w:id="125" w:author="Ericsson" w:date="2023-10-27T10:34:00Z">
                        <w:r>
                          <w:rPr>
                            <w:i/>
                            <w:iCs/>
                            <w:sz w:val="20"/>
                            <w:szCs w:val="20"/>
                            <w:lang w:eastAsia="zh-CN"/>
                          </w:rPr>
                          <w:delText>downlinkHARQ-FeedbackDisabled-Bitmap</w:delText>
                        </w:r>
                      </w:del>
                      <w:del w:id="126" w:author="Ericsson" w:date="2023-10-27T10:34:00Z">
                        <w:r>
                          <w:rPr>
                            <w:sz w:val="20"/>
                            <w:szCs w:val="20"/>
                            <w:lang w:eastAsia="zh-CN"/>
                          </w:rPr>
                          <w:delText xml:space="preserve"> indicating enabled HARQ-ACK information for a HARQ process associated with a transport block in the PDSCH, the UE shall provide HARQ-ACK for the HARQ process associated with the transport block.</w:delText>
                        </w:r>
                      </w:del>
                    </w:p>
                    <w:p>
                      <w:pPr>
                        <w:rPr>
                          <w:sz w:val="20"/>
                          <w:szCs w:val="20"/>
                        </w:rPr>
                      </w:pPr>
                      <w:r>
                        <w:rPr>
                          <w:sz w:val="20"/>
                          <w:szCs w:val="20"/>
                          <w:lang w:eastAsia="zh-CN"/>
                        </w:rPr>
                        <w:t xml:space="preserve">For a BL/CE UE </w:t>
                      </w:r>
                      <w:r>
                        <w:rPr>
                          <w:iCs/>
                          <w:sz w:val="20"/>
                          <w:szCs w:val="20"/>
                        </w:rPr>
                        <w:t>in a NTN FDD serving cell</w:t>
                      </w:r>
                      <w:ins w:id="127" w:author="Ericsson" w:date="2023-10-27T10:36:00Z">
                        <w:r>
                          <w:rPr>
                            <w:iCs/>
                            <w:sz w:val="20"/>
                            <w:szCs w:val="20"/>
                          </w:rPr>
                          <w:t xml:space="preserve"> configured with CEModeA</w:t>
                        </w:r>
                      </w:ins>
                      <w:r>
                        <w:rPr>
                          <w:sz w:val="20"/>
                          <w:szCs w:val="20"/>
                          <w:lang w:eastAsia="zh-CN"/>
                        </w:rPr>
                        <w:t>, and the UE configured with</w:t>
                      </w:r>
                      <w:r>
                        <w:rPr>
                          <w:sz w:val="20"/>
                          <w:szCs w:val="20"/>
                        </w:rPr>
                        <w:t xml:space="preserve"> higher layer parameter</w:t>
                      </w:r>
                      <w:r>
                        <w:rPr>
                          <w:sz w:val="20"/>
                          <w:szCs w:val="20"/>
                          <w:lang w:eastAsia="zh-CN"/>
                        </w:rPr>
                        <w:t xml:space="preserve"> </w:t>
                      </w:r>
                      <w:r>
                        <w:rPr>
                          <w:i/>
                          <w:iCs/>
                          <w:sz w:val="20"/>
                          <w:szCs w:val="20"/>
                        </w:rPr>
                        <w:t>downlinkHARQ-FeedbackDisabled-Bitmap</w:t>
                      </w:r>
                      <w:r>
                        <w:rPr>
                          <w:sz w:val="20"/>
                          <w:szCs w:val="20"/>
                        </w:rPr>
                        <w:t xml:space="preserve"> indicating disabled HARQ-ACK information for a HARQ process associated with a transport block in the PDSCH, </w:t>
                      </w:r>
                      <w:del w:id="128" w:author="Ericsson" w:date="2023-10-27T10:36:00Z">
                        <w:r>
                          <w:rPr>
                            <w:sz w:val="20"/>
                            <w:szCs w:val="20"/>
                          </w:rPr>
                          <w:delText xml:space="preserve">or the UE configured with CEModeB and </w:delText>
                        </w:r>
                      </w:del>
                      <w:del w:id="129" w:author="Ericsson" w:date="2023-10-27T10:36:00Z">
                        <w:r>
                          <w:rPr>
                            <w:sz w:val="20"/>
                            <w:szCs w:val="20"/>
                            <w:lang w:eastAsia="zh-CN"/>
                          </w:rPr>
                          <w:delText>higher layer parameter</w:delText>
                        </w:r>
                      </w:del>
                      <w:del w:id="130" w:author="Ericsson" w:date="2023-10-27T10:36:00Z">
                        <w:r>
                          <w:rPr>
                            <w:sz w:val="20"/>
                            <w:szCs w:val="20"/>
                          </w:rPr>
                          <w:delText xml:space="preserve"> </w:delText>
                        </w:r>
                      </w:del>
                      <w:del w:id="131" w:author="Ericsson" w:date="2023-10-27T10:36:00Z">
                        <w:r>
                          <w:rPr>
                            <w:i/>
                            <w:iCs/>
                            <w:sz w:val="20"/>
                            <w:szCs w:val="20"/>
                          </w:rPr>
                          <w:delText>downlinkHARQ-FeedbackDisabled-DCI</w:delText>
                        </w:r>
                      </w:del>
                      <w:del w:id="132" w:author="Ericsson" w:date="2023-10-27T10:36:00Z">
                        <w:r>
                          <w:rPr>
                            <w:sz w:val="20"/>
                            <w:szCs w:val="20"/>
                          </w:rPr>
                          <w:delText xml:space="preserve">, </w:delText>
                        </w:r>
                      </w:del>
                      <w:r>
                        <w:rPr>
                          <w:sz w:val="20"/>
                          <w:szCs w:val="20"/>
                        </w:rPr>
                        <w:t xml:space="preserve">the UE shall </w:t>
                      </w:r>
                      <w:ins w:id="133" w:author="Ericsson" w:date="2023-10-27T10:37:00Z">
                        <w:r>
                          <w:rPr>
                            <w:sz w:val="20"/>
                            <w:szCs w:val="20"/>
                          </w:rPr>
                          <w:t xml:space="preserve">not </w:t>
                        </w:r>
                      </w:ins>
                      <w:r>
                        <w:rPr>
                          <w:sz w:val="20"/>
                          <w:szCs w:val="20"/>
                        </w:rPr>
                        <w:t>provide HARQ-ACK for a HARQ process associated with a transport block in a detected PDSCH</w:t>
                      </w:r>
                      <w:ins w:id="134" w:author="Ericsson" w:date="2023-10-27T10:37:00Z">
                        <w:r>
                          <w:rPr>
                            <w:sz w:val="20"/>
                            <w:szCs w:val="20"/>
                          </w:rPr>
                          <w:t xml:space="preserve"> except</w:t>
                        </w:r>
                      </w:ins>
                    </w:p>
                    <w:p>
                      <w:pPr>
                        <w:pStyle w:val="96"/>
                        <w:rPr>
                          <w:ins w:id="135" w:author="Ericsson" w:date="2023-10-27T10:40:00Z"/>
                        </w:rPr>
                      </w:pPr>
                      <w:r>
                        <w:rPr>
                          <w:rFonts w:eastAsia="宋体"/>
                        </w:rPr>
                        <w:t>-</w:t>
                      </w:r>
                      <w:r>
                        <w:rPr>
                          <w:rFonts w:eastAsia="宋体"/>
                        </w:rPr>
                        <w:tab/>
                      </w:r>
                      <w:r>
                        <w:rPr>
                          <w:rFonts w:eastAsia="宋体"/>
                        </w:rPr>
                        <w:t xml:space="preserve">if the UE is </w:t>
                      </w:r>
                      <w:del w:id="136" w:author="Ericsson" w:date="2023-10-27T10:39:00Z">
                        <w:r>
                          <w:rPr>
                            <w:rFonts w:eastAsia="宋体"/>
                          </w:rPr>
                          <w:delText xml:space="preserve">configured with CEModeA, and </w:delText>
                        </w:r>
                      </w:del>
                      <w:r>
                        <w:rPr>
                          <w:rFonts w:eastAsia="宋体"/>
                        </w:rPr>
                        <w:t xml:space="preserve">configured with higher layer parameter </w:t>
                      </w:r>
                      <w:r>
                        <w:rPr>
                          <w:i/>
                          <w:iCs/>
                        </w:rPr>
                        <w:t>harq-FeedbackEnablingforSPSactive</w:t>
                      </w:r>
                      <w:r>
                        <w:t xml:space="preserve"> = </w:t>
                      </w:r>
                      <w:r>
                        <w:rPr>
                          <w:i/>
                          <w:iCs/>
                        </w:rPr>
                        <w:t>'enabled'</w:t>
                      </w:r>
                      <w:r>
                        <w:t xml:space="preserve">, and the detected PDSCH is the first SPS PDSCH after </w:t>
                      </w:r>
                      <w:r>
                        <w:rPr>
                          <w:lang w:val="en-US"/>
                        </w:rPr>
                        <w:t>SPS activation</w:t>
                      </w:r>
                      <w:del w:id="137" w:author="Ericsson" w:date="2023-10-27T10:40:00Z">
                        <w:r>
                          <w:rPr/>
                          <w:delText>, or</w:delText>
                        </w:r>
                      </w:del>
                      <w:ins w:id="138" w:author="Ericsson" w:date="2023-10-27T10:40:00Z">
                        <w:r>
                          <w:rPr/>
                          <w:t>.</w:t>
                        </w:r>
                      </w:ins>
                    </w:p>
                    <w:p>
                      <w:pPr>
                        <w:pStyle w:val="96"/>
                        <w:ind w:left="284"/>
                        <w:rPr>
                          <w:ins w:id="139" w:author="Ericsson" w:date="2023-10-27T10:40:00Z"/>
                        </w:rPr>
                      </w:pPr>
                      <w:ins w:id="140" w:author="Ericsson" w:date="2023-10-27T10:40:00Z">
                        <w:r>
                          <w:rPr>
                            <w:color w:val="ED7D31"/>
                          </w:rPr>
                          <w:t>For a BL/CE UE in a NTN FDD serving cell configured with CE ModeB, the UE shall not provide HARQ-ACK for a HARQ process associated with a transport block in a detected PDSCH</w:t>
                        </w:r>
                      </w:ins>
                    </w:p>
                    <w:p>
                      <w:pPr>
                        <w:pStyle w:val="96"/>
                        <w:rPr>
                          <w:color w:val="ED7D31"/>
                        </w:rPr>
                      </w:pPr>
                      <w:ins w:id="141" w:author="Ericsson" w:date="2023-10-27T10:40:00Z">
                        <w:r>
                          <w:rPr>
                            <w:color w:val="ED7D31"/>
                          </w:rPr>
                          <w:t xml:space="preserve">-    if the UE is not configured with higher layer parameter </w:t>
                        </w:r>
                      </w:ins>
                      <w:ins w:id="142" w:author="Ericsson" w:date="2023-10-27T10:40:00Z">
                        <w:r>
                          <w:rPr>
                            <w:i/>
                            <w:iCs/>
                            <w:color w:val="ED7D31"/>
                          </w:rPr>
                          <w:t>downlinkHARQ-FeedbackDisabled-DCI</w:t>
                        </w:r>
                      </w:ins>
                      <w:ins w:id="143" w:author="Ericsson" w:date="2023-10-27T10:40:00Z">
                        <w:r>
                          <w:rPr>
                            <w:color w:val="ED7D31"/>
                          </w:rPr>
                          <w:t xml:space="preserve">, and configured with higher layer parameter </w:t>
                        </w:r>
                      </w:ins>
                      <w:ins w:id="144" w:author="Ericsson" w:date="2023-10-27T10:40:00Z">
                        <w:r>
                          <w:rPr>
                            <w:i/>
                            <w:iCs/>
                            <w:color w:val="ED7D31"/>
                          </w:rPr>
                          <w:t>downlinkHARQ-FeedbackDisabled-Bitmap</w:t>
                        </w:r>
                      </w:ins>
                      <w:ins w:id="145" w:author="Ericsson" w:date="2023-10-27T10:40:00Z">
                        <w:r>
                          <w:rPr>
                            <w:color w:val="ED7D31"/>
                          </w:rPr>
                          <w:t>, indicating disabled HARQ-ACK information for a HARQ process associated with a transport block in the PDSCH, or</w:t>
                        </w:r>
                      </w:ins>
                    </w:p>
                    <w:p>
                      <w:pPr>
                        <w:pStyle w:val="96"/>
                        <w:rPr>
                          <w:rFonts w:eastAsia="宋体"/>
                        </w:rPr>
                      </w:pPr>
                      <w:r>
                        <w:rPr>
                          <w:rFonts w:eastAsia="宋体"/>
                        </w:rPr>
                        <w:t>-</w:t>
                      </w:r>
                      <w:r>
                        <w:rPr>
                          <w:rFonts w:eastAsia="宋体"/>
                        </w:rPr>
                        <w:tab/>
                      </w:r>
                      <w:r>
                        <w:rPr>
                          <w:rFonts w:eastAsia="宋体"/>
                        </w:rPr>
                        <w:t xml:space="preserve">if </w:t>
                      </w:r>
                      <w:del w:id="146" w:author="Ericsson" w:date="2023-10-27T10:41:00Z">
                        <w:r>
                          <w:rPr>
                            <w:rFonts w:eastAsia="宋体"/>
                          </w:rPr>
                          <w:delText xml:space="preserve">the UE is configured with CEModeB, and configured with higher layer parameter </w:delText>
                        </w:r>
                      </w:del>
                      <w:del w:id="147" w:author="Ericsson" w:date="2023-10-27T10:41:00Z">
                        <w:r>
                          <w:rPr>
                            <w:i/>
                            <w:iCs/>
                          </w:rPr>
                          <w:delText>downlinkHARQ-FeedbackDisabled-DCI</w:delText>
                        </w:r>
                      </w:del>
                      <w:del w:id="148" w:author="Ericsson" w:date="2023-10-27T10:41:00Z">
                        <w:r>
                          <w:rPr/>
                          <w:delText>,</w:delText>
                        </w:r>
                      </w:del>
                      <w:del w:id="149" w:author="Ericsson" w:date="2023-10-27T10:41:00Z">
                        <w:r>
                          <w:rPr>
                            <w:rFonts w:eastAsia="宋体"/>
                          </w:rPr>
                          <w:delText xml:space="preserve"> and the value of </w:delText>
                        </w:r>
                      </w:del>
                      <w:r>
                        <w:rPr>
                          <w:rFonts w:hint="eastAsia" w:eastAsia="宋体"/>
                        </w:rPr>
                        <w:t xml:space="preserve">the </w:t>
                      </w:r>
                      <w:r>
                        <w:rPr>
                          <w:rFonts w:eastAsia="Batang"/>
                          <w:lang w:eastAsia="zh-CN"/>
                        </w:rPr>
                        <w:t>HARQ-ACK resource offset</w:t>
                      </w:r>
                      <w:r>
                        <w:t xml:space="preserve"> field </w:t>
                      </w:r>
                      <w:ins w:id="150" w:author="Ericsson" w:date="2023-10-27T10:42:00Z">
                        <w:r>
                          <w:rPr/>
                          <w:t xml:space="preserve">functions as HARQ feedback indicator </w:t>
                        </w:r>
                      </w:ins>
                      <w:r>
                        <w:t xml:space="preserve">in the DCI format 6-1B </w:t>
                      </w:r>
                      <w:ins w:id="151" w:author="Ericsson" w:date="2023-10-27T10:43:00Z">
                        <w:r>
                          <w:rPr/>
                          <w:t>as specified in [4]</w:t>
                        </w:r>
                      </w:ins>
                      <w:del w:id="152" w:author="Ericsson" w:date="2023-10-27T10:43:00Z">
                        <w:r>
                          <w:rPr/>
                          <w:delText>of the corresponding MPDCCH</w:delText>
                        </w:r>
                      </w:del>
                      <w:del w:id="153" w:author="Ericsson" w:date="2023-10-27T10:43:00Z">
                        <w:r>
                          <w:rPr>
                            <w:rFonts w:eastAsia="宋体"/>
                          </w:rPr>
                          <w:delText xml:space="preserve"> is not set to ‘3’</w:delText>
                        </w:r>
                      </w:del>
                      <w:ins w:id="154" w:author="Ericsson" w:date="2023-10-27T10:43:00Z">
                        <w:r>
                          <w:rPr/>
                          <w:t xml:space="preserve"> </w:t>
                        </w:r>
                      </w:ins>
                      <w:ins w:id="155" w:author="Ericsson" w:date="2023-10-27T10:43:00Z">
                        <w:r>
                          <w:rPr>
                            <w:rFonts w:eastAsia="宋体"/>
                          </w:rPr>
                          <w:t>in the MPDCCH corresponding to the PDSCH</w:t>
                        </w:r>
                      </w:ins>
                      <w:r>
                        <w:rPr>
                          <w:lang w:val="en-US"/>
                        </w:rPr>
                        <w:t>.</w:t>
                      </w:r>
                    </w:p>
                    <w:p>
                      <w:pPr>
                        <w:pStyle w:val="96"/>
                        <w:jc w:val="center"/>
                        <w:rPr>
                          <w:color w:val="FF0000"/>
                        </w:rPr>
                      </w:pPr>
                      <w:r>
                        <w:rPr>
                          <w:highlight w:val="yellow"/>
                        </w:rPr>
                        <w:t>--------------------------</w:t>
                      </w:r>
                      <w:r>
                        <w:t xml:space="preserve"> Text End </w:t>
                      </w:r>
                      <w:r>
                        <w:rPr>
                          <w:highlight w:val="yellow"/>
                        </w:rPr>
                        <w:t>--------------------</w:t>
                      </w:r>
                    </w:p>
                  </w:txbxContent>
                </v:textbox>
                <w10:wrap type="none"/>
                <w10:anchorlock/>
              </v:shape>
            </w:pict>
          </mc:Fallback>
        </mc:AlternateContent>
      </w:r>
    </w:p>
    <w:p>
      <w:pPr>
        <w:rPr>
          <w:sz w:val="20"/>
          <w:szCs w:val="20"/>
          <w:highlight w:val="magenta"/>
          <w:lang w:eastAsia="zh-CN"/>
        </w:rPr>
      </w:pPr>
    </w:p>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2-3a  ZTE </w:t>
      </w:r>
      <w:r>
        <w:rPr>
          <w:rFonts w:hint="eastAsia"/>
          <w:sz w:val="20"/>
          <w:szCs w:val="20"/>
          <w:highlight w:val="magenta"/>
          <w:lang w:eastAsia="zh-CN"/>
        </w:rPr>
        <w:t>R</w:t>
      </w:r>
      <w:r>
        <w:rPr>
          <w:sz w:val="20"/>
          <w:szCs w:val="20"/>
          <w:highlight w:val="magenta"/>
          <w:lang w:eastAsia="zh-CN"/>
        </w:rPr>
        <w:t>1-2311202</w:t>
      </w:r>
    </w:p>
    <w:p>
      <w:pPr>
        <w:rPr>
          <w:sz w:val="20"/>
          <w:szCs w:val="20"/>
          <w:lang w:eastAsia="zh-CN"/>
        </w:rPr>
      </w:pPr>
      <w:r>
        <w:rPr>
          <w:sz w:val="20"/>
          <w:szCs w:val="20"/>
          <w:lang w:eastAsia="zh-CN"/>
        </w:rPr>
        <mc:AlternateContent>
          <mc:Choice Requires="wps">
            <w:drawing>
              <wp:inline distT="0" distB="0" distL="0" distR="0">
                <wp:extent cx="5837555" cy="6139815"/>
                <wp:effectExtent l="0" t="0" r="10795" b="13335"/>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5837555" cy="6139815"/>
                        </a:xfrm>
                        <a:prstGeom prst="rect">
                          <a:avLst/>
                        </a:prstGeom>
                        <a:solidFill>
                          <a:srgbClr val="FFFFFF"/>
                        </a:solidFill>
                        <a:ln w="9525">
                          <a:solidFill>
                            <a:srgbClr val="000000"/>
                          </a:solidFill>
                          <a:miter lim="800000"/>
                        </a:ln>
                      </wps:spPr>
                      <wps:txb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sz w:val="20"/>
                                      <w:szCs w:val="20"/>
                                      <w:lang w:eastAsia="zh-CN"/>
                                    </w:rPr>
                                  </w:pPr>
                                  <w:r>
                                    <w:rPr>
                                      <w:sz w:val="20"/>
                                      <w:szCs w:val="20"/>
                                    </w:rPr>
                                    <w:t xml:space="preserve">There is </w:t>
                                  </w:r>
                                  <w:r>
                                    <w:rPr>
                                      <w:rFonts w:hint="eastAsia"/>
                                      <w:sz w:val="20"/>
                                      <w:szCs w:val="20"/>
                                    </w:rPr>
                                    <w:t xml:space="preserve">a </w:t>
                                  </w:r>
                                  <w:r>
                                    <w:rPr>
                                      <w:sz w:val="20"/>
                                      <w:szCs w:val="20"/>
                                    </w:rPr>
                                    <w:t>mixed understanding on the conditions where UE shall provide HARQ-ACK</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sz w:val="20"/>
                                      <w:szCs w:val="20"/>
                                      <w:lang w:eastAsia="zh-CN"/>
                                    </w:rPr>
                                  </w:pPr>
                                  <w:r>
                                    <w:rPr>
                                      <w:sz w:val="20"/>
                                      <w:szCs w:val="20"/>
                                    </w:rPr>
                                    <w:t xml:space="preserve">Specify the HARQ feedback enabling/disabling configurations for </w:t>
                                  </w:r>
                                  <w:r>
                                    <w:rPr>
                                      <w:rFonts w:hint="eastAsia"/>
                                      <w:sz w:val="20"/>
                                      <w:szCs w:val="20"/>
                                    </w:rPr>
                                    <w:t xml:space="preserve">SPS scenario with </w:t>
                                  </w:r>
                                  <w:r>
                                    <w:rPr>
                                      <w:sz w:val="20"/>
                                      <w:szCs w:val="20"/>
                                    </w:rPr>
                                    <w:t xml:space="preserve">CEModeA and </w:t>
                                  </w:r>
                                  <w:r>
                                    <w:rPr>
                                      <w:rFonts w:hint="eastAsia"/>
                                      <w:sz w:val="20"/>
                                      <w:szCs w:val="20"/>
                                    </w:rPr>
                                    <w:t xml:space="preserve">DCI indication scenario with </w:t>
                                  </w:r>
                                  <w:r>
                                    <w:rPr>
                                      <w:sz w:val="20"/>
                                      <w:szCs w:val="20"/>
                                    </w:rPr>
                                    <w:t>CEModeB in separate paragraphs.</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sz w:val="20"/>
                                      <w:szCs w:val="20"/>
                                      <w:lang w:eastAsia="zh-CN"/>
                                    </w:rPr>
                                  </w:pPr>
                                  <w:r>
                                    <w:rPr>
                                      <w:sz w:val="20"/>
                                      <w:szCs w:val="20"/>
                                    </w:rPr>
                                    <w:t>UE behavior is ambiguous when UE configured with higher layer parameter downlinkHARQ-FeedbackDisabled-Bitmap indicating enabled HARQ-ACK information for a HARQ process associated with a transport block and configured with higher layer parameter downlinkHARQ-FeedbackDisabled-DCI.</w:t>
                                  </w:r>
                                </w:p>
                              </w:tc>
                            </w:tr>
                          </w:tbl>
                          <w:p>
                            <w:pPr>
                              <w:rPr>
                                <w:sz w:val="20"/>
                                <w:szCs w:val="20"/>
                                <w:u w:val="single"/>
                                <w:lang w:eastAsia="zh-CN"/>
                              </w:rPr>
                            </w:pPr>
                          </w:p>
                          <w:p>
                            <w:pPr>
                              <w:pStyle w:val="30"/>
                              <w:spacing w:before="200" w:after="200"/>
                              <w:jc w:val="center"/>
                              <w:rPr>
                                <w:bCs/>
                                <w:iCs/>
                                <w:lang w:eastAsia="zh-CN"/>
                              </w:rPr>
                            </w:pPr>
                            <w:r>
                              <w:rPr>
                                <w:color w:val="0070C0"/>
                              </w:rPr>
                              <w:t>--------------------TP#</w:t>
                            </w:r>
                            <w:r>
                              <w:rPr>
                                <w:rFonts w:hint="eastAsia"/>
                                <w:color w:val="0070C0"/>
                                <w:lang w:eastAsia="zh-CN"/>
                              </w:rPr>
                              <w:t>1</w:t>
                            </w:r>
                            <w:r>
                              <w:rPr>
                                <w:color w:val="0070C0"/>
                              </w:rPr>
                              <w:t>: Start of TP for TS 3</w:t>
                            </w:r>
                            <w:r>
                              <w:rPr>
                                <w:rFonts w:hint="eastAsia"/>
                                <w:color w:val="0070C0"/>
                                <w:lang w:eastAsia="zh-CN"/>
                              </w:rPr>
                              <w:t>6</w:t>
                            </w:r>
                            <w:r>
                              <w:rPr>
                                <w:color w:val="0070C0"/>
                              </w:rPr>
                              <w:t>.213 V18.</w:t>
                            </w:r>
                            <w:r>
                              <w:rPr>
                                <w:color w:val="0070C0"/>
                                <w:lang w:eastAsia="zh-CN"/>
                              </w:rPr>
                              <w:t>0</w:t>
                            </w:r>
                            <w:r>
                              <w:rPr>
                                <w:color w:val="0070C0"/>
                              </w:rPr>
                              <w:t>.0 ---------------------------</w:t>
                            </w:r>
                          </w:p>
                          <w:p>
                            <w:pPr>
                              <w:numPr>
                                <w:ilvl w:val="3"/>
                                <w:numId w:val="0"/>
                              </w:numPr>
                              <w:spacing w:before="120" w:beforeLines="50" w:afterLines="50"/>
                              <w:rPr>
                                <w:b/>
                                <w:iCs/>
                                <w:sz w:val="20"/>
                                <w:szCs w:val="20"/>
                              </w:rPr>
                            </w:pPr>
                            <w:r>
                              <w:rPr>
                                <w:b/>
                                <w:iCs/>
                                <w:sz w:val="20"/>
                                <w:szCs w:val="20"/>
                              </w:rPr>
                              <w:t>7.3  UE procedure for reporting HARQ-ACK</w:t>
                            </w:r>
                          </w:p>
                          <w:p>
                            <w:pPr>
                              <w:jc w:val="center"/>
                              <w:rPr>
                                <w:sz w:val="20"/>
                                <w:szCs w:val="20"/>
                              </w:rPr>
                            </w:pPr>
                            <w:r>
                              <w:rPr>
                                <w:color w:val="0070C0"/>
                                <w:sz w:val="20"/>
                                <w:szCs w:val="20"/>
                              </w:rPr>
                              <w:t>&lt;Unchanged parts are omitted&gt;</w:t>
                            </w:r>
                          </w:p>
                          <w:p>
                            <w:pPr>
                              <w:overflowPunct w:val="0"/>
                              <w:spacing w:before="100" w:beforeAutospacing="1" w:after="180"/>
                              <w:textAlignment w:val="baseline"/>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r>
                              <w:rPr>
                                <w:i/>
                                <w:iCs/>
                                <w:sz w:val="20"/>
                                <w:szCs w:val="20"/>
                              </w:rPr>
                              <w:t>downlinkHARQ-FeedbackDisabled-Bitmap</w:t>
                            </w:r>
                            <w:r>
                              <w:rPr>
                                <w:sz w:val="20"/>
                                <w:szCs w:val="20"/>
                              </w:rPr>
                              <w:t xml:space="preserve"> indicating disabled HARQ-ACK information for a HARQ process associated with a transport block in the PDSCH, </w:t>
                            </w:r>
                            <w:del w:id="156" w:author="ZTE" w:date="2023-09-26T09:28:00Z">
                              <w:r>
                                <w:rPr>
                                  <w:sz w:val="20"/>
                                  <w:szCs w:val="20"/>
                                </w:rPr>
                                <w:delText xml:space="preserve">or the UE configured with CEModeB and higher layer parameter </w:delText>
                              </w:r>
                            </w:del>
                            <w:del w:id="157" w:author="ZTE" w:date="2023-09-26T09:28:00Z">
                              <w:r>
                                <w:rPr>
                                  <w:i/>
                                  <w:iCs/>
                                  <w:sz w:val="20"/>
                                  <w:szCs w:val="20"/>
                                </w:rPr>
                                <w:delText>downlinkHARQ-FeedbackDisabled-DCI</w:delText>
                              </w:r>
                            </w:del>
                            <w:del w:id="158" w:author="ZTE" w:date="2023-09-26T09:28:00Z">
                              <w:r>
                                <w:rPr>
                                  <w:sz w:val="20"/>
                                  <w:szCs w:val="20"/>
                                </w:rPr>
                                <w:delText xml:space="preserve">, </w:delText>
                              </w:r>
                            </w:del>
                            <w:r>
                              <w:rPr>
                                <w:sz w:val="20"/>
                                <w:szCs w:val="20"/>
                              </w:rPr>
                              <w:t>the UE shall provide HARQ-ACK for a HARQ process associated with a transport block in a detected PDSCH</w:t>
                            </w:r>
                          </w:p>
                          <w:p>
                            <w:pPr>
                              <w:numPr>
                                <w:ilvl w:val="0"/>
                                <w:numId w:val="33"/>
                              </w:numPr>
                              <w:overflowPunct w:val="0"/>
                              <w:snapToGrid/>
                              <w:spacing w:before="100" w:beforeAutospacing="1" w:after="180"/>
                              <w:jc w:val="left"/>
                              <w:textAlignment w:val="baseline"/>
                              <w:rPr>
                                <w:ins w:id="159" w:author="ZTE" w:date="2023-09-26T09:29:00Z"/>
                                <w:sz w:val="20"/>
                                <w:szCs w:val="20"/>
                              </w:rPr>
                            </w:pPr>
                            <w:r>
                              <w:rPr>
                                <w:sz w:val="20"/>
                                <w:szCs w:val="20"/>
                              </w:rPr>
                              <w:t xml:space="preserve">if the UE is configured with CEModeA, and configured with higher layer parameter </w:t>
                            </w:r>
                            <w:r>
                              <w:rPr>
                                <w:i/>
                                <w:iCs/>
                                <w:sz w:val="20"/>
                                <w:szCs w:val="20"/>
                              </w:rPr>
                              <w:t>harq-FeedbackEnablingforSPSactive</w:t>
                            </w:r>
                            <w:r>
                              <w:rPr>
                                <w:sz w:val="20"/>
                                <w:szCs w:val="20"/>
                              </w:rPr>
                              <w:t xml:space="preserve"> = </w:t>
                            </w:r>
                            <w:r>
                              <w:rPr>
                                <w:i/>
                                <w:iCs/>
                                <w:sz w:val="20"/>
                                <w:szCs w:val="20"/>
                              </w:rPr>
                              <w:t>'enabled'</w:t>
                            </w:r>
                            <w:r>
                              <w:rPr>
                                <w:sz w:val="20"/>
                                <w:szCs w:val="20"/>
                              </w:rPr>
                              <w:t>, and the detected PDSCH is the first SPS PDSCH after SPS activation</w:t>
                            </w:r>
                            <w:del w:id="160" w:author="ZTE" w:date="2023-09-26T09:29:00Z">
                              <w:r>
                                <w:rPr>
                                  <w:sz w:val="20"/>
                                  <w:szCs w:val="20"/>
                                </w:rPr>
                                <w:delText>, or</w:delText>
                              </w:r>
                            </w:del>
                            <w:r>
                              <w:rPr>
                                <w:sz w:val="20"/>
                                <w:szCs w:val="20"/>
                              </w:rPr>
                              <w:t>.</w:t>
                            </w:r>
                          </w:p>
                          <w:p>
                            <w:pPr>
                              <w:overflowPunct w:val="0"/>
                              <w:spacing w:before="100" w:beforeAutospacing="1" w:after="180"/>
                              <w:textAlignment w:val="baseline"/>
                              <w:rPr>
                                <w:ins w:id="161" w:author="ZTE" w:date="2023-09-26T09:29:00Z"/>
                                <w:sz w:val="20"/>
                                <w:szCs w:val="20"/>
                              </w:rPr>
                            </w:pPr>
                            <w:ins w:id="162" w:author="ZTE" w:date="2023-09-26T09:29:00Z">
                              <w:r>
                                <w:rPr>
                                  <w:sz w:val="20"/>
                                  <w:szCs w:val="20"/>
                                </w:rPr>
                                <w:t xml:space="preserve">For a BL/CE UE </w:t>
                              </w:r>
                            </w:ins>
                            <w:ins w:id="163" w:author="ZTE" w:date="2023-09-26T09:29:00Z">
                              <w:r>
                                <w:rPr>
                                  <w:iCs/>
                                  <w:sz w:val="20"/>
                                  <w:szCs w:val="20"/>
                                </w:rPr>
                                <w:t>in a NTN FDD serving cell</w:t>
                              </w:r>
                            </w:ins>
                            <w:ins w:id="164" w:author="ZTE" w:date="2023-09-26T09:29:00Z">
                              <w:r>
                                <w:rPr>
                                  <w:sz w:val="20"/>
                                  <w:szCs w:val="20"/>
                                </w:rPr>
                                <w:t xml:space="preserve">, and the UE configured with CEModeB and higher layer parameter </w:t>
                              </w:r>
                            </w:ins>
                            <w:ins w:id="165" w:author="ZTE" w:date="2023-09-26T09:29:00Z">
                              <w:r>
                                <w:rPr>
                                  <w:i/>
                                  <w:sz w:val="20"/>
                                  <w:szCs w:val="20"/>
                                </w:rPr>
                                <w:t>downlinkHARQ-FeedbackDisabled-DCI</w:t>
                              </w:r>
                            </w:ins>
                            <w:ins w:id="166" w:author="ZTE" w:date="2023-09-26T09:29:00Z">
                              <w:r>
                                <w:rPr>
                                  <w:sz w:val="20"/>
                                  <w:szCs w:val="20"/>
                                </w:rPr>
                                <w:t>, the UE shall provide HARQ-ACK for a HARQ process associated with a transport block in a detected PDSCH</w:t>
                              </w:r>
                            </w:ins>
                          </w:p>
                          <w:p>
                            <w:pPr>
                              <w:numPr>
                                <w:ilvl w:val="0"/>
                                <w:numId w:val="33"/>
                              </w:numPr>
                              <w:overflowPunct w:val="0"/>
                              <w:snapToGrid/>
                              <w:spacing w:before="100" w:beforeAutospacing="1" w:after="180"/>
                              <w:jc w:val="left"/>
                              <w:textAlignment w:val="baseline"/>
                              <w:rPr>
                                <w:sz w:val="20"/>
                                <w:szCs w:val="20"/>
                              </w:rPr>
                            </w:pPr>
                            <w:ins w:id="167" w:author="ZTE" w:date="2023-10-30T14:52:00Z">
                              <w:r>
                                <w:rPr>
                                  <w:rFonts w:hint="eastAsia"/>
                                  <w:sz w:val="20"/>
                                  <w:szCs w:val="20"/>
                                </w:rPr>
                                <w:t xml:space="preserve">if </w:t>
                              </w:r>
                            </w:ins>
                            <w:ins w:id="168" w:author="ZTE" w:date="2023-10-30T17:05:00Z">
                              <w:r>
                                <w:rPr>
                                  <w:sz w:val="20"/>
                                  <w:szCs w:val="20"/>
                                </w:rPr>
                                <w:t>the HARQ-ACK Resource offset field does not function as HARQ feedback disabled indicator as specified in [4] in DCI format 6-1B in the MPDCCH corresponding to the PDSCH</w:t>
                              </w:r>
                            </w:ins>
                            <w:del w:id="169" w:author="ZTE" w:date="2023-10-30T14:52:00Z">
                              <w:r>
                                <w:rPr>
                                  <w:sz w:val="20"/>
                                  <w:szCs w:val="20"/>
                                </w:rPr>
                                <w:delText xml:space="preserve">if the UE is configured with CEModeB, and configured with higher layer parameter downlinkHARQ-FeedbackDisabled-DCI, and the value of </w:delText>
                              </w:r>
                            </w:del>
                            <w:del w:id="170" w:author="ZTE" w:date="2023-10-30T14:52:00Z">
                              <w:r>
                                <w:rPr>
                                  <w:rFonts w:hint="eastAsia"/>
                                  <w:sz w:val="20"/>
                                  <w:szCs w:val="20"/>
                                </w:rPr>
                                <w:delText xml:space="preserve">the </w:delText>
                              </w:r>
                            </w:del>
                            <w:del w:id="171" w:author="ZTE" w:date="2023-10-30T14:52:00Z">
                              <w:r>
                                <w:rPr>
                                  <w:sz w:val="20"/>
                                  <w:szCs w:val="20"/>
                                </w:rPr>
                                <w:delText>HARQ-ACK resource offset field in the DCI format 6-1B of the corresponding MPDCCH is not set to ‘3’</w:delText>
                              </w:r>
                            </w:del>
                            <w:ins w:id="172" w:author="ZTE" w:date="2023-09-26T09:30:00Z">
                              <w:r>
                                <w:rPr>
                                  <w:sz w:val="20"/>
                                  <w:szCs w:val="20"/>
                                </w:rPr>
                                <w:t>.</w:t>
                              </w:r>
                            </w:ins>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483.45pt;width:459.65pt;" fillcolor="#FFFFFF" filled="t" stroked="t" coordsize="21600,21600" o:gfxdata="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Cd97tUAAAAFAQAADwAAAAAAAAABACAAAAAiAAAA&#10;ZHJzL2Rvd25yZXYueG1sUEsBAhQAFAAAAAgAh07iQIR1xrFDAgAAiAQAAA4AAAAAAAAAAQAgAAAA&#10;JAEAAGRycy9lMm9Eb2MueG1sUEsFBgAAAAAGAAYAWQEAANkFAAAAAA==&#10;">
                <v:fill on="t" focussize="0,0"/>
                <v:stroke color="#000000" miterlimit="8" joinstyle="miter"/>
                <v:imagedata o:title=""/>
                <o:lock v:ext="edit" aspectratio="f"/>
                <v:textbo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sz w:val="20"/>
                                <w:szCs w:val="20"/>
                                <w:lang w:eastAsia="zh-CN"/>
                              </w:rPr>
                            </w:pPr>
                            <w:r>
                              <w:rPr>
                                <w:sz w:val="20"/>
                                <w:szCs w:val="20"/>
                              </w:rPr>
                              <w:t xml:space="preserve">There is </w:t>
                            </w:r>
                            <w:r>
                              <w:rPr>
                                <w:rFonts w:hint="eastAsia"/>
                                <w:sz w:val="20"/>
                                <w:szCs w:val="20"/>
                              </w:rPr>
                              <w:t xml:space="preserve">a </w:t>
                            </w:r>
                            <w:r>
                              <w:rPr>
                                <w:sz w:val="20"/>
                                <w:szCs w:val="20"/>
                              </w:rPr>
                              <w:t>mixed understanding on the conditions where UE shall provide HARQ-ACK</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sz w:val="20"/>
                                <w:szCs w:val="20"/>
                                <w:lang w:eastAsia="zh-CN"/>
                              </w:rPr>
                            </w:pPr>
                            <w:r>
                              <w:rPr>
                                <w:sz w:val="20"/>
                                <w:szCs w:val="20"/>
                              </w:rPr>
                              <w:t xml:space="preserve">Specify the HARQ feedback enabling/disabling configurations for </w:t>
                            </w:r>
                            <w:r>
                              <w:rPr>
                                <w:rFonts w:hint="eastAsia"/>
                                <w:sz w:val="20"/>
                                <w:szCs w:val="20"/>
                              </w:rPr>
                              <w:t xml:space="preserve">SPS scenario with </w:t>
                            </w:r>
                            <w:r>
                              <w:rPr>
                                <w:sz w:val="20"/>
                                <w:szCs w:val="20"/>
                              </w:rPr>
                              <w:t xml:space="preserve">CEModeA and </w:t>
                            </w:r>
                            <w:r>
                              <w:rPr>
                                <w:rFonts w:hint="eastAsia"/>
                                <w:sz w:val="20"/>
                                <w:szCs w:val="20"/>
                              </w:rPr>
                              <w:t xml:space="preserve">DCI indication scenario with </w:t>
                            </w:r>
                            <w:r>
                              <w:rPr>
                                <w:sz w:val="20"/>
                                <w:szCs w:val="20"/>
                              </w:rPr>
                              <w:t>CEModeB in separate paragraphs.</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sz w:val="20"/>
                                <w:szCs w:val="20"/>
                                <w:lang w:eastAsia="zh-CN"/>
                              </w:rPr>
                            </w:pPr>
                            <w:r>
                              <w:rPr>
                                <w:sz w:val="20"/>
                                <w:szCs w:val="20"/>
                              </w:rPr>
                              <w:t>UE behavior is ambiguous when UE configured with higher layer parameter downlinkHARQ-FeedbackDisabled-Bitmap indicating enabled HARQ-ACK information for a HARQ process associated with a transport block and configured with higher layer parameter downlinkHARQ-FeedbackDisabled-DCI.</w:t>
                            </w:r>
                          </w:p>
                        </w:tc>
                      </w:tr>
                    </w:tbl>
                    <w:p>
                      <w:pPr>
                        <w:rPr>
                          <w:sz w:val="20"/>
                          <w:szCs w:val="20"/>
                          <w:u w:val="single"/>
                          <w:lang w:eastAsia="zh-CN"/>
                        </w:rPr>
                      </w:pPr>
                    </w:p>
                    <w:p>
                      <w:pPr>
                        <w:pStyle w:val="30"/>
                        <w:spacing w:before="200" w:after="200"/>
                        <w:jc w:val="center"/>
                        <w:rPr>
                          <w:bCs/>
                          <w:iCs/>
                          <w:lang w:eastAsia="zh-CN"/>
                        </w:rPr>
                      </w:pPr>
                      <w:r>
                        <w:rPr>
                          <w:color w:val="0070C0"/>
                        </w:rPr>
                        <w:t>--------------------TP#</w:t>
                      </w:r>
                      <w:r>
                        <w:rPr>
                          <w:rFonts w:hint="eastAsia"/>
                          <w:color w:val="0070C0"/>
                          <w:lang w:eastAsia="zh-CN"/>
                        </w:rPr>
                        <w:t>1</w:t>
                      </w:r>
                      <w:r>
                        <w:rPr>
                          <w:color w:val="0070C0"/>
                        </w:rPr>
                        <w:t>: Start of TP for TS 3</w:t>
                      </w:r>
                      <w:r>
                        <w:rPr>
                          <w:rFonts w:hint="eastAsia"/>
                          <w:color w:val="0070C0"/>
                          <w:lang w:eastAsia="zh-CN"/>
                        </w:rPr>
                        <w:t>6</w:t>
                      </w:r>
                      <w:r>
                        <w:rPr>
                          <w:color w:val="0070C0"/>
                        </w:rPr>
                        <w:t>.213 V18.</w:t>
                      </w:r>
                      <w:r>
                        <w:rPr>
                          <w:color w:val="0070C0"/>
                          <w:lang w:eastAsia="zh-CN"/>
                        </w:rPr>
                        <w:t>0</w:t>
                      </w:r>
                      <w:r>
                        <w:rPr>
                          <w:color w:val="0070C0"/>
                        </w:rPr>
                        <w:t>.0 ---------------------------</w:t>
                      </w:r>
                    </w:p>
                    <w:p>
                      <w:pPr>
                        <w:numPr>
                          <w:ilvl w:val="3"/>
                          <w:numId w:val="0"/>
                        </w:numPr>
                        <w:spacing w:before="120" w:beforeLines="50" w:afterLines="50"/>
                        <w:rPr>
                          <w:b/>
                          <w:iCs/>
                          <w:sz w:val="20"/>
                          <w:szCs w:val="20"/>
                        </w:rPr>
                      </w:pPr>
                      <w:r>
                        <w:rPr>
                          <w:b/>
                          <w:iCs/>
                          <w:sz w:val="20"/>
                          <w:szCs w:val="20"/>
                        </w:rPr>
                        <w:t>7.3  UE procedure for reporting HARQ-ACK</w:t>
                      </w:r>
                    </w:p>
                    <w:p>
                      <w:pPr>
                        <w:jc w:val="center"/>
                        <w:rPr>
                          <w:sz w:val="20"/>
                          <w:szCs w:val="20"/>
                        </w:rPr>
                      </w:pPr>
                      <w:r>
                        <w:rPr>
                          <w:color w:val="0070C0"/>
                          <w:sz w:val="20"/>
                          <w:szCs w:val="20"/>
                        </w:rPr>
                        <w:t>&lt;Unchanged parts are omitted&gt;</w:t>
                      </w:r>
                    </w:p>
                    <w:p>
                      <w:pPr>
                        <w:overflowPunct w:val="0"/>
                        <w:spacing w:before="100" w:beforeAutospacing="1" w:after="180"/>
                        <w:textAlignment w:val="baseline"/>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r>
                        <w:rPr>
                          <w:i/>
                          <w:iCs/>
                          <w:sz w:val="20"/>
                          <w:szCs w:val="20"/>
                        </w:rPr>
                        <w:t>downlinkHARQ-FeedbackDisabled-Bitmap</w:t>
                      </w:r>
                      <w:r>
                        <w:rPr>
                          <w:sz w:val="20"/>
                          <w:szCs w:val="20"/>
                        </w:rPr>
                        <w:t xml:space="preserve"> indicating disabled HARQ-ACK information for a HARQ process associated with a transport block in the PDSCH, </w:t>
                      </w:r>
                      <w:del w:id="173" w:author="ZTE" w:date="2023-09-26T09:28:00Z">
                        <w:r>
                          <w:rPr>
                            <w:sz w:val="20"/>
                            <w:szCs w:val="20"/>
                          </w:rPr>
                          <w:delText xml:space="preserve">or the UE configured with CEModeB and higher layer parameter </w:delText>
                        </w:r>
                      </w:del>
                      <w:del w:id="174" w:author="ZTE" w:date="2023-09-26T09:28:00Z">
                        <w:r>
                          <w:rPr>
                            <w:i/>
                            <w:iCs/>
                            <w:sz w:val="20"/>
                            <w:szCs w:val="20"/>
                          </w:rPr>
                          <w:delText>downlinkHARQ-FeedbackDisabled-DCI</w:delText>
                        </w:r>
                      </w:del>
                      <w:del w:id="175" w:author="ZTE" w:date="2023-09-26T09:28:00Z">
                        <w:r>
                          <w:rPr>
                            <w:sz w:val="20"/>
                            <w:szCs w:val="20"/>
                          </w:rPr>
                          <w:delText xml:space="preserve">, </w:delText>
                        </w:r>
                      </w:del>
                      <w:r>
                        <w:rPr>
                          <w:sz w:val="20"/>
                          <w:szCs w:val="20"/>
                        </w:rPr>
                        <w:t>the UE shall provide HARQ-ACK for a HARQ process associated with a transport block in a detected PDSCH</w:t>
                      </w:r>
                    </w:p>
                    <w:p>
                      <w:pPr>
                        <w:numPr>
                          <w:ilvl w:val="0"/>
                          <w:numId w:val="33"/>
                        </w:numPr>
                        <w:overflowPunct w:val="0"/>
                        <w:snapToGrid/>
                        <w:spacing w:before="100" w:beforeAutospacing="1" w:after="180"/>
                        <w:jc w:val="left"/>
                        <w:textAlignment w:val="baseline"/>
                        <w:rPr>
                          <w:ins w:id="176" w:author="ZTE" w:date="2023-09-26T09:29:00Z"/>
                          <w:sz w:val="20"/>
                          <w:szCs w:val="20"/>
                        </w:rPr>
                      </w:pPr>
                      <w:r>
                        <w:rPr>
                          <w:sz w:val="20"/>
                          <w:szCs w:val="20"/>
                        </w:rPr>
                        <w:t xml:space="preserve">if the UE is configured with CEModeA, and configured with higher layer parameter </w:t>
                      </w:r>
                      <w:r>
                        <w:rPr>
                          <w:i/>
                          <w:iCs/>
                          <w:sz w:val="20"/>
                          <w:szCs w:val="20"/>
                        </w:rPr>
                        <w:t>harq-FeedbackEnablingforSPSactive</w:t>
                      </w:r>
                      <w:r>
                        <w:rPr>
                          <w:sz w:val="20"/>
                          <w:szCs w:val="20"/>
                        </w:rPr>
                        <w:t xml:space="preserve"> = </w:t>
                      </w:r>
                      <w:r>
                        <w:rPr>
                          <w:i/>
                          <w:iCs/>
                          <w:sz w:val="20"/>
                          <w:szCs w:val="20"/>
                        </w:rPr>
                        <w:t>'enabled'</w:t>
                      </w:r>
                      <w:r>
                        <w:rPr>
                          <w:sz w:val="20"/>
                          <w:szCs w:val="20"/>
                        </w:rPr>
                        <w:t>, and the detected PDSCH is the first SPS PDSCH after SPS activation</w:t>
                      </w:r>
                      <w:del w:id="177" w:author="ZTE" w:date="2023-09-26T09:29:00Z">
                        <w:r>
                          <w:rPr>
                            <w:sz w:val="20"/>
                            <w:szCs w:val="20"/>
                          </w:rPr>
                          <w:delText>, or</w:delText>
                        </w:r>
                      </w:del>
                      <w:r>
                        <w:rPr>
                          <w:sz w:val="20"/>
                          <w:szCs w:val="20"/>
                        </w:rPr>
                        <w:t>.</w:t>
                      </w:r>
                    </w:p>
                    <w:p>
                      <w:pPr>
                        <w:overflowPunct w:val="0"/>
                        <w:spacing w:before="100" w:beforeAutospacing="1" w:after="180"/>
                        <w:textAlignment w:val="baseline"/>
                        <w:rPr>
                          <w:ins w:id="178" w:author="ZTE" w:date="2023-09-26T09:29:00Z"/>
                          <w:sz w:val="20"/>
                          <w:szCs w:val="20"/>
                        </w:rPr>
                      </w:pPr>
                      <w:ins w:id="179" w:author="ZTE" w:date="2023-09-26T09:29:00Z">
                        <w:r>
                          <w:rPr>
                            <w:sz w:val="20"/>
                            <w:szCs w:val="20"/>
                          </w:rPr>
                          <w:t xml:space="preserve">For a BL/CE UE </w:t>
                        </w:r>
                      </w:ins>
                      <w:ins w:id="180" w:author="ZTE" w:date="2023-09-26T09:29:00Z">
                        <w:r>
                          <w:rPr>
                            <w:iCs/>
                            <w:sz w:val="20"/>
                            <w:szCs w:val="20"/>
                          </w:rPr>
                          <w:t>in a NTN FDD serving cell</w:t>
                        </w:r>
                      </w:ins>
                      <w:ins w:id="181" w:author="ZTE" w:date="2023-09-26T09:29:00Z">
                        <w:r>
                          <w:rPr>
                            <w:sz w:val="20"/>
                            <w:szCs w:val="20"/>
                          </w:rPr>
                          <w:t xml:space="preserve">, and the UE configured with CEModeB and higher layer parameter </w:t>
                        </w:r>
                      </w:ins>
                      <w:ins w:id="182" w:author="ZTE" w:date="2023-09-26T09:29:00Z">
                        <w:r>
                          <w:rPr>
                            <w:i/>
                            <w:sz w:val="20"/>
                            <w:szCs w:val="20"/>
                          </w:rPr>
                          <w:t>downlinkHARQ-FeedbackDisabled-DCI</w:t>
                        </w:r>
                      </w:ins>
                      <w:ins w:id="183" w:author="ZTE" w:date="2023-09-26T09:29:00Z">
                        <w:r>
                          <w:rPr>
                            <w:sz w:val="20"/>
                            <w:szCs w:val="20"/>
                          </w:rPr>
                          <w:t>, the UE shall provide HARQ-ACK for a HARQ process associated with a transport block in a detected PDSCH</w:t>
                        </w:r>
                      </w:ins>
                    </w:p>
                    <w:p>
                      <w:pPr>
                        <w:numPr>
                          <w:ilvl w:val="0"/>
                          <w:numId w:val="33"/>
                        </w:numPr>
                        <w:overflowPunct w:val="0"/>
                        <w:snapToGrid/>
                        <w:spacing w:before="100" w:beforeAutospacing="1" w:after="180"/>
                        <w:jc w:val="left"/>
                        <w:textAlignment w:val="baseline"/>
                        <w:rPr>
                          <w:sz w:val="20"/>
                          <w:szCs w:val="20"/>
                        </w:rPr>
                      </w:pPr>
                      <w:ins w:id="184" w:author="ZTE" w:date="2023-10-30T14:52:00Z">
                        <w:r>
                          <w:rPr>
                            <w:rFonts w:hint="eastAsia"/>
                            <w:sz w:val="20"/>
                            <w:szCs w:val="20"/>
                          </w:rPr>
                          <w:t xml:space="preserve">if </w:t>
                        </w:r>
                      </w:ins>
                      <w:ins w:id="185" w:author="ZTE" w:date="2023-10-30T17:05:00Z">
                        <w:r>
                          <w:rPr>
                            <w:sz w:val="20"/>
                            <w:szCs w:val="20"/>
                          </w:rPr>
                          <w:t>the HARQ-ACK Resource offset field does not function as HARQ feedback disabled indicator as specified in [4] in DCI format 6-1B in the MPDCCH corresponding to the PDSCH</w:t>
                        </w:r>
                      </w:ins>
                      <w:del w:id="186" w:author="ZTE" w:date="2023-10-30T14:52:00Z">
                        <w:r>
                          <w:rPr>
                            <w:sz w:val="20"/>
                            <w:szCs w:val="20"/>
                          </w:rPr>
                          <w:delText xml:space="preserve">if the UE is configured with CEModeB, and configured with higher layer parameter downlinkHARQ-FeedbackDisabled-DCI, and the value of </w:delText>
                        </w:r>
                      </w:del>
                      <w:del w:id="187" w:author="ZTE" w:date="2023-10-30T14:52:00Z">
                        <w:r>
                          <w:rPr>
                            <w:rFonts w:hint="eastAsia"/>
                            <w:sz w:val="20"/>
                            <w:szCs w:val="20"/>
                          </w:rPr>
                          <w:delText xml:space="preserve">the </w:delText>
                        </w:r>
                      </w:del>
                      <w:del w:id="188" w:author="ZTE" w:date="2023-10-30T14:52:00Z">
                        <w:r>
                          <w:rPr>
                            <w:sz w:val="20"/>
                            <w:szCs w:val="20"/>
                          </w:rPr>
                          <w:delText>HARQ-ACK resource offset field in the DCI format 6-1B of the corresponding MPDCCH is not set to ‘3’</w:delText>
                        </w:r>
                      </w:del>
                      <w:ins w:id="189" w:author="ZTE" w:date="2023-09-26T09:30:00Z">
                        <w:r>
                          <w:rPr>
                            <w:sz w:val="20"/>
                            <w:szCs w:val="20"/>
                          </w:rPr>
                          <w:t>.</w:t>
                        </w:r>
                      </w:ins>
                    </w:p>
                  </w:txbxContent>
                </v:textbox>
                <w10:wrap type="none"/>
                <w10:anchorlock/>
              </v:shape>
            </w:pict>
          </mc:Fallback>
        </mc:AlternateContent>
      </w:r>
    </w:p>
    <w:p>
      <w:pPr>
        <w:rPr>
          <w:sz w:val="20"/>
          <w:szCs w:val="20"/>
          <w:lang w:eastAsia="zh-CN"/>
        </w:rPr>
      </w:pPr>
    </w:p>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2-4a  OPPO </w:t>
      </w:r>
      <w:r>
        <w:rPr>
          <w:rFonts w:hint="eastAsia"/>
          <w:sz w:val="20"/>
          <w:szCs w:val="20"/>
          <w:highlight w:val="magenta"/>
          <w:lang w:eastAsia="zh-CN"/>
        </w:rPr>
        <w:t>R</w:t>
      </w:r>
      <w:r>
        <w:rPr>
          <w:sz w:val="20"/>
          <w:szCs w:val="20"/>
          <w:highlight w:val="magenta"/>
          <w:lang w:eastAsia="zh-CN"/>
        </w:rPr>
        <w:t>1-2311247</w:t>
      </w:r>
    </w:p>
    <w:p>
      <w:pPr>
        <w:rPr>
          <w:sz w:val="20"/>
          <w:szCs w:val="20"/>
          <w:lang w:eastAsia="zh-CN"/>
        </w:rPr>
      </w:pPr>
      <w:r>
        <w:rPr>
          <w:sz w:val="20"/>
          <w:szCs w:val="20"/>
          <w:lang w:eastAsia="zh-CN"/>
        </w:rPr>
        <mc:AlternateContent>
          <mc:Choice Requires="wps">
            <w:drawing>
              <wp:inline distT="0" distB="0" distL="0" distR="0">
                <wp:extent cx="5837555" cy="5632450"/>
                <wp:effectExtent l="0" t="0" r="10795" b="25400"/>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ln>
                      </wps:spPr>
                      <wps:txb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sz w:val="20"/>
                                      <w:szCs w:val="20"/>
                                      <w:lang w:eastAsia="zh-CN"/>
                                    </w:rPr>
                                  </w:pPr>
                                </w:p>
                              </w:tc>
                            </w:tr>
                          </w:tbl>
                          <w:p>
                            <w:pPr>
                              <w:pStyle w:val="30"/>
                              <w:jc w:val="center"/>
                              <w:rPr>
                                <w:rFonts w:eastAsiaTheme="minorEastAsia"/>
                                <w:color w:val="FF0000"/>
                                <w:lang w:eastAsia="zh-CN"/>
                              </w:rPr>
                            </w:pPr>
                          </w:p>
                          <w:p>
                            <w:pPr>
                              <w:pStyle w:val="30"/>
                              <w:jc w:val="center"/>
                              <w:rPr>
                                <w:rFonts w:eastAsiaTheme="minorEastAsia"/>
                                <w:color w:val="FF0000"/>
                                <w:lang w:eastAsia="zh-CN"/>
                              </w:rPr>
                            </w:pPr>
                            <w:r>
                              <w:rPr>
                                <w:rFonts w:eastAsiaTheme="minorEastAsia"/>
                                <w:color w:val="FF0000"/>
                                <w:lang w:eastAsia="zh-CN"/>
                              </w:rPr>
                              <w:t>-------------------- start of proposed TP for 36.213 --------------------</w:t>
                            </w:r>
                          </w:p>
                          <w:p>
                            <w:pPr>
                              <w:overflowPunct w:val="0"/>
                              <w:spacing w:after="180"/>
                              <w:textAlignment w:val="baseline"/>
                              <w:rPr>
                                <w:b/>
                                <w:bCs/>
                                <w:sz w:val="20"/>
                                <w:szCs w:val="20"/>
                                <w:lang w:val="en-GB" w:eastAsia="en-GB"/>
                              </w:rPr>
                            </w:pPr>
                            <w:r>
                              <w:rPr>
                                <w:b/>
                                <w:bCs/>
                                <w:sz w:val="20"/>
                                <w:szCs w:val="20"/>
                                <w:lang w:val="en-GB" w:eastAsia="en-GB"/>
                              </w:rPr>
                              <w:t>7.3</w:t>
                            </w:r>
                            <w:r>
                              <w:rPr>
                                <w:b/>
                                <w:bCs/>
                                <w:sz w:val="20"/>
                                <w:szCs w:val="20"/>
                                <w:lang w:val="en-GB" w:eastAsia="en-GB"/>
                              </w:rPr>
                              <w:tab/>
                            </w:r>
                            <w:r>
                              <w:rPr>
                                <w:b/>
                                <w:bCs/>
                                <w:sz w:val="20"/>
                                <w:szCs w:val="20"/>
                                <w:lang w:val="en-GB" w:eastAsia="en-GB"/>
                              </w:rPr>
                              <w:t>UE procedure for reporting HARQ-ACK</w:t>
                            </w:r>
                          </w:p>
                          <w:p>
                            <w:pPr>
                              <w:overflowPunct w:val="0"/>
                              <w:spacing w:after="180"/>
                              <w:jc w:val="center"/>
                              <w:textAlignment w:val="baseline"/>
                              <w:rPr>
                                <w:color w:val="FF0000"/>
                                <w:sz w:val="20"/>
                                <w:szCs w:val="20"/>
                                <w:lang w:val="en-GB" w:eastAsia="en-GB"/>
                              </w:rPr>
                            </w:pPr>
                            <w:r>
                              <w:rPr>
                                <w:color w:val="FF0000"/>
                                <w:sz w:val="20"/>
                                <w:szCs w:val="20"/>
                                <w:lang w:val="en-GB" w:eastAsia="en-GB"/>
                              </w:rPr>
                              <w:t>&lt;Unchanged parts are omitted&gt;</w:t>
                            </w:r>
                          </w:p>
                          <w:p>
                            <w:pPr>
                              <w:overflowPunct w:val="0"/>
                              <w:spacing w:after="180"/>
                              <w:textAlignment w:val="baseline"/>
                              <w:rPr>
                                <w:sz w:val="20"/>
                                <w:szCs w:val="20"/>
                                <w:lang w:val="en-GB" w:eastAsia="zh-CN"/>
                              </w:rPr>
                            </w:pPr>
                            <w:r>
                              <w:rPr>
                                <w:sz w:val="20"/>
                                <w:szCs w:val="20"/>
                                <w:lang w:val="en-GB" w:eastAsia="zh-CN"/>
                              </w:rPr>
                              <w:t xml:space="preserve">For a BL/CE UE in a NTN FDD serving cell, and the UE not configured with higher layer parameter </w:t>
                            </w:r>
                            <w:r>
                              <w:rPr>
                                <w:i/>
                                <w:iCs/>
                                <w:sz w:val="20"/>
                                <w:szCs w:val="20"/>
                                <w:lang w:val="en-GB" w:eastAsia="zh-CN"/>
                              </w:rPr>
                              <w:t>downlinkHARQ-FeedbackDisabled-DCI</w:t>
                            </w:r>
                            <w:r>
                              <w:rPr>
                                <w:sz w:val="20"/>
                                <w:szCs w:val="20"/>
                                <w:lang w:val="en-GB" w:eastAsia="zh-CN"/>
                              </w:rPr>
                              <w:t xml:space="preserve"> and configured with higher layer parameter </w:t>
                            </w:r>
                            <w:r>
                              <w:rPr>
                                <w:i/>
                                <w:iCs/>
                                <w:sz w:val="20"/>
                                <w:szCs w:val="20"/>
                                <w:lang w:val="en-GB" w:eastAsia="zh-CN"/>
                              </w:rPr>
                              <w:t>downlinkHARQ-FeedbackDisabled-Bitmap</w:t>
                            </w:r>
                            <w:r>
                              <w:rPr>
                                <w:sz w:val="20"/>
                                <w:szCs w:val="20"/>
                                <w:lang w:val="en-GB" w:eastAsia="zh-CN"/>
                              </w:rPr>
                              <w:t xml:space="preserve"> indicating </w:t>
                            </w:r>
                            <w:r>
                              <w:rPr>
                                <w:strike/>
                                <w:color w:val="0070C0"/>
                                <w:sz w:val="20"/>
                                <w:szCs w:val="20"/>
                                <w:lang w:val="en-GB" w:eastAsia="zh-CN"/>
                              </w:rPr>
                              <w:t xml:space="preserve">enabled </w:t>
                            </w:r>
                            <w:r>
                              <w:rPr>
                                <w:color w:val="0070C0"/>
                                <w:sz w:val="20"/>
                                <w:szCs w:val="20"/>
                                <w:lang w:val="en-GB" w:eastAsia="zh-CN"/>
                              </w:rPr>
                              <w:t xml:space="preserve">disabled </w:t>
                            </w:r>
                            <w:r>
                              <w:rPr>
                                <w:sz w:val="20"/>
                                <w:szCs w:val="20"/>
                                <w:lang w:val="en-GB" w:eastAsia="zh-CN"/>
                              </w:rPr>
                              <w:t xml:space="preserve">HARQ-ACK information for a HARQ process associated with a transport block in the PDSCH, the UE shall </w:t>
                            </w:r>
                            <w:r>
                              <w:rPr>
                                <w:color w:val="0070C0"/>
                                <w:sz w:val="20"/>
                                <w:szCs w:val="20"/>
                                <w:lang w:val="en-GB" w:eastAsia="zh-CN"/>
                              </w:rPr>
                              <w:t xml:space="preserve">not </w:t>
                            </w:r>
                            <w:r>
                              <w:rPr>
                                <w:sz w:val="20"/>
                                <w:szCs w:val="20"/>
                                <w:lang w:val="en-GB" w:eastAsia="zh-CN"/>
                              </w:rPr>
                              <w:t>provide HARQ-ACK for the HARQ process associated with the transport block.</w:t>
                            </w:r>
                          </w:p>
                          <w:p>
                            <w:pPr>
                              <w:overflowPunct w:val="0"/>
                              <w:spacing w:after="180"/>
                              <w:textAlignment w:val="baseline"/>
                              <w:rPr>
                                <w:sz w:val="20"/>
                                <w:szCs w:val="20"/>
                                <w:lang w:val="en-GB" w:eastAsia="en-GB"/>
                              </w:rPr>
                            </w:pPr>
                            <w:r>
                              <w:rPr>
                                <w:sz w:val="20"/>
                                <w:szCs w:val="20"/>
                                <w:lang w:val="en-GB" w:eastAsia="zh-CN"/>
                              </w:rPr>
                              <w:t xml:space="preserve">For a BL/CE UE </w:t>
                            </w:r>
                            <w:r>
                              <w:rPr>
                                <w:iCs/>
                                <w:sz w:val="20"/>
                                <w:szCs w:val="20"/>
                                <w:lang w:val="en-GB" w:eastAsia="en-GB"/>
                              </w:rPr>
                              <w:t>in a NTN FDD serving cell</w:t>
                            </w:r>
                            <w:r>
                              <w:rPr>
                                <w:sz w:val="20"/>
                                <w:szCs w:val="20"/>
                                <w:lang w:val="en-GB" w:eastAsia="zh-CN"/>
                              </w:rPr>
                              <w:t>, and the UE configured with</w:t>
                            </w:r>
                            <w:r>
                              <w:rPr>
                                <w:sz w:val="20"/>
                                <w:szCs w:val="20"/>
                                <w:lang w:val="en-GB" w:eastAsia="en-GB"/>
                              </w:rPr>
                              <w:t xml:space="preserve"> higher layer parameter</w:t>
                            </w:r>
                            <w:r>
                              <w:rPr>
                                <w:sz w:val="20"/>
                                <w:szCs w:val="20"/>
                                <w:lang w:val="en-GB" w:eastAsia="zh-CN"/>
                              </w:rPr>
                              <w:t xml:space="preserve"> </w:t>
                            </w:r>
                            <w:r>
                              <w:rPr>
                                <w:i/>
                                <w:iCs/>
                                <w:sz w:val="20"/>
                                <w:szCs w:val="20"/>
                                <w:lang w:val="en-GB" w:eastAsia="en-GB"/>
                              </w:rPr>
                              <w:t>downlinkHARQ-FeedbackDisabled-Bitmap</w:t>
                            </w:r>
                            <w:r>
                              <w:rPr>
                                <w:sz w:val="20"/>
                                <w:szCs w:val="20"/>
                                <w:lang w:val="en-GB" w:eastAsia="en-GB"/>
                              </w:rPr>
                              <w:t xml:space="preserve"> indicating disabled HARQ-ACK information for a HARQ process associated with a transport block in the PDSCH, or the UE configured with CEModeB and </w:t>
                            </w:r>
                            <w:r>
                              <w:rPr>
                                <w:sz w:val="20"/>
                                <w:szCs w:val="20"/>
                                <w:lang w:val="en-GB" w:eastAsia="zh-CN"/>
                              </w:rPr>
                              <w:t>higher layer parameter</w:t>
                            </w:r>
                            <w:r>
                              <w:rPr>
                                <w:sz w:val="20"/>
                                <w:szCs w:val="20"/>
                                <w:lang w:val="en-GB" w:eastAsia="en-GB"/>
                              </w:rPr>
                              <w:t xml:space="preserve"> </w:t>
                            </w:r>
                            <w:r>
                              <w:rPr>
                                <w:i/>
                                <w:iCs/>
                                <w:sz w:val="20"/>
                                <w:szCs w:val="20"/>
                                <w:lang w:val="en-GB" w:eastAsia="en-GB"/>
                              </w:rPr>
                              <w:t>downlinkHARQ-FeedbackDisabled-DCI</w:t>
                            </w:r>
                            <w:r>
                              <w:rPr>
                                <w:sz w:val="20"/>
                                <w:szCs w:val="20"/>
                                <w:lang w:val="en-GB" w:eastAsia="en-GB"/>
                              </w:rPr>
                              <w:t xml:space="preserve">, the UE shall </w:t>
                            </w:r>
                            <w:r>
                              <w:rPr>
                                <w:color w:val="0070C0"/>
                                <w:sz w:val="20"/>
                                <w:szCs w:val="20"/>
                                <w:lang w:val="en-GB" w:eastAsia="en-GB"/>
                              </w:rPr>
                              <w:t xml:space="preserve">not </w:t>
                            </w:r>
                            <w:r>
                              <w:rPr>
                                <w:sz w:val="20"/>
                                <w:szCs w:val="20"/>
                                <w:lang w:val="en-GB" w:eastAsia="en-GB"/>
                              </w:rPr>
                              <w:t xml:space="preserve">provide HARQ-ACK for a HARQ process associated with a transport block in a detected PDSCH </w:t>
                            </w:r>
                            <w:r>
                              <w:rPr>
                                <w:color w:val="0070C0"/>
                                <w:sz w:val="20"/>
                                <w:szCs w:val="20"/>
                                <w:lang w:val="en-GB" w:eastAsia="en-GB"/>
                              </w:rPr>
                              <w:t>except</w:t>
                            </w:r>
                          </w:p>
                          <w:p>
                            <w:pPr>
                              <w:overflowPunct w:val="0"/>
                              <w:spacing w:after="180"/>
                              <w:ind w:left="568" w:hanging="284"/>
                              <w:textAlignment w:val="baseline"/>
                              <w:rPr>
                                <w:sz w:val="20"/>
                                <w:szCs w:val="20"/>
                                <w:lang w:val="en-GB" w:eastAsia="zh-CN"/>
                              </w:rPr>
                            </w:pPr>
                            <w:bookmarkStart w:id="9" w:name="_Hlk144918287"/>
                            <w:r>
                              <w:rPr>
                                <w:sz w:val="20"/>
                                <w:szCs w:val="20"/>
                                <w:lang w:val="en-GB" w:eastAsia="zh-CN"/>
                              </w:rPr>
                              <w:t>-</w:t>
                            </w:r>
                            <w:r>
                              <w:rPr>
                                <w:sz w:val="20"/>
                                <w:szCs w:val="20"/>
                                <w:lang w:val="en-GB" w:eastAsia="zh-CN"/>
                              </w:rPr>
                              <w:tab/>
                            </w:r>
                            <w:r>
                              <w:rPr>
                                <w:sz w:val="20"/>
                                <w:szCs w:val="20"/>
                                <w:lang w:val="en-GB" w:eastAsia="zh-CN"/>
                              </w:rPr>
                              <w:t xml:space="preserve">if the UE is configured with CEModeA, and configured with higher layer parameter </w:t>
                            </w:r>
                            <w:r>
                              <w:rPr>
                                <w:i/>
                                <w:iCs/>
                                <w:sz w:val="20"/>
                                <w:szCs w:val="20"/>
                                <w:lang w:val="en-GB" w:eastAsia="en-GB"/>
                              </w:rPr>
                              <w:t>harq-FeedbackEnablingforSPSactive</w:t>
                            </w:r>
                            <w:r>
                              <w:rPr>
                                <w:sz w:val="20"/>
                                <w:szCs w:val="20"/>
                                <w:lang w:val="en-GB" w:eastAsia="en-GB"/>
                              </w:rPr>
                              <w:t xml:space="preserve"> = </w:t>
                            </w:r>
                            <w:r>
                              <w:rPr>
                                <w:i/>
                                <w:iCs/>
                                <w:sz w:val="20"/>
                                <w:szCs w:val="20"/>
                                <w:lang w:val="en-GB" w:eastAsia="en-GB"/>
                              </w:rPr>
                              <w:t>'enabled'</w:t>
                            </w:r>
                            <w:r>
                              <w:rPr>
                                <w:sz w:val="20"/>
                                <w:szCs w:val="20"/>
                                <w:lang w:val="en-GB" w:eastAsia="en-GB"/>
                              </w:rPr>
                              <w:t xml:space="preserve">, and the detected PDSCH is the first SPS PDSCH after </w:t>
                            </w:r>
                            <w:r>
                              <w:rPr>
                                <w:sz w:val="20"/>
                                <w:szCs w:val="20"/>
                                <w:lang w:eastAsia="zh-CN"/>
                              </w:rPr>
                              <w:t>SPS activation</w:t>
                            </w:r>
                            <w:r>
                              <w:rPr>
                                <w:sz w:val="20"/>
                                <w:szCs w:val="20"/>
                                <w:lang w:val="en-GB" w:eastAsia="en-GB"/>
                              </w:rPr>
                              <w:t xml:space="preserve">, </w:t>
                            </w:r>
                            <w:bookmarkEnd w:id="9"/>
                            <w:r>
                              <w:rPr>
                                <w:sz w:val="20"/>
                                <w:szCs w:val="20"/>
                                <w:lang w:val="en-GB" w:eastAsia="en-GB"/>
                              </w:rPr>
                              <w:t>or</w:t>
                            </w:r>
                          </w:p>
                          <w:p>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r>
                            <w:r>
                              <w:rPr>
                                <w:sz w:val="20"/>
                                <w:szCs w:val="20"/>
                                <w:lang w:val="en-GB" w:eastAsia="en-GB"/>
                              </w:rPr>
                              <w:t xml:space="preserve">if the </w:t>
                            </w:r>
                            <w:r>
                              <w:rPr>
                                <w:sz w:val="20"/>
                                <w:szCs w:val="20"/>
                                <w:lang w:val="en-GB" w:eastAsia="zh-CN"/>
                              </w:rPr>
                              <w:t>UE is configured with CEModeB,</w:t>
                            </w:r>
                            <w:r>
                              <w:rPr>
                                <w:sz w:val="20"/>
                                <w:szCs w:val="20"/>
                                <w:lang w:val="en-GB" w:eastAsia="en-GB"/>
                              </w:rPr>
                              <w:t xml:space="preserve"> and configured with </w:t>
                            </w:r>
                            <w:r>
                              <w:rPr>
                                <w:sz w:val="20"/>
                                <w:szCs w:val="20"/>
                                <w:lang w:val="en-GB" w:eastAsia="zh-CN"/>
                              </w:rPr>
                              <w:t>higher layer parameter</w:t>
                            </w:r>
                            <w:r>
                              <w:rPr>
                                <w:sz w:val="20"/>
                                <w:szCs w:val="20"/>
                                <w:lang w:val="en-GB" w:eastAsia="en-GB"/>
                              </w:rPr>
                              <w:t xml:space="preserve"> </w:t>
                            </w:r>
                            <w:r>
                              <w:rPr>
                                <w:i/>
                                <w:iCs/>
                                <w:sz w:val="20"/>
                                <w:szCs w:val="20"/>
                                <w:lang w:val="en-GB" w:eastAsia="en-GB"/>
                              </w:rPr>
                              <w:t>downlinkHARQ-FeedbackDisabled-DCI</w:t>
                            </w:r>
                            <w:r>
                              <w:rPr>
                                <w:sz w:val="20"/>
                                <w:szCs w:val="20"/>
                                <w:lang w:val="en-GB" w:eastAsia="en-GB"/>
                              </w:rPr>
                              <w:t xml:space="preserve">, and the </w:t>
                            </w:r>
                            <w:r>
                              <w:rPr>
                                <w:sz w:val="20"/>
                                <w:szCs w:val="20"/>
                                <w:lang w:val="en-GB" w:eastAsia="zh-CN"/>
                              </w:rPr>
                              <w:t xml:space="preserve">value of </w:t>
                            </w:r>
                            <w:r>
                              <w:rPr>
                                <w:rFonts w:hint="eastAsia"/>
                                <w:sz w:val="20"/>
                                <w:szCs w:val="20"/>
                                <w:lang w:val="en-GB" w:eastAsia="zh-CN"/>
                              </w:rPr>
                              <w:t xml:space="preserve">the </w:t>
                            </w:r>
                            <w:r>
                              <w:rPr>
                                <w:rFonts w:eastAsia="Batang"/>
                                <w:sz w:val="20"/>
                                <w:szCs w:val="20"/>
                                <w:lang w:val="en-GB" w:eastAsia="zh-CN"/>
                              </w:rPr>
                              <w:t>HARQ-ACK resource offset</w:t>
                            </w:r>
                            <w:r>
                              <w:rPr>
                                <w:sz w:val="20"/>
                                <w:szCs w:val="20"/>
                                <w:lang w:val="en-GB" w:eastAsia="en-GB"/>
                              </w:rPr>
                              <w:t xml:space="preserve"> field in the DCI format 6-1B of the corresponding MPDCCH is not set to ‘3’</w:t>
                            </w:r>
                            <w:r>
                              <w:rPr>
                                <w:sz w:val="20"/>
                                <w:szCs w:val="20"/>
                                <w:lang w:eastAsia="zh-CN"/>
                              </w:rPr>
                              <w:t>.</w:t>
                            </w:r>
                          </w:p>
                          <w:p>
                            <w:pPr>
                              <w:pStyle w:val="30"/>
                              <w:jc w:val="center"/>
                              <w:rPr>
                                <w:rFonts w:eastAsiaTheme="minorEastAsia"/>
                                <w:color w:val="FF0000"/>
                                <w:lang w:eastAsia="zh-CN"/>
                              </w:rPr>
                            </w:pPr>
                            <w:r>
                              <w:rPr>
                                <w:rFonts w:eastAsiaTheme="minorEastAsia"/>
                                <w:color w:val="FF0000"/>
                                <w:lang w:eastAsia="zh-CN"/>
                              </w:rPr>
                              <w:t>-------------------- end of proposed TP ---------------------------------</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443.5pt;width:459.65pt;" fillcolor="#FFFFFF" filled="t" stroked="t" coordsize="21600,21600" o:gfxdata="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m+kdUAAAAFAQAADwAAAAAAAAABACAAAAAiAAAA&#10;ZHJzL2Rvd25yZXYueG1sUEsBAhQAFAAAAAgAh07iQKQF7l5DAgAAigQAAA4AAAAAAAAAAQAgAAAA&#10;JAEAAGRycy9lMm9Eb2MueG1sUEsFBgAAAAAGAAYAWQEAANkFAAAAAA==&#10;">
                <v:fill on="t" focussize="0,0"/>
                <v:stroke color="#000000" miterlimit="8" joinstyle="miter"/>
                <v:imagedata o:title=""/>
                <o:lock v:ext="edit" aspectratio="f"/>
                <v:textbo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sz w:val="20"/>
                                <w:szCs w:val="20"/>
                                <w:lang w:eastAsia="zh-CN"/>
                              </w:rPr>
                            </w:pP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sz w:val="20"/>
                                <w:szCs w:val="20"/>
                                <w:lang w:eastAsia="zh-CN"/>
                              </w:rPr>
                            </w:pPr>
                          </w:p>
                        </w:tc>
                      </w:tr>
                    </w:tbl>
                    <w:p>
                      <w:pPr>
                        <w:pStyle w:val="30"/>
                        <w:jc w:val="center"/>
                        <w:rPr>
                          <w:rFonts w:eastAsiaTheme="minorEastAsia"/>
                          <w:color w:val="FF0000"/>
                          <w:lang w:eastAsia="zh-CN"/>
                        </w:rPr>
                      </w:pPr>
                    </w:p>
                    <w:p>
                      <w:pPr>
                        <w:pStyle w:val="30"/>
                        <w:jc w:val="center"/>
                        <w:rPr>
                          <w:rFonts w:eastAsiaTheme="minorEastAsia"/>
                          <w:color w:val="FF0000"/>
                          <w:lang w:eastAsia="zh-CN"/>
                        </w:rPr>
                      </w:pPr>
                      <w:r>
                        <w:rPr>
                          <w:rFonts w:eastAsiaTheme="minorEastAsia"/>
                          <w:color w:val="FF0000"/>
                          <w:lang w:eastAsia="zh-CN"/>
                        </w:rPr>
                        <w:t>-------------------- start of proposed TP for 36.213 --------------------</w:t>
                      </w:r>
                    </w:p>
                    <w:p>
                      <w:pPr>
                        <w:overflowPunct w:val="0"/>
                        <w:spacing w:after="180"/>
                        <w:textAlignment w:val="baseline"/>
                        <w:rPr>
                          <w:b/>
                          <w:bCs/>
                          <w:sz w:val="20"/>
                          <w:szCs w:val="20"/>
                          <w:lang w:val="en-GB" w:eastAsia="en-GB"/>
                        </w:rPr>
                      </w:pPr>
                      <w:r>
                        <w:rPr>
                          <w:b/>
                          <w:bCs/>
                          <w:sz w:val="20"/>
                          <w:szCs w:val="20"/>
                          <w:lang w:val="en-GB" w:eastAsia="en-GB"/>
                        </w:rPr>
                        <w:t>7.3</w:t>
                      </w:r>
                      <w:r>
                        <w:rPr>
                          <w:b/>
                          <w:bCs/>
                          <w:sz w:val="20"/>
                          <w:szCs w:val="20"/>
                          <w:lang w:val="en-GB" w:eastAsia="en-GB"/>
                        </w:rPr>
                        <w:tab/>
                      </w:r>
                      <w:r>
                        <w:rPr>
                          <w:b/>
                          <w:bCs/>
                          <w:sz w:val="20"/>
                          <w:szCs w:val="20"/>
                          <w:lang w:val="en-GB" w:eastAsia="en-GB"/>
                        </w:rPr>
                        <w:t>UE procedure for reporting HARQ-ACK</w:t>
                      </w:r>
                    </w:p>
                    <w:p>
                      <w:pPr>
                        <w:overflowPunct w:val="0"/>
                        <w:spacing w:after="180"/>
                        <w:jc w:val="center"/>
                        <w:textAlignment w:val="baseline"/>
                        <w:rPr>
                          <w:color w:val="FF0000"/>
                          <w:sz w:val="20"/>
                          <w:szCs w:val="20"/>
                          <w:lang w:val="en-GB" w:eastAsia="en-GB"/>
                        </w:rPr>
                      </w:pPr>
                      <w:r>
                        <w:rPr>
                          <w:color w:val="FF0000"/>
                          <w:sz w:val="20"/>
                          <w:szCs w:val="20"/>
                          <w:lang w:val="en-GB" w:eastAsia="en-GB"/>
                        </w:rPr>
                        <w:t>&lt;Unchanged parts are omitted&gt;</w:t>
                      </w:r>
                    </w:p>
                    <w:p>
                      <w:pPr>
                        <w:overflowPunct w:val="0"/>
                        <w:spacing w:after="180"/>
                        <w:textAlignment w:val="baseline"/>
                        <w:rPr>
                          <w:sz w:val="20"/>
                          <w:szCs w:val="20"/>
                          <w:lang w:val="en-GB" w:eastAsia="zh-CN"/>
                        </w:rPr>
                      </w:pPr>
                      <w:r>
                        <w:rPr>
                          <w:sz w:val="20"/>
                          <w:szCs w:val="20"/>
                          <w:lang w:val="en-GB" w:eastAsia="zh-CN"/>
                        </w:rPr>
                        <w:t xml:space="preserve">For a BL/CE UE in a NTN FDD serving cell, and the UE not configured with higher layer parameter </w:t>
                      </w:r>
                      <w:r>
                        <w:rPr>
                          <w:i/>
                          <w:iCs/>
                          <w:sz w:val="20"/>
                          <w:szCs w:val="20"/>
                          <w:lang w:val="en-GB" w:eastAsia="zh-CN"/>
                        </w:rPr>
                        <w:t>downlinkHARQ-FeedbackDisabled-DCI</w:t>
                      </w:r>
                      <w:r>
                        <w:rPr>
                          <w:sz w:val="20"/>
                          <w:szCs w:val="20"/>
                          <w:lang w:val="en-GB" w:eastAsia="zh-CN"/>
                        </w:rPr>
                        <w:t xml:space="preserve"> and configured with higher layer parameter </w:t>
                      </w:r>
                      <w:r>
                        <w:rPr>
                          <w:i/>
                          <w:iCs/>
                          <w:sz w:val="20"/>
                          <w:szCs w:val="20"/>
                          <w:lang w:val="en-GB" w:eastAsia="zh-CN"/>
                        </w:rPr>
                        <w:t>downlinkHARQ-FeedbackDisabled-Bitmap</w:t>
                      </w:r>
                      <w:r>
                        <w:rPr>
                          <w:sz w:val="20"/>
                          <w:szCs w:val="20"/>
                          <w:lang w:val="en-GB" w:eastAsia="zh-CN"/>
                        </w:rPr>
                        <w:t xml:space="preserve"> indicating </w:t>
                      </w:r>
                      <w:r>
                        <w:rPr>
                          <w:strike/>
                          <w:color w:val="0070C0"/>
                          <w:sz w:val="20"/>
                          <w:szCs w:val="20"/>
                          <w:lang w:val="en-GB" w:eastAsia="zh-CN"/>
                        </w:rPr>
                        <w:t xml:space="preserve">enabled </w:t>
                      </w:r>
                      <w:r>
                        <w:rPr>
                          <w:color w:val="0070C0"/>
                          <w:sz w:val="20"/>
                          <w:szCs w:val="20"/>
                          <w:lang w:val="en-GB" w:eastAsia="zh-CN"/>
                        </w:rPr>
                        <w:t xml:space="preserve">disabled </w:t>
                      </w:r>
                      <w:r>
                        <w:rPr>
                          <w:sz w:val="20"/>
                          <w:szCs w:val="20"/>
                          <w:lang w:val="en-GB" w:eastAsia="zh-CN"/>
                        </w:rPr>
                        <w:t xml:space="preserve">HARQ-ACK information for a HARQ process associated with a transport block in the PDSCH, the UE shall </w:t>
                      </w:r>
                      <w:r>
                        <w:rPr>
                          <w:color w:val="0070C0"/>
                          <w:sz w:val="20"/>
                          <w:szCs w:val="20"/>
                          <w:lang w:val="en-GB" w:eastAsia="zh-CN"/>
                        </w:rPr>
                        <w:t xml:space="preserve">not </w:t>
                      </w:r>
                      <w:r>
                        <w:rPr>
                          <w:sz w:val="20"/>
                          <w:szCs w:val="20"/>
                          <w:lang w:val="en-GB" w:eastAsia="zh-CN"/>
                        </w:rPr>
                        <w:t>provide HARQ-ACK for the HARQ process associated with the transport block.</w:t>
                      </w:r>
                    </w:p>
                    <w:p>
                      <w:pPr>
                        <w:overflowPunct w:val="0"/>
                        <w:spacing w:after="180"/>
                        <w:textAlignment w:val="baseline"/>
                        <w:rPr>
                          <w:sz w:val="20"/>
                          <w:szCs w:val="20"/>
                          <w:lang w:val="en-GB" w:eastAsia="en-GB"/>
                        </w:rPr>
                      </w:pPr>
                      <w:r>
                        <w:rPr>
                          <w:sz w:val="20"/>
                          <w:szCs w:val="20"/>
                          <w:lang w:val="en-GB" w:eastAsia="zh-CN"/>
                        </w:rPr>
                        <w:t xml:space="preserve">For a BL/CE UE </w:t>
                      </w:r>
                      <w:r>
                        <w:rPr>
                          <w:iCs/>
                          <w:sz w:val="20"/>
                          <w:szCs w:val="20"/>
                          <w:lang w:val="en-GB" w:eastAsia="en-GB"/>
                        </w:rPr>
                        <w:t>in a NTN FDD serving cell</w:t>
                      </w:r>
                      <w:r>
                        <w:rPr>
                          <w:sz w:val="20"/>
                          <w:szCs w:val="20"/>
                          <w:lang w:val="en-GB" w:eastAsia="zh-CN"/>
                        </w:rPr>
                        <w:t>, and the UE configured with</w:t>
                      </w:r>
                      <w:r>
                        <w:rPr>
                          <w:sz w:val="20"/>
                          <w:szCs w:val="20"/>
                          <w:lang w:val="en-GB" w:eastAsia="en-GB"/>
                        </w:rPr>
                        <w:t xml:space="preserve"> higher layer parameter</w:t>
                      </w:r>
                      <w:r>
                        <w:rPr>
                          <w:sz w:val="20"/>
                          <w:szCs w:val="20"/>
                          <w:lang w:val="en-GB" w:eastAsia="zh-CN"/>
                        </w:rPr>
                        <w:t xml:space="preserve"> </w:t>
                      </w:r>
                      <w:r>
                        <w:rPr>
                          <w:i/>
                          <w:iCs/>
                          <w:sz w:val="20"/>
                          <w:szCs w:val="20"/>
                          <w:lang w:val="en-GB" w:eastAsia="en-GB"/>
                        </w:rPr>
                        <w:t>downlinkHARQ-FeedbackDisabled-Bitmap</w:t>
                      </w:r>
                      <w:r>
                        <w:rPr>
                          <w:sz w:val="20"/>
                          <w:szCs w:val="20"/>
                          <w:lang w:val="en-GB" w:eastAsia="en-GB"/>
                        </w:rPr>
                        <w:t xml:space="preserve"> indicating disabled HARQ-ACK information for a HARQ process associated with a transport block in the PDSCH, or the UE configured with CEModeB and </w:t>
                      </w:r>
                      <w:r>
                        <w:rPr>
                          <w:sz w:val="20"/>
                          <w:szCs w:val="20"/>
                          <w:lang w:val="en-GB" w:eastAsia="zh-CN"/>
                        </w:rPr>
                        <w:t>higher layer parameter</w:t>
                      </w:r>
                      <w:r>
                        <w:rPr>
                          <w:sz w:val="20"/>
                          <w:szCs w:val="20"/>
                          <w:lang w:val="en-GB" w:eastAsia="en-GB"/>
                        </w:rPr>
                        <w:t xml:space="preserve"> </w:t>
                      </w:r>
                      <w:r>
                        <w:rPr>
                          <w:i/>
                          <w:iCs/>
                          <w:sz w:val="20"/>
                          <w:szCs w:val="20"/>
                          <w:lang w:val="en-GB" w:eastAsia="en-GB"/>
                        </w:rPr>
                        <w:t>downlinkHARQ-FeedbackDisabled-DCI</w:t>
                      </w:r>
                      <w:r>
                        <w:rPr>
                          <w:sz w:val="20"/>
                          <w:szCs w:val="20"/>
                          <w:lang w:val="en-GB" w:eastAsia="en-GB"/>
                        </w:rPr>
                        <w:t xml:space="preserve">, the UE shall </w:t>
                      </w:r>
                      <w:r>
                        <w:rPr>
                          <w:color w:val="0070C0"/>
                          <w:sz w:val="20"/>
                          <w:szCs w:val="20"/>
                          <w:lang w:val="en-GB" w:eastAsia="en-GB"/>
                        </w:rPr>
                        <w:t xml:space="preserve">not </w:t>
                      </w:r>
                      <w:r>
                        <w:rPr>
                          <w:sz w:val="20"/>
                          <w:szCs w:val="20"/>
                          <w:lang w:val="en-GB" w:eastAsia="en-GB"/>
                        </w:rPr>
                        <w:t xml:space="preserve">provide HARQ-ACK for a HARQ process associated with a transport block in a detected PDSCH </w:t>
                      </w:r>
                      <w:r>
                        <w:rPr>
                          <w:color w:val="0070C0"/>
                          <w:sz w:val="20"/>
                          <w:szCs w:val="20"/>
                          <w:lang w:val="en-GB" w:eastAsia="en-GB"/>
                        </w:rPr>
                        <w:t>except</w:t>
                      </w:r>
                    </w:p>
                    <w:p>
                      <w:pPr>
                        <w:overflowPunct w:val="0"/>
                        <w:spacing w:after="180"/>
                        <w:ind w:left="568" w:hanging="284"/>
                        <w:textAlignment w:val="baseline"/>
                        <w:rPr>
                          <w:sz w:val="20"/>
                          <w:szCs w:val="20"/>
                          <w:lang w:val="en-GB" w:eastAsia="zh-CN"/>
                        </w:rPr>
                      </w:pPr>
                      <w:bookmarkStart w:id="9" w:name="_Hlk144918287"/>
                      <w:r>
                        <w:rPr>
                          <w:sz w:val="20"/>
                          <w:szCs w:val="20"/>
                          <w:lang w:val="en-GB" w:eastAsia="zh-CN"/>
                        </w:rPr>
                        <w:t>-</w:t>
                      </w:r>
                      <w:r>
                        <w:rPr>
                          <w:sz w:val="20"/>
                          <w:szCs w:val="20"/>
                          <w:lang w:val="en-GB" w:eastAsia="zh-CN"/>
                        </w:rPr>
                        <w:tab/>
                      </w:r>
                      <w:r>
                        <w:rPr>
                          <w:sz w:val="20"/>
                          <w:szCs w:val="20"/>
                          <w:lang w:val="en-GB" w:eastAsia="zh-CN"/>
                        </w:rPr>
                        <w:t xml:space="preserve">if the UE is configured with CEModeA, and configured with higher layer parameter </w:t>
                      </w:r>
                      <w:r>
                        <w:rPr>
                          <w:i/>
                          <w:iCs/>
                          <w:sz w:val="20"/>
                          <w:szCs w:val="20"/>
                          <w:lang w:val="en-GB" w:eastAsia="en-GB"/>
                        </w:rPr>
                        <w:t>harq-FeedbackEnablingforSPSactive</w:t>
                      </w:r>
                      <w:r>
                        <w:rPr>
                          <w:sz w:val="20"/>
                          <w:szCs w:val="20"/>
                          <w:lang w:val="en-GB" w:eastAsia="en-GB"/>
                        </w:rPr>
                        <w:t xml:space="preserve"> = </w:t>
                      </w:r>
                      <w:r>
                        <w:rPr>
                          <w:i/>
                          <w:iCs/>
                          <w:sz w:val="20"/>
                          <w:szCs w:val="20"/>
                          <w:lang w:val="en-GB" w:eastAsia="en-GB"/>
                        </w:rPr>
                        <w:t>'enabled'</w:t>
                      </w:r>
                      <w:r>
                        <w:rPr>
                          <w:sz w:val="20"/>
                          <w:szCs w:val="20"/>
                          <w:lang w:val="en-GB" w:eastAsia="en-GB"/>
                        </w:rPr>
                        <w:t xml:space="preserve">, and the detected PDSCH is the first SPS PDSCH after </w:t>
                      </w:r>
                      <w:r>
                        <w:rPr>
                          <w:sz w:val="20"/>
                          <w:szCs w:val="20"/>
                          <w:lang w:eastAsia="zh-CN"/>
                        </w:rPr>
                        <w:t>SPS activation</w:t>
                      </w:r>
                      <w:r>
                        <w:rPr>
                          <w:sz w:val="20"/>
                          <w:szCs w:val="20"/>
                          <w:lang w:val="en-GB" w:eastAsia="en-GB"/>
                        </w:rPr>
                        <w:t xml:space="preserve">, </w:t>
                      </w:r>
                      <w:bookmarkEnd w:id="9"/>
                      <w:r>
                        <w:rPr>
                          <w:sz w:val="20"/>
                          <w:szCs w:val="20"/>
                          <w:lang w:val="en-GB" w:eastAsia="en-GB"/>
                        </w:rPr>
                        <w:t>or</w:t>
                      </w:r>
                    </w:p>
                    <w:p>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r>
                      <w:r>
                        <w:rPr>
                          <w:sz w:val="20"/>
                          <w:szCs w:val="20"/>
                          <w:lang w:val="en-GB" w:eastAsia="en-GB"/>
                        </w:rPr>
                        <w:t xml:space="preserve">if the </w:t>
                      </w:r>
                      <w:r>
                        <w:rPr>
                          <w:sz w:val="20"/>
                          <w:szCs w:val="20"/>
                          <w:lang w:val="en-GB" w:eastAsia="zh-CN"/>
                        </w:rPr>
                        <w:t>UE is configured with CEModeB,</w:t>
                      </w:r>
                      <w:r>
                        <w:rPr>
                          <w:sz w:val="20"/>
                          <w:szCs w:val="20"/>
                          <w:lang w:val="en-GB" w:eastAsia="en-GB"/>
                        </w:rPr>
                        <w:t xml:space="preserve"> and configured with </w:t>
                      </w:r>
                      <w:r>
                        <w:rPr>
                          <w:sz w:val="20"/>
                          <w:szCs w:val="20"/>
                          <w:lang w:val="en-GB" w:eastAsia="zh-CN"/>
                        </w:rPr>
                        <w:t>higher layer parameter</w:t>
                      </w:r>
                      <w:r>
                        <w:rPr>
                          <w:sz w:val="20"/>
                          <w:szCs w:val="20"/>
                          <w:lang w:val="en-GB" w:eastAsia="en-GB"/>
                        </w:rPr>
                        <w:t xml:space="preserve"> </w:t>
                      </w:r>
                      <w:r>
                        <w:rPr>
                          <w:i/>
                          <w:iCs/>
                          <w:sz w:val="20"/>
                          <w:szCs w:val="20"/>
                          <w:lang w:val="en-GB" w:eastAsia="en-GB"/>
                        </w:rPr>
                        <w:t>downlinkHARQ-FeedbackDisabled-DCI</w:t>
                      </w:r>
                      <w:r>
                        <w:rPr>
                          <w:sz w:val="20"/>
                          <w:szCs w:val="20"/>
                          <w:lang w:val="en-GB" w:eastAsia="en-GB"/>
                        </w:rPr>
                        <w:t xml:space="preserve">, and the </w:t>
                      </w:r>
                      <w:r>
                        <w:rPr>
                          <w:sz w:val="20"/>
                          <w:szCs w:val="20"/>
                          <w:lang w:val="en-GB" w:eastAsia="zh-CN"/>
                        </w:rPr>
                        <w:t xml:space="preserve">value of </w:t>
                      </w:r>
                      <w:r>
                        <w:rPr>
                          <w:rFonts w:hint="eastAsia"/>
                          <w:sz w:val="20"/>
                          <w:szCs w:val="20"/>
                          <w:lang w:val="en-GB" w:eastAsia="zh-CN"/>
                        </w:rPr>
                        <w:t xml:space="preserve">the </w:t>
                      </w:r>
                      <w:r>
                        <w:rPr>
                          <w:rFonts w:eastAsia="Batang"/>
                          <w:sz w:val="20"/>
                          <w:szCs w:val="20"/>
                          <w:lang w:val="en-GB" w:eastAsia="zh-CN"/>
                        </w:rPr>
                        <w:t>HARQ-ACK resource offset</w:t>
                      </w:r>
                      <w:r>
                        <w:rPr>
                          <w:sz w:val="20"/>
                          <w:szCs w:val="20"/>
                          <w:lang w:val="en-GB" w:eastAsia="en-GB"/>
                        </w:rPr>
                        <w:t xml:space="preserve"> field in the DCI format 6-1B of the corresponding MPDCCH is not set to ‘3’</w:t>
                      </w:r>
                      <w:r>
                        <w:rPr>
                          <w:sz w:val="20"/>
                          <w:szCs w:val="20"/>
                          <w:lang w:eastAsia="zh-CN"/>
                        </w:rPr>
                        <w:t>.</w:t>
                      </w:r>
                    </w:p>
                    <w:p>
                      <w:pPr>
                        <w:pStyle w:val="30"/>
                        <w:jc w:val="center"/>
                        <w:rPr>
                          <w:rFonts w:eastAsiaTheme="minorEastAsia"/>
                          <w:color w:val="FF0000"/>
                          <w:lang w:eastAsia="zh-CN"/>
                        </w:rPr>
                      </w:pPr>
                      <w:r>
                        <w:rPr>
                          <w:rFonts w:eastAsiaTheme="minorEastAsia"/>
                          <w:color w:val="FF0000"/>
                          <w:lang w:eastAsia="zh-CN"/>
                        </w:rPr>
                        <w:t>-------------------- end of proposed TP ---------------------------------</w:t>
                      </w:r>
                    </w:p>
                  </w:txbxContent>
                </v:textbox>
                <w10:wrap type="none"/>
                <w10:anchorlock/>
              </v:shape>
            </w:pict>
          </mc:Fallback>
        </mc:AlternateContent>
      </w:r>
    </w:p>
    <w:p>
      <w:pPr>
        <w:rPr>
          <w:sz w:val="20"/>
          <w:szCs w:val="20"/>
          <w:lang w:eastAsia="zh-CN"/>
        </w:rPr>
      </w:pPr>
    </w:p>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2-5a  Nokia </w:t>
      </w:r>
      <w:r>
        <w:rPr>
          <w:rFonts w:hint="eastAsia"/>
          <w:sz w:val="20"/>
          <w:szCs w:val="20"/>
          <w:highlight w:val="magenta"/>
          <w:lang w:eastAsia="zh-CN"/>
        </w:rPr>
        <w:t>R</w:t>
      </w:r>
      <w:r>
        <w:rPr>
          <w:sz w:val="20"/>
          <w:szCs w:val="20"/>
          <w:highlight w:val="magenta"/>
          <w:lang w:eastAsia="zh-CN"/>
        </w:rPr>
        <w:t>1-2311654</w:t>
      </w:r>
    </w:p>
    <w:p>
      <w:pPr>
        <w:rPr>
          <w:sz w:val="20"/>
          <w:szCs w:val="20"/>
          <w:lang w:eastAsia="zh-CN"/>
        </w:rPr>
      </w:pPr>
    </w:p>
    <w:p>
      <w:pPr>
        <w:rPr>
          <w:sz w:val="20"/>
          <w:szCs w:val="20"/>
          <w:lang w:eastAsia="zh-CN"/>
        </w:rPr>
      </w:pPr>
      <w:r>
        <w:rPr>
          <w:sz w:val="20"/>
          <w:szCs w:val="20"/>
          <w:lang w:eastAsia="zh-CN"/>
        </w:rPr>
        <mc:AlternateContent>
          <mc:Choice Requires="wps">
            <w:drawing>
              <wp:inline distT="0" distB="0" distL="0" distR="0">
                <wp:extent cx="5837555" cy="5632450"/>
                <wp:effectExtent l="0" t="0" r="10795" b="25400"/>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5837555" cy="5632450"/>
                        </a:xfrm>
                        <a:prstGeom prst="rect">
                          <a:avLst/>
                        </a:prstGeom>
                        <a:solidFill>
                          <a:srgbClr val="FFFFFF"/>
                        </a:solidFill>
                        <a:ln w="9525">
                          <a:solidFill>
                            <a:srgbClr val="000000"/>
                          </a:solidFill>
                          <a:miter lim="800000"/>
                        </a:ln>
                      </wps:spPr>
                      <wps:txbx>
                        <w:txbxContent>
                          <w:tbl>
                            <w:tblPr>
                              <w:tblStyle w:val="51"/>
                              <w:tblW w:w="8857" w:type="dxa"/>
                              <w:tblInd w:w="42" w:type="dxa"/>
                              <w:tblLayout w:type="fixed"/>
                              <w:tblCellMar>
                                <w:top w:w="0" w:type="dxa"/>
                                <w:left w:w="42" w:type="dxa"/>
                                <w:bottom w:w="0" w:type="dxa"/>
                                <w:right w:w="42" w:type="dxa"/>
                              </w:tblCellMar>
                            </w:tblPr>
                            <w:tblGrid>
                              <w:gridCol w:w="2475"/>
                              <w:gridCol w:w="6382"/>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sz w:val="20"/>
                                      <w:szCs w:val="20"/>
                                      <w:lang w:eastAsia="zh-CN"/>
                                    </w:rPr>
                                  </w:pPr>
                                  <w:r>
                                    <w:rPr>
                                      <w:sz w:val="20"/>
                                      <w:szCs w:val="20"/>
                                      <w:lang w:val="en-GB"/>
                                    </w:rPr>
                                    <w:t>Mixing HARQ feedback for first SPS PDSCH in CEModeA and DCI indicated HARQ feedback in CEModeB can be confusing and difficult to understand.</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sz w:val="20"/>
                                      <w:szCs w:val="20"/>
                                      <w:lang w:eastAsia="zh-CN"/>
                                    </w:rPr>
                                  </w:pPr>
                                  <w:r>
                                    <w:rPr>
                                      <w:sz w:val="20"/>
                                      <w:szCs w:val="20"/>
                                      <w:lang w:val="en-GB"/>
                                    </w:rPr>
                                    <w:t>Separate DCI-based indication of HARQ feedback in CEModeB from HARQ feedback enabled conditions for CEModeA</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sz w:val="20"/>
                                      <w:szCs w:val="20"/>
                                      <w:lang w:eastAsia="zh-CN"/>
                                    </w:rPr>
                                  </w:pPr>
                                  <w:r>
                                    <w:rPr>
                                      <w:sz w:val="20"/>
                                      <w:szCs w:val="20"/>
                                      <w:lang w:val="en-GB"/>
                                    </w:rPr>
                                    <w:t>Higher likelihood of misinterpreting specification.</w:t>
                                  </w:r>
                                </w:p>
                              </w:tc>
                            </w:tr>
                          </w:tbl>
                          <w:p>
                            <w:pPr>
                              <w:pStyle w:val="30"/>
                              <w:rPr>
                                <w:rFonts w:eastAsiaTheme="minorEastAsia"/>
                                <w:color w:val="FF0000"/>
                                <w:lang w:eastAsia="zh-CN"/>
                              </w:rPr>
                            </w:pPr>
                          </w:p>
                          <w:p>
                            <w:pPr>
                              <w:pStyle w:val="30"/>
                              <w:rPr>
                                <w:rFonts w:eastAsiaTheme="minorEastAsia"/>
                                <w:color w:val="FF0000"/>
                                <w:lang w:eastAsia="zh-CN"/>
                              </w:rPr>
                            </w:pPr>
                            <w:r>
                              <w:rPr>
                                <w:b/>
                                <w:bCs/>
                                <w:lang w:val="en-GB"/>
                              </w:rPr>
                              <w:t>36.213 Clause 7.3</w:t>
                            </w:r>
                          </w:p>
                          <w:p>
                            <w:pPr>
                              <w:overflowPunct w:val="0"/>
                              <w:spacing w:before="120" w:after="18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Start of Text proposal -------------------------------</w:t>
                            </w:r>
                          </w:p>
                          <w:p>
                            <w:pPr>
                              <w:rPr>
                                <w:sz w:val="20"/>
                                <w:szCs w:val="20"/>
                              </w:rPr>
                            </w:pPr>
                            <w:r>
                              <w:rPr>
                                <w:sz w:val="20"/>
                                <w:szCs w:val="20"/>
                              </w:rPr>
                              <w:t xml:space="preserve">For a BL/CE UE in a NTN FDD serving cell, and the UE not configured with higher layer parameter </w:t>
                            </w:r>
                            <w:r>
                              <w:rPr>
                                <w:i/>
                                <w:iCs/>
                                <w:sz w:val="20"/>
                                <w:szCs w:val="20"/>
                              </w:rPr>
                              <w:t>downlinkHARQ-FeedbackDisabled-DCI</w:t>
                            </w:r>
                            <w:r>
                              <w:rPr>
                                <w:sz w:val="20"/>
                                <w:szCs w:val="20"/>
                              </w:rPr>
                              <w:t xml:space="preserve"> and configured with higher layer parameter </w:t>
                            </w:r>
                            <w:r>
                              <w:rPr>
                                <w:i/>
                                <w:iCs/>
                                <w:sz w:val="20"/>
                                <w:szCs w:val="20"/>
                              </w:rPr>
                              <w:t>downlinkHARQ-FeedbackDisabled-Bitmap</w:t>
                            </w:r>
                            <w:r>
                              <w:rPr>
                                <w:sz w:val="20"/>
                                <w:szCs w:val="20"/>
                              </w:rPr>
                              <w:t xml:space="preserve"> indicating enabled HARQ-ACK information for a HARQ process associated with a transport block in the PDSCH, the UE shall provide HARQ-ACK for the HARQ process associated with the transport block.</w:t>
                            </w:r>
                          </w:p>
                          <w:p>
                            <w:pPr>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r>
                              <w:rPr>
                                <w:i/>
                                <w:iCs/>
                                <w:sz w:val="20"/>
                                <w:szCs w:val="20"/>
                              </w:rPr>
                              <w:t>downlinkHARQ-FeedbackDisabled-Bitmap</w:t>
                            </w:r>
                            <w:r>
                              <w:rPr>
                                <w:sz w:val="20"/>
                                <w:szCs w:val="20"/>
                              </w:rPr>
                              <w:t xml:space="preserve"> indicating disabled HARQ-ACK information for a HARQ process associated with a transport block in the PDSCH, </w:t>
                            </w:r>
                            <w:del w:id="190" w:author="Author">
                              <w:r>
                                <w:rPr>
                                  <w:sz w:val="20"/>
                                  <w:szCs w:val="20"/>
                                </w:rPr>
                                <w:delText xml:space="preserve">or the UE configured with CEModeB and higher layer parameter </w:delText>
                              </w:r>
                            </w:del>
                            <w:del w:id="191" w:author="Author">
                              <w:r>
                                <w:rPr>
                                  <w:i/>
                                  <w:iCs/>
                                  <w:sz w:val="20"/>
                                  <w:szCs w:val="20"/>
                                </w:rPr>
                                <w:delText>downlinkHARQ-FeedbackDisabled-DCI</w:delText>
                              </w:r>
                            </w:del>
                            <w:del w:id="192" w:author="Author">
                              <w:r>
                                <w:rPr>
                                  <w:sz w:val="20"/>
                                  <w:szCs w:val="20"/>
                                </w:rPr>
                                <w:delText xml:space="preserve">, </w:delText>
                              </w:r>
                            </w:del>
                            <w:r>
                              <w:rPr>
                                <w:sz w:val="20"/>
                                <w:szCs w:val="20"/>
                              </w:rPr>
                              <w:t>the UE shall provide HARQ-ACK for a HARQ process associated with a transport block in a detected PDSCH</w:t>
                            </w:r>
                          </w:p>
                          <w:p>
                            <w:pPr>
                              <w:overflowPunct w:val="0"/>
                              <w:spacing w:after="180"/>
                              <w:ind w:left="568" w:hanging="284"/>
                              <w:textAlignment w:val="baseline"/>
                              <w:rPr>
                                <w:ins w:id="193" w:author="Author" w:date=""/>
                                <w:rFonts w:eastAsia="Times New Roman"/>
                                <w:sz w:val="20"/>
                                <w:szCs w:val="20"/>
                                <w:lang w:val="en-GB" w:eastAsia="en-GB"/>
                              </w:rPr>
                            </w:pPr>
                            <w:r>
                              <w:rPr>
                                <w:sz w:val="20"/>
                                <w:szCs w:val="20"/>
                                <w:lang w:val="en-GB"/>
                              </w:rPr>
                              <w:t>-</w:t>
                            </w:r>
                            <w:r>
                              <w:rPr>
                                <w:sz w:val="20"/>
                                <w:szCs w:val="20"/>
                                <w:lang w:val="en-GB"/>
                              </w:rPr>
                              <w:tab/>
                            </w:r>
                            <w:r>
                              <w:rPr>
                                <w:sz w:val="20"/>
                                <w:szCs w:val="20"/>
                                <w:lang w:val="en-GB"/>
                              </w:rPr>
                              <w:t xml:space="preserve">if the UE is configured with CEModeA, and configured with higher layer parameter </w:t>
                            </w:r>
                            <w:r>
                              <w:rPr>
                                <w:rFonts w:eastAsia="Times New Roman"/>
                                <w:i/>
                                <w:iCs/>
                                <w:sz w:val="20"/>
                                <w:szCs w:val="20"/>
                                <w:lang w:val="en-GB" w:eastAsia="en-GB"/>
                              </w:rPr>
                              <w:t>harq-FeedbackEnablingforSPSactive</w:t>
                            </w:r>
                            <w:r>
                              <w:rPr>
                                <w:rFonts w:eastAsia="Times New Roman"/>
                                <w:sz w:val="20"/>
                                <w:szCs w:val="20"/>
                                <w:lang w:val="en-GB" w:eastAsia="en-GB"/>
                              </w:rPr>
                              <w:t xml:space="preserve"> = </w:t>
                            </w:r>
                            <w:r>
                              <w:rPr>
                                <w:rFonts w:eastAsia="Times New Roman"/>
                                <w:i/>
                                <w:iCs/>
                                <w:sz w:val="20"/>
                                <w:szCs w:val="20"/>
                                <w:lang w:val="en-GB" w:eastAsia="en-GB"/>
                              </w:rPr>
                              <w:t>'enabled'</w:t>
                            </w:r>
                            <w:r>
                              <w:rPr>
                                <w:rFonts w:eastAsia="Times New Roman"/>
                                <w:sz w:val="20"/>
                                <w:szCs w:val="20"/>
                                <w:lang w:val="en-GB" w:eastAsia="en-GB"/>
                              </w:rPr>
                              <w:t xml:space="preserve">, and the detected PDSCH is the first SPS PDSCH after </w:t>
                            </w:r>
                            <w:r>
                              <w:rPr>
                                <w:rFonts w:eastAsia="Times New Roman"/>
                                <w:sz w:val="20"/>
                                <w:szCs w:val="20"/>
                              </w:rPr>
                              <w:t>SPS activation</w:t>
                            </w:r>
                            <w:del w:id="194" w:author="Author">
                              <w:r>
                                <w:rPr>
                                  <w:rFonts w:eastAsia="Times New Roman"/>
                                  <w:sz w:val="20"/>
                                  <w:szCs w:val="20"/>
                                  <w:lang w:val="en-GB" w:eastAsia="en-GB"/>
                                </w:rPr>
                                <w:delText>, or</w:delText>
                              </w:r>
                            </w:del>
                          </w:p>
                          <w:p>
                            <w:pPr>
                              <w:overflowPunct w:val="0"/>
                              <w:spacing w:after="180"/>
                              <w:textAlignment w:val="baseline"/>
                              <w:rPr>
                                <w:sz w:val="20"/>
                                <w:szCs w:val="20"/>
                                <w:lang w:val="en-GB"/>
                              </w:rPr>
                            </w:pPr>
                            <w:ins w:id="195" w:author="Author">
                              <w:r>
                                <w:rPr>
                                  <w:sz w:val="20"/>
                                  <w:szCs w:val="20"/>
                                  <w:lang w:val="en-GB"/>
                                </w:rPr>
                                <w:t xml:space="preserve">For a BL/CE UE </w:t>
                              </w:r>
                            </w:ins>
                            <w:ins w:id="196" w:author="Author">
                              <w:r>
                                <w:rPr>
                                  <w:rFonts w:eastAsia="Times New Roman"/>
                                  <w:iCs/>
                                  <w:sz w:val="20"/>
                                  <w:szCs w:val="20"/>
                                  <w:lang w:val="en-GB" w:eastAsia="en-GB"/>
                                </w:rPr>
                                <w:t>in a NTN FDD serving cell</w:t>
                              </w:r>
                            </w:ins>
                            <w:ins w:id="197" w:author="Author">
                              <w:r>
                                <w:rPr>
                                  <w:sz w:val="20"/>
                                  <w:szCs w:val="20"/>
                                  <w:lang w:val="en-GB"/>
                                </w:rPr>
                                <w:t xml:space="preserve">, </w:t>
                              </w:r>
                            </w:ins>
                            <w:ins w:id="198" w:author="Author">
                              <w:r>
                                <w:rPr>
                                  <w:rFonts w:eastAsia="Times New Roman"/>
                                  <w:sz w:val="20"/>
                                  <w:szCs w:val="20"/>
                                  <w:lang w:val="en-GB" w:eastAsia="en-GB"/>
                                </w:rPr>
                                <w:t xml:space="preserve">the UE shall provide HARQ-ACK </w:t>
                              </w:r>
                            </w:ins>
                            <w:ins w:id="199" w:author="Author">
                              <w:r>
                                <w:rPr>
                                  <w:sz w:val="20"/>
                                  <w:szCs w:val="20"/>
                                  <w:lang w:val="en-GB" w:eastAsia="en-GB"/>
                                </w:rPr>
                                <w:t>for a HARQ process associated with a transport block in a detected PDSCH</w:t>
                              </w:r>
                            </w:ins>
                          </w:p>
                          <w:p>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r>
                            <w:r>
                              <w:rPr>
                                <w:sz w:val="20"/>
                                <w:szCs w:val="20"/>
                                <w:lang w:val="en-GB" w:eastAsia="en-GB"/>
                              </w:rPr>
                              <w:t xml:space="preserve">if the </w:t>
                            </w:r>
                            <w:r>
                              <w:rPr>
                                <w:sz w:val="20"/>
                                <w:szCs w:val="20"/>
                                <w:lang w:val="en-GB"/>
                              </w:rPr>
                              <w:t>UE is configured with CEModeB,</w:t>
                            </w:r>
                            <w:r>
                              <w:rPr>
                                <w:sz w:val="20"/>
                                <w:szCs w:val="20"/>
                                <w:lang w:val="en-GB" w:eastAsia="en-GB"/>
                              </w:rPr>
                              <w:t xml:space="preserve"> and configured with </w:t>
                            </w:r>
                            <w:r>
                              <w:rPr>
                                <w:sz w:val="20"/>
                                <w:szCs w:val="20"/>
                                <w:lang w:val="en-GB"/>
                              </w:rPr>
                              <w:t>higher layer parameter</w:t>
                            </w:r>
                            <w:r>
                              <w:rPr>
                                <w:sz w:val="20"/>
                                <w:szCs w:val="20"/>
                                <w:lang w:val="en-GB" w:eastAsia="en-GB"/>
                              </w:rPr>
                              <w:t xml:space="preserve"> </w:t>
                            </w:r>
                            <w:r>
                              <w:rPr>
                                <w:rFonts w:eastAsia="Times New Roman"/>
                                <w:i/>
                                <w:iCs/>
                                <w:sz w:val="20"/>
                                <w:szCs w:val="20"/>
                                <w:lang w:val="en-GB" w:eastAsia="en-GB"/>
                              </w:rPr>
                              <w:t>downlinkHARQ-FeedbackDisabled-DCI</w:t>
                            </w:r>
                            <w:r>
                              <w:rPr>
                                <w:rFonts w:eastAsia="Times New Roman"/>
                                <w:sz w:val="20"/>
                                <w:szCs w:val="20"/>
                                <w:lang w:val="en-GB" w:eastAsia="en-GB"/>
                              </w:rPr>
                              <w:t>,</w:t>
                            </w:r>
                            <w:r>
                              <w:rPr>
                                <w:sz w:val="20"/>
                                <w:szCs w:val="20"/>
                                <w:lang w:val="en-GB" w:eastAsia="en-GB"/>
                              </w:rPr>
                              <w:t xml:space="preserve"> and the </w:t>
                            </w:r>
                            <w:r>
                              <w:rPr>
                                <w:sz w:val="20"/>
                                <w:szCs w:val="20"/>
                                <w:lang w:val="en-GB"/>
                              </w:rPr>
                              <w:t xml:space="preserve">value of </w:t>
                            </w:r>
                            <w:r>
                              <w:rPr>
                                <w:rFonts w:hint="eastAsia"/>
                                <w:sz w:val="20"/>
                                <w:szCs w:val="20"/>
                                <w:lang w:val="en-GB"/>
                              </w:rPr>
                              <w:t xml:space="preserve">the </w:t>
                            </w:r>
                            <w:r>
                              <w:rPr>
                                <w:rFonts w:eastAsia="Batang"/>
                                <w:sz w:val="20"/>
                                <w:szCs w:val="20"/>
                                <w:lang w:val="en-GB" w:eastAsia="zh-CN"/>
                              </w:rPr>
                              <w:t>HARQ-ACK resource offset</w:t>
                            </w:r>
                            <w:r>
                              <w:rPr>
                                <w:rFonts w:eastAsia="Times New Roman"/>
                                <w:sz w:val="20"/>
                                <w:szCs w:val="20"/>
                                <w:lang w:val="en-GB" w:eastAsia="en-GB"/>
                              </w:rPr>
                              <w:t xml:space="preserve"> field in the DCI format 6-1B of the corresponding MPDCCH</w:t>
                            </w:r>
                            <w:r>
                              <w:rPr>
                                <w:sz w:val="20"/>
                                <w:szCs w:val="20"/>
                                <w:lang w:val="en-GB" w:eastAsia="en-GB"/>
                              </w:rPr>
                              <w:t xml:space="preserve"> is not set to ‘3’</w:t>
                            </w:r>
                            <w:r>
                              <w:rPr>
                                <w:rFonts w:eastAsia="Times New Roman"/>
                                <w:sz w:val="20"/>
                                <w:szCs w:val="20"/>
                              </w:rPr>
                              <w:t>.</w:t>
                            </w:r>
                          </w:p>
                          <w:p>
                            <w:pPr>
                              <w:overflowPunct w:val="0"/>
                              <w:spacing w:after="36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End of Text proposal -------------------------------</w:t>
                            </w:r>
                          </w:p>
                          <w:p>
                            <w:pPr>
                              <w:pStyle w:val="30"/>
                              <w:rPr>
                                <w:rFonts w:eastAsiaTheme="minorEastAsia"/>
                                <w:color w:val="FF0000"/>
                                <w:lang w:eastAsia="zh-CN"/>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443.5pt;width:459.65pt;" fillcolor="#FFFFFF" filled="t" stroked="t" coordsize="21600,21600" o:gfxdata="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1+m+kdUAAAAFAQAADwAAAAAAAAABACAAAAAiAAAA&#10;ZHJzL2Rvd25yZXYueG1sUEsBAhQAFAAAAAgAh07iQKw+VjdDAgAAigQAAA4AAAAAAAAAAQAgAAAA&#10;JAEAAGRycy9lMm9Eb2MueG1sUEsFBgAAAAAGAAYAWQEAANkFAAAAAA==&#10;">
                <v:fill on="t" focussize="0,0"/>
                <v:stroke color="#000000" miterlimit="8" joinstyle="miter"/>
                <v:imagedata o:title=""/>
                <o:lock v:ext="edit" aspectratio="f"/>
                <v:textbox>
                  <w:txbxContent>
                    <w:tbl>
                      <w:tblPr>
                        <w:tblStyle w:val="51"/>
                        <w:tblW w:w="8857" w:type="dxa"/>
                        <w:tblInd w:w="42" w:type="dxa"/>
                        <w:tblLayout w:type="fixed"/>
                        <w:tblCellMar>
                          <w:top w:w="0" w:type="dxa"/>
                          <w:left w:w="42" w:type="dxa"/>
                          <w:bottom w:w="0" w:type="dxa"/>
                          <w:right w:w="42" w:type="dxa"/>
                        </w:tblCellMar>
                      </w:tblPr>
                      <w:tblGrid>
                        <w:gridCol w:w="2475"/>
                        <w:gridCol w:w="6382"/>
                      </w:tblGrid>
                      <w:tr>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382" w:type="dxa"/>
                            <w:tcBorders>
                              <w:top w:val="single" w:color="auto" w:sz="4" w:space="0"/>
                              <w:right w:val="single" w:color="auto" w:sz="4" w:space="0"/>
                            </w:tcBorders>
                            <w:shd w:val="pct30" w:color="FFFF00" w:fill="auto"/>
                          </w:tcPr>
                          <w:p>
                            <w:pPr>
                              <w:spacing w:after="0"/>
                              <w:rPr>
                                <w:sz w:val="20"/>
                                <w:szCs w:val="20"/>
                                <w:lang w:eastAsia="zh-CN"/>
                              </w:rPr>
                            </w:pPr>
                            <w:r>
                              <w:rPr>
                                <w:sz w:val="20"/>
                                <w:szCs w:val="20"/>
                                <w:lang w:val="en-GB"/>
                              </w:rPr>
                              <w:t>Mixing HARQ feedback for first SPS PDSCH in CEModeA and DCI indicated HARQ feedback in CEModeB can be confusing and difficult to understand.</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382" w:type="dxa"/>
                            <w:tcBorders>
                              <w:right w:val="single" w:color="auto" w:sz="4" w:space="0"/>
                            </w:tcBorders>
                            <w:shd w:val="pct30" w:color="FFFF00" w:fill="auto"/>
                          </w:tcPr>
                          <w:p>
                            <w:pPr>
                              <w:spacing w:after="0"/>
                              <w:rPr>
                                <w:sz w:val="20"/>
                                <w:szCs w:val="20"/>
                                <w:lang w:eastAsia="zh-CN"/>
                              </w:rPr>
                            </w:pPr>
                            <w:r>
                              <w:rPr>
                                <w:sz w:val="20"/>
                                <w:szCs w:val="20"/>
                                <w:lang w:val="en-GB"/>
                              </w:rPr>
                              <w:t>Separate DCI-based indication of HARQ feedback in CEModeB from HARQ feedback enabled conditions for CEModeA</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6382"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382" w:type="dxa"/>
                            <w:tcBorders>
                              <w:bottom w:val="single" w:color="auto" w:sz="4" w:space="0"/>
                              <w:right w:val="single" w:color="auto" w:sz="4" w:space="0"/>
                            </w:tcBorders>
                            <w:shd w:val="pct30" w:color="FFFF00" w:fill="auto"/>
                          </w:tcPr>
                          <w:p>
                            <w:pPr>
                              <w:spacing w:after="0"/>
                              <w:rPr>
                                <w:sz w:val="20"/>
                                <w:szCs w:val="20"/>
                                <w:lang w:eastAsia="zh-CN"/>
                              </w:rPr>
                            </w:pPr>
                            <w:r>
                              <w:rPr>
                                <w:sz w:val="20"/>
                                <w:szCs w:val="20"/>
                                <w:lang w:val="en-GB"/>
                              </w:rPr>
                              <w:t>Higher likelihood of misinterpreting specification.</w:t>
                            </w:r>
                          </w:p>
                        </w:tc>
                      </w:tr>
                    </w:tbl>
                    <w:p>
                      <w:pPr>
                        <w:pStyle w:val="30"/>
                        <w:rPr>
                          <w:rFonts w:eastAsiaTheme="minorEastAsia"/>
                          <w:color w:val="FF0000"/>
                          <w:lang w:eastAsia="zh-CN"/>
                        </w:rPr>
                      </w:pPr>
                    </w:p>
                    <w:p>
                      <w:pPr>
                        <w:pStyle w:val="30"/>
                        <w:rPr>
                          <w:rFonts w:eastAsiaTheme="minorEastAsia"/>
                          <w:color w:val="FF0000"/>
                          <w:lang w:eastAsia="zh-CN"/>
                        </w:rPr>
                      </w:pPr>
                      <w:r>
                        <w:rPr>
                          <w:b/>
                          <w:bCs/>
                          <w:lang w:val="en-GB"/>
                        </w:rPr>
                        <w:t>36.213 Clause 7.3</w:t>
                      </w:r>
                    </w:p>
                    <w:p>
                      <w:pPr>
                        <w:overflowPunct w:val="0"/>
                        <w:spacing w:before="120" w:after="18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Start of Text proposal -------------------------------</w:t>
                      </w:r>
                    </w:p>
                    <w:p>
                      <w:pPr>
                        <w:rPr>
                          <w:sz w:val="20"/>
                          <w:szCs w:val="20"/>
                        </w:rPr>
                      </w:pPr>
                      <w:r>
                        <w:rPr>
                          <w:sz w:val="20"/>
                          <w:szCs w:val="20"/>
                        </w:rPr>
                        <w:t xml:space="preserve">For a BL/CE UE in a NTN FDD serving cell, and the UE not configured with higher layer parameter </w:t>
                      </w:r>
                      <w:r>
                        <w:rPr>
                          <w:i/>
                          <w:iCs/>
                          <w:sz w:val="20"/>
                          <w:szCs w:val="20"/>
                        </w:rPr>
                        <w:t>downlinkHARQ-FeedbackDisabled-DCI</w:t>
                      </w:r>
                      <w:r>
                        <w:rPr>
                          <w:sz w:val="20"/>
                          <w:szCs w:val="20"/>
                        </w:rPr>
                        <w:t xml:space="preserve"> and configured with higher layer parameter </w:t>
                      </w:r>
                      <w:r>
                        <w:rPr>
                          <w:i/>
                          <w:iCs/>
                          <w:sz w:val="20"/>
                          <w:szCs w:val="20"/>
                        </w:rPr>
                        <w:t>downlinkHARQ-FeedbackDisabled-Bitmap</w:t>
                      </w:r>
                      <w:r>
                        <w:rPr>
                          <w:sz w:val="20"/>
                          <w:szCs w:val="20"/>
                        </w:rPr>
                        <w:t xml:space="preserve"> indicating enabled HARQ-ACK information for a HARQ process associated with a transport block in the PDSCH, the UE shall provide HARQ-ACK for the HARQ process associated with the transport block.</w:t>
                      </w:r>
                    </w:p>
                    <w:p>
                      <w:pPr>
                        <w:rPr>
                          <w:sz w:val="20"/>
                          <w:szCs w:val="20"/>
                        </w:rPr>
                      </w:pPr>
                      <w:r>
                        <w:rPr>
                          <w:sz w:val="20"/>
                          <w:szCs w:val="20"/>
                        </w:rPr>
                        <w:t xml:space="preserve">For a BL/CE UE </w:t>
                      </w:r>
                      <w:r>
                        <w:rPr>
                          <w:iCs/>
                          <w:sz w:val="20"/>
                          <w:szCs w:val="20"/>
                        </w:rPr>
                        <w:t>in a NTN FDD serving cell</w:t>
                      </w:r>
                      <w:r>
                        <w:rPr>
                          <w:sz w:val="20"/>
                          <w:szCs w:val="20"/>
                        </w:rPr>
                        <w:t xml:space="preserve">, and the UE configured with higher layer parameter </w:t>
                      </w:r>
                      <w:r>
                        <w:rPr>
                          <w:i/>
                          <w:iCs/>
                          <w:sz w:val="20"/>
                          <w:szCs w:val="20"/>
                        </w:rPr>
                        <w:t>downlinkHARQ-FeedbackDisabled-Bitmap</w:t>
                      </w:r>
                      <w:r>
                        <w:rPr>
                          <w:sz w:val="20"/>
                          <w:szCs w:val="20"/>
                        </w:rPr>
                        <w:t xml:space="preserve"> indicating disabled HARQ-ACK information for a HARQ process associated with a transport block in the PDSCH, </w:t>
                      </w:r>
                      <w:del w:id="200" w:author="Author">
                        <w:r>
                          <w:rPr>
                            <w:sz w:val="20"/>
                            <w:szCs w:val="20"/>
                          </w:rPr>
                          <w:delText xml:space="preserve">or the UE configured with CEModeB and higher layer parameter </w:delText>
                        </w:r>
                      </w:del>
                      <w:del w:id="201" w:author="Author">
                        <w:r>
                          <w:rPr>
                            <w:i/>
                            <w:iCs/>
                            <w:sz w:val="20"/>
                            <w:szCs w:val="20"/>
                          </w:rPr>
                          <w:delText>downlinkHARQ-FeedbackDisabled-DCI</w:delText>
                        </w:r>
                      </w:del>
                      <w:del w:id="202" w:author="Author">
                        <w:r>
                          <w:rPr>
                            <w:sz w:val="20"/>
                            <w:szCs w:val="20"/>
                          </w:rPr>
                          <w:delText xml:space="preserve">, </w:delText>
                        </w:r>
                      </w:del>
                      <w:r>
                        <w:rPr>
                          <w:sz w:val="20"/>
                          <w:szCs w:val="20"/>
                        </w:rPr>
                        <w:t>the UE shall provide HARQ-ACK for a HARQ process associated with a transport block in a detected PDSCH</w:t>
                      </w:r>
                    </w:p>
                    <w:p>
                      <w:pPr>
                        <w:overflowPunct w:val="0"/>
                        <w:spacing w:after="180"/>
                        <w:ind w:left="568" w:hanging="284"/>
                        <w:textAlignment w:val="baseline"/>
                        <w:rPr>
                          <w:ins w:id="203" w:author="Author" w:date=""/>
                          <w:rFonts w:eastAsia="Times New Roman"/>
                          <w:sz w:val="20"/>
                          <w:szCs w:val="20"/>
                          <w:lang w:val="en-GB" w:eastAsia="en-GB"/>
                        </w:rPr>
                      </w:pPr>
                      <w:r>
                        <w:rPr>
                          <w:sz w:val="20"/>
                          <w:szCs w:val="20"/>
                          <w:lang w:val="en-GB"/>
                        </w:rPr>
                        <w:t>-</w:t>
                      </w:r>
                      <w:r>
                        <w:rPr>
                          <w:sz w:val="20"/>
                          <w:szCs w:val="20"/>
                          <w:lang w:val="en-GB"/>
                        </w:rPr>
                        <w:tab/>
                      </w:r>
                      <w:r>
                        <w:rPr>
                          <w:sz w:val="20"/>
                          <w:szCs w:val="20"/>
                          <w:lang w:val="en-GB"/>
                        </w:rPr>
                        <w:t xml:space="preserve">if the UE is configured with CEModeA, and configured with higher layer parameter </w:t>
                      </w:r>
                      <w:r>
                        <w:rPr>
                          <w:rFonts w:eastAsia="Times New Roman"/>
                          <w:i/>
                          <w:iCs/>
                          <w:sz w:val="20"/>
                          <w:szCs w:val="20"/>
                          <w:lang w:val="en-GB" w:eastAsia="en-GB"/>
                        </w:rPr>
                        <w:t>harq-FeedbackEnablingforSPSactive</w:t>
                      </w:r>
                      <w:r>
                        <w:rPr>
                          <w:rFonts w:eastAsia="Times New Roman"/>
                          <w:sz w:val="20"/>
                          <w:szCs w:val="20"/>
                          <w:lang w:val="en-GB" w:eastAsia="en-GB"/>
                        </w:rPr>
                        <w:t xml:space="preserve"> = </w:t>
                      </w:r>
                      <w:r>
                        <w:rPr>
                          <w:rFonts w:eastAsia="Times New Roman"/>
                          <w:i/>
                          <w:iCs/>
                          <w:sz w:val="20"/>
                          <w:szCs w:val="20"/>
                          <w:lang w:val="en-GB" w:eastAsia="en-GB"/>
                        </w:rPr>
                        <w:t>'enabled'</w:t>
                      </w:r>
                      <w:r>
                        <w:rPr>
                          <w:rFonts w:eastAsia="Times New Roman"/>
                          <w:sz w:val="20"/>
                          <w:szCs w:val="20"/>
                          <w:lang w:val="en-GB" w:eastAsia="en-GB"/>
                        </w:rPr>
                        <w:t xml:space="preserve">, and the detected PDSCH is the first SPS PDSCH after </w:t>
                      </w:r>
                      <w:r>
                        <w:rPr>
                          <w:rFonts w:eastAsia="Times New Roman"/>
                          <w:sz w:val="20"/>
                          <w:szCs w:val="20"/>
                        </w:rPr>
                        <w:t>SPS activation</w:t>
                      </w:r>
                      <w:del w:id="204" w:author="Author">
                        <w:r>
                          <w:rPr>
                            <w:rFonts w:eastAsia="Times New Roman"/>
                            <w:sz w:val="20"/>
                            <w:szCs w:val="20"/>
                            <w:lang w:val="en-GB" w:eastAsia="en-GB"/>
                          </w:rPr>
                          <w:delText>, or</w:delText>
                        </w:r>
                      </w:del>
                    </w:p>
                    <w:p>
                      <w:pPr>
                        <w:overflowPunct w:val="0"/>
                        <w:spacing w:after="180"/>
                        <w:textAlignment w:val="baseline"/>
                        <w:rPr>
                          <w:sz w:val="20"/>
                          <w:szCs w:val="20"/>
                          <w:lang w:val="en-GB"/>
                        </w:rPr>
                      </w:pPr>
                      <w:ins w:id="205" w:author="Author">
                        <w:r>
                          <w:rPr>
                            <w:sz w:val="20"/>
                            <w:szCs w:val="20"/>
                            <w:lang w:val="en-GB"/>
                          </w:rPr>
                          <w:t xml:space="preserve">For a BL/CE UE </w:t>
                        </w:r>
                      </w:ins>
                      <w:ins w:id="206" w:author="Author">
                        <w:r>
                          <w:rPr>
                            <w:rFonts w:eastAsia="Times New Roman"/>
                            <w:iCs/>
                            <w:sz w:val="20"/>
                            <w:szCs w:val="20"/>
                            <w:lang w:val="en-GB" w:eastAsia="en-GB"/>
                          </w:rPr>
                          <w:t>in a NTN FDD serving cell</w:t>
                        </w:r>
                      </w:ins>
                      <w:ins w:id="207" w:author="Author">
                        <w:r>
                          <w:rPr>
                            <w:sz w:val="20"/>
                            <w:szCs w:val="20"/>
                            <w:lang w:val="en-GB"/>
                          </w:rPr>
                          <w:t xml:space="preserve">, </w:t>
                        </w:r>
                      </w:ins>
                      <w:ins w:id="208" w:author="Author">
                        <w:r>
                          <w:rPr>
                            <w:rFonts w:eastAsia="Times New Roman"/>
                            <w:sz w:val="20"/>
                            <w:szCs w:val="20"/>
                            <w:lang w:val="en-GB" w:eastAsia="en-GB"/>
                          </w:rPr>
                          <w:t xml:space="preserve">the UE shall provide HARQ-ACK </w:t>
                        </w:r>
                      </w:ins>
                      <w:ins w:id="209" w:author="Author">
                        <w:r>
                          <w:rPr>
                            <w:sz w:val="20"/>
                            <w:szCs w:val="20"/>
                            <w:lang w:val="en-GB" w:eastAsia="en-GB"/>
                          </w:rPr>
                          <w:t>for a HARQ process associated with a transport block in a detected PDSCH</w:t>
                        </w:r>
                      </w:ins>
                    </w:p>
                    <w:p>
                      <w:pPr>
                        <w:overflowPunct w:val="0"/>
                        <w:spacing w:after="180"/>
                        <w:ind w:left="568" w:hanging="284"/>
                        <w:textAlignment w:val="baseline"/>
                        <w:rPr>
                          <w:sz w:val="20"/>
                          <w:szCs w:val="20"/>
                          <w:lang w:val="en-GB" w:eastAsia="en-GB"/>
                        </w:rPr>
                      </w:pPr>
                      <w:r>
                        <w:rPr>
                          <w:sz w:val="20"/>
                          <w:szCs w:val="20"/>
                          <w:lang w:val="en-GB" w:eastAsia="en-GB"/>
                        </w:rPr>
                        <w:t>-</w:t>
                      </w:r>
                      <w:r>
                        <w:rPr>
                          <w:sz w:val="20"/>
                          <w:szCs w:val="20"/>
                          <w:lang w:val="en-GB" w:eastAsia="en-GB"/>
                        </w:rPr>
                        <w:tab/>
                      </w:r>
                      <w:r>
                        <w:rPr>
                          <w:sz w:val="20"/>
                          <w:szCs w:val="20"/>
                          <w:lang w:val="en-GB" w:eastAsia="en-GB"/>
                        </w:rPr>
                        <w:t xml:space="preserve">if the </w:t>
                      </w:r>
                      <w:r>
                        <w:rPr>
                          <w:sz w:val="20"/>
                          <w:szCs w:val="20"/>
                          <w:lang w:val="en-GB"/>
                        </w:rPr>
                        <w:t>UE is configured with CEModeB,</w:t>
                      </w:r>
                      <w:r>
                        <w:rPr>
                          <w:sz w:val="20"/>
                          <w:szCs w:val="20"/>
                          <w:lang w:val="en-GB" w:eastAsia="en-GB"/>
                        </w:rPr>
                        <w:t xml:space="preserve"> and configured with </w:t>
                      </w:r>
                      <w:r>
                        <w:rPr>
                          <w:sz w:val="20"/>
                          <w:szCs w:val="20"/>
                          <w:lang w:val="en-GB"/>
                        </w:rPr>
                        <w:t>higher layer parameter</w:t>
                      </w:r>
                      <w:r>
                        <w:rPr>
                          <w:sz w:val="20"/>
                          <w:szCs w:val="20"/>
                          <w:lang w:val="en-GB" w:eastAsia="en-GB"/>
                        </w:rPr>
                        <w:t xml:space="preserve"> </w:t>
                      </w:r>
                      <w:r>
                        <w:rPr>
                          <w:rFonts w:eastAsia="Times New Roman"/>
                          <w:i/>
                          <w:iCs/>
                          <w:sz w:val="20"/>
                          <w:szCs w:val="20"/>
                          <w:lang w:val="en-GB" w:eastAsia="en-GB"/>
                        </w:rPr>
                        <w:t>downlinkHARQ-FeedbackDisabled-DCI</w:t>
                      </w:r>
                      <w:r>
                        <w:rPr>
                          <w:rFonts w:eastAsia="Times New Roman"/>
                          <w:sz w:val="20"/>
                          <w:szCs w:val="20"/>
                          <w:lang w:val="en-GB" w:eastAsia="en-GB"/>
                        </w:rPr>
                        <w:t>,</w:t>
                      </w:r>
                      <w:r>
                        <w:rPr>
                          <w:sz w:val="20"/>
                          <w:szCs w:val="20"/>
                          <w:lang w:val="en-GB" w:eastAsia="en-GB"/>
                        </w:rPr>
                        <w:t xml:space="preserve"> and the </w:t>
                      </w:r>
                      <w:r>
                        <w:rPr>
                          <w:sz w:val="20"/>
                          <w:szCs w:val="20"/>
                          <w:lang w:val="en-GB"/>
                        </w:rPr>
                        <w:t xml:space="preserve">value of </w:t>
                      </w:r>
                      <w:r>
                        <w:rPr>
                          <w:rFonts w:hint="eastAsia"/>
                          <w:sz w:val="20"/>
                          <w:szCs w:val="20"/>
                          <w:lang w:val="en-GB"/>
                        </w:rPr>
                        <w:t xml:space="preserve">the </w:t>
                      </w:r>
                      <w:r>
                        <w:rPr>
                          <w:rFonts w:eastAsia="Batang"/>
                          <w:sz w:val="20"/>
                          <w:szCs w:val="20"/>
                          <w:lang w:val="en-GB" w:eastAsia="zh-CN"/>
                        </w:rPr>
                        <w:t>HARQ-ACK resource offset</w:t>
                      </w:r>
                      <w:r>
                        <w:rPr>
                          <w:rFonts w:eastAsia="Times New Roman"/>
                          <w:sz w:val="20"/>
                          <w:szCs w:val="20"/>
                          <w:lang w:val="en-GB" w:eastAsia="en-GB"/>
                        </w:rPr>
                        <w:t xml:space="preserve"> field in the DCI format 6-1B of the corresponding MPDCCH</w:t>
                      </w:r>
                      <w:r>
                        <w:rPr>
                          <w:sz w:val="20"/>
                          <w:szCs w:val="20"/>
                          <w:lang w:val="en-GB" w:eastAsia="en-GB"/>
                        </w:rPr>
                        <w:t xml:space="preserve"> is not set to ‘3’</w:t>
                      </w:r>
                      <w:r>
                        <w:rPr>
                          <w:rFonts w:eastAsia="Times New Roman"/>
                          <w:sz w:val="20"/>
                          <w:szCs w:val="20"/>
                        </w:rPr>
                        <w:t>.</w:t>
                      </w:r>
                    </w:p>
                    <w:p>
                      <w:pPr>
                        <w:overflowPunct w:val="0"/>
                        <w:spacing w:after="360"/>
                        <w:jc w:val="center"/>
                        <w:textAlignment w:val="baseline"/>
                        <w:rPr>
                          <w:rFonts w:eastAsia="Times New Roman"/>
                          <w:color w:val="FF0000"/>
                          <w:sz w:val="20"/>
                          <w:szCs w:val="20"/>
                          <w:lang w:val="en-GB" w:eastAsia="en-GB"/>
                        </w:rPr>
                      </w:pPr>
                      <w:r>
                        <w:rPr>
                          <w:rFonts w:eastAsia="Times New Roman"/>
                          <w:color w:val="FF0000"/>
                          <w:sz w:val="20"/>
                          <w:szCs w:val="20"/>
                          <w:lang w:val="en-GB" w:eastAsia="en-GB"/>
                        </w:rPr>
                        <w:t>------------------------------ End of Text proposal -------------------------------</w:t>
                      </w:r>
                    </w:p>
                    <w:p>
                      <w:pPr>
                        <w:pStyle w:val="30"/>
                        <w:rPr>
                          <w:rFonts w:eastAsiaTheme="minorEastAsia"/>
                          <w:color w:val="FF0000"/>
                          <w:lang w:eastAsia="zh-CN"/>
                        </w:rPr>
                      </w:pPr>
                    </w:p>
                  </w:txbxContent>
                </v:textbox>
                <w10:wrap type="none"/>
                <w10:anchorlock/>
              </v:shape>
            </w:pict>
          </mc:Fallback>
        </mc:AlternateContent>
      </w:r>
    </w:p>
    <w:p>
      <w:pPr>
        <w:rPr>
          <w:sz w:val="20"/>
          <w:szCs w:val="20"/>
          <w:lang w:eastAsia="zh-CN"/>
        </w:rPr>
      </w:pPr>
    </w:p>
    <w:p>
      <w:pPr>
        <w:rPr>
          <w:sz w:val="20"/>
          <w:szCs w:val="20"/>
          <w:lang w:eastAsia="zh-CN"/>
        </w:rPr>
      </w:pPr>
      <w:r>
        <w:rPr>
          <w:rFonts w:eastAsiaTheme="minorEastAsia"/>
          <w:sz w:val="20"/>
          <w:szCs w:val="20"/>
          <w:highlight w:val="lightGray"/>
          <w:lang w:eastAsia="zh-CN"/>
        </w:rPr>
        <w:t xml:space="preserve">Question: do </w:t>
      </w:r>
      <w:r>
        <w:rPr>
          <w:rFonts w:hint="eastAsia" w:eastAsiaTheme="minorEastAsia"/>
          <w:sz w:val="20"/>
          <w:szCs w:val="20"/>
          <w:highlight w:val="lightGray"/>
          <w:lang w:eastAsia="zh-CN"/>
        </w:rPr>
        <w:t>you</w:t>
      </w:r>
      <w:r>
        <w:rPr>
          <w:rFonts w:eastAsiaTheme="minorEastAsia"/>
          <w:sz w:val="20"/>
          <w:szCs w:val="20"/>
          <w:highlight w:val="lightGray"/>
          <w:lang w:eastAsia="zh-CN"/>
        </w:rPr>
        <w:t xml:space="preserve"> think the current spec in TS36.213 v18.0.0 is clear enough in three </w:t>
      </w:r>
      <w:r>
        <w:rPr>
          <w:rFonts w:hint="eastAsia" w:eastAsiaTheme="minorEastAsia"/>
          <w:sz w:val="20"/>
          <w:szCs w:val="20"/>
          <w:highlight w:val="lightGray"/>
          <w:lang w:eastAsia="zh-CN"/>
        </w:rPr>
        <w:t>HARQ</w:t>
      </w:r>
      <w:r>
        <w:rPr>
          <w:rFonts w:eastAsiaTheme="minorEastAsia"/>
          <w:sz w:val="20"/>
          <w:szCs w:val="20"/>
          <w:highlight w:val="lightGray"/>
          <w:lang w:eastAsia="zh-CN"/>
        </w:rPr>
        <w:t xml:space="preserve"> </w:t>
      </w:r>
      <w:r>
        <w:rPr>
          <w:rFonts w:hint="eastAsia" w:eastAsiaTheme="minorEastAsia"/>
          <w:sz w:val="20"/>
          <w:szCs w:val="20"/>
          <w:highlight w:val="lightGray"/>
          <w:lang w:eastAsia="zh-CN"/>
        </w:rPr>
        <w:t>feedback</w:t>
      </w:r>
      <w:r>
        <w:rPr>
          <w:rFonts w:eastAsiaTheme="minorEastAsia"/>
          <w:sz w:val="20"/>
          <w:szCs w:val="20"/>
          <w:highlight w:val="lightGray"/>
          <w:lang w:eastAsia="zh-CN"/>
        </w:rPr>
        <w:t xml:space="preserve"> </w:t>
      </w:r>
      <w:r>
        <w:rPr>
          <w:rFonts w:hint="eastAsia" w:eastAsiaTheme="minorEastAsia"/>
          <w:sz w:val="20"/>
          <w:szCs w:val="20"/>
          <w:highlight w:val="lightGray"/>
          <w:lang w:eastAsia="zh-CN"/>
        </w:rPr>
        <w:t>disabled</w:t>
      </w:r>
      <w:r>
        <w:rPr>
          <w:rFonts w:eastAsiaTheme="minorEastAsia"/>
          <w:sz w:val="20"/>
          <w:szCs w:val="20"/>
          <w:highlight w:val="lightGray"/>
          <w:lang w:eastAsia="zh-CN"/>
        </w:rPr>
        <w:t xml:space="preserve"> indication schemes </w:t>
      </w:r>
      <w:r>
        <w:rPr>
          <w:rFonts w:hint="eastAsia" w:eastAsiaTheme="minorEastAsia"/>
          <w:sz w:val="20"/>
          <w:szCs w:val="20"/>
          <w:highlight w:val="lightGray"/>
          <w:lang w:eastAsia="zh-CN"/>
        </w:rPr>
        <w:t>for</w:t>
      </w:r>
      <w:r>
        <w:rPr>
          <w:rFonts w:eastAsiaTheme="minorEastAsia"/>
          <w:sz w:val="20"/>
          <w:szCs w:val="20"/>
          <w:highlight w:val="lightGray"/>
          <w:lang w:eastAsia="zh-CN"/>
        </w:rPr>
        <w:t xml:space="preserve"> eMTC, if not, what is your preference text structure/update/comments (e.g., capture the missing scenarios; list all cases that UE shall provide HARQ feedback and otherwise UE shall not by default; list all cases that UE shall not provide HARQ feedback and otherwise UE shall by default; separate text paragraph for CEMode A and CEMode B, etc), do you agree with any TPs (e.g., </w:t>
      </w:r>
      <w:r>
        <w:rPr>
          <w:rFonts w:hint="eastAsia"/>
          <w:sz w:val="20"/>
          <w:szCs w:val="20"/>
          <w:highlight w:val="lightGray"/>
          <w:lang w:eastAsia="zh-CN"/>
        </w:rPr>
        <w:t>T</w:t>
      </w:r>
      <w:r>
        <w:rPr>
          <w:sz w:val="20"/>
          <w:szCs w:val="20"/>
          <w:highlight w:val="lightGray"/>
          <w:lang w:eastAsia="zh-CN"/>
        </w:rPr>
        <w:t>P 2-1</w:t>
      </w:r>
      <w:r>
        <w:rPr>
          <w:rFonts w:hint="eastAsia"/>
          <w:sz w:val="20"/>
          <w:szCs w:val="20"/>
          <w:highlight w:val="lightGray"/>
          <w:lang w:eastAsia="zh-CN"/>
        </w:rPr>
        <w:t>a</w:t>
      </w:r>
      <w:r>
        <w:rPr>
          <w:sz w:val="20"/>
          <w:szCs w:val="20"/>
          <w:highlight w:val="lightGray"/>
          <w:lang w:eastAsia="zh-CN"/>
        </w:rPr>
        <w:t xml:space="preserve"> Huawei, … </w:t>
      </w:r>
      <w:r>
        <w:rPr>
          <w:rFonts w:eastAsiaTheme="minorEastAsia"/>
          <w:sz w:val="20"/>
          <w:szCs w:val="20"/>
          <w:highlight w:val="lightGray"/>
          <w:lang w:eastAsia="zh-CN"/>
        </w:rPr>
        <w:t>) above?</w:t>
      </w:r>
    </w:p>
    <w:p>
      <w:pPr>
        <w:spacing w:before="120" w:beforeLines="50" w:afterLines="50"/>
        <w:ind w:left="205" w:leftChars="93"/>
        <w:rPr>
          <w:iCs/>
          <w:sz w:val="20"/>
          <w:szCs w:val="20"/>
        </w:rPr>
      </w:pPr>
      <w:r>
        <w:rPr>
          <w:iCs/>
          <w:sz w:val="20"/>
          <w:szCs w:val="20"/>
        </w:rPr>
        <w:t>Please provide your views and comments.</w:t>
      </w:r>
    </w:p>
    <w:tbl>
      <w:tblPr>
        <w:tblStyle w:val="51"/>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4946"/>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4946"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c>
          <w:tcPr>
            <w:tcW w:w="2791" w:type="dxa"/>
            <w:tcBorders>
              <w:top w:val="single" w:color="auto" w:sz="4" w:space="0"/>
              <w:left w:val="single" w:color="auto" w:sz="4" w:space="0"/>
              <w:bottom w:val="single" w:color="auto" w:sz="4" w:space="0"/>
              <w:right w:val="single" w:color="auto" w:sz="4" w:space="0"/>
            </w:tcBorders>
          </w:tcPr>
          <w:p>
            <w:pPr>
              <w:jc w:val="center"/>
              <w:rPr>
                <w:b/>
                <w:sz w:val="20"/>
                <w:szCs w:val="20"/>
                <w:lang w:eastAsia="zh-CN"/>
              </w:rPr>
            </w:pPr>
            <w:r>
              <w:rPr>
                <w:rFonts w:hint="eastAsia"/>
                <w:b/>
                <w:sz w:val="20"/>
                <w:szCs w:val="20"/>
                <w:lang w:eastAsia="zh-CN"/>
              </w:rPr>
              <w:t>P</w:t>
            </w:r>
            <w:r>
              <w:rPr>
                <w:b/>
                <w:sz w:val="20"/>
                <w:szCs w:val="20"/>
                <w:lang w:eastAsia="zh-CN"/>
              </w:rPr>
              <w:t>referred TP (</w:t>
            </w:r>
            <w:r>
              <w:rPr>
                <w:b/>
                <w:sz w:val="20"/>
                <w:szCs w:val="20"/>
                <w:highlight w:val="yellow"/>
                <w:lang w:eastAsia="zh-CN"/>
              </w:rPr>
              <w:t>Original TP TS36.213 v18.0.0 by default</w:t>
            </w:r>
            <w:r>
              <w:rPr>
                <w:b/>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We had a discussion around this clause during RAN1# 114bis, and several companies have worked out together </w:t>
            </w:r>
            <w:r>
              <w:rPr>
                <w:rFonts w:hint="eastAsia"/>
                <w:sz w:val="20"/>
                <w:szCs w:val="20"/>
                <w:highlight w:val="magenta"/>
                <w:lang w:eastAsia="zh-CN"/>
              </w:rPr>
              <w:t>T</w:t>
            </w:r>
            <w:r>
              <w:rPr>
                <w:sz w:val="20"/>
                <w:szCs w:val="20"/>
                <w:highlight w:val="magenta"/>
                <w:lang w:eastAsia="zh-CN"/>
              </w:rPr>
              <w:t>P 2-2a</w:t>
            </w:r>
            <w:r>
              <w:rPr>
                <w:sz w:val="20"/>
                <w:szCs w:val="20"/>
                <w:lang w:eastAsia="zh-CN"/>
              </w:rPr>
              <w:t xml:space="preserve"> (which includes an alignment with respect to NB-IoT’s description around the DCI)</w:t>
            </w:r>
            <w:r>
              <w:rPr>
                <w:sz w:val="20"/>
                <w:szCs w:val="20"/>
              </w:rPr>
              <w:t xml:space="preserve">. As a second preference, we can be ok with </w:t>
            </w:r>
            <w:r>
              <w:rPr>
                <w:rFonts w:hint="eastAsia"/>
                <w:sz w:val="20"/>
                <w:szCs w:val="20"/>
                <w:highlight w:val="magenta"/>
                <w:lang w:eastAsia="zh-CN"/>
              </w:rPr>
              <w:t>T</w:t>
            </w:r>
            <w:r>
              <w:rPr>
                <w:sz w:val="20"/>
                <w:szCs w:val="20"/>
                <w:highlight w:val="magenta"/>
                <w:lang w:eastAsia="zh-CN"/>
              </w:rPr>
              <w:t>P 2-3a</w:t>
            </w:r>
            <w:r>
              <w:rPr>
                <w:sz w:val="20"/>
                <w:szCs w:val="20"/>
              </w:rPr>
              <w:t>.</w:t>
            </w:r>
          </w:p>
        </w:tc>
        <w:tc>
          <w:tcPr>
            <w:tcW w:w="2791" w:type="dxa"/>
            <w:tcBorders>
              <w:top w:val="single" w:color="auto" w:sz="4" w:space="0"/>
              <w:left w:val="single" w:color="auto" w:sz="4" w:space="0"/>
              <w:bottom w:val="single" w:color="auto" w:sz="4" w:space="0"/>
              <w:right w:val="single" w:color="auto" w:sz="4" w:space="0"/>
            </w:tcBorders>
          </w:tcPr>
          <w:p>
            <w:pPr>
              <w:rPr>
                <w:sz w:val="20"/>
                <w:szCs w:val="20"/>
              </w:rPr>
            </w:pPr>
            <w:r>
              <w:rPr>
                <w:sz w:val="20"/>
                <w:szCs w:val="20"/>
              </w:rPr>
              <w:t xml:space="preserve">First preference </w:t>
            </w:r>
            <w:r>
              <w:rPr>
                <w:rFonts w:hint="eastAsia"/>
                <w:sz w:val="20"/>
                <w:szCs w:val="20"/>
                <w:highlight w:val="magenta"/>
                <w:lang w:eastAsia="zh-CN"/>
              </w:rPr>
              <w:t>T</w:t>
            </w:r>
            <w:r>
              <w:rPr>
                <w:sz w:val="20"/>
                <w:szCs w:val="20"/>
                <w:highlight w:val="magenta"/>
                <w:lang w:eastAsia="zh-CN"/>
              </w:rPr>
              <w:t>P 2-2a</w:t>
            </w:r>
            <w:r>
              <w:rPr>
                <w:sz w:val="20"/>
                <w:szCs w:val="20"/>
              </w:rPr>
              <w:t xml:space="preserve">, second preference </w:t>
            </w:r>
            <w:r>
              <w:rPr>
                <w:rFonts w:hint="eastAsia"/>
                <w:sz w:val="20"/>
                <w:szCs w:val="20"/>
                <w:highlight w:val="magenta"/>
                <w:lang w:eastAsia="zh-CN"/>
              </w:rPr>
              <w:t>T</w:t>
            </w:r>
            <w:r>
              <w:rPr>
                <w:sz w:val="20"/>
                <w:szCs w:val="20"/>
                <w:highlight w:val="magenta"/>
                <w:lang w:eastAsia="zh-CN"/>
              </w:rPr>
              <w:t>P 2-3a</w:t>
            </w:r>
            <w:r>
              <w:rPr>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H</w:t>
            </w:r>
            <w:r>
              <w:rPr>
                <w:sz w:val="20"/>
                <w:szCs w:val="20"/>
                <w:lang w:eastAsia="zh-CN"/>
              </w:rPr>
              <w:t>uawei, HiSilicon</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lang w:eastAsia="zh-CN"/>
              </w:rPr>
              <w:t xml:space="preserve">There is one case missing in current text that UE should feedback HARQ when both bitmap and DCI indicate the HARQ is enabled. moreover, the current description in section 7.3 may lead confusion there are only two schemes supported. </w:t>
            </w:r>
          </w:p>
        </w:tc>
        <w:tc>
          <w:tcPr>
            <w:tcW w:w="2791" w:type="dxa"/>
            <w:tcBorders>
              <w:top w:val="single" w:color="auto" w:sz="4" w:space="0"/>
              <w:left w:val="single" w:color="auto" w:sz="4" w:space="0"/>
              <w:bottom w:val="single" w:color="auto" w:sz="4" w:space="0"/>
              <w:right w:val="single" w:color="auto" w:sz="4" w:space="0"/>
            </w:tcBorders>
          </w:tcPr>
          <w:p>
            <w:pPr>
              <w:rPr>
                <w:sz w:val="20"/>
                <w:szCs w:val="20"/>
              </w:rPr>
            </w:pPr>
            <w:r>
              <w:rPr>
                <w:rFonts w:hint="eastAsia"/>
                <w:sz w:val="20"/>
                <w:szCs w:val="20"/>
                <w:lang w:eastAsia="zh-CN"/>
              </w:rPr>
              <w:t>T</w:t>
            </w:r>
            <w:r>
              <w:rPr>
                <w:sz w:val="20"/>
                <w:szCs w:val="20"/>
                <w:lang w:eastAsia="zh-CN"/>
              </w:rPr>
              <w:t xml:space="preserve">P2-1a, or TP2-2a (the “ HARQ feedback indicator” should be replaced with “ HARQ feedback </w:t>
            </w:r>
            <w:r>
              <w:rPr>
                <w:color w:val="FF0000"/>
                <w:sz w:val="20"/>
                <w:szCs w:val="20"/>
                <w:lang w:eastAsia="zh-CN"/>
              </w:rPr>
              <w:t>disabled</w:t>
            </w:r>
            <w:r>
              <w:rPr>
                <w:sz w:val="20"/>
                <w:szCs w:val="20"/>
                <w:lang w:eastAsia="zh-CN"/>
              </w:rPr>
              <w:t xml:space="preserve"> indicator”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rPr>
              <w:t>Nokia, NSB</w:t>
            </w:r>
          </w:p>
        </w:tc>
        <w:tc>
          <w:tcPr>
            <w:tcW w:w="494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rPr>
              <w:t>We think the splitting of the cases for CEmodeA and CemodeB should be the motivation for the update. No need to have other modification.</w:t>
            </w:r>
          </w:p>
        </w:tc>
        <w:tc>
          <w:tcPr>
            <w:tcW w:w="2791" w:type="dxa"/>
            <w:tcBorders>
              <w:top w:val="single" w:color="auto" w:sz="4" w:space="0"/>
              <w:left w:val="single" w:color="auto" w:sz="4" w:space="0"/>
              <w:bottom w:val="single" w:color="auto" w:sz="4" w:space="0"/>
              <w:right w:val="single" w:color="auto" w:sz="4" w:space="0"/>
            </w:tcBorders>
          </w:tcPr>
          <w:p>
            <w:pPr>
              <w:rPr>
                <w:sz w:val="20"/>
                <w:szCs w:val="20"/>
                <w:lang w:eastAsia="zh-CN"/>
              </w:rPr>
            </w:pPr>
            <w:r>
              <w:rPr>
                <w:rFonts w:hint="eastAsia"/>
                <w:sz w:val="20"/>
                <w:szCs w:val="20"/>
                <w:highlight w:val="magenta"/>
                <w:lang w:eastAsia="zh-CN"/>
              </w:rPr>
              <w:t>T</w:t>
            </w:r>
            <w:r>
              <w:rPr>
                <w:sz w:val="20"/>
                <w:szCs w:val="20"/>
                <w:highlight w:val="magenta"/>
                <w:lang w:eastAsia="zh-CN"/>
              </w:rPr>
              <w:t xml:space="preserve">P 2-5a </w:t>
            </w:r>
            <w:r>
              <w:rPr>
                <w:sz w:val="20"/>
                <w:szCs w:val="20"/>
                <w:lang w:eastAsia="zh-CN"/>
              </w:rPr>
              <w:t xml:space="preserve">or </w:t>
            </w:r>
            <w:r>
              <w:rPr>
                <w:rFonts w:hint="eastAsia"/>
                <w:sz w:val="20"/>
                <w:szCs w:val="20"/>
                <w:highlight w:val="magenta"/>
                <w:lang w:eastAsia="zh-CN"/>
              </w:rPr>
              <w:t>T</w:t>
            </w:r>
            <w:r>
              <w:rPr>
                <w:sz w:val="20"/>
                <w:szCs w:val="20"/>
                <w:highlight w:val="magenta"/>
                <w:lang w:eastAsia="zh-CN"/>
              </w:rPr>
              <w:t xml:space="preserve">P 2-3a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jc w:val="center"/>
              <w:outlineLvl w:val="0"/>
              <w:rPr>
                <w:rFonts w:hint="eastAsia" w:ascii="Times New Roman" w:hAnsi="Times New Roman" w:eastAsia="宋体" w:cs="Times New Roman"/>
                <w:sz w:val="20"/>
                <w:szCs w:val="20"/>
                <w:lang w:val="en-US" w:eastAsia="zh-CN" w:bidi="ar-SA"/>
              </w:rPr>
            </w:pPr>
            <w:r>
              <w:rPr>
                <w:rFonts w:hint="eastAsia"/>
                <w:sz w:val="20"/>
                <w:szCs w:val="20"/>
                <w:lang w:val="en-US" w:eastAsia="zh-CN"/>
              </w:rPr>
              <w:t>ZTE</w:t>
            </w:r>
          </w:p>
        </w:tc>
        <w:tc>
          <w:tcPr>
            <w:tcW w:w="4946" w:type="dxa"/>
            <w:tcBorders>
              <w:top w:val="single" w:color="auto" w:sz="4" w:space="0"/>
              <w:left w:val="single" w:color="auto" w:sz="4" w:space="0"/>
              <w:bottom w:val="single" w:color="auto" w:sz="4" w:space="0"/>
              <w:right w:val="single" w:color="auto" w:sz="4" w:space="0"/>
            </w:tcBorders>
            <w:vAlign w:val="center"/>
          </w:tcPr>
          <w:p>
            <w:pPr>
              <w:outlineLvl w:val="0"/>
              <w:rPr>
                <w:rFonts w:hint="default" w:ascii="Times New Roman" w:hAnsi="Times New Roman" w:eastAsia="宋体" w:cs="Times New Roman"/>
                <w:sz w:val="20"/>
                <w:szCs w:val="20"/>
                <w:lang w:val="en-US" w:eastAsia="zh-CN" w:bidi="ar-SA"/>
              </w:rPr>
            </w:pPr>
            <w:r>
              <w:rPr>
                <w:rFonts w:hint="eastAsia"/>
                <w:sz w:val="20"/>
                <w:szCs w:val="20"/>
                <w:lang w:val="en-US" w:eastAsia="zh-CN"/>
              </w:rPr>
              <w:t>We think separating the paragraphs for CEModeA and CEModeB is needed to make it crystal clear when UE should provide HARQ-ACK. Hence, we prefer TP 2-3a which minimize the modification compared to current text and also align with the text for NB-IoT. And TP2-2a and TP2-5a are also fine to us if majority agree.</w:t>
            </w:r>
          </w:p>
        </w:tc>
        <w:tc>
          <w:tcPr>
            <w:tcW w:w="2791" w:type="dxa"/>
            <w:tcBorders>
              <w:top w:val="single" w:color="auto" w:sz="4" w:space="0"/>
              <w:left w:val="single" w:color="auto" w:sz="4" w:space="0"/>
              <w:bottom w:val="single" w:color="auto" w:sz="4" w:space="0"/>
              <w:right w:val="single" w:color="auto" w:sz="4" w:space="0"/>
            </w:tcBorders>
            <w:vAlign w:val="top"/>
          </w:tcPr>
          <w:p>
            <w:pPr>
              <w:outlineLvl w:val="0"/>
              <w:rPr>
                <w:rFonts w:hint="eastAsia"/>
                <w:sz w:val="20"/>
                <w:szCs w:val="20"/>
                <w:lang w:val="en-US" w:eastAsia="zh-CN"/>
              </w:rPr>
            </w:pPr>
            <w:r>
              <w:rPr>
                <w:rFonts w:hint="eastAsia"/>
                <w:sz w:val="20"/>
                <w:szCs w:val="20"/>
                <w:lang w:val="en-US" w:eastAsia="zh-CN"/>
              </w:rPr>
              <w:t>TP 2-3a.</w:t>
            </w:r>
          </w:p>
          <w:p>
            <w:pPr>
              <w:outlineLvl w:val="0"/>
              <w:rPr>
                <w:rFonts w:hint="eastAsia" w:ascii="Times New Roman" w:hAnsi="Times New Roman" w:eastAsia="宋体" w:cs="Times New Roman"/>
                <w:sz w:val="20"/>
                <w:szCs w:val="20"/>
                <w:lang w:val="en-US" w:eastAsia="zh-CN" w:bidi="ar-SA"/>
              </w:rPr>
            </w:pPr>
            <w:r>
              <w:rPr>
                <w:rFonts w:hint="eastAsia"/>
                <w:sz w:val="20"/>
                <w:szCs w:val="20"/>
                <w:lang w:val="en-US" w:eastAsia="zh-CN"/>
              </w:rPr>
              <w:t>Open to 2-2a and 2-5a.</w:t>
            </w:r>
          </w:p>
        </w:tc>
      </w:tr>
    </w:tbl>
    <w:p>
      <w:pPr>
        <w:pStyle w:val="2"/>
        <w:rPr>
          <w:rFonts w:asciiTheme="minorHAnsi" w:hAnsiTheme="minorHAnsi"/>
          <w:lang w:eastAsia="zh-CN"/>
        </w:rPr>
      </w:pPr>
      <w:r>
        <w:rPr>
          <w:rFonts w:hint="eastAsia" w:asciiTheme="minorHAnsi" w:hAnsiTheme="minorHAnsi"/>
          <w:lang w:eastAsia="zh-CN"/>
        </w:rPr>
        <w:t>[</w:t>
      </w:r>
      <w:r>
        <w:rPr>
          <w:rFonts w:asciiTheme="minorHAnsi" w:hAnsiTheme="minorHAnsi"/>
          <w:lang w:eastAsia="zh-CN"/>
        </w:rPr>
        <w:t>Active] Clarification of TB index for HARQ timing for eMTC</w:t>
      </w:r>
    </w:p>
    <w:p>
      <w:pPr>
        <w:rPr>
          <w:sz w:val="20"/>
          <w:szCs w:val="20"/>
          <w:lang w:eastAsia="zh-CN"/>
        </w:rPr>
      </w:pPr>
      <w:r>
        <w:rPr>
          <w:sz w:val="20"/>
          <w:szCs w:val="20"/>
          <w:lang w:eastAsia="zh-CN"/>
        </w:rPr>
        <w:t xml:space="preserve">As commented by [Nokia], </w:t>
      </w:r>
      <w:r>
        <w:rPr>
          <w:sz w:val="20"/>
          <w:szCs w:val="20"/>
          <w:lang w:val="en-GB"/>
        </w:rPr>
        <w:t xml:space="preserve">In case when some of the scheduled TB are HARQ feedback enabled and some HARQ feedback disabled by </w:t>
      </w:r>
      <w:r>
        <w:rPr>
          <w:i/>
          <w:iCs/>
          <w:sz w:val="20"/>
          <w:szCs w:val="20"/>
          <w:lang w:val="en-GB"/>
        </w:rPr>
        <w:t>downlinkHARQ-FeedbackDisabled-Bitmap</w:t>
      </w:r>
      <w:r>
        <w:rPr>
          <w:sz w:val="20"/>
          <w:szCs w:val="20"/>
          <w:lang w:val="en-GB"/>
        </w:rPr>
        <w:t xml:space="preserve">, the indices of </w:t>
      </w:r>
      <m:oMath>
        <m:r>
          <m:rPr/>
          <w:rPr>
            <w:rFonts w:ascii="Cambria Math" w:hAnsi="Cambria Math" w:eastAsia="Times New Roman"/>
            <w:sz w:val="20"/>
            <w:szCs w:val="20"/>
            <w:lang w:val="en-GB" w:eastAsia="en-GB"/>
          </w:rPr>
          <m:t>b=0,1,⋯</m:t>
        </m:r>
        <m:sSub>
          <m:sSubPr>
            <m:ctrlPr>
              <w:rPr>
                <w:rFonts w:ascii="Cambria Math" w:hAnsi="Cambria Math" w:eastAsia="Times New Roman"/>
                <w:i/>
                <w:sz w:val="20"/>
                <w:szCs w:val="20"/>
                <w:lang w:val="en-GB" w:eastAsia="en-GB"/>
              </w:rPr>
            </m:ctrlPr>
          </m:sSubPr>
          <m:e>
            <m:r>
              <m:rPr/>
              <w:rPr>
                <w:rFonts w:ascii="Cambria Math" w:hAnsi="Cambria Math" w:eastAsia="Times New Roman"/>
                <w:sz w:val="20"/>
                <w:szCs w:val="20"/>
                <w:lang w:val="en-GB" w:eastAsia="en-GB"/>
              </w:rPr>
              <m:t>N</m:t>
            </m:r>
            <m:ctrlPr>
              <w:rPr>
                <w:rFonts w:ascii="Cambria Math" w:hAnsi="Cambria Math" w:eastAsia="Times New Roman"/>
                <w:i/>
                <w:sz w:val="20"/>
                <w:szCs w:val="20"/>
                <w:lang w:val="en-GB" w:eastAsia="en-GB"/>
              </w:rPr>
            </m:ctrlPr>
          </m:e>
          <m:sub>
            <m:r>
              <m:rPr/>
              <w:rPr>
                <w:rFonts w:ascii="Cambria Math" w:hAnsi="Cambria Math" w:eastAsia="Times New Roman"/>
                <w:sz w:val="20"/>
                <w:szCs w:val="20"/>
                <w:lang w:val="en-GB" w:eastAsia="en-GB"/>
              </w:rPr>
              <m:t>TB</m:t>
            </m:r>
            <m:ctrlPr>
              <w:rPr>
                <w:rFonts w:ascii="Cambria Math" w:hAnsi="Cambria Math" w:eastAsia="Times New Roman"/>
                <w:i/>
                <w:sz w:val="20"/>
                <w:szCs w:val="20"/>
                <w:lang w:val="en-GB" w:eastAsia="en-GB"/>
              </w:rPr>
            </m:ctrlPr>
          </m:sub>
        </m:sSub>
        <m:r>
          <m:rPr/>
          <w:rPr>
            <w:rFonts w:ascii="Cambria Math" w:hAnsi="Cambria Math" w:eastAsia="Times New Roman"/>
            <w:sz w:val="20"/>
            <w:szCs w:val="20"/>
            <w:lang w:val="en-GB" w:eastAsia="en-GB"/>
          </w:rPr>
          <m:t>−1</m:t>
        </m:r>
      </m:oMath>
      <w:r>
        <w:rPr>
          <w:sz w:val="20"/>
          <w:szCs w:val="20"/>
          <w:lang w:val="en-GB" w:eastAsia="en-GB"/>
        </w:rPr>
        <w:t xml:space="preserve"> </w:t>
      </w:r>
      <w:r>
        <w:rPr>
          <w:sz w:val="20"/>
          <w:szCs w:val="20"/>
          <w:lang w:val="en-GB"/>
        </w:rPr>
        <w:t xml:space="preserve">corresponds to the HARQ feedback enabled TB (for which HARQ-ACK shall be provided), with </w:t>
      </w:r>
      <m:oMath>
        <m:sSub>
          <m:sSubPr>
            <m:ctrlPr>
              <w:rPr>
                <w:rFonts w:ascii="Cambria Math" w:hAnsi="Cambria Math"/>
                <w:i/>
                <w:sz w:val="20"/>
                <w:szCs w:val="20"/>
                <w:lang w:val="en-GB"/>
              </w:rPr>
            </m:ctrlPr>
          </m:sSubPr>
          <m:e>
            <m:r>
              <m:rPr/>
              <w:rPr>
                <w:rFonts w:ascii="Cambria Math" w:hAnsi="Cambria Math"/>
                <w:sz w:val="20"/>
                <w:szCs w:val="20"/>
                <w:lang w:val="en-GB"/>
              </w:rPr>
              <m:t>N</m:t>
            </m:r>
            <m:ctrlPr>
              <w:rPr>
                <w:rFonts w:ascii="Cambria Math" w:hAnsi="Cambria Math"/>
                <w:i/>
                <w:sz w:val="20"/>
                <w:szCs w:val="20"/>
                <w:lang w:val="en-GB"/>
              </w:rPr>
            </m:ctrlPr>
          </m:e>
          <m:sub>
            <m:r>
              <m:rPr/>
              <w:rPr>
                <w:rFonts w:ascii="Cambria Math" w:hAnsi="Cambria Math"/>
                <w:sz w:val="20"/>
                <w:szCs w:val="20"/>
                <w:lang w:val="en-GB"/>
              </w:rPr>
              <m:t>TB</m:t>
            </m:r>
            <m:ctrlPr>
              <w:rPr>
                <w:rFonts w:ascii="Cambria Math" w:hAnsi="Cambria Math"/>
                <w:i/>
                <w:sz w:val="20"/>
                <w:szCs w:val="20"/>
                <w:lang w:val="en-GB"/>
              </w:rPr>
            </m:ctrlPr>
          </m:sub>
        </m:sSub>
      </m:oMath>
      <w:r>
        <w:rPr>
          <w:sz w:val="20"/>
          <w:szCs w:val="20"/>
          <w:lang w:val="en-GB"/>
        </w:rPr>
        <w:t xml:space="preserve"> being the number of scheduled TB associated with HARQ feedback enabled processes, i.e. both </w:t>
      </w:r>
      <m:oMath>
        <m:r>
          <m:rPr/>
          <w:rPr>
            <w:rFonts w:ascii="Cambria Math" w:hAnsi="Cambria Math" w:eastAsia="Times New Roman"/>
            <w:sz w:val="20"/>
            <w:szCs w:val="20"/>
            <w:lang w:val="en-GB" w:eastAsia="en-GB"/>
          </w:rPr>
          <m:t>b</m:t>
        </m:r>
      </m:oMath>
      <w:r>
        <w:rPr>
          <w:sz w:val="20"/>
          <w:szCs w:val="20"/>
          <w:lang w:val="en-GB"/>
        </w:rPr>
        <w:t xml:space="preserve"> and  </w:t>
      </w:r>
      <m:oMath>
        <m:sSub>
          <m:sSubPr>
            <m:ctrlPr>
              <w:rPr>
                <w:rFonts w:ascii="Cambria Math" w:hAnsi="Cambria Math"/>
                <w:i/>
                <w:sz w:val="20"/>
                <w:szCs w:val="20"/>
                <w:lang w:val="en-GB"/>
              </w:rPr>
            </m:ctrlPr>
          </m:sSubPr>
          <m:e>
            <m:r>
              <m:rPr/>
              <w:rPr>
                <w:rFonts w:ascii="Cambria Math" w:hAnsi="Cambria Math"/>
                <w:sz w:val="20"/>
                <w:szCs w:val="20"/>
                <w:lang w:val="en-GB"/>
              </w:rPr>
              <m:t>N</m:t>
            </m:r>
            <m:ctrlPr>
              <w:rPr>
                <w:rFonts w:ascii="Cambria Math" w:hAnsi="Cambria Math"/>
                <w:i/>
                <w:sz w:val="20"/>
                <w:szCs w:val="20"/>
                <w:lang w:val="en-GB"/>
              </w:rPr>
            </m:ctrlPr>
          </m:e>
          <m:sub>
            <m:r>
              <m:rPr/>
              <w:rPr>
                <w:rFonts w:ascii="Cambria Math" w:hAnsi="Cambria Math"/>
                <w:sz w:val="20"/>
                <w:szCs w:val="20"/>
                <w:lang w:val="en-GB"/>
              </w:rPr>
              <m:t>TB</m:t>
            </m:r>
            <m:ctrlPr>
              <w:rPr>
                <w:rFonts w:ascii="Cambria Math" w:hAnsi="Cambria Math"/>
                <w:i/>
                <w:sz w:val="20"/>
                <w:szCs w:val="20"/>
                <w:lang w:val="en-GB"/>
              </w:rPr>
            </m:ctrlPr>
          </m:sub>
        </m:sSub>
      </m:oMath>
      <w:r>
        <w:rPr>
          <w:sz w:val="20"/>
          <w:szCs w:val="20"/>
          <w:lang w:val="en-GB"/>
        </w:rPr>
        <w:t xml:space="preserve"> correspond to TB associated with HARQ feedback enabled process(es).</w:t>
      </w:r>
    </w:p>
    <w:p>
      <w:pPr>
        <w:rPr>
          <w:sz w:val="20"/>
          <w:szCs w:val="20"/>
          <w:lang w:eastAsia="zh-CN"/>
        </w:rPr>
      </w:pPr>
      <w:r>
        <w:rPr>
          <w:rFonts w:hint="eastAsia"/>
          <w:sz w:val="20"/>
          <w:szCs w:val="20"/>
          <w:highlight w:val="magenta"/>
          <w:lang w:eastAsia="zh-CN"/>
        </w:rPr>
        <w:t>T</w:t>
      </w:r>
      <w:r>
        <w:rPr>
          <w:sz w:val="20"/>
          <w:szCs w:val="20"/>
          <w:highlight w:val="magenta"/>
          <w:lang w:eastAsia="zh-CN"/>
        </w:rPr>
        <w:t>P3-1</w:t>
      </w:r>
      <w:r>
        <w:rPr>
          <w:rFonts w:hint="eastAsia"/>
          <w:sz w:val="20"/>
          <w:szCs w:val="20"/>
          <w:highlight w:val="magenta"/>
          <w:lang w:eastAsia="zh-CN"/>
        </w:rPr>
        <w:t>a</w:t>
      </w:r>
      <w:r>
        <w:rPr>
          <w:sz w:val="20"/>
          <w:szCs w:val="20"/>
          <w:highlight w:val="magenta"/>
          <w:lang w:eastAsia="zh-CN"/>
        </w:rPr>
        <w:t xml:space="preserve"> Nokia R1-2311654</w:t>
      </w:r>
    </w:p>
    <w:p>
      <w:pPr>
        <w:rPr>
          <w:sz w:val="20"/>
          <w:szCs w:val="20"/>
          <w:lang w:eastAsia="zh-CN"/>
        </w:rPr>
      </w:pPr>
      <w:r>
        <w:rPr>
          <w:sz w:val="20"/>
          <w:szCs w:val="20"/>
          <w:lang w:eastAsia="zh-CN"/>
        </w:rPr>
        <mc:AlternateContent>
          <mc:Choice Requires="wps">
            <w:drawing>
              <wp:inline distT="0" distB="0" distL="0" distR="0">
                <wp:extent cx="6446520" cy="8718550"/>
                <wp:effectExtent l="0" t="0" r="11430" b="25400"/>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6446934" cy="8718550"/>
                        </a:xfrm>
                        <a:prstGeom prst="rect">
                          <a:avLst/>
                        </a:prstGeom>
                        <a:solidFill>
                          <a:srgbClr val="FFFFFF"/>
                        </a:solidFill>
                        <a:ln w="9525">
                          <a:solidFill>
                            <a:srgbClr val="000000"/>
                          </a:solidFill>
                          <a:miter lim="800000"/>
                        </a:ln>
                      </wps:spPr>
                      <wps:txbx>
                        <w:txbxContent>
                          <w:tbl>
                            <w:tblPr>
                              <w:tblStyle w:val="51"/>
                              <w:tblW w:w="9734" w:type="dxa"/>
                              <w:tblInd w:w="42" w:type="dxa"/>
                              <w:tblLayout w:type="fixed"/>
                              <w:tblCellMar>
                                <w:top w:w="0" w:type="dxa"/>
                                <w:left w:w="42" w:type="dxa"/>
                                <w:bottom w:w="0" w:type="dxa"/>
                                <w:right w:w="42" w:type="dxa"/>
                              </w:tblCellMar>
                            </w:tblPr>
                            <w:tblGrid>
                              <w:gridCol w:w="2475"/>
                              <w:gridCol w:w="7259"/>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7259" w:type="dxa"/>
                                  <w:tcBorders>
                                    <w:top w:val="single" w:color="auto" w:sz="4" w:space="0"/>
                                    <w:right w:val="single" w:color="auto" w:sz="4" w:space="0"/>
                                  </w:tcBorders>
                                  <w:shd w:val="pct30" w:color="FFFF00" w:fill="auto"/>
                                </w:tcPr>
                                <w:p>
                                  <w:pPr>
                                    <w:spacing w:after="0"/>
                                    <w:rPr>
                                      <w:sz w:val="20"/>
                                      <w:szCs w:val="20"/>
                                      <w:lang w:eastAsia="zh-CN"/>
                                    </w:rPr>
                                  </w:pPr>
                                  <w:r>
                                    <w:rPr>
                                      <w:sz w:val="20"/>
                                      <w:szCs w:val="20"/>
                                      <w:lang w:val="en-GB"/>
                                    </w:rPr>
                                    <w:t>In order to maintain a consistent index for HARQ-ACK timing in eMTC multi-TB scheduling when HARQ-ACK bundling is not configured</w:t>
                                  </w:r>
                                </w:p>
                              </w:tc>
                            </w:tr>
                            <w:tr>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7259" w:type="dxa"/>
                                  <w:tcBorders>
                                    <w:right w:val="single" w:color="auto" w:sz="4" w:space="0"/>
                                  </w:tcBorders>
                                </w:tcPr>
                                <w:p>
                                  <w:pPr>
                                    <w:pStyle w:val="156"/>
                                    <w:spacing w:after="0"/>
                                    <w:rPr>
                                      <w:rFonts w:ascii="Times New Roman" w:hAnsi="Times New Roman"/>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7259" w:type="dxa"/>
                                  <w:tcBorders>
                                    <w:right w:val="single" w:color="auto" w:sz="4" w:space="0"/>
                                  </w:tcBorders>
                                  <w:shd w:val="pct30" w:color="FFFF00" w:fill="auto"/>
                                </w:tcPr>
                                <w:p>
                                  <w:pPr>
                                    <w:spacing w:after="0"/>
                                    <w:rPr>
                                      <w:sz w:val="20"/>
                                      <w:szCs w:val="20"/>
                                      <w:lang w:eastAsia="zh-CN"/>
                                    </w:rPr>
                                  </w:pPr>
                                  <w:r>
                                    <w:rPr>
                                      <w:sz w:val="20"/>
                                      <w:szCs w:val="20"/>
                                      <w:lang w:eastAsia="zh-CN"/>
                                    </w:rPr>
                                    <w:t>Taking into account the context of “HARQ-ACK shall be provided” in the legacy text, the index b corresponding to each HARQ-ACK is reused for the scheduled TB associated with HARQ feedback enabled processes indicated by downlinkHARQ-FeedbackDisabled-Bitmap</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7259" w:type="dxa"/>
                                  <w:tcBorders>
                                    <w:right w:val="single" w:color="auto" w:sz="4" w:space="0"/>
                                  </w:tcBorders>
                                </w:tcPr>
                                <w:p>
                                  <w:pPr>
                                    <w:pStyle w:val="156"/>
                                    <w:spacing w:after="0"/>
                                    <w:rPr>
                                      <w:rFonts w:ascii="Times New Roman" w:hAnsi="Times New Roman"/>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7259" w:type="dxa"/>
                                  <w:tcBorders>
                                    <w:bottom w:val="single" w:color="auto" w:sz="4" w:space="0"/>
                                    <w:right w:val="single" w:color="auto" w:sz="4" w:space="0"/>
                                  </w:tcBorders>
                                  <w:shd w:val="pct30" w:color="FFFF00" w:fill="auto"/>
                                </w:tcPr>
                                <w:p>
                                  <w:pPr>
                                    <w:spacing w:after="0"/>
                                    <w:rPr>
                                      <w:sz w:val="20"/>
                                      <w:szCs w:val="20"/>
                                      <w:lang w:eastAsia="zh-CN"/>
                                    </w:rPr>
                                  </w:pPr>
                                  <w:r>
                                    <w:rPr>
                                      <w:sz w:val="20"/>
                                      <w:szCs w:val="20"/>
                                      <w:lang w:eastAsia="zh-CN"/>
                                    </w:rPr>
                                    <w:t>A new set of redundant indices makes the specification difficult to understand and more likely to be misunderstood.</w:t>
                                  </w:r>
                                </w:p>
                              </w:tc>
                            </w:tr>
                          </w:tbl>
                          <w:p>
                            <w:pPr>
                              <w:overflowPunct w:val="0"/>
                              <w:spacing w:after="180"/>
                              <w:textAlignment w:val="baseline"/>
                              <w:rPr>
                                <w:rFonts w:eastAsia="Times New Roman"/>
                                <w:sz w:val="16"/>
                                <w:szCs w:val="16"/>
                                <w:lang w:val="en-GB"/>
                              </w:rPr>
                            </w:pPr>
                          </w:p>
                          <w:p>
                            <w:pPr>
                              <w:overflowPunct w:val="0"/>
                              <w:spacing w:before="120" w:after="18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Start of Text proposal -------------------------------</w:t>
                            </w:r>
                          </w:p>
                          <w:p>
                            <w:pPr>
                              <w:overflowPunct w:val="0"/>
                              <w:spacing w:after="180"/>
                              <w:textAlignment w:val="baseline"/>
                              <w:rPr>
                                <w:sz w:val="16"/>
                                <w:szCs w:val="16"/>
                                <w:lang w:val="en-GB"/>
                              </w:rPr>
                            </w:pPr>
                            <w:bookmarkStart w:id="10" w:name="_Hlk149664691"/>
                            <w:r>
                              <w:rPr>
                                <w:sz w:val="16"/>
                                <w:szCs w:val="16"/>
                                <w:lang w:val="en-GB"/>
                              </w:rPr>
                              <w:t xml:space="preserve">For FDD, if a BL/CE UE is configured with CEModeA, and if the UE is not configured with higher layer parameter </w:t>
                            </w:r>
                            <w:r>
                              <w:rPr>
                                <w:rFonts w:eastAsia="Times New Roman"/>
                                <w:bCs/>
                                <w:i/>
                                <w:iCs/>
                                <w:sz w:val="16"/>
                                <w:szCs w:val="16"/>
                                <w:lang w:eastAsia="en-GB"/>
                              </w:rPr>
                              <w:t>harq</w:t>
                            </w:r>
                            <w:r>
                              <w:rPr>
                                <w:rFonts w:eastAsia="Times New Roman"/>
                                <w:bCs/>
                                <w:i/>
                                <w:iCs/>
                                <w:sz w:val="16"/>
                                <w:szCs w:val="16"/>
                                <w:lang w:val="en-GB" w:eastAsia="en-GB"/>
                              </w:rPr>
                              <w:t>-AckBundling</w:t>
                            </w:r>
                            <w:r>
                              <w:rPr>
                                <w:rFonts w:eastAsia="Times New Roman"/>
                                <w:i/>
                                <w:sz w:val="16"/>
                                <w:szCs w:val="16"/>
                                <w:lang w:val="en-GB"/>
                              </w:rPr>
                              <w:t xml:space="preserve"> </w:t>
                            </w:r>
                            <w:r>
                              <w:rPr>
                                <w:rFonts w:eastAsia="Times New Roman"/>
                                <w:iCs/>
                                <w:sz w:val="16"/>
                                <w:szCs w:val="16"/>
                                <w:lang w:val="en-GB"/>
                              </w:rPr>
                              <w:t xml:space="preserve">in </w:t>
                            </w:r>
                            <w:r>
                              <w:rPr>
                                <w:rFonts w:eastAsia="Times New Roman"/>
                                <w:i/>
                                <w:iCs/>
                                <w:sz w:val="16"/>
                                <w:szCs w:val="16"/>
                                <w:lang w:val="en-GB" w:eastAsia="en-GB"/>
                              </w:rPr>
                              <w:t>ce-PDSCH-MultiTB-Config</w:t>
                            </w:r>
                            <w:r>
                              <w:rPr>
                                <w:rFonts w:eastAsia="Times New Roman"/>
                                <w:i/>
                                <w:sz w:val="16"/>
                                <w:szCs w:val="16"/>
                                <w:lang w:val="en-GB"/>
                              </w:rPr>
                              <w:t xml:space="preserve"> </w:t>
                            </w:r>
                            <w:r>
                              <w:rPr>
                                <w:rFonts w:eastAsia="Times New Roman"/>
                                <w:sz w:val="16"/>
                                <w:szCs w:val="16"/>
                                <w:lang w:val="en-GB"/>
                              </w:rPr>
                              <w:t xml:space="preserve">and </w:t>
                            </w:r>
                            <w:r>
                              <w:rPr>
                                <w:rFonts w:eastAsia="Times New Roman"/>
                                <w:iCs/>
                                <w:sz w:val="16"/>
                                <w:szCs w:val="16"/>
                                <w:lang w:val="en-GB" w:eastAsia="en-GB"/>
                              </w:rPr>
                              <w:t>multiple TB are scheduled</w:t>
                            </w:r>
                            <w:r>
                              <w:rPr>
                                <w:rFonts w:eastAsia="Times New Roman"/>
                                <w:sz w:val="16"/>
                                <w:szCs w:val="16"/>
                                <w:lang w:val="en-GB"/>
                              </w:rPr>
                              <w:t xml:space="preserve"> in the corresponding DCI, </w:t>
                            </w:r>
                            <w:r>
                              <w:rPr>
                                <w:sz w:val="16"/>
                                <w:szCs w:val="16"/>
                                <w:lang w:val="en-GB"/>
                              </w:rPr>
                              <w:t>the BL/CE UE shall upon detection of a PDSCH intended for the UE</w:t>
                            </w:r>
                            <w:r>
                              <w:rPr>
                                <w:rFonts w:eastAsia="Times New Roman"/>
                                <w:sz w:val="16"/>
                                <w:szCs w:val="16"/>
                                <w:lang w:val="en-GB" w:eastAsia="en-GB"/>
                              </w:rPr>
                              <w:t xml:space="preserve"> and for which an HARQ-ACK shall be provided</w:t>
                            </w:r>
                            <w:r>
                              <w:rPr>
                                <w:sz w:val="16"/>
                                <w:szCs w:val="16"/>
                                <w:lang w:val="en-GB"/>
                              </w:rPr>
                              <w:t xml:space="preserve">, </w:t>
                            </w:r>
                            <w:r>
                              <w:rPr>
                                <w:rFonts w:eastAsia="Times New Roman"/>
                                <w:sz w:val="16"/>
                                <w:szCs w:val="16"/>
                                <w:lang w:val="en-GB" w:eastAsia="en-GB"/>
                              </w:rPr>
                              <w:t>transmit the HARQ-ACK response</w:t>
                            </w:r>
                            <w:r>
                              <w:rPr>
                                <w:sz w:val="16"/>
                                <w:szCs w:val="16"/>
                                <w:lang w:val="en-GB"/>
                              </w:rPr>
                              <w:t xml:space="preserve"> using the same </w:t>
                            </w:r>
                            <w:r>
                              <w:rPr>
                                <w:rFonts w:eastAsia="Times New Roman"/>
                                <w:position w:val="-12"/>
                                <w:sz w:val="16"/>
                                <w:szCs w:val="16"/>
                                <w:lang w:val="en-GB" w:eastAsia="en-GB"/>
                              </w:rPr>
                              <w:object>
                                <v:shape id="_x0000_i1027" o:spt="75" type="#_x0000_t75" style="height:18.6pt;width:33.6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9" r:id="rId10">
                                  <o:LockedField>false</o:LockedField>
                                </o:OLEObject>
                              </w:object>
                            </w:r>
                            <w:r>
                              <w:rPr>
                                <w:sz w:val="16"/>
                                <w:szCs w:val="16"/>
                                <w:lang w:val="en-GB"/>
                              </w:rPr>
                              <w:t xml:space="preserve"> derived according to Clause 10.1.2.1</w:t>
                            </w:r>
                            <w:r>
                              <w:rPr>
                                <w:rFonts w:eastAsia="Times New Roman"/>
                                <w:sz w:val="16"/>
                                <w:szCs w:val="16"/>
                                <w:lang w:val="en-GB" w:eastAsia="en-GB"/>
                              </w:rPr>
                              <w:t xml:space="preserve"> </w:t>
                            </w:r>
                            <w:r>
                              <w:rPr>
                                <w:sz w:val="16"/>
                                <w:szCs w:val="16"/>
                                <w:lang w:val="en-GB"/>
                              </w:rPr>
                              <w:t xml:space="preserve">in subframe(s)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k</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i</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MS Mincho"/>
                                      <w:i/>
                                      <w:sz w:val="16"/>
                                      <w:szCs w:val="16"/>
                                      <w:lang w:val="en-GB" w:eastAsia="en-GB"/>
                                    </w:rPr>
                                  </m:ctrlPr>
                                </m:sSubPr>
                                <m:e>
                                  <m:r>
                                    <m:rPr/>
                                    <w:rPr>
                                      <w:rFonts w:ascii="Cambria Math" w:hAnsi="Cambria Math" w:eastAsia="MS Mincho"/>
                                      <w:sz w:val="16"/>
                                      <w:szCs w:val="16"/>
                                      <w:lang w:val="en-GB" w:eastAsia="en-GB"/>
                                    </w:rPr>
                                    <m:t>K</m:t>
                                  </m:r>
                                  <m:ctrlPr>
                                    <w:rPr>
                                      <w:rFonts w:ascii="Cambria Math" w:hAnsi="Cambria Math" w:eastAsia="MS Mincho"/>
                                      <w:i/>
                                      <w:sz w:val="16"/>
                                      <w:szCs w:val="16"/>
                                      <w:lang w:val="en-GB" w:eastAsia="en-GB"/>
                                    </w:rPr>
                                  </m:ctrlPr>
                                </m:e>
                                <m:sub>
                                  <m:r>
                                    <m:rPr>
                                      <m:sty m:val="p"/>
                                    </m:rPr>
                                    <w:rPr>
                                      <w:rFonts w:ascii="Cambria Math" w:hAnsi="Cambria Math" w:eastAsia="MS Mincho"/>
                                      <w:sz w:val="16"/>
                                      <w:szCs w:val="16"/>
                                      <w:lang w:val="en-GB" w:eastAsia="en-GB"/>
                                    </w:rPr>
                                    <m:t>offset</m:t>
                                  </m:r>
                                  <m:ctrlPr>
                                    <w:rPr>
                                      <w:rFonts w:ascii="Cambria Math" w:hAnsi="Cambria Math" w:eastAsia="MS Mincho"/>
                                      <w:i/>
                                      <w:sz w:val="16"/>
                                      <w:szCs w:val="16"/>
                                      <w:lang w:val="en-GB" w:eastAsia="en-GB"/>
                                    </w:rPr>
                                  </m:ctrlPr>
                                </m:sub>
                              </m:sSub>
                            </m:oMath>
                            <w:r>
                              <w:rPr>
                                <w:i/>
                                <w:sz w:val="16"/>
                                <w:szCs w:val="16"/>
                                <w:lang w:val="en-GB"/>
                              </w:rPr>
                              <w:t xml:space="preserve"> </w:t>
                            </w:r>
                            <w:r>
                              <w:rPr>
                                <w:sz w:val="16"/>
                                <w:szCs w:val="16"/>
                                <w:lang w:val="en-GB"/>
                              </w:rPr>
                              <w:t xml:space="preserve">with </w:t>
                            </w:r>
                            <m:oMath>
                              <m:r>
                                <m:rPr/>
                                <w:rPr>
                                  <w:rFonts w:ascii="Cambria Math" w:hAnsi="Cambria Math" w:eastAsia="Times New Roman"/>
                                  <w:sz w:val="16"/>
                                  <w:szCs w:val="16"/>
                                  <w:lang w:val="en-GB" w:eastAsia="en-GB"/>
                                </w:rPr>
                                <m:t>b=0,1,⋯</m:t>
                              </m:r>
                              <m:sSub>
                                <m:sSubPr>
                                  <m:ctrlPr>
                                    <w:rPr>
                                      <w:rFonts w:ascii="Cambria Math" w:hAnsi="Cambria Math" w:eastAsia="Times New Roman"/>
                                      <w:i/>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i/>
                                      <w:sz w:val="16"/>
                                      <w:szCs w:val="16"/>
                                      <w:lang w:val="en-GB" w:eastAsia="en-GB"/>
                                    </w:rPr>
                                  </m:ctrlPr>
                                </m:e>
                                <m:sub>
                                  <m:r>
                                    <m:rPr/>
                                    <w:rPr>
                                      <w:rFonts w:ascii="Cambria Math" w:hAnsi="Cambria Math" w:eastAsia="Times New Roman"/>
                                      <w:sz w:val="16"/>
                                      <w:szCs w:val="16"/>
                                      <w:lang w:val="en-GB" w:eastAsia="en-GB"/>
                                    </w:rPr>
                                    <m:t>TB</m:t>
                                  </m:r>
                                  <m:ctrlPr>
                                    <w:rPr>
                                      <w:rFonts w:ascii="Cambria Math" w:hAnsi="Cambria Math" w:eastAsia="Times New Roman"/>
                                      <w:i/>
                                      <w:sz w:val="16"/>
                                      <w:szCs w:val="16"/>
                                      <w:lang w:val="en-GB" w:eastAsia="en-GB"/>
                                    </w:rPr>
                                  </m:ctrlPr>
                                </m:sub>
                              </m:sSub>
                              <m:r>
                                <m:rPr/>
                                <w:rPr>
                                  <w:rFonts w:ascii="Cambria Math" w:hAnsi="Cambria Math" w:eastAsia="Times New Roman"/>
                                  <w:sz w:val="16"/>
                                  <w:szCs w:val="16"/>
                                  <w:lang w:val="en-GB" w:eastAsia="en-GB"/>
                                </w:rPr>
                                <m:t>−1</m:t>
                              </m:r>
                            </m:oMath>
                            <w:r>
                              <w:rPr>
                                <w:sz w:val="16"/>
                                <w:szCs w:val="16"/>
                                <w:lang w:val="en-GB"/>
                              </w:rPr>
                              <w:t xml:space="preserve">,  </w:t>
                            </w:r>
                            <w:r>
                              <w:rPr>
                                <w:i/>
                                <w:sz w:val="16"/>
                                <w:szCs w:val="16"/>
                                <w:lang w:val="en-GB"/>
                              </w:rPr>
                              <w:t>i =0,1, …, N-1</w:t>
                            </w:r>
                            <w:r>
                              <w:rPr>
                                <w:sz w:val="16"/>
                                <w:szCs w:val="16"/>
                                <w:lang w:val="en-GB"/>
                              </w:rPr>
                              <w:t>, where</w:t>
                            </w:r>
                          </w:p>
                          <w:p>
                            <w:pPr>
                              <w:overflowPunct w:val="0"/>
                              <w:spacing w:after="180"/>
                              <w:ind w:left="568" w:hanging="284"/>
                              <w:textAlignment w:val="baseline"/>
                              <w:rPr>
                                <w:sz w:val="16"/>
                                <w:szCs w:val="16"/>
                                <w:lang w:val="en-GB" w:eastAsia="en-GB"/>
                              </w:rPr>
                            </w:pPr>
                            <w:r>
                              <w:rPr>
                                <w:rFonts w:eastAsia="Yu Mincho"/>
                                <w:sz w:val="16"/>
                                <w:szCs w:val="16"/>
                                <w:lang w:val="en-GB"/>
                              </w:rPr>
                              <w:t>-</w:t>
                            </w:r>
                            <w:r>
                              <w:rPr>
                                <w:rFonts w:eastAsia="Yu Mincho"/>
                                <w:sz w:val="16"/>
                                <w:szCs w:val="16"/>
                                <w:lang w:val="en-GB"/>
                              </w:rPr>
                              <w:tab/>
                            </w:r>
                            <w:r>
                              <w:rPr>
                                <w:rFonts w:eastAsia="Yu Mincho"/>
                                <w:sz w:val="16"/>
                                <w:szCs w:val="16"/>
                                <w:lang w:val="en-GB"/>
                              </w:rPr>
                              <w:t xml:space="preserve">if </w:t>
                            </w:r>
                            <w:r>
                              <w:rPr>
                                <w:rFonts w:eastAsia="Times New Roman"/>
                                <w:sz w:val="16"/>
                                <w:szCs w:val="16"/>
                                <w:lang w:val="en-GB" w:eastAsia="en-GB"/>
                              </w:rPr>
                              <w:t xml:space="preserve">the UE is in a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the UE is configured with CEModeA and configured with higher layer parameter</w:t>
                            </w:r>
                            <w:r>
                              <w:rPr>
                                <w:i/>
                                <w:iCs/>
                                <w:sz w:val="16"/>
                                <w:szCs w:val="16"/>
                                <w:lang w:val="en-GB" w:eastAsia="en-GB"/>
                              </w:rPr>
                              <w:t xml:space="preserve"> downlinkHARQ-FeedbackDisabled-Bitmap</w:t>
                            </w:r>
                            <w:r>
                              <w:rPr>
                                <w:sz w:val="16"/>
                                <w:szCs w:val="16"/>
                                <w:lang w:val="en-GB" w:eastAsia="en-GB"/>
                              </w:rPr>
                              <w:t xml:space="preserve"> indicating disabled HARQ-ACK information for a HARQ process associated with a transport block in the PDSCH, or </w:t>
                            </w:r>
                          </w:p>
                          <w:p>
                            <w:pPr>
                              <w:overflowPunct w:val="0"/>
                              <w:spacing w:after="180"/>
                              <w:ind w:left="851" w:hanging="284"/>
                              <w:textAlignment w:val="baseline"/>
                              <w:rPr>
                                <w:rFonts w:eastAsia="Times New Roman"/>
                                <w:sz w:val="16"/>
                                <w:szCs w:val="16"/>
                                <w:lang w:val="en-GB" w:eastAsia="en-GB"/>
                              </w:rPr>
                            </w:pPr>
                            <w:r>
                              <w:rPr>
                                <w:sz w:val="16"/>
                                <w:szCs w:val="16"/>
                                <w:lang w:val="en-GB" w:eastAsia="en-GB"/>
                              </w:rPr>
                              <w:t>-</w:t>
                            </w:r>
                            <w:r>
                              <w:rPr>
                                <w:sz w:val="16"/>
                                <w:szCs w:val="16"/>
                                <w:lang w:val="en-GB" w:eastAsia="en-GB"/>
                              </w:rPr>
                              <w:tab/>
                            </w:r>
                            <w:r>
                              <w:rPr>
                                <w:rFonts w:eastAsia="Yu Mincho"/>
                                <w:sz w:val="16"/>
                                <w:szCs w:val="16"/>
                                <w:lang w:val="en-GB"/>
                              </w:rPr>
                              <w:t xml:space="preserve">if </w:t>
                            </w:r>
                            <w:r>
                              <w:rPr>
                                <w:rFonts w:eastAsia="Times New Roman"/>
                                <w:sz w:val="16"/>
                                <w:szCs w:val="16"/>
                                <w:lang w:val="en-GB" w:eastAsia="en-GB"/>
                              </w:rPr>
                              <w:t xml:space="preserve">the UE is in a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 xml:space="preserve">the UE is configured with CEModeB and </w:t>
                            </w:r>
                            <w:r>
                              <w:rPr>
                                <w:sz w:val="16"/>
                                <w:szCs w:val="16"/>
                                <w:lang w:val="en-GB"/>
                              </w:rPr>
                              <w:t xml:space="preserve">not configured </w:t>
                            </w:r>
                            <w:r>
                              <w:rPr>
                                <w:sz w:val="16"/>
                                <w:szCs w:val="16"/>
                                <w:lang w:val="en-GB" w:eastAsia="en-GB"/>
                              </w:rPr>
                              <w:t xml:space="preserve">with </w:t>
                            </w:r>
                            <w:r>
                              <w:rPr>
                                <w:sz w:val="16"/>
                                <w:szCs w:val="16"/>
                                <w:lang w:val="en-GB"/>
                              </w:rPr>
                              <w:t>higher layer parameter</w:t>
                            </w:r>
                            <w:r>
                              <w:rPr>
                                <w:sz w:val="16"/>
                                <w:szCs w:val="16"/>
                                <w:lang w:val="en-GB" w:eastAsia="en-GB"/>
                              </w:rPr>
                              <w:t xml:space="preserve"> </w:t>
                            </w:r>
                            <w:r>
                              <w:rPr>
                                <w:rFonts w:eastAsia="Times New Roman"/>
                                <w:i/>
                                <w:iCs/>
                                <w:sz w:val="16"/>
                                <w:szCs w:val="16"/>
                                <w:lang w:val="en-GB" w:eastAsia="en-GB"/>
                              </w:rPr>
                              <w:t>downlinkHARQ-FeedbackDisabled-DCI</w:t>
                            </w:r>
                            <w:r>
                              <w:rPr>
                                <w:sz w:val="16"/>
                                <w:szCs w:val="16"/>
                                <w:lang w:val="en-GB" w:eastAsia="en-GB"/>
                              </w:rPr>
                              <w:t xml:space="preserve"> and configured with higher layer parameter</w:t>
                            </w:r>
                            <w:r>
                              <w:rPr>
                                <w:i/>
                                <w:iCs/>
                                <w:sz w:val="16"/>
                                <w:szCs w:val="16"/>
                                <w:lang w:val="en-GB" w:eastAsia="en-GB"/>
                              </w:rPr>
                              <w:t xml:space="preserve"> downlinkHARQ-FeedbackDisabled-Bitmap</w:t>
                            </w:r>
                            <w:r>
                              <w:rPr>
                                <w:sz w:val="16"/>
                                <w:szCs w:val="16"/>
                                <w:lang w:val="en-GB" w:eastAsia="en-GB"/>
                              </w:rPr>
                              <w:t xml:space="preserve"> indicating disabled HARQ-ACK information for a HARQ process associated with a transport block in the PDSCH</w:t>
                            </w:r>
                            <w:r>
                              <w:rPr>
                                <w:rFonts w:eastAsia="Times New Roman"/>
                                <w:sz w:val="16"/>
                                <w:szCs w:val="16"/>
                                <w:lang w:val="en-GB" w:eastAsia="en-GB"/>
                              </w:rPr>
                              <w:t>,</w:t>
                            </w:r>
                          </w:p>
                          <w:p>
                            <w:pPr>
                              <w:overflowPunct w:val="0"/>
                              <w:spacing w:after="180"/>
                              <w:ind w:left="851" w:hanging="284"/>
                              <w:textAlignment w:val="baseline"/>
                              <w:rPr>
                                <w:rFonts w:eastAsia="Times New Roman"/>
                                <w:sz w:val="16"/>
                                <w:szCs w:val="16"/>
                                <w:lang w:val="en-GB" w:eastAsia="en-GB"/>
                              </w:rPr>
                            </w:pPr>
                            <w:r>
                              <w:rPr>
                                <w:sz w:val="16"/>
                                <w:szCs w:val="16"/>
                                <w:lang w:val="en-GB"/>
                              </w:rPr>
                              <w:t>-</w:t>
                            </w:r>
                            <w:r>
                              <w:rPr>
                                <w:sz w:val="16"/>
                                <w:szCs w:val="16"/>
                                <w:lang w:val="en-GB"/>
                              </w:rPr>
                              <w:tab/>
                            </w:r>
                            <w:r>
                              <w:rPr>
                                <w:rFonts w:eastAsia="Times New Roman"/>
                                <w:position w:val="-10"/>
                                <w:sz w:val="16"/>
                                <w:szCs w:val="16"/>
                                <w:lang w:val="en-GB" w:eastAsia="en-GB"/>
                              </w:rPr>
                              <w:object>
                                <v:shape id="_x0000_i1028" o:spt="75" type="#_x0000_t75" style="height:15pt;width:21.6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30" r:id="rId12">
                                  <o:LockedField>false</o:LockedField>
                                </o:OLEObject>
                              </w:object>
                            </w:r>
                            <w:r>
                              <w:rPr>
                                <w:rFonts w:eastAsia="Times New Roman"/>
                                <w:sz w:val="16"/>
                                <w:szCs w:val="16"/>
                                <w:lang w:val="en-GB" w:eastAsia="en-GB"/>
                              </w:rPr>
                              <w:t xml:space="preserve"> is the number of scheduled TB associated with HARQ processes with enabled HARQ-ACK information</w:t>
                            </w:r>
                            <w:del w:id="210" w:author="Author">
                              <w:r>
                                <w:rPr>
                                  <w:rFonts w:eastAsia="Times New Roman"/>
                                  <w:sz w:val="16"/>
                                  <w:szCs w:val="16"/>
                                  <w:lang w:val="en-GB" w:eastAsia="en-GB"/>
                                </w:rPr>
                                <w:delText xml:space="preserve"> and with TB indices in increasing order denoted by </w:delText>
                              </w:r>
                            </w:del>
                            <m:oMath>
                              <m:d>
                                <m:dPr>
                                  <m:ctrlPr>
                                    <w:del w:id="211" w:author="Author">
                                      <w:rPr>
                                        <w:rFonts w:ascii="Cambria Math" w:hAnsi="Cambria Math" w:eastAsia="Times New Roman"/>
                                        <w:i/>
                                        <w:sz w:val="16"/>
                                        <w:szCs w:val="16"/>
                                        <w:lang w:val="en-GB" w:eastAsia="en-GB"/>
                                      </w:rPr>
                                    </w:del>
                                  </m:ctrlPr>
                                </m:dPr>
                                <m:e>
                                  <m:sSub>
                                    <m:sSubPr>
                                      <m:ctrlPr>
                                        <w:del w:id="212" w:author="Author">
                                          <w:rPr>
                                            <w:rFonts w:ascii="Cambria Math" w:hAnsi="Cambria Math" w:eastAsia="Times New Roman"/>
                                            <w:i/>
                                            <w:sz w:val="16"/>
                                            <w:szCs w:val="16"/>
                                            <w:lang w:val="en-GB" w:eastAsia="en-GB"/>
                                          </w:rPr>
                                        </w:del>
                                      </m:ctrlPr>
                                    </m:sSubPr>
                                    <m:e>
                                      <w:del w:id="213" w:author="Author">
                                        <m:r>
                                          <m:rPr/>
                                          <w:rPr>
                                            <w:rFonts w:ascii="Cambria Math" w:hAnsi="Cambria Math" w:eastAsia="Times New Roman"/>
                                            <w:sz w:val="16"/>
                                            <w:szCs w:val="16"/>
                                            <w:lang w:val="en-GB" w:eastAsia="en-GB"/>
                                          </w:rPr>
                                          <m:t>t</m:t>
                                        </m:r>
                                      </w:del>
                                      <m:ctrlPr>
                                        <w:del w:id="214" w:author="Author">
                                          <w:rPr>
                                            <w:rFonts w:ascii="Cambria Math" w:hAnsi="Cambria Math" w:eastAsia="Times New Roman"/>
                                            <w:i/>
                                            <w:sz w:val="16"/>
                                            <w:szCs w:val="16"/>
                                            <w:lang w:val="en-GB" w:eastAsia="en-GB"/>
                                          </w:rPr>
                                        </w:del>
                                      </m:ctrlPr>
                                    </m:e>
                                    <m:sub>
                                      <w:del w:id="215" w:author="Author">
                                        <m:r>
                                          <m:rPr>
                                            <m:sty m:val="p"/>
                                          </m:rPr>
                                          <w:rPr>
                                            <w:rFonts w:ascii="Cambria Math" w:hAnsi="Cambria Math" w:eastAsia="Times New Roman"/>
                                            <w:sz w:val="16"/>
                                            <w:szCs w:val="16"/>
                                            <w:lang w:val="en-GB" w:eastAsia="en-GB"/>
                                          </w:rPr>
                                          <m:t>0</m:t>
                                        </m:r>
                                      </w:del>
                                      <m:ctrlPr>
                                        <w:del w:id="216" w:author="Author">
                                          <w:rPr>
                                            <w:rFonts w:ascii="Cambria Math" w:hAnsi="Cambria Math" w:eastAsia="Times New Roman"/>
                                            <w:i/>
                                            <w:sz w:val="16"/>
                                            <w:szCs w:val="16"/>
                                            <w:lang w:val="en-GB" w:eastAsia="en-GB"/>
                                          </w:rPr>
                                        </w:del>
                                      </m:ctrlPr>
                                    </m:sub>
                                  </m:sSub>
                                  <w:del w:id="217" w:author="Author">
                                    <m:r>
                                      <m:rPr/>
                                      <w:rPr>
                                        <w:rFonts w:ascii="Cambria Math" w:hAnsi="Cambria Math" w:eastAsia="Times New Roman"/>
                                        <w:sz w:val="16"/>
                                        <w:szCs w:val="16"/>
                                        <w:lang w:val="en-GB" w:eastAsia="en-GB"/>
                                      </w:rPr>
                                      <m:t>,</m:t>
                                    </m:r>
                                  </w:del>
                                  <m:sSub>
                                    <m:sSubPr>
                                      <m:ctrlPr>
                                        <w:del w:id="218" w:author="Author">
                                          <w:rPr>
                                            <w:rFonts w:ascii="Cambria Math" w:hAnsi="Cambria Math" w:eastAsia="Times New Roman"/>
                                            <w:i/>
                                            <w:sz w:val="16"/>
                                            <w:szCs w:val="16"/>
                                            <w:lang w:val="en-GB" w:eastAsia="en-GB"/>
                                          </w:rPr>
                                        </w:del>
                                      </m:ctrlPr>
                                    </m:sSubPr>
                                    <m:e>
                                      <w:del w:id="219" w:author="Author">
                                        <m:r>
                                          <m:rPr/>
                                          <w:rPr>
                                            <w:rFonts w:ascii="Cambria Math" w:hAnsi="Cambria Math" w:eastAsia="Times New Roman"/>
                                            <w:sz w:val="16"/>
                                            <w:szCs w:val="16"/>
                                            <w:lang w:val="en-GB" w:eastAsia="en-GB"/>
                                          </w:rPr>
                                          <m:t>t</m:t>
                                        </m:r>
                                      </w:del>
                                      <m:ctrlPr>
                                        <w:del w:id="220" w:author="Author">
                                          <w:rPr>
                                            <w:rFonts w:ascii="Cambria Math" w:hAnsi="Cambria Math" w:eastAsia="Times New Roman"/>
                                            <w:i/>
                                            <w:sz w:val="16"/>
                                            <w:szCs w:val="16"/>
                                            <w:lang w:val="en-GB" w:eastAsia="en-GB"/>
                                          </w:rPr>
                                        </w:del>
                                      </m:ctrlPr>
                                    </m:e>
                                    <m:sub>
                                      <w:del w:id="221" w:author="Author">
                                        <m:r>
                                          <m:rPr/>
                                          <w:rPr>
                                            <w:rFonts w:ascii="Cambria Math" w:hAnsi="Cambria Math" w:eastAsia="Times New Roman"/>
                                            <w:sz w:val="16"/>
                                            <w:szCs w:val="16"/>
                                            <w:lang w:val="en-GB" w:eastAsia="en-GB"/>
                                          </w:rPr>
                                          <m:t>1</m:t>
                                        </m:r>
                                      </w:del>
                                      <m:ctrlPr>
                                        <w:del w:id="222" w:author="Author">
                                          <w:rPr>
                                            <w:rFonts w:ascii="Cambria Math" w:hAnsi="Cambria Math" w:eastAsia="Times New Roman"/>
                                            <w:i/>
                                            <w:sz w:val="16"/>
                                            <w:szCs w:val="16"/>
                                            <w:lang w:val="en-GB" w:eastAsia="en-GB"/>
                                          </w:rPr>
                                        </w:del>
                                      </m:ctrlPr>
                                    </m:sub>
                                  </m:sSub>
                                  <w:del w:id="223" w:author="Author">
                                    <m:r>
                                      <m:rPr/>
                                      <w:rPr>
                                        <w:rFonts w:ascii="Cambria Math" w:hAnsi="Cambria Math" w:eastAsia="Times New Roman"/>
                                        <w:sz w:val="16"/>
                                        <w:szCs w:val="16"/>
                                        <w:lang w:val="en-GB" w:eastAsia="en-GB"/>
                                      </w:rPr>
                                      <m:t>,</m:t>
                                    </m:r>
                                  </w:del>
                                  <m:sSub>
                                    <m:sSubPr>
                                      <m:ctrlPr>
                                        <w:del w:id="224" w:author="Author">
                                          <w:rPr>
                                            <w:rFonts w:ascii="Cambria Math" w:hAnsi="Cambria Math" w:eastAsia="Times New Roman"/>
                                            <w:i/>
                                            <w:sz w:val="16"/>
                                            <w:szCs w:val="16"/>
                                            <w:lang w:val="en-GB" w:eastAsia="en-GB"/>
                                          </w:rPr>
                                        </w:del>
                                      </m:ctrlPr>
                                    </m:sSubPr>
                                    <m:e>
                                      <w:del w:id="225" w:author="Author">
                                        <m:r>
                                          <m:rPr/>
                                          <w:rPr>
                                            <w:rFonts w:ascii="Cambria Math" w:hAnsi="Cambria Math" w:eastAsia="Times New Roman"/>
                                            <w:sz w:val="16"/>
                                            <w:szCs w:val="16"/>
                                            <w:lang w:val="en-GB" w:eastAsia="en-GB"/>
                                          </w:rPr>
                                          <m:t>t</m:t>
                                        </m:r>
                                      </w:del>
                                      <m:ctrlPr>
                                        <w:del w:id="226" w:author="Author">
                                          <w:rPr>
                                            <w:rFonts w:ascii="Cambria Math" w:hAnsi="Cambria Math" w:eastAsia="Times New Roman"/>
                                            <w:i/>
                                            <w:sz w:val="16"/>
                                            <w:szCs w:val="16"/>
                                            <w:lang w:val="en-GB" w:eastAsia="en-GB"/>
                                          </w:rPr>
                                        </w:del>
                                      </m:ctrlPr>
                                    </m:e>
                                    <m:sub>
                                      <w:del w:id="227" w:author="Author">
                                        <m:r>
                                          <m:rPr>
                                            <m:sty m:val="p"/>
                                          </m:rPr>
                                          <w:rPr>
                                            <w:rFonts w:ascii="Cambria Math" w:hAnsi="Cambria Math" w:eastAsia="Times New Roman"/>
                                            <w:sz w:val="16"/>
                                            <w:szCs w:val="16"/>
                                            <w:lang w:val="en-GB" w:eastAsia="en-GB"/>
                                          </w:rPr>
                                          <m:t>2</m:t>
                                        </m:r>
                                      </w:del>
                                      <m:ctrlPr>
                                        <w:del w:id="228" w:author="Author">
                                          <w:rPr>
                                            <w:rFonts w:ascii="Cambria Math" w:hAnsi="Cambria Math" w:eastAsia="Times New Roman"/>
                                            <w:i/>
                                            <w:sz w:val="16"/>
                                            <w:szCs w:val="16"/>
                                            <w:lang w:val="en-GB" w:eastAsia="en-GB"/>
                                          </w:rPr>
                                        </w:del>
                                      </m:ctrlPr>
                                    </m:sub>
                                  </m:sSub>
                                  <w:del w:id="229" w:author="Author">
                                    <m:r>
                                      <m:rPr/>
                                      <w:rPr>
                                        <w:rFonts w:ascii="Cambria Math" w:hAnsi="Cambria Math" w:eastAsia="Times New Roman"/>
                                        <w:sz w:val="16"/>
                                        <w:szCs w:val="16"/>
                                        <w:lang w:val="en-GB" w:eastAsia="en-GB"/>
                                      </w:rPr>
                                      <m:t>, …</m:t>
                                    </m:r>
                                  </w:del>
                                  <m:sSub>
                                    <m:sSubPr>
                                      <m:ctrlPr>
                                        <w:del w:id="230" w:author="Author">
                                          <w:rPr>
                                            <w:rFonts w:ascii="Cambria Math" w:hAnsi="Cambria Math" w:eastAsia="Times New Roman"/>
                                            <w:i/>
                                            <w:sz w:val="16"/>
                                            <w:szCs w:val="16"/>
                                            <w:lang w:val="en-GB" w:eastAsia="en-GB"/>
                                          </w:rPr>
                                        </w:del>
                                      </m:ctrlPr>
                                    </m:sSubPr>
                                    <m:e>
                                      <w:del w:id="231" w:author="Author">
                                        <m:r>
                                          <m:rPr/>
                                          <w:rPr>
                                            <w:rFonts w:ascii="Cambria Math" w:hAnsi="Cambria Math" w:eastAsia="Times New Roman"/>
                                            <w:sz w:val="16"/>
                                            <w:szCs w:val="16"/>
                                            <w:lang w:val="en-GB" w:eastAsia="en-GB"/>
                                          </w:rPr>
                                          <m:t>t</m:t>
                                        </m:r>
                                      </w:del>
                                      <m:ctrlPr>
                                        <w:del w:id="232" w:author="Author">
                                          <w:rPr>
                                            <w:rFonts w:ascii="Cambria Math" w:hAnsi="Cambria Math" w:eastAsia="Times New Roman"/>
                                            <w:i/>
                                            <w:sz w:val="16"/>
                                            <w:szCs w:val="16"/>
                                            <w:lang w:val="en-GB" w:eastAsia="en-GB"/>
                                          </w:rPr>
                                        </w:del>
                                      </m:ctrlPr>
                                    </m:e>
                                    <m:sub>
                                      <m:sSub>
                                        <m:sSubPr>
                                          <m:ctrlPr>
                                            <w:del w:id="233" w:author="Author">
                                              <w:rPr>
                                                <w:rFonts w:ascii="Cambria Math" w:hAnsi="Cambria Math" w:eastAsia="Times New Roman"/>
                                                <w:i/>
                                                <w:sz w:val="16"/>
                                                <w:szCs w:val="16"/>
                                                <w:lang w:val="en-GB" w:eastAsia="en-GB"/>
                                              </w:rPr>
                                            </w:del>
                                          </m:ctrlPr>
                                        </m:sSubPr>
                                        <m:e>
                                          <w:del w:id="234" w:author="Author">
                                            <m:r>
                                              <m:rPr/>
                                              <w:rPr>
                                                <w:rFonts w:ascii="Cambria Math" w:hAnsi="Cambria Math" w:eastAsia="Times New Roman"/>
                                                <w:sz w:val="16"/>
                                                <w:szCs w:val="16"/>
                                                <w:lang w:val="en-GB" w:eastAsia="en-GB"/>
                                              </w:rPr>
                                              <m:t>N</m:t>
                                            </m:r>
                                          </w:del>
                                          <m:ctrlPr>
                                            <w:del w:id="235" w:author="Author">
                                              <w:rPr>
                                                <w:rFonts w:ascii="Cambria Math" w:hAnsi="Cambria Math" w:eastAsia="Times New Roman"/>
                                                <w:i/>
                                                <w:sz w:val="16"/>
                                                <w:szCs w:val="16"/>
                                                <w:lang w:val="en-GB" w:eastAsia="en-GB"/>
                                              </w:rPr>
                                            </w:del>
                                          </m:ctrlPr>
                                        </m:e>
                                        <m:sub>
                                          <w:del w:id="236" w:author="Author">
                                            <m:r>
                                              <m:rPr>
                                                <m:sty m:val="p"/>
                                              </m:rPr>
                                              <w:rPr>
                                                <w:rFonts w:ascii="Cambria Math" w:hAnsi="Cambria Math" w:eastAsia="Times New Roman"/>
                                                <w:sz w:val="16"/>
                                                <w:szCs w:val="16"/>
                                                <w:lang w:val="en-GB" w:eastAsia="en-GB"/>
                                              </w:rPr>
                                              <m:t>TB−1</m:t>
                                            </m:r>
                                          </w:del>
                                          <m:ctrlPr>
                                            <w:del w:id="237" w:author="Author">
                                              <w:rPr>
                                                <w:rFonts w:ascii="Cambria Math" w:hAnsi="Cambria Math" w:eastAsia="Times New Roman"/>
                                                <w:i/>
                                                <w:sz w:val="16"/>
                                                <w:szCs w:val="16"/>
                                                <w:lang w:val="en-GB" w:eastAsia="en-GB"/>
                                              </w:rPr>
                                            </w:del>
                                          </m:ctrlPr>
                                        </m:sub>
                                      </m:sSub>
                                      <m:ctrlPr>
                                        <w:del w:id="238" w:author="Author">
                                          <w:rPr>
                                            <w:rFonts w:ascii="Cambria Math" w:hAnsi="Cambria Math" w:eastAsia="Times New Roman"/>
                                            <w:i/>
                                            <w:sz w:val="16"/>
                                            <w:szCs w:val="16"/>
                                            <w:lang w:val="en-GB" w:eastAsia="en-GB"/>
                                          </w:rPr>
                                        </w:del>
                                      </m:ctrlPr>
                                    </m:sub>
                                  </m:sSub>
                                  <m:ctrlPr>
                                    <w:del w:id="239" w:author="Author">
                                      <w:rPr>
                                        <w:rFonts w:ascii="Cambria Math" w:hAnsi="Cambria Math" w:eastAsia="Times New Roman"/>
                                        <w:i/>
                                        <w:sz w:val="16"/>
                                        <w:szCs w:val="16"/>
                                        <w:lang w:val="en-GB" w:eastAsia="en-GB"/>
                                      </w:rPr>
                                    </w:del>
                                  </m:ctrlPr>
                                </m:e>
                              </m:d>
                            </m:oMath>
                            <w:r>
                              <w:rPr>
                                <w:rFonts w:eastAsia="Times New Roman"/>
                                <w:sz w:val="16"/>
                                <w:szCs w:val="16"/>
                                <w:lang w:val="en-GB" w:eastAsia="en-GB"/>
                              </w:rPr>
                              <w:t>;</w:t>
                            </w:r>
                          </w:p>
                          <w:p>
                            <w:pPr>
                              <w:overflowPunct w:val="0"/>
                              <w:spacing w:after="180"/>
                              <w:ind w:left="568" w:hanging="284"/>
                              <w:textAlignment w:val="baseline"/>
                              <w:rPr>
                                <w:sz w:val="16"/>
                                <w:szCs w:val="16"/>
                                <w:lang w:val="en-GB"/>
                              </w:rPr>
                            </w:pPr>
                            <w:r>
                              <w:rPr>
                                <w:sz w:val="16"/>
                                <w:szCs w:val="16"/>
                                <w:lang w:val="en-GB"/>
                              </w:rPr>
                              <w:t>-</w:t>
                            </w:r>
                            <w:r>
                              <w:rPr>
                                <w:sz w:val="16"/>
                                <w:szCs w:val="16"/>
                                <w:lang w:val="en-GB"/>
                              </w:rPr>
                              <w:tab/>
                            </w:r>
                            <w:r>
                              <w:rPr>
                                <w:sz w:val="16"/>
                                <w:szCs w:val="16"/>
                                <w:lang w:val="en-GB"/>
                              </w:rPr>
                              <w:t>otherwise</w:t>
                            </w:r>
                          </w:p>
                          <w:p>
                            <w:pPr>
                              <w:overflowPunct w:val="0"/>
                              <w:spacing w:after="180"/>
                              <w:ind w:left="851" w:hanging="284"/>
                              <w:textAlignment w:val="baseline"/>
                              <w:rPr>
                                <w:sz w:val="16"/>
                                <w:szCs w:val="16"/>
                                <w:lang w:val="en-GB"/>
                              </w:rPr>
                            </w:pPr>
                            <w:r>
                              <w:rPr>
                                <w:sz w:val="16"/>
                                <w:szCs w:val="16"/>
                                <w:lang w:val="en-GB"/>
                              </w:rPr>
                              <w:t>-</w:t>
                            </w:r>
                            <w:r>
                              <w:rPr>
                                <w:sz w:val="16"/>
                                <w:szCs w:val="16"/>
                                <w:lang w:val="en-GB"/>
                              </w:rPr>
                              <w:tab/>
                            </w:r>
                            <w:r>
                              <w:rPr>
                                <w:rFonts w:eastAsia="Times New Roman"/>
                                <w:position w:val="-10"/>
                                <w:sz w:val="16"/>
                                <w:szCs w:val="16"/>
                                <w:lang w:val="en-GB" w:eastAsia="en-GB"/>
                              </w:rPr>
                              <w:object>
                                <v:shape id="_x0000_i1029" o:spt="75" type="#_x0000_t75" style="height:15pt;width:21.6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31" r:id="rId14">
                                  <o:LockedField>false</o:LockedField>
                                </o:OLEObject>
                              </w:object>
                            </w:r>
                            <w:r>
                              <w:rPr>
                                <w:sz w:val="16"/>
                                <w:szCs w:val="16"/>
                                <w:lang w:val="en-GB"/>
                              </w:rPr>
                              <w:t xml:space="preserve">is the </w:t>
                            </w:r>
                            <w:r>
                              <w:rPr>
                                <w:rFonts w:eastAsia="Times New Roman"/>
                                <w:sz w:val="16"/>
                                <w:szCs w:val="16"/>
                                <w:lang w:val="en-GB"/>
                              </w:rPr>
                              <w:t>number of scheduled TB</w:t>
                            </w:r>
                            <w:r>
                              <w:rPr>
                                <w:sz w:val="16"/>
                                <w:szCs w:val="16"/>
                                <w:lang w:val="en-GB"/>
                              </w:rPr>
                              <w:t xml:space="preserve"> determined in the corresponding DCI</w:t>
                            </w:r>
                            <w:del w:id="240" w:author="Author">
                              <w:r>
                                <w:rPr>
                                  <w:sz w:val="16"/>
                                  <w:szCs w:val="16"/>
                                  <w:lang w:val="en-GB"/>
                                </w:rPr>
                                <w:delText xml:space="preserve">, and </w:delText>
                              </w:r>
                            </w:del>
                            <m:oMath>
                              <m:sSub>
                                <m:sSubPr>
                                  <m:ctrlPr>
                                    <w:del w:id="241" w:author="Author">
                                      <w:rPr>
                                        <w:rFonts w:ascii="Cambria Math" w:hAnsi="Cambria Math" w:eastAsia="Times New Roman"/>
                                        <w:i/>
                                        <w:sz w:val="16"/>
                                        <w:szCs w:val="16"/>
                                        <w:lang w:val="en-GB" w:eastAsia="en-GB"/>
                                      </w:rPr>
                                    </w:del>
                                  </m:ctrlPr>
                                </m:sSubPr>
                                <m:e>
                                  <w:del w:id="242" w:author="Author">
                                    <m:r>
                                      <m:rPr/>
                                      <w:rPr>
                                        <w:rFonts w:ascii="Cambria Math" w:hAnsi="Cambria Math" w:eastAsia="Times New Roman"/>
                                        <w:sz w:val="16"/>
                                        <w:szCs w:val="16"/>
                                        <w:lang w:val="en-GB" w:eastAsia="en-GB"/>
                                      </w:rPr>
                                      <m:t>t</m:t>
                                    </m:r>
                                  </w:del>
                                  <m:ctrlPr>
                                    <w:del w:id="243" w:author="Author">
                                      <w:rPr>
                                        <w:rFonts w:ascii="Cambria Math" w:hAnsi="Cambria Math" w:eastAsia="Times New Roman"/>
                                        <w:i/>
                                        <w:sz w:val="16"/>
                                        <w:szCs w:val="16"/>
                                        <w:lang w:val="en-GB" w:eastAsia="en-GB"/>
                                      </w:rPr>
                                    </w:del>
                                  </m:ctrlPr>
                                </m:e>
                                <m:sub>
                                  <w:del w:id="244" w:author="Author">
                                    <m:r>
                                      <m:rPr>
                                        <m:sty m:val="p"/>
                                      </m:rPr>
                                      <w:rPr>
                                        <w:rFonts w:ascii="Cambria Math" w:hAnsi="Cambria Math" w:eastAsia="Times New Roman"/>
                                        <w:sz w:val="16"/>
                                        <w:szCs w:val="16"/>
                                        <w:lang w:val="en-GB" w:eastAsia="en-GB"/>
                                      </w:rPr>
                                      <m:t>b</m:t>
                                    </m:r>
                                  </w:del>
                                  <m:ctrlPr>
                                    <w:del w:id="245" w:author="Author">
                                      <w:rPr>
                                        <w:rFonts w:ascii="Cambria Math" w:hAnsi="Cambria Math" w:eastAsia="Times New Roman"/>
                                        <w:i/>
                                        <w:sz w:val="16"/>
                                        <w:szCs w:val="16"/>
                                        <w:lang w:val="en-GB" w:eastAsia="en-GB"/>
                                      </w:rPr>
                                    </w:del>
                                  </m:ctrlPr>
                                </m:sub>
                              </m:sSub>
                              <w:del w:id="246" w:author="Author">
                                <m:r>
                                  <m:rPr/>
                                  <w:rPr>
                                    <w:rFonts w:ascii="Cambria Math" w:hAnsi="Cambria Math" w:eastAsia="Times New Roman"/>
                                    <w:sz w:val="16"/>
                                    <w:szCs w:val="16"/>
                                    <w:lang w:val="en-GB" w:eastAsia="en-GB"/>
                                  </w:rPr>
                                  <m:t>=b</m:t>
                                </m:r>
                              </w:del>
                            </m:oMath>
                            <w:r>
                              <w:rPr>
                                <w:sz w:val="16"/>
                                <w:szCs w:val="16"/>
                                <w:lang w:val="en-GB"/>
                              </w:rPr>
                              <w:t>;</w:t>
                            </w:r>
                          </w:p>
                          <w:p>
                            <w:pPr>
                              <w:overflowPunct w:val="0"/>
                              <w:spacing w:after="180"/>
                              <w:ind w:left="568" w:hanging="284"/>
                              <w:textAlignment w:val="baseline"/>
                              <w:rPr>
                                <w:rFonts w:eastAsia="Yu Mincho"/>
                                <w:sz w:val="16"/>
                                <w:szCs w:val="16"/>
                                <w:lang w:val="en-GB"/>
                              </w:rPr>
                            </w:pPr>
                            <w:r>
                              <w:rPr>
                                <w:sz w:val="16"/>
                                <w:szCs w:val="16"/>
                                <w:lang w:val="en-GB"/>
                              </w:rPr>
                              <w:t>-</w:t>
                            </w:r>
                            <w:r>
                              <w:rPr>
                                <w:sz w:val="16"/>
                                <w:szCs w:val="16"/>
                                <w:lang w:val="en-GB"/>
                              </w:rPr>
                              <w:tab/>
                            </w:r>
                            <w:r>
                              <w:rPr>
                                <w:rFonts w:eastAsia="Times New Roman"/>
                                <w:sz w:val="16"/>
                                <w:szCs w:val="16"/>
                                <w:lang w:val="en-GB" w:eastAsia="en-GB"/>
                              </w:rPr>
                              <w:t xml:space="preserve">if the UE is not configured with higher layer parameter </w:t>
                            </w:r>
                            <w:r>
                              <w:rPr>
                                <w:rFonts w:eastAsia="Times New Roman"/>
                                <w:i/>
                                <w:sz w:val="16"/>
                                <w:szCs w:val="16"/>
                                <w:lang w:eastAsia="en-GB"/>
                              </w:rPr>
                              <w:t>i</w:t>
                            </w:r>
                            <w:r>
                              <w:rPr>
                                <w:rFonts w:eastAsia="Times New Roman"/>
                                <w:i/>
                                <w:sz w:val="16"/>
                                <w:szCs w:val="16"/>
                                <w:lang w:val="en-GB" w:eastAsia="en-GB"/>
                              </w:rPr>
                              <w:t xml:space="preserve">nterleaving </w:t>
                            </w:r>
                            <w:r>
                              <w:rPr>
                                <w:rFonts w:eastAsia="Times New Roman"/>
                                <w:sz w:val="16"/>
                                <w:szCs w:val="16"/>
                                <w:lang w:val="en-GB" w:eastAsia="en-GB"/>
                              </w:rPr>
                              <w:t xml:space="preserve">in </w:t>
                            </w:r>
                            <w:r>
                              <w:rPr>
                                <w:rFonts w:eastAsia="Times New Roman"/>
                                <w:i/>
                                <w:sz w:val="16"/>
                                <w:szCs w:val="16"/>
                                <w:lang w:val="en-GB" w:eastAsia="en-GB"/>
                              </w:rPr>
                              <w:t>ce-PDSCH-MultiTB-Config</w:t>
                            </w:r>
                            <w:r>
                              <w:rPr>
                                <w:rFonts w:eastAsia="Yu Mincho"/>
                                <w:sz w:val="16"/>
                                <w:szCs w:val="16"/>
                                <w:lang w:val="en-GB"/>
                              </w:rPr>
                              <w:t xml:space="preserve"> and the UE is not in half-duplex FDD operation</w:t>
                            </w:r>
                          </w:p>
                          <w:p>
                            <w:pPr>
                              <w:overflowPunct w:val="0"/>
                              <w:spacing w:after="180"/>
                              <w:ind w:left="851" w:hanging="284"/>
                              <w:textAlignment w:val="baseline"/>
                              <w:rPr>
                                <w:sz w:val="16"/>
                                <w:szCs w:val="16"/>
                                <w:lang w:val="en-GB" w:eastAsia="en-GB"/>
                              </w:rPr>
                            </w:pPr>
                            <w:r>
                              <w:rPr>
                                <w:rFonts w:eastAsia="Yu Mincho"/>
                                <w:sz w:val="16"/>
                                <w:szCs w:val="16"/>
                                <w:lang w:val="en-GB" w:eastAsia="en-GB"/>
                              </w:rPr>
                              <w:t>-</w:t>
                            </w:r>
                            <w:r>
                              <w:rPr>
                                <w:rFonts w:eastAsia="Yu Mincho"/>
                                <w:sz w:val="16"/>
                                <w:szCs w:val="16"/>
                                <w:lang w:val="en-GB" w:eastAsia="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m:sty m:val="p"/>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+4</m:t>
                              </m:r>
                            </m:oMath>
                            <w:r>
                              <w:rPr>
                                <w:rFonts w:eastAsia="Yu Mincho"/>
                                <w:sz w:val="16"/>
                                <w:szCs w:val="16"/>
                                <w:lang w:val="en-GB" w:eastAsia="en-GB"/>
                              </w:rPr>
                              <w:t xml:space="preserv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func>
                                <m:funcPr>
                                  <m:ctrlPr>
                                    <w:rPr>
                                      <w:rFonts w:ascii="Cambria Math" w:hAnsi="Cambria Math" w:eastAsia="Times New Roman"/>
                                      <w:b/>
                                      <w:bCs/>
                                      <w:iCs/>
                                      <w:sz w:val="16"/>
                                      <w:szCs w:val="16"/>
                                      <w:lang w:val="sv-SE" w:eastAsia="en-GB"/>
                                    </w:rPr>
                                  </m:ctrlPr>
                                </m:funcPr>
                                <m:fName>
                                  <m:r>
                                    <m:rPr>
                                      <m:sty m:val="p"/>
                                    </m:rPr>
                                    <w:rPr>
                                      <w:rFonts w:ascii="Cambria Math" w:hAnsi="Cambria Math" w:eastAsia="Times New Roman"/>
                                      <w:sz w:val="16"/>
                                      <w:szCs w:val="16"/>
                                      <w:lang w:val="en-GB" w:eastAsia="en-GB"/>
                                    </w:rPr>
                                    <m:t>max</m:t>
                                  </m:r>
                                  <m:ctrlPr>
                                    <w:rPr>
                                      <w:rFonts w:ascii="Cambria Math" w:hAnsi="Cambria Math" w:eastAsia="Times New Roman"/>
                                      <w:b/>
                                      <w:bCs/>
                                      <w:iCs/>
                                      <w:sz w:val="16"/>
                                      <w:szCs w:val="16"/>
                                      <w:lang w:val="sv-SE" w:eastAsia="en-GB"/>
                                    </w:rPr>
                                  </m:ctrlPr>
                                </m:fName>
                                <m:e>
                                  <m:r>
                                    <m:rPr>
                                      <m:sty m:val="p"/>
                                    </m:rPr>
                                    <w:rPr>
                                      <w:rFonts w:ascii="Cambria Math" w:hAnsi="Cambria Math" w:eastAsia="Times New Roman"/>
                                      <w:sz w:val="16"/>
                                      <w:szCs w:val="16"/>
                                      <w:lang w:val="en-GB" w:eastAsia="en-GB"/>
                                    </w:rPr>
                                    <m:t xml:space="preserve">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 xml:space="preserve">+4, 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ctrlPr>
                                    <w:rPr>
                                      <w:rFonts w:ascii="Cambria Math" w:hAnsi="Cambria Math" w:eastAsia="Times New Roman"/>
                                      <w:b/>
                                      <w:bCs/>
                                      <w:iCs/>
                                      <w:sz w:val="16"/>
                                      <w:szCs w:val="16"/>
                                      <w:lang w:val="sv-SE" w:eastAsia="en-GB"/>
                                    </w:rPr>
                                  </m:ctrlPr>
                                </m:e>
                              </m:func>
                              <m:r>
                                <m:rPr>
                                  <m:sty m:val="p"/>
                                </m:rPr>
                                <w:rPr>
                                  <w:rFonts w:ascii="Cambria Math" w:hAnsi="Cambria Math" w:eastAsia="Times New Roman"/>
                                  <w:sz w:val="16"/>
                                  <w:szCs w:val="16"/>
                                  <w:lang w:val="en-GB" w:eastAsia="en-GB"/>
                                </w:rPr>
                                <m:t xml:space="preserve">, </m:t>
                              </m:r>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≠0</m:t>
                              </m:r>
                            </m:oMath>
                          </w:p>
                          <w:p>
                            <w:pPr>
                              <w:overflowPunct w:val="0"/>
                              <w:spacing w:after="180"/>
                              <w:ind w:left="568" w:hanging="284"/>
                              <w:textAlignment w:val="baseline"/>
                              <w:rPr>
                                <w:rFonts w:eastAsia="Times New Roman"/>
                                <w:sz w:val="16"/>
                                <w:szCs w:val="16"/>
                                <w:lang w:val="en-GB" w:eastAsia="en-GB"/>
                              </w:rPr>
                            </w:pPr>
                            <w:r>
                              <w:rPr>
                                <w:rFonts w:eastAsia="Yu Mincho"/>
                                <w:sz w:val="16"/>
                                <w:szCs w:val="16"/>
                                <w:lang w:val="en-GB"/>
                              </w:rPr>
                              <w:t>-</w:t>
                            </w:r>
                            <w:r>
                              <w:rPr>
                                <w:rFonts w:eastAsia="Yu Mincho"/>
                                <w:sz w:val="16"/>
                                <w:szCs w:val="16"/>
                                <w:lang w:val="en-GB"/>
                              </w:rPr>
                              <w:tab/>
                            </w:r>
                            <w:r>
                              <w:rPr>
                                <w:rFonts w:eastAsia="Yu Mincho"/>
                                <w:sz w:val="16"/>
                                <w:szCs w:val="16"/>
                                <w:lang w:val="en-GB"/>
                              </w:rPr>
                              <w:t>otherwise</w:t>
                            </w:r>
                          </w:p>
                          <w:p>
                            <w:pPr>
                              <w:overflowPunct w:val="0"/>
                              <w:spacing w:after="180"/>
                              <w:ind w:left="851" w:hanging="284"/>
                              <w:textAlignment w:val="baseline"/>
                              <w:rPr>
                                <w:sz w:val="16"/>
                                <w:szCs w:val="16"/>
                                <w:lang w:val="en-GB" w:eastAsia="en-GB"/>
                              </w:rPr>
                            </w:pPr>
                            <w:r>
                              <w:rPr>
                                <w:sz w:val="16"/>
                                <w:szCs w:val="16"/>
                                <w:lang w:val="en-GB"/>
                              </w:rPr>
                              <w:t>-</w:t>
                            </w:r>
                            <w:r>
                              <w:rPr>
                                <w:sz w:val="16"/>
                                <w:szCs w:val="16"/>
                                <w:lang w:val="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m:sty m:val="p"/>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func>
                                <m:funcPr>
                                  <m:ctrlPr>
                                    <w:rPr>
                                      <w:rFonts w:ascii="Cambria Math" w:hAnsi="Cambria Math" w:eastAsia="Times New Roman"/>
                                      <w:b/>
                                      <w:bCs/>
                                      <w:iCs/>
                                      <w:sz w:val="16"/>
                                      <w:szCs w:val="16"/>
                                      <w:lang w:val="sv-SE" w:eastAsia="en-GB"/>
                                    </w:rPr>
                                  </m:ctrlPr>
                                </m:funcPr>
                                <m:fName>
                                  <m:r>
                                    <m:rPr>
                                      <m:sty m:val="p"/>
                                    </m:rPr>
                                    <w:rPr>
                                      <w:rFonts w:ascii="Cambria Math" w:hAnsi="Cambria Math" w:eastAsia="Times New Roman"/>
                                      <w:sz w:val="16"/>
                                      <w:szCs w:val="16"/>
                                      <w:lang w:val="en-GB" w:eastAsia="en-GB"/>
                                    </w:rPr>
                                    <m:t xml:space="preserve">max </m:t>
                                  </m:r>
                                  <m:ctrlPr>
                                    <w:rPr>
                                      <w:rFonts w:ascii="Cambria Math" w:hAnsi="Cambria Math" w:eastAsia="Times New Roman"/>
                                      <w:b/>
                                      <w:bCs/>
                                      <w:iCs/>
                                      <w:sz w:val="16"/>
                                      <w:szCs w:val="16"/>
                                      <w:lang w:val="sv-SE" w:eastAsia="en-GB"/>
                                    </w:rPr>
                                  </m:ctrlPr>
                                </m:fName>
                                <m:e>
                                  <m:d>
                                    <m:dPr>
                                      <m:begChr m:val="{"/>
                                      <m:endChr m:val="}"/>
                                      <m:ctrlPr>
                                        <w:rPr>
                                          <w:rFonts w:ascii="Cambria Math" w:hAnsi="Cambria Math" w:eastAsia="Times New Roman"/>
                                          <w:b/>
                                          <w:bCs/>
                                          <w:iCs/>
                                          <w:sz w:val="16"/>
                                          <w:szCs w:val="16"/>
                                          <w:lang w:val="sv-SE" w:eastAsia="en-GB"/>
                                        </w:rPr>
                                      </m:ctrlPr>
                                    </m:dPr>
                                    <m:e>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m:sty m:val="p"/>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 xml:space="preserve">+4,  </m:t>
                                      </m:r>
                                      <m:d>
                                        <m:dPr>
                                          <m:ctrlPr>
                                            <w:rPr>
                                              <w:rFonts w:ascii="Cambria Math" w:hAnsi="Cambria Math" w:eastAsia="Times New Roman"/>
                                              <w:b/>
                                              <w:bCs/>
                                              <w:iCs/>
                                              <w:sz w:val="16"/>
                                              <w:szCs w:val="16"/>
                                              <w:lang w:val="sv-SE" w:eastAsia="en-GB"/>
                                            </w:rPr>
                                          </m:ctrlPr>
                                        </m:dPr>
                                        <m:e>
                                          <m:sSub>
                                            <m:sSubPr>
                                              <m:ctrlPr>
                                                <w:rPr>
                                                  <w:rFonts w:ascii="Cambria Math" w:hAnsi="Cambria Math" w:eastAsia="Times New Roman"/>
                                                  <w:iCs/>
                                                  <w:sz w:val="16"/>
                                                  <w:szCs w:val="16"/>
                                                  <w:lang w:val="sv-SE" w:eastAsia="en-GB"/>
                                                </w:rPr>
                                              </m:ctrlPr>
                                            </m:sSubPr>
                                            <m:e>
                                              <m:r>
                                                <m:rPr/>
                                                <w:rPr>
                                                  <w:rFonts w:ascii="Cambria Math" w:hAnsi="Cambria Math" w:eastAsia="Times New Roman"/>
                                                  <w:sz w:val="16"/>
                                                  <w:szCs w:val="16"/>
                                                  <w:lang w:val="en-GB" w:eastAsia="en-GB"/>
                                                </w:rPr>
                                                <m:t>n</m:t>
                                              </m:r>
                                              <m:ctrlPr>
                                                <w:rPr>
                                                  <w:rFonts w:ascii="Cambria Math" w:hAnsi="Cambria Math" w:eastAsia="Times New Roman"/>
                                                  <w:iCs/>
                                                  <w:sz w:val="16"/>
                                                  <w:szCs w:val="16"/>
                                                  <w:lang w:val="sv-SE" w:eastAsia="en-GB"/>
                                                </w:rPr>
                                              </m:ctrlPr>
                                            </m:e>
                                            <m:sub>
                                              <m:r>
                                                <m:rPr/>
                                                <w:rPr>
                                                  <w:rFonts w:ascii="Cambria Math" w:hAnsi="Cambria Math" w:eastAsia="Times New Roman"/>
                                                  <w:sz w:val="16"/>
                                                  <w:szCs w:val="16"/>
                                                  <w:lang w:val="en-GB" w:eastAsia="en-GB"/>
                                                </w:rPr>
                                                <m:t>L</m:t>
                                              </m:r>
                                              <m:ctrlPr>
                                                <w:rPr>
                                                  <w:rFonts w:ascii="Cambria Math" w:hAnsi="Cambria Math" w:eastAsia="Times New Roman"/>
                                                  <w:iCs/>
                                                  <w:sz w:val="16"/>
                                                  <w:szCs w:val="16"/>
                                                  <w:lang w:val="sv-SE" w:eastAsia="en-GB"/>
                                                </w:rPr>
                                              </m:ctrlPr>
                                            </m:sub>
                                          </m:sSub>
                                          <m:r>
                                            <m:rPr>
                                              <m:sty m:val="p"/>
                                            </m:rPr>
                                            <w:rPr>
                                              <w:rFonts w:ascii="Cambria Math" w:hAnsi="Cambria Math" w:eastAsia="Times New Roman"/>
                                              <w:sz w:val="16"/>
                                              <w:szCs w:val="16"/>
                                              <w:lang w:val="en-GB" w:eastAsia="en-GB"/>
                                            </w:rPr>
                                            <m:t>+2</m:t>
                                          </m:r>
                                          <m:ctrlPr>
                                            <w:rPr>
                                              <w:rFonts w:ascii="Cambria Math" w:hAnsi="Cambria Math" w:eastAsia="Times New Roman"/>
                                              <w:b/>
                                              <w:bCs/>
                                              <w:sz w:val="16"/>
                                              <w:szCs w:val="16"/>
                                              <w:lang w:val="sv-SE" w:eastAsia="en-GB"/>
                                            </w:rPr>
                                          </m:ctrlPr>
                                        </m:e>
                                      </m:d>
                                      <m:ctrlPr>
                                        <w:rPr>
                                          <w:rFonts w:ascii="Cambria Math" w:hAnsi="Cambria Math" w:eastAsia="Times New Roman"/>
                                          <w:b/>
                                          <w:bCs/>
                                          <w:iCs/>
                                          <w:sz w:val="16"/>
                                          <w:szCs w:val="16"/>
                                          <w:lang w:val="sv-SE" w:eastAsia="en-GB"/>
                                        </w:rPr>
                                      </m:ctrlPr>
                                    </m:e>
                                  </m:d>
                                  <m:ctrlPr>
                                    <w:rPr>
                                      <w:rFonts w:ascii="Cambria Math" w:hAnsi="Cambria Math" w:eastAsia="Times New Roman"/>
                                      <w:b/>
                                      <w:bCs/>
                                      <w:iCs/>
                                      <w:sz w:val="16"/>
                                      <w:szCs w:val="16"/>
                                      <w:lang w:val="sv-SE" w:eastAsia="en-GB"/>
                                    </w:rPr>
                                  </m:ctrlPr>
                                </m:e>
                              </m:func>
                            </m:oMath>
                            <w:r>
                              <w:rPr>
                                <w:b/>
                                <w:bCs/>
                                <w:iCs/>
                                <w:sz w:val="16"/>
                                <w:szCs w:val="16"/>
                                <w:lang w:val="sv-SE" w:eastAsia="en-GB"/>
                              </w:rPr>
                              <w:t xml:space="preserv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func>
                                <m:funcPr>
                                  <m:ctrlPr>
                                    <w:rPr>
                                      <w:rFonts w:ascii="Cambria Math" w:hAnsi="Cambria Math" w:eastAsia="Times New Roman"/>
                                      <w:b/>
                                      <w:bCs/>
                                      <w:iCs/>
                                      <w:sz w:val="16"/>
                                      <w:szCs w:val="16"/>
                                      <w:lang w:val="sv-SE" w:eastAsia="en-GB"/>
                                    </w:rPr>
                                  </m:ctrlPr>
                                </m:funcPr>
                                <m:fName>
                                  <m:r>
                                    <m:rPr>
                                      <m:sty m:val="p"/>
                                    </m:rPr>
                                    <w:rPr>
                                      <w:rFonts w:ascii="Cambria Math" w:hAnsi="Cambria Math" w:eastAsia="Times New Roman"/>
                                      <w:sz w:val="16"/>
                                      <w:szCs w:val="16"/>
                                      <w:lang w:val="en-GB" w:eastAsia="en-GB"/>
                                    </w:rPr>
                                    <m:t>max</m:t>
                                  </m:r>
                                  <m:ctrlPr>
                                    <w:rPr>
                                      <w:rFonts w:ascii="Cambria Math" w:hAnsi="Cambria Math" w:eastAsia="Times New Roman"/>
                                      <w:b/>
                                      <w:bCs/>
                                      <w:iCs/>
                                      <w:sz w:val="16"/>
                                      <w:szCs w:val="16"/>
                                      <w:lang w:val="sv-SE" w:eastAsia="en-GB"/>
                                    </w:rPr>
                                  </m:ctrlPr>
                                </m:fName>
                                <m:e>
                                  <m:r>
                                    <m:rPr>
                                      <m:sty m:val="p"/>
                                    </m:rPr>
                                    <w:rPr>
                                      <w:rFonts w:ascii="Cambria Math" w:hAnsi="Cambria Math" w:eastAsia="Times New Roman"/>
                                      <w:sz w:val="16"/>
                                      <w:szCs w:val="16"/>
                                      <w:lang w:val="en-GB" w:eastAsia="en-GB"/>
                                    </w:rPr>
                                    <m:t xml:space="preserve">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 xml:space="preserve">+4, 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ctrlPr>
                                    <w:rPr>
                                      <w:rFonts w:ascii="Cambria Math" w:hAnsi="Cambria Math" w:eastAsia="Times New Roman"/>
                                      <w:b/>
                                      <w:bCs/>
                                      <w:iCs/>
                                      <w:sz w:val="16"/>
                                      <w:szCs w:val="16"/>
                                      <w:lang w:val="sv-SE" w:eastAsia="en-GB"/>
                                    </w:rPr>
                                  </m:ctrlPr>
                                </m:e>
                              </m:func>
                              <m:r>
                                <m:rPr>
                                  <m:sty m:val="p"/>
                                </m:rPr>
                                <w:rPr>
                                  <w:rFonts w:ascii="Cambria Math" w:hAnsi="Cambria Math" w:eastAsia="Times New Roman"/>
                                  <w:sz w:val="16"/>
                                  <w:szCs w:val="16"/>
                                  <w:lang w:val="en-GB" w:eastAsia="en-GB"/>
                                </w:rPr>
                                <m:t xml:space="preserve">, </m:t>
                              </m:r>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≠0</m:t>
                              </m:r>
                            </m:oMath>
                          </w:p>
                          <w:p>
                            <w:pPr>
                              <w:overflowPunct w:val="0"/>
                              <w:spacing w:after="180"/>
                              <w:ind w:left="568" w:hanging="284"/>
                              <w:textAlignment w:val="baseline"/>
                              <w:rPr>
                                <w:sz w:val="16"/>
                                <w:szCs w:val="16"/>
                                <w:lang w:val="en-GB"/>
                              </w:rPr>
                            </w:pPr>
                            <w:r>
                              <w:rPr>
                                <w:sz w:val="16"/>
                                <w:szCs w:val="16"/>
                                <w:lang w:val="en-GB"/>
                              </w:rPr>
                              <w:t>-</w:t>
                            </w:r>
                            <w:r>
                              <w:rPr>
                                <w:sz w:val="16"/>
                                <w:szCs w:val="16"/>
                                <w:lang w:val="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oMath>
                            <w:r>
                              <w:rPr>
                                <w:sz w:val="16"/>
                                <w:szCs w:val="16"/>
                                <w:lang w:val="en-GB"/>
                              </w:rPr>
                              <w:t xml:space="preserve"> is the last subframe in which the PDSCH containing </w:t>
                            </w:r>
                            <w:r>
                              <w:rPr>
                                <w:rFonts w:eastAsia="Times New Roman"/>
                                <w:iCs/>
                                <w:sz w:val="16"/>
                                <w:szCs w:val="16"/>
                                <w:lang w:val="sv-SE"/>
                              </w:rPr>
                              <w:t xml:space="preserve">TB </w:t>
                            </w:r>
                            <m:oMath>
                              <m:sSub>
                                <m:sSubPr>
                                  <m:ctrlPr>
                                    <w:del w:id="247" w:author="Author">
                                      <w:rPr>
                                        <w:rFonts w:ascii="Cambria Math" w:hAnsi="Cambria Math" w:eastAsia="Times New Roman"/>
                                        <w:i/>
                                        <w:sz w:val="16"/>
                                        <w:szCs w:val="16"/>
                                        <w:lang w:val="en-GB" w:eastAsia="en-GB"/>
                                      </w:rPr>
                                    </w:del>
                                  </m:ctrlPr>
                                </m:sSubPr>
                                <m:e>
                                  <w:del w:id="248" w:author="Author">
                                    <m:r>
                                      <m:rPr/>
                                      <w:rPr>
                                        <w:rFonts w:ascii="Cambria Math" w:hAnsi="Cambria Math" w:eastAsia="Times New Roman"/>
                                        <w:sz w:val="16"/>
                                        <w:szCs w:val="16"/>
                                        <w:lang w:val="en-GB" w:eastAsia="en-GB"/>
                                      </w:rPr>
                                      <m:t>t</m:t>
                                    </m:r>
                                  </w:del>
                                  <m:ctrlPr>
                                    <w:del w:id="249" w:author="Author">
                                      <w:rPr>
                                        <w:rFonts w:ascii="Cambria Math" w:hAnsi="Cambria Math" w:eastAsia="Times New Roman"/>
                                        <w:i/>
                                        <w:sz w:val="16"/>
                                        <w:szCs w:val="16"/>
                                        <w:lang w:val="en-GB" w:eastAsia="en-GB"/>
                                      </w:rPr>
                                    </w:del>
                                  </m:ctrlPr>
                                </m:e>
                                <m:sub>
                                  <w:del w:id="250" w:author="Author">
                                    <m:r>
                                      <m:rPr>
                                        <m:sty m:val="p"/>
                                      </m:rPr>
                                      <w:rPr>
                                        <w:rFonts w:ascii="Cambria Math" w:hAnsi="Cambria Math" w:eastAsia="Times New Roman"/>
                                        <w:sz w:val="16"/>
                                        <w:szCs w:val="16"/>
                                        <w:lang w:val="en-GB" w:eastAsia="en-GB"/>
                                      </w:rPr>
                                      <m:t>b</m:t>
                                    </m:r>
                                  </w:del>
                                  <m:ctrlPr>
                                    <w:del w:id="251" w:author="Author">
                                      <w:rPr>
                                        <w:rFonts w:ascii="Cambria Math" w:hAnsi="Cambria Math" w:eastAsia="Times New Roman"/>
                                        <w:i/>
                                        <w:sz w:val="16"/>
                                        <w:szCs w:val="16"/>
                                        <w:lang w:val="en-GB" w:eastAsia="en-GB"/>
                                      </w:rPr>
                                    </w:del>
                                  </m:ctrlPr>
                                </m:sub>
                              </m:sSub>
                              <w:ins w:id="252" w:author="Author">
                                <m:r>
                                  <m:rPr/>
                                  <w:rPr>
                                    <w:rFonts w:ascii="Cambria Math" w:hAnsi="Cambria Math" w:eastAsia="Times New Roman"/>
                                    <w:sz w:val="16"/>
                                    <w:szCs w:val="16"/>
                                    <w:lang w:val="en-GB" w:eastAsia="en-GB"/>
                                  </w:rPr>
                                  <m:t>b</m:t>
                                </m:r>
                              </w:ins>
                            </m:oMath>
                            <w:r>
                              <w:rPr>
                                <w:rFonts w:eastAsia="Times New Roman"/>
                                <w:sz w:val="16"/>
                                <w:szCs w:val="16"/>
                                <w:lang w:val="sv-SE" w:eastAsia="en-GB"/>
                              </w:rPr>
                              <w:t xml:space="preserve"> </w:t>
                            </w:r>
                            <w:r>
                              <w:rPr>
                                <w:sz w:val="16"/>
                                <w:szCs w:val="16"/>
                                <w:lang w:val="en-GB"/>
                              </w:rPr>
                              <w:t>is transmitted</w:t>
                            </w:r>
                            <w:ins w:id="253" w:author="Author">
                              <w:r>
                                <w:rPr>
                                  <w:sz w:val="16"/>
                                  <w:szCs w:val="16"/>
                                  <w:lang w:val="en-GB"/>
                                </w:rPr>
                                <w:t xml:space="preserve">, and TB </w:t>
                              </w:r>
                            </w:ins>
                            <m:oMath>
                              <w:ins w:id="254" w:author="Author">
                                <m:r>
                                  <m:rPr/>
                                  <w:rPr>
                                    <w:rFonts w:ascii="Cambria Math" w:hAnsi="Cambria Math"/>
                                    <w:sz w:val="16"/>
                                    <w:szCs w:val="16"/>
                                    <w:lang w:val="en-GB"/>
                                  </w:rPr>
                                  <m:t>b</m:t>
                                </m:r>
                              </w:ins>
                            </m:oMath>
                            <w:ins w:id="255" w:author="Author">
                              <w:r>
                                <w:rPr>
                                  <w:sz w:val="16"/>
                                  <w:szCs w:val="16"/>
                                  <w:lang w:val="en-GB"/>
                                </w:rPr>
                                <w:t xml:space="preserve"> is the </w:t>
                              </w:r>
                            </w:ins>
                            <m:oMath>
                              <w:ins w:id="256" w:author="Author">
                                <m:r>
                                  <m:rPr/>
                                  <w:rPr>
                                    <w:rFonts w:ascii="Cambria Math" w:hAnsi="Cambria Math"/>
                                    <w:sz w:val="16"/>
                                    <w:szCs w:val="16"/>
                                    <w:lang w:val="en-GB"/>
                                  </w:rPr>
                                  <m:t>b</m:t>
                                </m:r>
                              </w:ins>
                            </m:oMath>
                            <w:ins w:id="257" w:author="Author">
                              <w:r>
                                <w:rPr>
                                  <w:sz w:val="16"/>
                                  <w:szCs w:val="16"/>
                                  <w:lang w:val="en-GB"/>
                                </w:rPr>
                                <w:t>-th TB for which an HARQ-ACK shall be provided</w:t>
                              </w:r>
                            </w:ins>
                            <w:r>
                              <w:rPr>
                                <w:sz w:val="16"/>
                                <w:szCs w:val="16"/>
                                <w:lang w:val="en-GB"/>
                              </w:rPr>
                              <w:t>;</w:t>
                            </w:r>
                          </w:p>
                          <w:p>
                            <w:pPr>
                              <w:overflowPunct w:val="0"/>
                              <w:spacing w:after="180"/>
                              <w:ind w:left="568" w:hanging="284"/>
                              <w:textAlignment w:val="baseline"/>
                              <w:rPr>
                                <w:sz w:val="16"/>
                                <w:szCs w:val="16"/>
                                <w:lang w:val="en-GB" w:eastAsia="en-GB"/>
                              </w:rPr>
                            </w:pPr>
                            <w:r>
                              <w:rPr>
                                <w:sz w:val="16"/>
                                <w:szCs w:val="16"/>
                                <w:lang w:val="en-GB"/>
                              </w:rPr>
                              <w:t>-</w:t>
                            </w:r>
                            <w:r>
                              <w:rPr>
                                <w:sz w:val="16"/>
                                <w:szCs w:val="16"/>
                                <w:lang w:val="en-GB"/>
                              </w:rPr>
                              <w:tab/>
                            </w:r>
                            <w:r>
                              <w:rPr>
                                <w:sz w:val="16"/>
                                <w:szCs w:val="16"/>
                                <w:lang w:val="en-GB"/>
                              </w:rPr>
                              <w:t xml:space="preserve">subframe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L</m:t>
                                  </m:r>
                                  <m:ctrlPr>
                                    <w:rPr>
                                      <w:rFonts w:ascii="Cambria Math" w:hAnsi="Cambria Math" w:eastAsia="Times New Roman"/>
                                      <w:sz w:val="16"/>
                                      <w:szCs w:val="16"/>
                                      <w:lang w:val="en-GB" w:eastAsia="en-GB"/>
                                    </w:rPr>
                                  </m:ctrlPr>
                                </m:sub>
                              </m:sSub>
                            </m:oMath>
                            <w:r>
                              <w:rPr>
                                <w:sz w:val="16"/>
                                <w:szCs w:val="16"/>
                                <w:lang w:val="en-GB" w:eastAsia="en-GB"/>
                              </w:rPr>
                              <w:t xml:space="preserve"> </w:t>
                            </w:r>
                            <w:r>
                              <w:rPr>
                                <w:sz w:val="16"/>
                                <w:szCs w:val="16"/>
                                <w:lang w:val="en-GB"/>
                              </w:rPr>
                              <w:t xml:space="preserve">is the last subframe in which the PDSCH is transmitted; </w:t>
                            </w:r>
                          </w:p>
                          <w:p>
                            <w:pPr>
                              <w:overflowPunct w:val="0"/>
                              <w:spacing w:after="180"/>
                              <w:ind w:left="568" w:hanging="284"/>
                              <w:textAlignment w:val="baseline"/>
                              <w:rPr>
                                <w:sz w:val="16"/>
                                <w:szCs w:val="16"/>
                                <w:lang w:val="en-GB"/>
                              </w:rPr>
                            </w:pPr>
                            <w:r>
                              <w:rPr>
                                <w:sz w:val="16"/>
                                <w:szCs w:val="16"/>
                                <w:lang w:val="en-GB" w:eastAsia="en-GB"/>
                              </w:rPr>
                              <w:t>-</w:t>
                            </w:r>
                            <w:r>
                              <w:rPr>
                                <w:sz w:val="16"/>
                                <w:szCs w:val="16"/>
                                <w:lang w:val="en-GB" w:eastAsia="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oMath>
                            <w:r>
                              <w:rPr>
                                <w:rFonts w:eastAsia="Times New Roman"/>
                                <w:bCs/>
                                <w:sz w:val="16"/>
                                <w:szCs w:val="16"/>
                                <w:lang w:val="en-GB"/>
                              </w:rPr>
                              <w:t xml:space="preserve"> </w:t>
                            </w:r>
                            <w:r>
                              <w:rPr>
                                <w:rFonts w:eastAsia="Times New Roman"/>
                                <w:bCs/>
                                <w:sz w:val="16"/>
                                <w:szCs w:val="16"/>
                                <w:lang w:val="en-GB" w:eastAsia="en-GB"/>
                              </w:rPr>
                              <w:t xml:space="preserve">denotes the number of </w:t>
                            </w:r>
                            <w:r>
                              <w:rPr>
                                <w:rFonts w:eastAsia="Times New Roman"/>
                                <w:sz w:val="16"/>
                                <w:szCs w:val="16"/>
                                <w:lang w:val="en-GB" w:eastAsia="en-GB"/>
                              </w:rPr>
                              <w:t xml:space="preserve">consecutive subframes including </w:t>
                            </w:r>
                            <w:r>
                              <w:rPr>
                                <w:sz w:val="16"/>
                                <w:szCs w:val="16"/>
                                <w:lang w:val="en-GB"/>
                              </w:rPr>
                              <w:t>non-BL/CE</w:t>
                            </w:r>
                            <w:r>
                              <w:rPr>
                                <w:rFonts w:eastAsia="Times New Roman"/>
                                <w:sz w:val="16"/>
                                <w:szCs w:val="16"/>
                                <w:lang w:val="en-GB" w:eastAsia="en-GB"/>
                              </w:rPr>
                              <w:t xml:space="preserve"> subframes</w:t>
                            </w:r>
                            <w:r>
                              <w:rPr>
                                <w:rFonts w:eastAsia="Times New Roman"/>
                                <w:bCs/>
                                <w:sz w:val="16"/>
                                <w:szCs w:val="16"/>
                                <w:lang w:val="en-GB" w:eastAsia="en-GB"/>
                              </w:rPr>
                              <w:t xml:space="preserve"> where the PUCCH with HARQ ACK for TB </w:t>
                            </w:r>
                            <m:oMath>
                              <m:sSub>
                                <m:sSubPr>
                                  <m:ctrlPr>
                                    <w:del w:id="258" w:author="Author">
                                      <w:rPr>
                                        <w:rFonts w:ascii="Cambria Math" w:hAnsi="Cambria Math" w:eastAsia="Times New Roman"/>
                                        <w:i/>
                                        <w:sz w:val="16"/>
                                        <w:szCs w:val="16"/>
                                        <w:lang w:val="en-GB" w:eastAsia="en-GB"/>
                                      </w:rPr>
                                    </w:del>
                                  </m:ctrlPr>
                                </m:sSubPr>
                                <m:e>
                                  <w:del w:id="259" w:author="Author">
                                    <m:r>
                                      <m:rPr/>
                                      <w:rPr>
                                        <w:rFonts w:ascii="Cambria Math" w:hAnsi="Cambria Math" w:eastAsia="Times New Roman"/>
                                        <w:sz w:val="16"/>
                                        <w:szCs w:val="16"/>
                                        <w:lang w:val="en-GB" w:eastAsia="en-GB"/>
                                      </w:rPr>
                                      <m:t>t</m:t>
                                    </m:r>
                                  </w:del>
                                  <m:ctrlPr>
                                    <w:del w:id="260" w:author="Author">
                                      <w:rPr>
                                        <w:rFonts w:ascii="Cambria Math" w:hAnsi="Cambria Math" w:eastAsia="Times New Roman"/>
                                        <w:i/>
                                        <w:sz w:val="16"/>
                                        <w:szCs w:val="16"/>
                                        <w:lang w:val="en-GB" w:eastAsia="en-GB"/>
                                      </w:rPr>
                                    </w:del>
                                  </m:ctrlPr>
                                </m:e>
                                <m:sub>
                                  <w:del w:id="261" w:author="Author">
                                    <m:r>
                                      <m:rPr>
                                        <m:sty m:val="p"/>
                                      </m:rPr>
                                      <w:rPr>
                                        <w:rFonts w:ascii="Cambria Math" w:hAnsi="Cambria Math" w:eastAsia="Times New Roman"/>
                                        <w:sz w:val="16"/>
                                        <w:szCs w:val="16"/>
                                        <w:lang w:val="en-GB" w:eastAsia="en-GB"/>
                                      </w:rPr>
                                      <m:t>b</m:t>
                                    </m:r>
                                  </w:del>
                                  <m:ctrlPr>
                                    <w:del w:id="262" w:author="Author">
                                      <w:rPr>
                                        <w:rFonts w:ascii="Cambria Math" w:hAnsi="Cambria Math" w:eastAsia="Times New Roman"/>
                                        <w:i/>
                                        <w:sz w:val="16"/>
                                        <w:szCs w:val="16"/>
                                        <w:lang w:val="en-GB" w:eastAsia="en-GB"/>
                                      </w:rPr>
                                    </w:del>
                                  </m:ctrlPr>
                                </m:sub>
                              </m:sSub>
                              <w:ins w:id="263" w:author="Author">
                                <m:r>
                                  <m:rPr/>
                                  <w:rPr>
                                    <w:rFonts w:ascii="Cambria Math" w:hAnsi="Cambria Math" w:eastAsia="Times New Roman"/>
                                    <w:sz w:val="16"/>
                                    <w:szCs w:val="16"/>
                                    <w:lang w:val="en-GB" w:eastAsia="en-GB"/>
                                  </w:rPr>
                                  <m:t>b</m:t>
                                </m:r>
                              </w:ins>
                            </m:oMath>
                            <w:r>
                              <w:rPr>
                                <w:rFonts w:eastAsia="Times New Roman"/>
                                <w:bCs/>
                                <w:sz w:val="16"/>
                                <w:szCs w:val="16"/>
                                <w:lang w:val="en-GB" w:eastAsia="en-GB"/>
                              </w:rPr>
                              <w:t xml:space="preserve"> with repetition number of </w:t>
                            </w:r>
                            <w:r>
                              <w:rPr>
                                <w:rFonts w:eastAsia="Times New Roman"/>
                                <w:bCs/>
                                <w:i/>
                                <w:sz w:val="16"/>
                                <w:szCs w:val="16"/>
                                <w:lang w:val="en-GB" w:eastAsia="en-GB"/>
                              </w:rPr>
                              <w:t xml:space="preserve">N </w:t>
                            </w:r>
                            <w:r>
                              <w:rPr>
                                <w:rFonts w:eastAsia="Times New Roman"/>
                                <w:bCs/>
                                <w:sz w:val="16"/>
                                <w:szCs w:val="16"/>
                                <w:lang w:val="en-GB" w:eastAsia="en-GB"/>
                              </w:rPr>
                              <w:t>is transmitted</w:t>
                            </w:r>
                            <w:r>
                              <w:rPr>
                                <w:rFonts w:eastAsia="Times New Roman"/>
                                <w:sz w:val="16"/>
                                <w:szCs w:val="16"/>
                                <w:lang w:val="sv-SE" w:eastAsia="en-GB"/>
                              </w:rPr>
                              <w:t>;</w:t>
                            </w:r>
                          </w:p>
                          <w:p>
                            <w:pPr>
                              <w:overflowPunct w:val="0"/>
                              <w:spacing w:after="180"/>
                              <w:ind w:left="568" w:hanging="284"/>
                              <w:textAlignment w:val="baseline"/>
                              <w:rPr>
                                <w:sz w:val="16"/>
                                <w:szCs w:val="16"/>
                                <w:lang w:val="en-GB"/>
                              </w:rPr>
                            </w:pPr>
                            <w:r>
                              <w:rPr>
                                <w:sz w:val="16"/>
                                <w:szCs w:val="16"/>
                                <w:lang w:val="en-GB"/>
                              </w:rPr>
                              <w:t>and</w:t>
                            </w:r>
                          </w:p>
                          <w:p>
                            <w:pPr>
                              <w:overflowPunct w:val="0"/>
                              <w:spacing w:after="180"/>
                              <w:ind w:left="568" w:hanging="284"/>
                              <w:textAlignment w:val="baseline"/>
                              <w:rPr>
                                <w:sz w:val="16"/>
                                <w:szCs w:val="16"/>
                                <w:lang w:val="en-GB"/>
                              </w:rPr>
                            </w:pPr>
                            <w:r>
                              <w:rPr>
                                <w:i/>
                                <w:sz w:val="16"/>
                                <w:szCs w:val="16"/>
                                <w:lang w:val="en-GB"/>
                              </w:rPr>
                              <w:t>-</w:t>
                            </w:r>
                            <w:r>
                              <w:rPr>
                                <w:i/>
                                <w:sz w:val="16"/>
                                <w:szCs w:val="16"/>
                                <w:lang w:val="en-GB"/>
                              </w:rPr>
                              <w:tab/>
                            </w:r>
                            <w:r>
                              <w:rPr>
                                <w:i/>
                                <w:sz w:val="16"/>
                                <w:szCs w:val="16"/>
                                <w:lang w:val="en-GB"/>
                              </w:rPr>
                              <w:t>0</w:t>
                            </w:r>
                            <w:r>
                              <w:rPr>
                                <w:rFonts w:eastAsia="Times New Roman"/>
                                <w:i/>
                                <w:sz w:val="16"/>
                                <w:szCs w:val="16"/>
                                <w:lang w:val="en-GB"/>
                              </w:rPr>
                              <w:t>≤</w:t>
                            </w:r>
                            <w:r>
                              <w:rPr>
                                <w:i/>
                                <w:sz w:val="16"/>
                                <w:szCs w:val="16"/>
                                <w:lang w:val="en-GB"/>
                              </w:rPr>
                              <w:t>k</w:t>
                            </w:r>
                            <w:r>
                              <w:rPr>
                                <w:i/>
                                <w:sz w:val="16"/>
                                <w:szCs w:val="16"/>
                                <w:vertAlign w:val="subscript"/>
                                <w:lang w:val="en-GB"/>
                              </w:rPr>
                              <w:t>0</w:t>
                            </w:r>
                            <w:r>
                              <w:rPr>
                                <w:i/>
                                <w:sz w:val="16"/>
                                <w:szCs w:val="16"/>
                                <w:lang w:val="en-GB"/>
                              </w:rPr>
                              <w:t>&lt;k</w:t>
                            </w:r>
                            <w:r>
                              <w:rPr>
                                <w:i/>
                                <w:sz w:val="16"/>
                                <w:szCs w:val="16"/>
                                <w:vertAlign w:val="subscript"/>
                                <w:lang w:val="en-GB"/>
                              </w:rPr>
                              <w:t>1</w:t>
                            </w:r>
                            <w:r>
                              <w:rPr>
                                <w:i/>
                                <w:sz w:val="16"/>
                                <w:szCs w:val="16"/>
                                <w:lang w:val="en-GB"/>
                              </w:rPr>
                              <w:t>&lt;…,k</w:t>
                            </w:r>
                            <w:r>
                              <w:rPr>
                                <w:i/>
                                <w:sz w:val="16"/>
                                <w:szCs w:val="16"/>
                                <w:vertAlign w:val="subscript"/>
                                <w:lang w:val="en-GB"/>
                              </w:rPr>
                              <w:t>N-1</w:t>
                            </w:r>
                            <w:r>
                              <w:rPr>
                                <w:sz w:val="16"/>
                                <w:szCs w:val="16"/>
                                <w:lang w:val="en-GB"/>
                              </w:rPr>
                              <w:t xml:space="preserve"> and the value of</w:t>
                            </w:r>
                            <w:r>
                              <w:rPr>
                                <w:rFonts w:eastAsia="Times New Roman"/>
                                <w:position w:val="-14"/>
                                <w:sz w:val="16"/>
                                <w:szCs w:val="16"/>
                                <w:lang w:val="en-GB" w:eastAsia="en-GB"/>
                              </w:rPr>
                              <w:object>
                                <v:shape id="_x0000_i1030" o:spt="75" type="#_x0000_t75" style="height:19.8pt;width:69.6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2" r:id="rId15">
                                  <o:LockedField>false</o:LockedField>
                                </o:OLEObject>
                              </w:object>
                            </w:r>
                            <w:r>
                              <w:rPr>
                                <w:sz w:val="16"/>
                                <w:szCs w:val="16"/>
                                <w:lang w:val="en-GB"/>
                              </w:rPr>
                              <w:t xml:space="preserve"> and </w:t>
                            </w:r>
                            <w:r>
                              <w:rPr>
                                <w:rFonts w:eastAsia="Times New Roman"/>
                                <w:position w:val="-14"/>
                                <w:sz w:val="16"/>
                                <w:szCs w:val="16"/>
                                <w:lang w:val="en-GB" w:eastAsia="en-GB"/>
                              </w:rPr>
                              <w:object>
                                <v:shape id="_x0000_i1031" o:spt="75" type="#_x0000_t75" style="height:19.8pt;width:48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3" r:id="rId17">
                                  <o:LockedField>false</o:LockedField>
                                </o:OLEObject>
                              </w:object>
                            </w:r>
                            <w:r>
                              <w:rPr>
                                <w:sz w:val="16"/>
                                <w:szCs w:val="16"/>
                                <w:lang w:val="en-GB"/>
                              </w:rPr>
                              <w:t xml:space="preserve"> is provided by higher layer parameter </w:t>
                            </w:r>
                            <w:r>
                              <w:rPr>
                                <w:i/>
                                <w:sz w:val="16"/>
                                <w:szCs w:val="16"/>
                                <w:lang w:val="en-GB"/>
                              </w:rPr>
                              <w:t>pucch-NumRepetitionCE-format1,</w:t>
                            </w:r>
                            <w:r>
                              <w:rPr>
                                <w:sz w:val="16"/>
                                <w:szCs w:val="16"/>
                                <w:lang w:val="en-GB"/>
                              </w:rPr>
                              <w:t xml:space="preserve"> if configured, otherwise it is provided by higher layer parameter </w:t>
                            </w:r>
                            <w:r>
                              <w:rPr>
                                <w:i/>
                                <w:sz w:val="16"/>
                                <w:szCs w:val="16"/>
                                <w:lang w:val="en-GB"/>
                              </w:rPr>
                              <w:t>pucch-NumRepetitionCE</w:t>
                            </w:r>
                            <w:r>
                              <w:rPr>
                                <w:rFonts w:eastAsia="MS Mincho"/>
                                <w:sz w:val="16"/>
                                <w:szCs w:val="16"/>
                                <w:lang w:val="en-GB" w:eastAsia="ja-JP"/>
                              </w:rPr>
                              <w:t>-</w:t>
                            </w:r>
                            <w:r>
                              <w:rPr>
                                <w:i/>
                                <w:sz w:val="16"/>
                                <w:szCs w:val="16"/>
                                <w:lang w:val="en-GB"/>
                              </w:rPr>
                              <w:t>Msg4-Level0-r13, pucch-NumRepetitionCE-Msg4-Level1-r13, pucch-NumRepetitionCE-Msg4-Level2-r13</w:t>
                            </w:r>
                            <w:r>
                              <w:rPr>
                                <w:sz w:val="16"/>
                                <w:szCs w:val="16"/>
                                <w:lang w:val="en-GB"/>
                              </w:rPr>
                              <w:t xml:space="preserve"> or </w:t>
                            </w:r>
                            <w:r>
                              <w:rPr>
                                <w:i/>
                                <w:sz w:val="16"/>
                                <w:szCs w:val="16"/>
                                <w:lang w:val="en-GB"/>
                              </w:rPr>
                              <w:t>pucch-NumRepetitionCE-Msg4-Level3-r13</w:t>
                            </w:r>
                            <w:r>
                              <w:rPr>
                                <w:sz w:val="16"/>
                                <w:szCs w:val="16"/>
                                <w:lang w:val="en-GB"/>
                              </w:rPr>
                              <w:t xml:space="preserve"> depending on </w:t>
                            </w:r>
                            <w:r>
                              <w:rPr>
                                <w:rFonts w:eastAsia="Times New Roman"/>
                                <w:sz w:val="16"/>
                                <w:szCs w:val="16"/>
                                <w:lang w:val="en-GB" w:eastAsia="en-GB"/>
                              </w:rPr>
                              <w:t>whether the most recent PRACH coverage enhancement level for the UE is 0, 1, 2 or 3, respectively</w:t>
                            </w:r>
                            <w:r>
                              <w:rPr>
                                <w:sz w:val="16"/>
                                <w:szCs w:val="16"/>
                                <w:lang w:val="en-GB"/>
                              </w:rPr>
                              <w:t>; and</w:t>
                            </w:r>
                          </w:p>
                          <w:p>
                            <w:pPr>
                              <w:overflowPunct w:val="0"/>
                              <w:spacing w:after="180"/>
                              <w:ind w:left="568" w:hanging="284"/>
                              <w:textAlignment w:val="baseline"/>
                              <w:rPr>
                                <w:rFonts w:eastAsia="Times New Roman"/>
                                <w:sz w:val="16"/>
                                <w:szCs w:val="16"/>
                                <w:lang w:val="en-GB"/>
                              </w:rPr>
                            </w:pPr>
                            <w:r>
                              <w:rPr>
                                <w:rFonts w:eastAsia="Times New Roman"/>
                                <w:sz w:val="16"/>
                                <w:szCs w:val="16"/>
                                <w:lang w:val="en-GB"/>
                              </w:rPr>
                              <w:tab/>
                            </w:r>
                            <w:r>
                              <w:rPr>
                                <w:rFonts w:eastAsia="Times New Roman"/>
                                <w:sz w:val="16"/>
                                <w:szCs w:val="16"/>
                                <w:lang w:val="en-GB"/>
                              </w:rPr>
                              <w:t xml:space="preserve">if </w:t>
                            </w:r>
                            <w:r>
                              <w:rPr>
                                <w:rFonts w:eastAsia="Times New Roman"/>
                                <w:i/>
                                <w:sz w:val="16"/>
                                <w:szCs w:val="16"/>
                                <w:lang w:val="en-GB"/>
                              </w:rPr>
                              <w:t>N&gt;1</w:t>
                            </w:r>
                          </w:p>
                          <w:p>
                            <w:pPr>
                              <w:overflowPunct w:val="0"/>
                              <w:spacing w:after="180"/>
                              <w:ind w:left="851" w:hanging="284"/>
                              <w:textAlignment w:val="baseline"/>
                              <w:rPr>
                                <w:sz w:val="16"/>
                                <w:szCs w:val="16"/>
                                <w:lang w:val="en-GB"/>
                              </w:rPr>
                            </w:pPr>
                            <w:r>
                              <w:rPr>
                                <w:sz w:val="16"/>
                                <w:szCs w:val="16"/>
                                <w:lang w:val="en-GB"/>
                              </w:rPr>
                              <w:t>-</w:t>
                            </w:r>
                            <w:r>
                              <w:rPr>
                                <w:sz w:val="16"/>
                                <w:szCs w:val="16"/>
                                <w:lang w:val="en-GB"/>
                              </w:rPr>
                              <w:tab/>
                            </w:r>
                            <w:r>
                              <w:rPr>
                                <w:sz w:val="16"/>
                                <w:szCs w:val="16"/>
                                <w:lang w:val="en-GB"/>
                              </w:rPr>
                              <w:t xml:space="preserve">subframe(s)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k</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i</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MS Mincho"/>
                                      <w:i/>
                                      <w:sz w:val="16"/>
                                      <w:szCs w:val="16"/>
                                      <w:lang w:val="en-GB" w:eastAsia="en-GB"/>
                                    </w:rPr>
                                  </m:ctrlPr>
                                </m:sSubPr>
                                <m:e>
                                  <m:r>
                                    <m:rPr/>
                                    <w:rPr>
                                      <w:rFonts w:ascii="Cambria Math" w:hAnsi="Cambria Math" w:eastAsia="MS Mincho"/>
                                      <w:sz w:val="16"/>
                                      <w:szCs w:val="16"/>
                                      <w:lang w:val="en-GB" w:eastAsia="en-GB"/>
                                    </w:rPr>
                                    <m:t>K</m:t>
                                  </m:r>
                                  <m:ctrlPr>
                                    <w:rPr>
                                      <w:rFonts w:ascii="Cambria Math" w:hAnsi="Cambria Math" w:eastAsia="MS Mincho"/>
                                      <w:i/>
                                      <w:sz w:val="16"/>
                                      <w:szCs w:val="16"/>
                                      <w:lang w:val="en-GB" w:eastAsia="en-GB"/>
                                    </w:rPr>
                                  </m:ctrlPr>
                                </m:e>
                                <m:sub>
                                  <m:r>
                                    <m:rPr>
                                      <m:sty m:val="p"/>
                                    </m:rPr>
                                    <w:rPr>
                                      <w:rFonts w:ascii="Cambria Math" w:hAnsi="Cambria Math" w:eastAsia="MS Mincho"/>
                                      <w:sz w:val="16"/>
                                      <w:szCs w:val="16"/>
                                      <w:lang w:val="en-GB" w:eastAsia="en-GB"/>
                                    </w:rPr>
                                    <m:t>offset</m:t>
                                  </m:r>
                                  <m:ctrlPr>
                                    <w:rPr>
                                      <w:rFonts w:ascii="Cambria Math" w:hAnsi="Cambria Math" w:eastAsia="MS Mincho"/>
                                      <w:i/>
                                      <w:sz w:val="16"/>
                                      <w:szCs w:val="16"/>
                                      <w:lang w:val="en-GB" w:eastAsia="en-GB"/>
                                    </w:rPr>
                                  </m:ctrlPr>
                                </m:sub>
                              </m:sSub>
                            </m:oMath>
                            <w:r>
                              <w:rPr>
                                <w:sz w:val="16"/>
                                <w:szCs w:val="16"/>
                                <w:lang w:val="en-GB" w:eastAsia="en-GB"/>
                              </w:rPr>
                              <w:t xml:space="preserve"> with </w:t>
                            </w:r>
                            <w:r>
                              <w:rPr>
                                <w:i/>
                                <w:sz w:val="16"/>
                                <w:szCs w:val="16"/>
                                <w:lang w:val="en-GB"/>
                              </w:rPr>
                              <w:t>i=0,1,…,N-1</w:t>
                            </w:r>
                            <w:r>
                              <w:rPr>
                                <w:sz w:val="16"/>
                                <w:szCs w:val="16"/>
                                <w:lang w:val="en-GB"/>
                              </w:rPr>
                              <w:t xml:space="preserve"> for </w:t>
                            </w:r>
                            <w:r>
                              <w:rPr>
                                <w:rFonts w:eastAsia="Times New Roman"/>
                                <w:bCs/>
                                <w:sz w:val="16"/>
                                <w:szCs w:val="16"/>
                                <w:lang w:val="en-GB" w:eastAsia="en-GB"/>
                              </w:rPr>
                              <w:t xml:space="preserve">TB </w:t>
                            </w:r>
                            <m:oMath>
                              <m:sSub>
                                <m:sSubPr>
                                  <m:ctrlPr>
                                    <w:del w:id="264" w:author="Author">
                                      <w:rPr>
                                        <w:rFonts w:ascii="Cambria Math" w:hAnsi="Cambria Math" w:eastAsia="Times New Roman"/>
                                        <w:i/>
                                        <w:sz w:val="16"/>
                                        <w:szCs w:val="16"/>
                                        <w:lang w:val="en-GB" w:eastAsia="en-GB"/>
                                      </w:rPr>
                                    </w:del>
                                  </m:ctrlPr>
                                </m:sSubPr>
                                <m:e>
                                  <w:del w:id="265" w:author="Author">
                                    <m:r>
                                      <m:rPr/>
                                      <w:rPr>
                                        <w:rFonts w:ascii="Cambria Math" w:hAnsi="Cambria Math" w:eastAsia="Times New Roman"/>
                                        <w:sz w:val="16"/>
                                        <w:szCs w:val="16"/>
                                        <w:lang w:val="en-GB" w:eastAsia="en-GB"/>
                                      </w:rPr>
                                      <m:t>t</m:t>
                                    </m:r>
                                  </w:del>
                                  <m:ctrlPr>
                                    <w:del w:id="266" w:author="Author">
                                      <w:rPr>
                                        <w:rFonts w:ascii="Cambria Math" w:hAnsi="Cambria Math" w:eastAsia="Times New Roman"/>
                                        <w:i/>
                                        <w:sz w:val="16"/>
                                        <w:szCs w:val="16"/>
                                        <w:lang w:val="en-GB" w:eastAsia="en-GB"/>
                                      </w:rPr>
                                    </w:del>
                                  </m:ctrlPr>
                                </m:e>
                                <m:sub>
                                  <w:del w:id="267" w:author="Author">
                                    <m:r>
                                      <m:rPr>
                                        <m:sty m:val="p"/>
                                      </m:rPr>
                                      <w:rPr>
                                        <w:rFonts w:ascii="Cambria Math" w:hAnsi="Cambria Math" w:eastAsia="Times New Roman"/>
                                        <w:sz w:val="16"/>
                                        <w:szCs w:val="16"/>
                                        <w:lang w:val="en-GB" w:eastAsia="en-GB"/>
                                      </w:rPr>
                                      <m:t>b</m:t>
                                    </m:r>
                                  </w:del>
                                  <m:ctrlPr>
                                    <w:del w:id="268" w:author="Author">
                                      <w:rPr>
                                        <w:rFonts w:ascii="Cambria Math" w:hAnsi="Cambria Math" w:eastAsia="Times New Roman"/>
                                        <w:i/>
                                        <w:sz w:val="16"/>
                                        <w:szCs w:val="16"/>
                                        <w:lang w:val="en-GB" w:eastAsia="en-GB"/>
                                      </w:rPr>
                                    </w:del>
                                  </m:ctrlPr>
                                </m:sub>
                              </m:sSub>
                              <w:ins w:id="269" w:author="Author">
                                <m:r>
                                  <m:rPr/>
                                  <w:rPr>
                                    <w:rFonts w:ascii="Cambria Math" w:hAnsi="Cambria Math" w:eastAsia="Times New Roman"/>
                                    <w:sz w:val="16"/>
                                    <w:szCs w:val="16"/>
                                    <w:lang w:val="en-GB" w:eastAsia="en-GB"/>
                                  </w:rPr>
                                  <m:t>b</m:t>
                                </m:r>
                              </w:ins>
                            </m:oMath>
                            <w:r>
                              <w:rPr>
                                <w:sz w:val="16"/>
                                <w:szCs w:val="16"/>
                                <w:lang w:val="en-GB"/>
                              </w:rPr>
                              <w:t xml:space="preserve"> are </w:t>
                            </w:r>
                            <w:r>
                              <w:rPr>
                                <w:i/>
                                <w:sz w:val="16"/>
                                <w:szCs w:val="16"/>
                                <w:lang w:val="en-GB"/>
                              </w:rPr>
                              <w:t>N</w:t>
                            </w:r>
                            <w:r>
                              <w:rPr>
                                <w:sz w:val="16"/>
                                <w:szCs w:val="16"/>
                                <w:lang w:val="en-GB"/>
                              </w:rPr>
                              <w:t xml:space="preserve"> consecutive BL/CE UL subframe(s) immediately after subframe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−1+</m:t>
                              </m:r>
                              <m:sSub>
                                <m:sSubPr>
                                  <m:ctrlPr>
                                    <w:rPr>
                                      <w:rFonts w:ascii="Cambria Math" w:hAnsi="Cambria Math" w:eastAsia="MS Mincho"/>
                                      <w:i/>
                                      <w:sz w:val="16"/>
                                      <w:szCs w:val="16"/>
                                      <w:lang w:val="en-GB" w:eastAsia="en-GB"/>
                                    </w:rPr>
                                  </m:ctrlPr>
                                </m:sSubPr>
                                <m:e>
                                  <m:r>
                                    <m:rPr/>
                                    <w:rPr>
                                      <w:rFonts w:ascii="Cambria Math" w:hAnsi="Cambria Math" w:eastAsia="MS Mincho"/>
                                      <w:sz w:val="16"/>
                                      <w:szCs w:val="16"/>
                                      <w:lang w:val="en-GB" w:eastAsia="en-GB"/>
                                    </w:rPr>
                                    <m:t>K</m:t>
                                  </m:r>
                                  <m:ctrlPr>
                                    <w:rPr>
                                      <w:rFonts w:ascii="Cambria Math" w:hAnsi="Cambria Math" w:eastAsia="MS Mincho"/>
                                      <w:i/>
                                      <w:sz w:val="16"/>
                                      <w:szCs w:val="16"/>
                                      <w:lang w:val="en-GB" w:eastAsia="en-GB"/>
                                    </w:rPr>
                                  </m:ctrlPr>
                                </m:e>
                                <m:sub>
                                  <m:r>
                                    <m:rPr>
                                      <m:sty m:val="p"/>
                                    </m:rPr>
                                    <w:rPr>
                                      <w:rFonts w:ascii="Cambria Math" w:hAnsi="Cambria Math" w:eastAsia="MS Mincho"/>
                                      <w:sz w:val="16"/>
                                      <w:szCs w:val="16"/>
                                      <w:lang w:val="en-GB" w:eastAsia="en-GB"/>
                                    </w:rPr>
                                    <m:t>offset</m:t>
                                  </m:r>
                                  <m:ctrlPr>
                                    <w:rPr>
                                      <w:rFonts w:ascii="Cambria Math" w:hAnsi="Cambria Math" w:eastAsia="MS Mincho"/>
                                      <w:i/>
                                      <w:sz w:val="16"/>
                                      <w:szCs w:val="16"/>
                                      <w:lang w:val="en-GB" w:eastAsia="en-GB"/>
                                    </w:rPr>
                                  </m:ctrlPr>
                                </m:sub>
                              </m:sSub>
                            </m:oMath>
                            <w:r>
                              <w:rPr>
                                <w:sz w:val="16"/>
                                <w:szCs w:val="16"/>
                                <w:lang w:val="en-GB"/>
                              </w:rPr>
                              <w:t>, and the set of BL/CE UL subframes are configured by higher layers;</w:t>
                            </w:r>
                          </w:p>
                          <w:p>
                            <w:pPr>
                              <w:overflowPunct w:val="0"/>
                              <w:spacing w:after="180"/>
                              <w:ind w:left="568" w:hanging="284"/>
                              <w:textAlignment w:val="baseline"/>
                              <w:rPr>
                                <w:rFonts w:eastAsia="Times New Roman"/>
                                <w:sz w:val="16"/>
                                <w:szCs w:val="16"/>
                                <w:lang w:val="en-GB"/>
                              </w:rPr>
                            </w:pPr>
                            <w:r>
                              <w:rPr>
                                <w:rFonts w:eastAsia="Times New Roman"/>
                                <w:sz w:val="16"/>
                                <w:szCs w:val="16"/>
                                <w:lang w:val="en-GB"/>
                              </w:rPr>
                              <w:tab/>
                            </w:r>
                            <w:r>
                              <w:rPr>
                                <w:rFonts w:eastAsia="Times New Roman"/>
                                <w:sz w:val="16"/>
                                <w:szCs w:val="16"/>
                                <w:lang w:val="en-GB"/>
                              </w:rPr>
                              <w:t>otherwise</w:t>
                            </w:r>
                          </w:p>
                          <w:p>
                            <w:pPr>
                              <w:overflowPunct w:val="0"/>
                              <w:spacing w:after="180"/>
                              <w:ind w:left="851" w:hanging="284"/>
                              <w:textAlignment w:val="baseline"/>
                              <w:rPr>
                                <w:rFonts w:eastAsia="Times New Roman"/>
                                <w:sz w:val="16"/>
                                <w:szCs w:val="16"/>
                                <w:lang w:val="en-GB"/>
                              </w:rPr>
                            </w:pPr>
                            <w:r>
                              <w:rPr>
                                <w:rFonts w:eastAsia="Times New Roman"/>
                                <w:sz w:val="16"/>
                                <w:szCs w:val="16"/>
                                <w:lang w:val="en-GB"/>
                              </w:rPr>
                              <w:t>-</w:t>
                            </w:r>
                            <w:r>
                              <w:rPr>
                                <w:rFonts w:eastAsia="Times New Roman"/>
                                <w:sz w:val="16"/>
                                <w:szCs w:val="16"/>
                                <w:lang w:val="en-GB"/>
                              </w:rPr>
                              <w:tab/>
                            </w:r>
                            <w:r>
                              <w:rPr>
                                <w:rFonts w:eastAsia="Times New Roman"/>
                                <w:sz w:val="16"/>
                                <w:szCs w:val="16"/>
                                <w:lang w:val="en-GB"/>
                              </w:rPr>
                              <w:t>k</w:t>
                            </w:r>
                            <w:r>
                              <w:rPr>
                                <w:rFonts w:eastAsia="Times New Roman"/>
                                <w:sz w:val="16"/>
                                <w:szCs w:val="16"/>
                                <w:vertAlign w:val="subscript"/>
                                <w:lang w:val="en-GB"/>
                              </w:rPr>
                              <w:t xml:space="preserve">0 </w:t>
                            </w:r>
                            <w:r>
                              <w:rPr>
                                <w:rFonts w:eastAsia="Times New Roman"/>
                                <w:sz w:val="16"/>
                                <w:szCs w:val="16"/>
                                <w:lang w:val="en-GB"/>
                              </w:rPr>
                              <w:t>=0</w:t>
                            </w:r>
                          </w:p>
                          <w:bookmarkEnd w:id="10"/>
                          <w:p>
                            <w:pPr>
                              <w:overflowPunct w:val="0"/>
                              <w:spacing w:after="36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End of Text proposal -------------------------------</w:t>
                            </w:r>
                          </w:p>
                          <w:p>
                            <w:pPr>
                              <w:overflowPunct w:val="0"/>
                              <w:spacing w:after="180"/>
                              <w:textAlignment w:val="baseline"/>
                              <w:rPr>
                                <w:rFonts w:eastAsia="Times New Roman"/>
                                <w:sz w:val="20"/>
                                <w:szCs w:val="20"/>
                                <w:lang w:val="en-GB"/>
                              </w:rPr>
                            </w:pP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686.5pt;width:507.6pt;" fillcolor="#FFFFFF" filled="t" stroked="t" coordsize="21600,21600" o:gfxdata="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npUrnXAAAABwEAAA8AAAAAAAAAAQAgAAAA&#10;IgAAAGRycy9kb3ducmV2LnhtbFBLAQIUABQAAAAIAIdO4kBk90VzRQIAAIoEAAAOAAAAAAAAAAEA&#10;IAAAACYBAABkcnMvZTJvRG9jLnhtbFBLBQYAAAAABgAGAFkBAADdBQAAAAA=&#10;">
                <v:fill on="t" focussize="0,0"/>
                <v:stroke color="#000000" miterlimit="8" joinstyle="miter"/>
                <v:imagedata o:title=""/>
                <o:lock v:ext="edit" aspectratio="f"/>
                <v:textbox>
                  <w:txbxContent>
                    <w:tbl>
                      <w:tblPr>
                        <w:tblStyle w:val="51"/>
                        <w:tblW w:w="9734" w:type="dxa"/>
                        <w:tblInd w:w="42" w:type="dxa"/>
                        <w:tblLayout w:type="fixed"/>
                        <w:tblCellMar>
                          <w:top w:w="0" w:type="dxa"/>
                          <w:left w:w="42" w:type="dxa"/>
                          <w:bottom w:w="0" w:type="dxa"/>
                          <w:right w:w="42" w:type="dxa"/>
                        </w:tblCellMar>
                      </w:tblPr>
                      <w:tblGrid>
                        <w:gridCol w:w="2475"/>
                        <w:gridCol w:w="7259"/>
                      </w:tblGrid>
                      <w:tr>
                        <w:tblPrEx>
                          <w:tblCellMar>
                            <w:top w:w="0" w:type="dxa"/>
                            <w:left w:w="42" w:type="dxa"/>
                            <w:bottom w:w="0" w:type="dxa"/>
                            <w:right w:w="42" w:type="dxa"/>
                          </w:tblCellMar>
                        </w:tblPrEx>
                        <w:trPr>
                          <w:trHeight w:val="559" w:hRule="atLeast"/>
                        </w:trPr>
                        <w:tc>
                          <w:tcPr>
                            <w:tcW w:w="2475"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7259" w:type="dxa"/>
                            <w:tcBorders>
                              <w:top w:val="single" w:color="auto" w:sz="4" w:space="0"/>
                              <w:right w:val="single" w:color="auto" w:sz="4" w:space="0"/>
                            </w:tcBorders>
                            <w:shd w:val="pct30" w:color="FFFF00" w:fill="auto"/>
                          </w:tcPr>
                          <w:p>
                            <w:pPr>
                              <w:spacing w:after="0"/>
                              <w:rPr>
                                <w:sz w:val="20"/>
                                <w:szCs w:val="20"/>
                                <w:lang w:eastAsia="zh-CN"/>
                              </w:rPr>
                            </w:pPr>
                            <w:r>
                              <w:rPr>
                                <w:sz w:val="20"/>
                                <w:szCs w:val="20"/>
                                <w:lang w:val="en-GB"/>
                              </w:rPr>
                              <w:t>In order to maintain a consistent index for HARQ-ACK timing in eMTC multi-TB scheduling when HARQ-ACK bundling is not configured</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7259" w:type="dxa"/>
                            <w:tcBorders>
                              <w:right w:val="single" w:color="auto" w:sz="4" w:space="0"/>
                            </w:tcBorders>
                          </w:tcPr>
                          <w:p>
                            <w:pPr>
                              <w:pStyle w:val="156"/>
                              <w:spacing w:after="0"/>
                              <w:rPr>
                                <w:rFonts w:ascii="Times New Roman" w:hAnsi="Times New Roman"/>
                              </w:rPr>
                            </w:pPr>
                          </w:p>
                        </w:tc>
                      </w:tr>
                      <w:tr>
                        <w:tblPrEx>
                          <w:tblCellMar>
                            <w:top w:w="0" w:type="dxa"/>
                            <w:left w:w="42" w:type="dxa"/>
                            <w:bottom w:w="0" w:type="dxa"/>
                            <w:right w:w="42" w:type="dxa"/>
                          </w:tblCellMar>
                        </w:tblPrEx>
                        <w:trPr>
                          <w:trHeight w:val="834" w:hRule="atLeast"/>
                        </w:trPr>
                        <w:tc>
                          <w:tcPr>
                            <w:tcW w:w="2475"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7259" w:type="dxa"/>
                            <w:tcBorders>
                              <w:right w:val="single" w:color="auto" w:sz="4" w:space="0"/>
                            </w:tcBorders>
                            <w:shd w:val="pct30" w:color="FFFF00" w:fill="auto"/>
                          </w:tcPr>
                          <w:p>
                            <w:pPr>
                              <w:spacing w:after="0"/>
                              <w:rPr>
                                <w:sz w:val="20"/>
                                <w:szCs w:val="20"/>
                                <w:lang w:eastAsia="zh-CN"/>
                              </w:rPr>
                            </w:pPr>
                            <w:r>
                              <w:rPr>
                                <w:sz w:val="20"/>
                                <w:szCs w:val="20"/>
                                <w:lang w:eastAsia="zh-CN"/>
                              </w:rPr>
                              <w:t>Taking into account the context of “HARQ-ACK shall be provided” in the legacy text, the index b corresponding to each HARQ-ACK is reused for the scheduled TB associated with HARQ feedback enabled processes indicated by downlinkHARQ-FeedbackDisabled-Bitmap</w:t>
                            </w:r>
                          </w:p>
                        </w:tc>
                      </w:tr>
                      <w:tr>
                        <w:tblPrEx>
                          <w:tblCellMar>
                            <w:top w:w="0" w:type="dxa"/>
                            <w:left w:w="42" w:type="dxa"/>
                            <w:bottom w:w="0" w:type="dxa"/>
                            <w:right w:w="42" w:type="dxa"/>
                          </w:tblCellMar>
                        </w:tblPrEx>
                        <w:trPr>
                          <w:trHeight w:val="101" w:hRule="atLeast"/>
                        </w:trPr>
                        <w:tc>
                          <w:tcPr>
                            <w:tcW w:w="2475" w:type="dxa"/>
                            <w:tcBorders>
                              <w:left w:val="single" w:color="auto" w:sz="4" w:space="0"/>
                            </w:tcBorders>
                          </w:tcPr>
                          <w:p>
                            <w:pPr>
                              <w:pStyle w:val="156"/>
                              <w:spacing w:after="0"/>
                              <w:rPr>
                                <w:rFonts w:ascii="Times New Roman" w:hAnsi="Times New Roman"/>
                                <w:b/>
                                <w:iCs/>
                              </w:rPr>
                            </w:pPr>
                          </w:p>
                        </w:tc>
                        <w:tc>
                          <w:tcPr>
                            <w:tcW w:w="7259" w:type="dxa"/>
                            <w:tcBorders>
                              <w:right w:val="single" w:color="auto" w:sz="4" w:space="0"/>
                            </w:tcBorders>
                          </w:tcPr>
                          <w:p>
                            <w:pPr>
                              <w:pStyle w:val="156"/>
                              <w:spacing w:after="0"/>
                              <w:rPr>
                                <w:rFonts w:ascii="Times New Roman" w:hAnsi="Times New Roman"/>
                              </w:rPr>
                            </w:pPr>
                          </w:p>
                        </w:tc>
                      </w:tr>
                      <w:tr>
                        <w:tblPrEx>
                          <w:tblCellMar>
                            <w:top w:w="0" w:type="dxa"/>
                            <w:left w:w="42" w:type="dxa"/>
                            <w:bottom w:w="0" w:type="dxa"/>
                            <w:right w:w="42" w:type="dxa"/>
                          </w:tblCellMar>
                        </w:tblPrEx>
                        <w:trPr>
                          <w:trHeight w:val="559" w:hRule="atLeast"/>
                        </w:trPr>
                        <w:tc>
                          <w:tcPr>
                            <w:tcW w:w="2475"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7259" w:type="dxa"/>
                            <w:tcBorders>
                              <w:bottom w:val="single" w:color="auto" w:sz="4" w:space="0"/>
                              <w:right w:val="single" w:color="auto" w:sz="4" w:space="0"/>
                            </w:tcBorders>
                            <w:shd w:val="pct30" w:color="FFFF00" w:fill="auto"/>
                          </w:tcPr>
                          <w:p>
                            <w:pPr>
                              <w:spacing w:after="0"/>
                              <w:rPr>
                                <w:sz w:val="20"/>
                                <w:szCs w:val="20"/>
                                <w:lang w:eastAsia="zh-CN"/>
                              </w:rPr>
                            </w:pPr>
                            <w:r>
                              <w:rPr>
                                <w:sz w:val="20"/>
                                <w:szCs w:val="20"/>
                                <w:lang w:eastAsia="zh-CN"/>
                              </w:rPr>
                              <w:t>A new set of redundant indices makes the specification difficult to understand and more likely to be misunderstood.</w:t>
                            </w:r>
                          </w:p>
                        </w:tc>
                      </w:tr>
                    </w:tbl>
                    <w:p>
                      <w:pPr>
                        <w:overflowPunct w:val="0"/>
                        <w:spacing w:after="180"/>
                        <w:textAlignment w:val="baseline"/>
                        <w:rPr>
                          <w:rFonts w:eastAsia="Times New Roman"/>
                          <w:sz w:val="16"/>
                          <w:szCs w:val="16"/>
                          <w:lang w:val="en-GB"/>
                        </w:rPr>
                      </w:pPr>
                    </w:p>
                    <w:p>
                      <w:pPr>
                        <w:overflowPunct w:val="0"/>
                        <w:spacing w:before="120" w:after="18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Start of Text proposal -------------------------------</w:t>
                      </w:r>
                    </w:p>
                    <w:p>
                      <w:pPr>
                        <w:overflowPunct w:val="0"/>
                        <w:spacing w:after="180"/>
                        <w:textAlignment w:val="baseline"/>
                        <w:rPr>
                          <w:sz w:val="16"/>
                          <w:szCs w:val="16"/>
                          <w:lang w:val="en-GB"/>
                        </w:rPr>
                      </w:pPr>
                      <w:bookmarkStart w:id="10" w:name="_Hlk149664691"/>
                      <w:r>
                        <w:rPr>
                          <w:sz w:val="16"/>
                          <w:szCs w:val="16"/>
                          <w:lang w:val="en-GB"/>
                        </w:rPr>
                        <w:t xml:space="preserve">For FDD, if a BL/CE UE is configured with CEModeA, and if the UE is not configured with higher layer parameter </w:t>
                      </w:r>
                      <w:r>
                        <w:rPr>
                          <w:rFonts w:eastAsia="Times New Roman"/>
                          <w:bCs/>
                          <w:i/>
                          <w:iCs/>
                          <w:sz w:val="16"/>
                          <w:szCs w:val="16"/>
                          <w:lang w:eastAsia="en-GB"/>
                        </w:rPr>
                        <w:t>harq</w:t>
                      </w:r>
                      <w:r>
                        <w:rPr>
                          <w:rFonts w:eastAsia="Times New Roman"/>
                          <w:bCs/>
                          <w:i/>
                          <w:iCs/>
                          <w:sz w:val="16"/>
                          <w:szCs w:val="16"/>
                          <w:lang w:val="en-GB" w:eastAsia="en-GB"/>
                        </w:rPr>
                        <w:t>-AckBundling</w:t>
                      </w:r>
                      <w:r>
                        <w:rPr>
                          <w:rFonts w:eastAsia="Times New Roman"/>
                          <w:i/>
                          <w:sz w:val="16"/>
                          <w:szCs w:val="16"/>
                          <w:lang w:val="en-GB"/>
                        </w:rPr>
                        <w:t xml:space="preserve"> </w:t>
                      </w:r>
                      <w:r>
                        <w:rPr>
                          <w:rFonts w:eastAsia="Times New Roman"/>
                          <w:iCs/>
                          <w:sz w:val="16"/>
                          <w:szCs w:val="16"/>
                          <w:lang w:val="en-GB"/>
                        </w:rPr>
                        <w:t xml:space="preserve">in </w:t>
                      </w:r>
                      <w:r>
                        <w:rPr>
                          <w:rFonts w:eastAsia="Times New Roman"/>
                          <w:i/>
                          <w:iCs/>
                          <w:sz w:val="16"/>
                          <w:szCs w:val="16"/>
                          <w:lang w:val="en-GB" w:eastAsia="en-GB"/>
                        </w:rPr>
                        <w:t>ce-PDSCH-MultiTB-Config</w:t>
                      </w:r>
                      <w:r>
                        <w:rPr>
                          <w:rFonts w:eastAsia="Times New Roman"/>
                          <w:i/>
                          <w:sz w:val="16"/>
                          <w:szCs w:val="16"/>
                          <w:lang w:val="en-GB"/>
                        </w:rPr>
                        <w:t xml:space="preserve"> </w:t>
                      </w:r>
                      <w:r>
                        <w:rPr>
                          <w:rFonts w:eastAsia="Times New Roman"/>
                          <w:sz w:val="16"/>
                          <w:szCs w:val="16"/>
                          <w:lang w:val="en-GB"/>
                        </w:rPr>
                        <w:t xml:space="preserve">and </w:t>
                      </w:r>
                      <w:r>
                        <w:rPr>
                          <w:rFonts w:eastAsia="Times New Roman"/>
                          <w:iCs/>
                          <w:sz w:val="16"/>
                          <w:szCs w:val="16"/>
                          <w:lang w:val="en-GB" w:eastAsia="en-GB"/>
                        </w:rPr>
                        <w:t>multiple TB are scheduled</w:t>
                      </w:r>
                      <w:r>
                        <w:rPr>
                          <w:rFonts w:eastAsia="Times New Roman"/>
                          <w:sz w:val="16"/>
                          <w:szCs w:val="16"/>
                          <w:lang w:val="en-GB"/>
                        </w:rPr>
                        <w:t xml:space="preserve"> in the corresponding DCI, </w:t>
                      </w:r>
                      <w:r>
                        <w:rPr>
                          <w:sz w:val="16"/>
                          <w:szCs w:val="16"/>
                          <w:lang w:val="en-GB"/>
                        </w:rPr>
                        <w:t>the BL/CE UE shall upon detection of a PDSCH intended for the UE</w:t>
                      </w:r>
                      <w:r>
                        <w:rPr>
                          <w:rFonts w:eastAsia="Times New Roman"/>
                          <w:sz w:val="16"/>
                          <w:szCs w:val="16"/>
                          <w:lang w:val="en-GB" w:eastAsia="en-GB"/>
                        </w:rPr>
                        <w:t xml:space="preserve"> and for which an HARQ-ACK shall be provided</w:t>
                      </w:r>
                      <w:r>
                        <w:rPr>
                          <w:sz w:val="16"/>
                          <w:szCs w:val="16"/>
                          <w:lang w:val="en-GB"/>
                        </w:rPr>
                        <w:t xml:space="preserve">, </w:t>
                      </w:r>
                      <w:r>
                        <w:rPr>
                          <w:rFonts w:eastAsia="Times New Roman"/>
                          <w:sz w:val="16"/>
                          <w:szCs w:val="16"/>
                          <w:lang w:val="en-GB" w:eastAsia="en-GB"/>
                        </w:rPr>
                        <w:t>transmit the HARQ-ACK response</w:t>
                      </w:r>
                      <w:r>
                        <w:rPr>
                          <w:sz w:val="16"/>
                          <w:szCs w:val="16"/>
                          <w:lang w:val="en-GB"/>
                        </w:rPr>
                        <w:t xml:space="preserve"> using the same </w:t>
                      </w:r>
                      <w:r>
                        <w:rPr>
                          <w:rFonts w:eastAsia="Times New Roman"/>
                          <w:position w:val="-12"/>
                          <w:sz w:val="16"/>
                          <w:szCs w:val="16"/>
                          <w:lang w:val="en-GB" w:eastAsia="en-GB"/>
                        </w:rPr>
                        <w:object>
                          <v:shape id="_x0000_i1027" o:spt="75" type="#_x0000_t75" style="height:18.6pt;width:33.6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34" r:id="rId19">
                            <o:LockedField>false</o:LockedField>
                          </o:OLEObject>
                        </w:object>
                      </w:r>
                      <w:r>
                        <w:rPr>
                          <w:sz w:val="16"/>
                          <w:szCs w:val="16"/>
                          <w:lang w:val="en-GB"/>
                        </w:rPr>
                        <w:t xml:space="preserve"> derived according to Clause 10.1.2.1</w:t>
                      </w:r>
                      <w:r>
                        <w:rPr>
                          <w:rFonts w:eastAsia="Times New Roman"/>
                          <w:sz w:val="16"/>
                          <w:szCs w:val="16"/>
                          <w:lang w:val="en-GB" w:eastAsia="en-GB"/>
                        </w:rPr>
                        <w:t xml:space="preserve"> </w:t>
                      </w:r>
                      <w:r>
                        <w:rPr>
                          <w:sz w:val="16"/>
                          <w:szCs w:val="16"/>
                          <w:lang w:val="en-GB"/>
                        </w:rPr>
                        <w:t xml:space="preserve">in subframe(s)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k</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i</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MS Mincho"/>
                                <w:i/>
                                <w:sz w:val="16"/>
                                <w:szCs w:val="16"/>
                                <w:lang w:val="en-GB" w:eastAsia="en-GB"/>
                              </w:rPr>
                            </m:ctrlPr>
                          </m:sSubPr>
                          <m:e>
                            <m:r>
                              <m:rPr/>
                              <w:rPr>
                                <w:rFonts w:ascii="Cambria Math" w:hAnsi="Cambria Math" w:eastAsia="MS Mincho"/>
                                <w:sz w:val="16"/>
                                <w:szCs w:val="16"/>
                                <w:lang w:val="en-GB" w:eastAsia="en-GB"/>
                              </w:rPr>
                              <m:t>K</m:t>
                            </m:r>
                            <m:ctrlPr>
                              <w:rPr>
                                <w:rFonts w:ascii="Cambria Math" w:hAnsi="Cambria Math" w:eastAsia="MS Mincho"/>
                                <w:i/>
                                <w:sz w:val="16"/>
                                <w:szCs w:val="16"/>
                                <w:lang w:val="en-GB" w:eastAsia="en-GB"/>
                              </w:rPr>
                            </m:ctrlPr>
                          </m:e>
                          <m:sub>
                            <m:r>
                              <m:rPr>
                                <m:sty m:val="p"/>
                              </m:rPr>
                              <w:rPr>
                                <w:rFonts w:ascii="Cambria Math" w:hAnsi="Cambria Math" w:eastAsia="MS Mincho"/>
                                <w:sz w:val="16"/>
                                <w:szCs w:val="16"/>
                                <w:lang w:val="en-GB" w:eastAsia="en-GB"/>
                              </w:rPr>
                              <m:t>offset</m:t>
                            </m:r>
                            <m:ctrlPr>
                              <w:rPr>
                                <w:rFonts w:ascii="Cambria Math" w:hAnsi="Cambria Math" w:eastAsia="MS Mincho"/>
                                <w:i/>
                                <w:sz w:val="16"/>
                                <w:szCs w:val="16"/>
                                <w:lang w:val="en-GB" w:eastAsia="en-GB"/>
                              </w:rPr>
                            </m:ctrlPr>
                          </m:sub>
                        </m:sSub>
                      </m:oMath>
                      <w:r>
                        <w:rPr>
                          <w:i/>
                          <w:sz w:val="16"/>
                          <w:szCs w:val="16"/>
                          <w:lang w:val="en-GB"/>
                        </w:rPr>
                        <w:t xml:space="preserve"> </w:t>
                      </w:r>
                      <w:r>
                        <w:rPr>
                          <w:sz w:val="16"/>
                          <w:szCs w:val="16"/>
                          <w:lang w:val="en-GB"/>
                        </w:rPr>
                        <w:t xml:space="preserve">with </w:t>
                      </w:r>
                      <m:oMath>
                        <m:r>
                          <m:rPr/>
                          <w:rPr>
                            <w:rFonts w:ascii="Cambria Math" w:hAnsi="Cambria Math" w:eastAsia="Times New Roman"/>
                            <w:sz w:val="16"/>
                            <w:szCs w:val="16"/>
                            <w:lang w:val="en-GB" w:eastAsia="en-GB"/>
                          </w:rPr>
                          <m:t>b=0,1,⋯</m:t>
                        </m:r>
                        <m:sSub>
                          <m:sSubPr>
                            <m:ctrlPr>
                              <w:rPr>
                                <w:rFonts w:ascii="Cambria Math" w:hAnsi="Cambria Math" w:eastAsia="Times New Roman"/>
                                <w:i/>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i/>
                                <w:sz w:val="16"/>
                                <w:szCs w:val="16"/>
                                <w:lang w:val="en-GB" w:eastAsia="en-GB"/>
                              </w:rPr>
                            </m:ctrlPr>
                          </m:e>
                          <m:sub>
                            <m:r>
                              <m:rPr/>
                              <w:rPr>
                                <w:rFonts w:ascii="Cambria Math" w:hAnsi="Cambria Math" w:eastAsia="Times New Roman"/>
                                <w:sz w:val="16"/>
                                <w:szCs w:val="16"/>
                                <w:lang w:val="en-GB" w:eastAsia="en-GB"/>
                              </w:rPr>
                              <m:t>TB</m:t>
                            </m:r>
                            <m:ctrlPr>
                              <w:rPr>
                                <w:rFonts w:ascii="Cambria Math" w:hAnsi="Cambria Math" w:eastAsia="Times New Roman"/>
                                <w:i/>
                                <w:sz w:val="16"/>
                                <w:szCs w:val="16"/>
                                <w:lang w:val="en-GB" w:eastAsia="en-GB"/>
                              </w:rPr>
                            </m:ctrlPr>
                          </m:sub>
                        </m:sSub>
                        <m:r>
                          <m:rPr/>
                          <w:rPr>
                            <w:rFonts w:ascii="Cambria Math" w:hAnsi="Cambria Math" w:eastAsia="Times New Roman"/>
                            <w:sz w:val="16"/>
                            <w:szCs w:val="16"/>
                            <w:lang w:val="en-GB" w:eastAsia="en-GB"/>
                          </w:rPr>
                          <m:t>−1</m:t>
                        </m:r>
                      </m:oMath>
                      <w:r>
                        <w:rPr>
                          <w:sz w:val="16"/>
                          <w:szCs w:val="16"/>
                          <w:lang w:val="en-GB"/>
                        </w:rPr>
                        <w:t xml:space="preserve">,  </w:t>
                      </w:r>
                      <w:r>
                        <w:rPr>
                          <w:i/>
                          <w:sz w:val="16"/>
                          <w:szCs w:val="16"/>
                          <w:lang w:val="en-GB"/>
                        </w:rPr>
                        <w:t>i =0,1, …, N-1</w:t>
                      </w:r>
                      <w:r>
                        <w:rPr>
                          <w:sz w:val="16"/>
                          <w:szCs w:val="16"/>
                          <w:lang w:val="en-GB"/>
                        </w:rPr>
                        <w:t>, where</w:t>
                      </w:r>
                    </w:p>
                    <w:p>
                      <w:pPr>
                        <w:overflowPunct w:val="0"/>
                        <w:spacing w:after="180"/>
                        <w:ind w:left="568" w:hanging="284"/>
                        <w:textAlignment w:val="baseline"/>
                        <w:rPr>
                          <w:sz w:val="16"/>
                          <w:szCs w:val="16"/>
                          <w:lang w:val="en-GB" w:eastAsia="en-GB"/>
                        </w:rPr>
                      </w:pPr>
                      <w:r>
                        <w:rPr>
                          <w:rFonts w:eastAsia="Yu Mincho"/>
                          <w:sz w:val="16"/>
                          <w:szCs w:val="16"/>
                          <w:lang w:val="en-GB"/>
                        </w:rPr>
                        <w:t>-</w:t>
                      </w:r>
                      <w:r>
                        <w:rPr>
                          <w:rFonts w:eastAsia="Yu Mincho"/>
                          <w:sz w:val="16"/>
                          <w:szCs w:val="16"/>
                          <w:lang w:val="en-GB"/>
                        </w:rPr>
                        <w:tab/>
                      </w:r>
                      <w:r>
                        <w:rPr>
                          <w:rFonts w:eastAsia="Yu Mincho"/>
                          <w:sz w:val="16"/>
                          <w:szCs w:val="16"/>
                          <w:lang w:val="en-GB"/>
                        </w:rPr>
                        <w:t xml:space="preserve">if </w:t>
                      </w:r>
                      <w:r>
                        <w:rPr>
                          <w:rFonts w:eastAsia="Times New Roman"/>
                          <w:sz w:val="16"/>
                          <w:szCs w:val="16"/>
                          <w:lang w:val="en-GB" w:eastAsia="en-GB"/>
                        </w:rPr>
                        <w:t xml:space="preserve">the UE is in a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the UE is configured with CEModeA and configured with higher layer parameter</w:t>
                      </w:r>
                      <w:r>
                        <w:rPr>
                          <w:i/>
                          <w:iCs/>
                          <w:sz w:val="16"/>
                          <w:szCs w:val="16"/>
                          <w:lang w:val="en-GB" w:eastAsia="en-GB"/>
                        </w:rPr>
                        <w:t xml:space="preserve"> downlinkHARQ-FeedbackDisabled-Bitmap</w:t>
                      </w:r>
                      <w:r>
                        <w:rPr>
                          <w:sz w:val="16"/>
                          <w:szCs w:val="16"/>
                          <w:lang w:val="en-GB" w:eastAsia="en-GB"/>
                        </w:rPr>
                        <w:t xml:space="preserve"> indicating disabled HARQ-ACK information for a HARQ process associated with a transport block in the PDSCH, or </w:t>
                      </w:r>
                    </w:p>
                    <w:p>
                      <w:pPr>
                        <w:overflowPunct w:val="0"/>
                        <w:spacing w:after="180"/>
                        <w:ind w:left="851" w:hanging="284"/>
                        <w:textAlignment w:val="baseline"/>
                        <w:rPr>
                          <w:rFonts w:eastAsia="Times New Roman"/>
                          <w:sz w:val="16"/>
                          <w:szCs w:val="16"/>
                          <w:lang w:val="en-GB" w:eastAsia="en-GB"/>
                        </w:rPr>
                      </w:pPr>
                      <w:r>
                        <w:rPr>
                          <w:sz w:val="16"/>
                          <w:szCs w:val="16"/>
                          <w:lang w:val="en-GB" w:eastAsia="en-GB"/>
                        </w:rPr>
                        <w:t>-</w:t>
                      </w:r>
                      <w:r>
                        <w:rPr>
                          <w:sz w:val="16"/>
                          <w:szCs w:val="16"/>
                          <w:lang w:val="en-GB" w:eastAsia="en-GB"/>
                        </w:rPr>
                        <w:tab/>
                      </w:r>
                      <w:r>
                        <w:rPr>
                          <w:rFonts w:eastAsia="Yu Mincho"/>
                          <w:sz w:val="16"/>
                          <w:szCs w:val="16"/>
                          <w:lang w:val="en-GB"/>
                        </w:rPr>
                        <w:t xml:space="preserve">if </w:t>
                      </w:r>
                      <w:r>
                        <w:rPr>
                          <w:rFonts w:eastAsia="Times New Roman"/>
                          <w:sz w:val="16"/>
                          <w:szCs w:val="16"/>
                          <w:lang w:val="en-GB" w:eastAsia="en-GB"/>
                        </w:rPr>
                        <w:t xml:space="preserve">the UE is in a NTN </w:t>
                      </w:r>
                      <w:r>
                        <w:rPr>
                          <w:rFonts w:eastAsia="Times New Roman"/>
                          <w:iCs/>
                          <w:sz w:val="16"/>
                          <w:szCs w:val="16"/>
                          <w:lang w:val="en-GB" w:eastAsia="en-GB"/>
                        </w:rPr>
                        <w:t>serving cell</w:t>
                      </w:r>
                      <w:r>
                        <w:rPr>
                          <w:sz w:val="16"/>
                          <w:szCs w:val="16"/>
                          <w:lang w:val="en-GB"/>
                        </w:rPr>
                        <w:t xml:space="preserve"> and </w:t>
                      </w:r>
                      <w:r>
                        <w:rPr>
                          <w:sz w:val="16"/>
                          <w:szCs w:val="16"/>
                          <w:lang w:val="en-GB" w:eastAsia="en-GB"/>
                        </w:rPr>
                        <w:t xml:space="preserve">the UE is configured with CEModeB and </w:t>
                      </w:r>
                      <w:r>
                        <w:rPr>
                          <w:sz w:val="16"/>
                          <w:szCs w:val="16"/>
                          <w:lang w:val="en-GB"/>
                        </w:rPr>
                        <w:t xml:space="preserve">not configured </w:t>
                      </w:r>
                      <w:r>
                        <w:rPr>
                          <w:sz w:val="16"/>
                          <w:szCs w:val="16"/>
                          <w:lang w:val="en-GB" w:eastAsia="en-GB"/>
                        </w:rPr>
                        <w:t xml:space="preserve">with </w:t>
                      </w:r>
                      <w:r>
                        <w:rPr>
                          <w:sz w:val="16"/>
                          <w:szCs w:val="16"/>
                          <w:lang w:val="en-GB"/>
                        </w:rPr>
                        <w:t>higher layer parameter</w:t>
                      </w:r>
                      <w:r>
                        <w:rPr>
                          <w:sz w:val="16"/>
                          <w:szCs w:val="16"/>
                          <w:lang w:val="en-GB" w:eastAsia="en-GB"/>
                        </w:rPr>
                        <w:t xml:space="preserve"> </w:t>
                      </w:r>
                      <w:r>
                        <w:rPr>
                          <w:rFonts w:eastAsia="Times New Roman"/>
                          <w:i/>
                          <w:iCs/>
                          <w:sz w:val="16"/>
                          <w:szCs w:val="16"/>
                          <w:lang w:val="en-GB" w:eastAsia="en-GB"/>
                        </w:rPr>
                        <w:t>downlinkHARQ-FeedbackDisabled-DCI</w:t>
                      </w:r>
                      <w:r>
                        <w:rPr>
                          <w:sz w:val="16"/>
                          <w:szCs w:val="16"/>
                          <w:lang w:val="en-GB" w:eastAsia="en-GB"/>
                        </w:rPr>
                        <w:t xml:space="preserve"> and configured with higher layer parameter</w:t>
                      </w:r>
                      <w:r>
                        <w:rPr>
                          <w:i/>
                          <w:iCs/>
                          <w:sz w:val="16"/>
                          <w:szCs w:val="16"/>
                          <w:lang w:val="en-GB" w:eastAsia="en-GB"/>
                        </w:rPr>
                        <w:t xml:space="preserve"> downlinkHARQ-FeedbackDisabled-Bitmap</w:t>
                      </w:r>
                      <w:r>
                        <w:rPr>
                          <w:sz w:val="16"/>
                          <w:szCs w:val="16"/>
                          <w:lang w:val="en-GB" w:eastAsia="en-GB"/>
                        </w:rPr>
                        <w:t xml:space="preserve"> indicating disabled HARQ-ACK information for a HARQ process associated with a transport block in the PDSCH</w:t>
                      </w:r>
                      <w:r>
                        <w:rPr>
                          <w:rFonts w:eastAsia="Times New Roman"/>
                          <w:sz w:val="16"/>
                          <w:szCs w:val="16"/>
                          <w:lang w:val="en-GB" w:eastAsia="en-GB"/>
                        </w:rPr>
                        <w:t>,</w:t>
                      </w:r>
                    </w:p>
                    <w:p>
                      <w:pPr>
                        <w:overflowPunct w:val="0"/>
                        <w:spacing w:after="180"/>
                        <w:ind w:left="851" w:hanging="284"/>
                        <w:textAlignment w:val="baseline"/>
                        <w:rPr>
                          <w:rFonts w:eastAsia="Times New Roman"/>
                          <w:sz w:val="16"/>
                          <w:szCs w:val="16"/>
                          <w:lang w:val="en-GB" w:eastAsia="en-GB"/>
                        </w:rPr>
                      </w:pPr>
                      <w:r>
                        <w:rPr>
                          <w:sz w:val="16"/>
                          <w:szCs w:val="16"/>
                          <w:lang w:val="en-GB"/>
                        </w:rPr>
                        <w:t>-</w:t>
                      </w:r>
                      <w:r>
                        <w:rPr>
                          <w:sz w:val="16"/>
                          <w:szCs w:val="16"/>
                          <w:lang w:val="en-GB"/>
                        </w:rPr>
                        <w:tab/>
                      </w:r>
                      <w:r>
                        <w:rPr>
                          <w:rFonts w:eastAsia="Times New Roman"/>
                          <w:position w:val="-10"/>
                          <w:sz w:val="16"/>
                          <w:szCs w:val="16"/>
                          <w:lang w:val="en-GB" w:eastAsia="en-GB"/>
                        </w:rPr>
                        <w:object>
                          <v:shape id="_x0000_i1028" o:spt="75" type="#_x0000_t75" style="height:15pt;width:21.6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35" r:id="rId20">
                            <o:LockedField>false</o:LockedField>
                          </o:OLEObject>
                        </w:object>
                      </w:r>
                      <w:r>
                        <w:rPr>
                          <w:rFonts w:eastAsia="Times New Roman"/>
                          <w:sz w:val="16"/>
                          <w:szCs w:val="16"/>
                          <w:lang w:val="en-GB" w:eastAsia="en-GB"/>
                        </w:rPr>
                        <w:t xml:space="preserve"> is the number of scheduled TB associated with HARQ processes with enabled HARQ-ACK information</w:t>
                      </w:r>
                      <w:del w:id="270" w:author="Author">
                        <w:r>
                          <w:rPr>
                            <w:rFonts w:eastAsia="Times New Roman"/>
                            <w:sz w:val="16"/>
                            <w:szCs w:val="16"/>
                            <w:lang w:val="en-GB" w:eastAsia="en-GB"/>
                          </w:rPr>
                          <w:delText xml:space="preserve"> and with TB indices in increasing order denoted by </w:delText>
                        </w:r>
                      </w:del>
                      <m:oMath>
                        <m:d>
                          <m:dPr>
                            <m:ctrlPr>
                              <w:del w:id="271" w:author="Author">
                                <w:rPr>
                                  <w:rFonts w:ascii="Cambria Math" w:hAnsi="Cambria Math" w:eastAsia="Times New Roman"/>
                                  <w:i/>
                                  <w:sz w:val="16"/>
                                  <w:szCs w:val="16"/>
                                  <w:lang w:val="en-GB" w:eastAsia="en-GB"/>
                                </w:rPr>
                              </w:del>
                            </m:ctrlPr>
                          </m:dPr>
                          <m:e>
                            <m:sSub>
                              <m:sSubPr>
                                <m:ctrlPr>
                                  <w:del w:id="272" w:author="Author">
                                    <w:rPr>
                                      <w:rFonts w:ascii="Cambria Math" w:hAnsi="Cambria Math" w:eastAsia="Times New Roman"/>
                                      <w:i/>
                                      <w:sz w:val="16"/>
                                      <w:szCs w:val="16"/>
                                      <w:lang w:val="en-GB" w:eastAsia="en-GB"/>
                                    </w:rPr>
                                  </w:del>
                                </m:ctrlPr>
                              </m:sSubPr>
                              <m:e>
                                <w:del w:id="273" w:author="Author">
                                  <m:r>
                                    <m:rPr/>
                                    <w:rPr>
                                      <w:rFonts w:ascii="Cambria Math" w:hAnsi="Cambria Math" w:eastAsia="Times New Roman"/>
                                      <w:sz w:val="16"/>
                                      <w:szCs w:val="16"/>
                                      <w:lang w:val="en-GB" w:eastAsia="en-GB"/>
                                    </w:rPr>
                                    <m:t>t</m:t>
                                  </m:r>
                                </w:del>
                                <m:ctrlPr>
                                  <w:del w:id="274" w:author="Author">
                                    <w:rPr>
                                      <w:rFonts w:ascii="Cambria Math" w:hAnsi="Cambria Math" w:eastAsia="Times New Roman"/>
                                      <w:i/>
                                      <w:sz w:val="16"/>
                                      <w:szCs w:val="16"/>
                                      <w:lang w:val="en-GB" w:eastAsia="en-GB"/>
                                    </w:rPr>
                                  </w:del>
                                </m:ctrlPr>
                              </m:e>
                              <m:sub>
                                <w:del w:id="275" w:author="Author">
                                  <m:r>
                                    <m:rPr>
                                      <m:sty m:val="p"/>
                                    </m:rPr>
                                    <w:rPr>
                                      <w:rFonts w:ascii="Cambria Math" w:hAnsi="Cambria Math" w:eastAsia="Times New Roman"/>
                                      <w:sz w:val="16"/>
                                      <w:szCs w:val="16"/>
                                      <w:lang w:val="en-GB" w:eastAsia="en-GB"/>
                                    </w:rPr>
                                    <m:t>0</m:t>
                                  </m:r>
                                </w:del>
                                <m:ctrlPr>
                                  <w:del w:id="276" w:author="Author">
                                    <w:rPr>
                                      <w:rFonts w:ascii="Cambria Math" w:hAnsi="Cambria Math" w:eastAsia="Times New Roman"/>
                                      <w:i/>
                                      <w:sz w:val="16"/>
                                      <w:szCs w:val="16"/>
                                      <w:lang w:val="en-GB" w:eastAsia="en-GB"/>
                                    </w:rPr>
                                  </w:del>
                                </m:ctrlPr>
                              </m:sub>
                            </m:sSub>
                            <w:del w:id="277" w:author="Author">
                              <m:r>
                                <m:rPr/>
                                <w:rPr>
                                  <w:rFonts w:ascii="Cambria Math" w:hAnsi="Cambria Math" w:eastAsia="Times New Roman"/>
                                  <w:sz w:val="16"/>
                                  <w:szCs w:val="16"/>
                                  <w:lang w:val="en-GB" w:eastAsia="en-GB"/>
                                </w:rPr>
                                <m:t>,</m:t>
                              </m:r>
                            </w:del>
                            <m:sSub>
                              <m:sSubPr>
                                <m:ctrlPr>
                                  <w:del w:id="278" w:author="Author">
                                    <w:rPr>
                                      <w:rFonts w:ascii="Cambria Math" w:hAnsi="Cambria Math" w:eastAsia="Times New Roman"/>
                                      <w:i/>
                                      <w:sz w:val="16"/>
                                      <w:szCs w:val="16"/>
                                      <w:lang w:val="en-GB" w:eastAsia="en-GB"/>
                                    </w:rPr>
                                  </w:del>
                                </m:ctrlPr>
                              </m:sSubPr>
                              <m:e>
                                <w:del w:id="279" w:author="Author">
                                  <m:r>
                                    <m:rPr/>
                                    <w:rPr>
                                      <w:rFonts w:ascii="Cambria Math" w:hAnsi="Cambria Math" w:eastAsia="Times New Roman"/>
                                      <w:sz w:val="16"/>
                                      <w:szCs w:val="16"/>
                                      <w:lang w:val="en-GB" w:eastAsia="en-GB"/>
                                    </w:rPr>
                                    <m:t>t</m:t>
                                  </m:r>
                                </w:del>
                                <m:ctrlPr>
                                  <w:del w:id="280" w:author="Author">
                                    <w:rPr>
                                      <w:rFonts w:ascii="Cambria Math" w:hAnsi="Cambria Math" w:eastAsia="Times New Roman"/>
                                      <w:i/>
                                      <w:sz w:val="16"/>
                                      <w:szCs w:val="16"/>
                                      <w:lang w:val="en-GB" w:eastAsia="en-GB"/>
                                    </w:rPr>
                                  </w:del>
                                </m:ctrlPr>
                              </m:e>
                              <m:sub>
                                <w:del w:id="281" w:author="Author">
                                  <m:r>
                                    <m:rPr/>
                                    <w:rPr>
                                      <w:rFonts w:ascii="Cambria Math" w:hAnsi="Cambria Math" w:eastAsia="Times New Roman"/>
                                      <w:sz w:val="16"/>
                                      <w:szCs w:val="16"/>
                                      <w:lang w:val="en-GB" w:eastAsia="en-GB"/>
                                    </w:rPr>
                                    <m:t>1</m:t>
                                  </m:r>
                                </w:del>
                                <m:ctrlPr>
                                  <w:del w:id="282" w:author="Author">
                                    <w:rPr>
                                      <w:rFonts w:ascii="Cambria Math" w:hAnsi="Cambria Math" w:eastAsia="Times New Roman"/>
                                      <w:i/>
                                      <w:sz w:val="16"/>
                                      <w:szCs w:val="16"/>
                                      <w:lang w:val="en-GB" w:eastAsia="en-GB"/>
                                    </w:rPr>
                                  </w:del>
                                </m:ctrlPr>
                              </m:sub>
                            </m:sSub>
                            <w:del w:id="283" w:author="Author">
                              <m:r>
                                <m:rPr/>
                                <w:rPr>
                                  <w:rFonts w:ascii="Cambria Math" w:hAnsi="Cambria Math" w:eastAsia="Times New Roman"/>
                                  <w:sz w:val="16"/>
                                  <w:szCs w:val="16"/>
                                  <w:lang w:val="en-GB" w:eastAsia="en-GB"/>
                                </w:rPr>
                                <m:t>,</m:t>
                              </m:r>
                            </w:del>
                            <m:sSub>
                              <m:sSubPr>
                                <m:ctrlPr>
                                  <w:del w:id="284" w:author="Author">
                                    <w:rPr>
                                      <w:rFonts w:ascii="Cambria Math" w:hAnsi="Cambria Math" w:eastAsia="Times New Roman"/>
                                      <w:i/>
                                      <w:sz w:val="16"/>
                                      <w:szCs w:val="16"/>
                                      <w:lang w:val="en-GB" w:eastAsia="en-GB"/>
                                    </w:rPr>
                                  </w:del>
                                </m:ctrlPr>
                              </m:sSubPr>
                              <m:e>
                                <w:del w:id="285" w:author="Author">
                                  <m:r>
                                    <m:rPr/>
                                    <w:rPr>
                                      <w:rFonts w:ascii="Cambria Math" w:hAnsi="Cambria Math" w:eastAsia="Times New Roman"/>
                                      <w:sz w:val="16"/>
                                      <w:szCs w:val="16"/>
                                      <w:lang w:val="en-GB" w:eastAsia="en-GB"/>
                                    </w:rPr>
                                    <m:t>t</m:t>
                                  </m:r>
                                </w:del>
                                <m:ctrlPr>
                                  <w:del w:id="286" w:author="Author">
                                    <w:rPr>
                                      <w:rFonts w:ascii="Cambria Math" w:hAnsi="Cambria Math" w:eastAsia="Times New Roman"/>
                                      <w:i/>
                                      <w:sz w:val="16"/>
                                      <w:szCs w:val="16"/>
                                      <w:lang w:val="en-GB" w:eastAsia="en-GB"/>
                                    </w:rPr>
                                  </w:del>
                                </m:ctrlPr>
                              </m:e>
                              <m:sub>
                                <w:del w:id="287" w:author="Author">
                                  <m:r>
                                    <m:rPr>
                                      <m:sty m:val="p"/>
                                    </m:rPr>
                                    <w:rPr>
                                      <w:rFonts w:ascii="Cambria Math" w:hAnsi="Cambria Math" w:eastAsia="Times New Roman"/>
                                      <w:sz w:val="16"/>
                                      <w:szCs w:val="16"/>
                                      <w:lang w:val="en-GB" w:eastAsia="en-GB"/>
                                    </w:rPr>
                                    <m:t>2</m:t>
                                  </m:r>
                                </w:del>
                                <m:ctrlPr>
                                  <w:del w:id="288" w:author="Author">
                                    <w:rPr>
                                      <w:rFonts w:ascii="Cambria Math" w:hAnsi="Cambria Math" w:eastAsia="Times New Roman"/>
                                      <w:i/>
                                      <w:sz w:val="16"/>
                                      <w:szCs w:val="16"/>
                                      <w:lang w:val="en-GB" w:eastAsia="en-GB"/>
                                    </w:rPr>
                                  </w:del>
                                </m:ctrlPr>
                              </m:sub>
                            </m:sSub>
                            <w:del w:id="289" w:author="Author">
                              <m:r>
                                <m:rPr/>
                                <w:rPr>
                                  <w:rFonts w:ascii="Cambria Math" w:hAnsi="Cambria Math" w:eastAsia="Times New Roman"/>
                                  <w:sz w:val="16"/>
                                  <w:szCs w:val="16"/>
                                  <w:lang w:val="en-GB" w:eastAsia="en-GB"/>
                                </w:rPr>
                                <m:t>, …</m:t>
                              </m:r>
                            </w:del>
                            <m:sSub>
                              <m:sSubPr>
                                <m:ctrlPr>
                                  <w:del w:id="290" w:author="Author">
                                    <w:rPr>
                                      <w:rFonts w:ascii="Cambria Math" w:hAnsi="Cambria Math" w:eastAsia="Times New Roman"/>
                                      <w:i/>
                                      <w:sz w:val="16"/>
                                      <w:szCs w:val="16"/>
                                      <w:lang w:val="en-GB" w:eastAsia="en-GB"/>
                                    </w:rPr>
                                  </w:del>
                                </m:ctrlPr>
                              </m:sSubPr>
                              <m:e>
                                <w:del w:id="291" w:author="Author">
                                  <m:r>
                                    <m:rPr/>
                                    <w:rPr>
                                      <w:rFonts w:ascii="Cambria Math" w:hAnsi="Cambria Math" w:eastAsia="Times New Roman"/>
                                      <w:sz w:val="16"/>
                                      <w:szCs w:val="16"/>
                                      <w:lang w:val="en-GB" w:eastAsia="en-GB"/>
                                    </w:rPr>
                                    <m:t>t</m:t>
                                  </m:r>
                                </w:del>
                                <m:ctrlPr>
                                  <w:del w:id="292" w:author="Author">
                                    <w:rPr>
                                      <w:rFonts w:ascii="Cambria Math" w:hAnsi="Cambria Math" w:eastAsia="Times New Roman"/>
                                      <w:i/>
                                      <w:sz w:val="16"/>
                                      <w:szCs w:val="16"/>
                                      <w:lang w:val="en-GB" w:eastAsia="en-GB"/>
                                    </w:rPr>
                                  </w:del>
                                </m:ctrlPr>
                              </m:e>
                              <m:sub>
                                <m:sSub>
                                  <m:sSubPr>
                                    <m:ctrlPr>
                                      <w:del w:id="293" w:author="Author">
                                        <w:rPr>
                                          <w:rFonts w:ascii="Cambria Math" w:hAnsi="Cambria Math" w:eastAsia="Times New Roman"/>
                                          <w:i/>
                                          <w:sz w:val="16"/>
                                          <w:szCs w:val="16"/>
                                          <w:lang w:val="en-GB" w:eastAsia="en-GB"/>
                                        </w:rPr>
                                      </w:del>
                                    </m:ctrlPr>
                                  </m:sSubPr>
                                  <m:e>
                                    <w:del w:id="294" w:author="Author">
                                      <m:r>
                                        <m:rPr/>
                                        <w:rPr>
                                          <w:rFonts w:ascii="Cambria Math" w:hAnsi="Cambria Math" w:eastAsia="Times New Roman"/>
                                          <w:sz w:val="16"/>
                                          <w:szCs w:val="16"/>
                                          <w:lang w:val="en-GB" w:eastAsia="en-GB"/>
                                        </w:rPr>
                                        <m:t>N</m:t>
                                      </m:r>
                                    </w:del>
                                    <m:ctrlPr>
                                      <w:del w:id="295" w:author="Author">
                                        <w:rPr>
                                          <w:rFonts w:ascii="Cambria Math" w:hAnsi="Cambria Math" w:eastAsia="Times New Roman"/>
                                          <w:i/>
                                          <w:sz w:val="16"/>
                                          <w:szCs w:val="16"/>
                                          <w:lang w:val="en-GB" w:eastAsia="en-GB"/>
                                        </w:rPr>
                                      </w:del>
                                    </m:ctrlPr>
                                  </m:e>
                                  <m:sub>
                                    <w:del w:id="296" w:author="Author">
                                      <m:r>
                                        <m:rPr>
                                          <m:sty m:val="p"/>
                                        </m:rPr>
                                        <w:rPr>
                                          <w:rFonts w:ascii="Cambria Math" w:hAnsi="Cambria Math" w:eastAsia="Times New Roman"/>
                                          <w:sz w:val="16"/>
                                          <w:szCs w:val="16"/>
                                          <w:lang w:val="en-GB" w:eastAsia="en-GB"/>
                                        </w:rPr>
                                        <m:t>TB−1</m:t>
                                      </m:r>
                                    </w:del>
                                    <m:ctrlPr>
                                      <w:del w:id="297" w:author="Author">
                                        <w:rPr>
                                          <w:rFonts w:ascii="Cambria Math" w:hAnsi="Cambria Math" w:eastAsia="Times New Roman"/>
                                          <w:i/>
                                          <w:sz w:val="16"/>
                                          <w:szCs w:val="16"/>
                                          <w:lang w:val="en-GB" w:eastAsia="en-GB"/>
                                        </w:rPr>
                                      </w:del>
                                    </m:ctrlPr>
                                  </m:sub>
                                </m:sSub>
                                <m:ctrlPr>
                                  <w:del w:id="298" w:author="Author">
                                    <w:rPr>
                                      <w:rFonts w:ascii="Cambria Math" w:hAnsi="Cambria Math" w:eastAsia="Times New Roman"/>
                                      <w:i/>
                                      <w:sz w:val="16"/>
                                      <w:szCs w:val="16"/>
                                      <w:lang w:val="en-GB" w:eastAsia="en-GB"/>
                                    </w:rPr>
                                  </w:del>
                                </m:ctrlPr>
                              </m:sub>
                            </m:sSub>
                            <m:ctrlPr>
                              <w:del w:id="299" w:author="Author">
                                <w:rPr>
                                  <w:rFonts w:ascii="Cambria Math" w:hAnsi="Cambria Math" w:eastAsia="Times New Roman"/>
                                  <w:i/>
                                  <w:sz w:val="16"/>
                                  <w:szCs w:val="16"/>
                                  <w:lang w:val="en-GB" w:eastAsia="en-GB"/>
                                </w:rPr>
                              </w:del>
                            </m:ctrlPr>
                          </m:e>
                        </m:d>
                      </m:oMath>
                      <w:r>
                        <w:rPr>
                          <w:rFonts w:eastAsia="Times New Roman"/>
                          <w:sz w:val="16"/>
                          <w:szCs w:val="16"/>
                          <w:lang w:val="en-GB" w:eastAsia="en-GB"/>
                        </w:rPr>
                        <w:t>;</w:t>
                      </w:r>
                    </w:p>
                    <w:p>
                      <w:pPr>
                        <w:overflowPunct w:val="0"/>
                        <w:spacing w:after="180"/>
                        <w:ind w:left="568" w:hanging="284"/>
                        <w:textAlignment w:val="baseline"/>
                        <w:rPr>
                          <w:sz w:val="16"/>
                          <w:szCs w:val="16"/>
                          <w:lang w:val="en-GB"/>
                        </w:rPr>
                      </w:pPr>
                      <w:r>
                        <w:rPr>
                          <w:sz w:val="16"/>
                          <w:szCs w:val="16"/>
                          <w:lang w:val="en-GB"/>
                        </w:rPr>
                        <w:t>-</w:t>
                      </w:r>
                      <w:r>
                        <w:rPr>
                          <w:sz w:val="16"/>
                          <w:szCs w:val="16"/>
                          <w:lang w:val="en-GB"/>
                        </w:rPr>
                        <w:tab/>
                      </w:r>
                      <w:r>
                        <w:rPr>
                          <w:sz w:val="16"/>
                          <w:szCs w:val="16"/>
                          <w:lang w:val="en-GB"/>
                        </w:rPr>
                        <w:t>otherwise</w:t>
                      </w:r>
                    </w:p>
                    <w:p>
                      <w:pPr>
                        <w:overflowPunct w:val="0"/>
                        <w:spacing w:after="180"/>
                        <w:ind w:left="851" w:hanging="284"/>
                        <w:textAlignment w:val="baseline"/>
                        <w:rPr>
                          <w:sz w:val="16"/>
                          <w:szCs w:val="16"/>
                          <w:lang w:val="en-GB"/>
                        </w:rPr>
                      </w:pPr>
                      <w:r>
                        <w:rPr>
                          <w:sz w:val="16"/>
                          <w:szCs w:val="16"/>
                          <w:lang w:val="en-GB"/>
                        </w:rPr>
                        <w:t>-</w:t>
                      </w:r>
                      <w:r>
                        <w:rPr>
                          <w:sz w:val="16"/>
                          <w:szCs w:val="16"/>
                          <w:lang w:val="en-GB"/>
                        </w:rPr>
                        <w:tab/>
                      </w:r>
                      <w:r>
                        <w:rPr>
                          <w:rFonts w:eastAsia="Times New Roman"/>
                          <w:position w:val="-10"/>
                          <w:sz w:val="16"/>
                          <w:szCs w:val="16"/>
                          <w:lang w:val="en-GB" w:eastAsia="en-GB"/>
                        </w:rPr>
                        <w:object>
                          <v:shape id="_x0000_i1029" o:spt="75" type="#_x0000_t75" style="height:15pt;width:21.6pt;" o:ole="t" filled="f" o:preferrelative="t" stroked="f" coordsize="21600,21600">
                            <v:path/>
                            <v:fill on="f" focussize="0,0"/>
                            <v:stroke on="f" joinstyle="miter"/>
                            <v:imagedata r:id="rId13" o:title=""/>
                            <o:lock v:ext="edit" aspectratio="t"/>
                            <w10:wrap type="none"/>
                            <w10:anchorlock/>
                          </v:shape>
                          <o:OLEObject Type="Embed" ProgID="Equation.DSMT4" ShapeID="_x0000_i1029" DrawAspect="Content" ObjectID="_1468075736" r:id="rId21">
                            <o:LockedField>false</o:LockedField>
                          </o:OLEObject>
                        </w:object>
                      </w:r>
                      <w:r>
                        <w:rPr>
                          <w:sz w:val="16"/>
                          <w:szCs w:val="16"/>
                          <w:lang w:val="en-GB"/>
                        </w:rPr>
                        <w:t xml:space="preserve">is the </w:t>
                      </w:r>
                      <w:r>
                        <w:rPr>
                          <w:rFonts w:eastAsia="Times New Roman"/>
                          <w:sz w:val="16"/>
                          <w:szCs w:val="16"/>
                          <w:lang w:val="en-GB"/>
                        </w:rPr>
                        <w:t>number of scheduled TB</w:t>
                      </w:r>
                      <w:r>
                        <w:rPr>
                          <w:sz w:val="16"/>
                          <w:szCs w:val="16"/>
                          <w:lang w:val="en-GB"/>
                        </w:rPr>
                        <w:t xml:space="preserve"> determined in the corresponding DCI</w:t>
                      </w:r>
                      <w:del w:id="300" w:author="Author">
                        <w:r>
                          <w:rPr>
                            <w:sz w:val="16"/>
                            <w:szCs w:val="16"/>
                            <w:lang w:val="en-GB"/>
                          </w:rPr>
                          <w:delText xml:space="preserve">, and </w:delText>
                        </w:r>
                      </w:del>
                      <m:oMath>
                        <m:sSub>
                          <m:sSubPr>
                            <m:ctrlPr>
                              <w:del w:id="301" w:author="Author">
                                <w:rPr>
                                  <w:rFonts w:ascii="Cambria Math" w:hAnsi="Cambria Math" w:eastAsia="Times New Roman"/>
                                  <w:i/>
                                  <w:sz w:val="16"/>
                                  <w:szCs w:val="16"/>
                                  <w:lang w:val="en-GB" w:eastAsia="en-GB"/>
                                </w:rPr>
                              </w:del>
                            </m:ctrlPr>
                          </m:sSubPr>
                          <m:e>
                            <w:del w:id="302" w:author="Author">
                              <m:r>
                                <m:rPr/>
                                <w:rPr>
                                  <w:rFonts w:ascii="Cambria Math" w:hAnsi="Cambria Math" w:eastAsia="Times New Roman"/>
                                  <w:sz w:val="16"/>
                                  <w:szCs w:val="16"/>
                                  <w:lang w:val="en-GB" w:eastAsia="en-GB"/>
                                </w:rPr>
                                <m:t>t</m:t>
                              </m:r>
                            </w:del>
                            <m:ctrlPr>
                              <w:del w:id="303" w:author="Author">
                                <w:rPr>
                                  <w:rFonts w:ascii="Cambria Math" w:hAnsi="Cambria Math" w:eastAsia="Times New Roman"/>
                                  <w:i/>
                                  <w:sz w:val="16"/>
                                  <w:szCs w:val="16"/>
                                  <w:lang w:val="en-GB" w:eastAsia="en-GB"/>
                                </w:rPr>
                              </w:del>
                            </m:ctrlPr>
                          </m:e>
                          <m:sub>
                            <w:del w:id="304" w:author="Author">
                              <m:r>
                                <m:rPr>
                                  <m:sty m:val="p"/>
                                </m:rPr>
                                <w:rPr>
                                  <w:rFonts w:ascii="Cambria Math" w:hAnsi="Cambria Math" w:eastAsia="Times New Roman"/>
                                  <w:sz w:val="16"/>
                                  <w:szCs w:val="16"/>
                                  <w:lang w:val="en-GB" w:eastAsia="en-GB"/>
                                </w:rPr>
                                <m:t>b</m:t>
                              </m:r>
                            </w:del>
                            <m:ctrlPr>
                              <w:del w:id="305" w:author="Author">
                                <w:rPr>
                                  <w:rFonts w:ascii="Cambria Math" w:hAnsi="Cambria Math" w:eastAsia="Times New Roman"/>
                                  <w:i/>
                                  <w:sz w:val="16"/>
                                  <w:szCs w:val="16"/>
                                  <w:lang w:val="en-GB" w:eastAsia="en-GB"/>
                                </w:rPr>
                              </w:del>
                            </m:ctrlPr>
                          </m:sub>
                        </m:sSub>
                        <w:del w:id="306" w:author="Author">
                          <m:r>
                            <m:rPr/>
                            <w:rPr>
                              <w:rFonts w:ascii="Cambria Math" w:hAnsi="Cambria Math" w:eastAsia="Times New Roman"/>
                              <w:sz w:val="16"/>
                              <w:szCs w:val="16"/>
                              <w:lang w:val="en-GB" w:eastAsia="en-GB"/>
                            </w:rPr>
                            <m:t>=b</m:t>
                          </m:r>
                        </w:del>
                      </m:oMath>
                      <w:r>
                        <w:rPr>
                          <w:sz w:val="16"/>
                          <w:szCs w:val="16"/>
                          <w:lang w:val="en-GB"/>
                        </w:rPr>
                        <w:t>;</w:t>
                      </w:r>
                    </w:p>
                    <w:p>
                      <w:pPr>
                        <w:overflowPunct w:val="0"/>
                        <w:spacing w:after="180"/>
                        <w:ind w:left="568" w:hanging="284"/>
                        <w:textAlignment w:val="baseline"/>
                        <w:rPr>
                          <w:rFonts w:eastAsia="Yu Mincho"/>
                          <w:sz w:val="16"/>
                          <w:szCs w:val="16"/>
                          <w:lang w:val="en-GB"/>
                        </w:rPr>
                      </w:pPr>
                      <w:r>
                        <w:rPr>
                          <w:sz w:val="16"/>
                          <w:szCs w:val="16"/>
                          <w:lang w:val="en-GB"/>
                        </w:rPr>
                        <w:t>-</w:t>
                      </w:r>
                      <w:r>
                        <w:rPr>
                          <w:sz w:val="16"/>
                          <w:szCs w:val="16"/>
                          <w:lang w:val="en-GB"/>
                        </w:rPr>
                        <w:tab/>
                      </w:r>
                      <w:r>
                        <w:rPr>
                          <w:rFonts w:eastAsia="Times New Roman"/>
                          <w:sz w:val="16"/>
                          <w:szCs w:val="16"/>
                          <w:lang w:val="en-GB" w:eastAsia="en-GB"/>
                        </w:rPr>
                        <w:t xml:space="preserve">if the UE is not configured with higher layer parameter </w:t>
                      </w:r>
                      <w:r>
                        <w:rPr>
                          <w:rFonts w:eastAsia="Times New Roman"/>
                          <w:i/>
                          <w:sz w:val="16"/>
                          <w:szCs w:val="16"/>
                          <w:lang w:eastAsia="en-GB"/>
                        </w:rPr>
                        <w:t>i</w:t>
                      </w:r>
                      <w:r>
                        <w:rPr>
                          <w:rFonts w:eastAsia="Times New Roman"/>
                          <w:i/>
                          <w:sz w:val="16"/>
                          <w:szCs w:val="16"/>
                          <w:lang w:val="en-GB" w:eastAsia="en-GB"/>
                        </w:rPr>
                        <w:t xml:space="preserve">nterleaving </w:t>
                      </w:r>
                      <w:r>
                        <w:rPr>
                          <w:rFonts w:eastAsia="Times New Roman"/>
                          <w:sz w:val="16"/>
                          <w:szCs w:val="16"/>
                          <w:lang w:val="en-GB" w:eastAsia="en-GB"/>
                        </w:rPr>
                        <w:t xml:space="preserve">in </w:t>
                      </w:r>
                      <w:r>
                        <w:rPr>
                          <w:rFonts w:eastAsia="Times New Roman"/>
                          <w:i/>
                          <w:sz w:val="16"/>
                          <w:szCs w:val="16"/>
                          <w:lang w:val="en-GB" w:eastAsia="en-GB"/>
                        </w:rPr>
                        <w:t>ce-PDSCH-MultiTB-Config</w:t>
                      </w:r>
                      <w:r>
                        <w:rPr>
                          <w:rFonts w:eastAsia="Yu Mincho"/>
                          <w:sz w:val="16"/>
                          <w:szCs w:val="16"/>
                          <w:lang w:val="en-GB"/>
                        </w:rPr>
                        <w:t xml:space="preserve"> and the UE is not in half-duplex FDD operation</w:t>
                      </w:r>
                    </w:p>
                    <w:p>
                      <w:pPr>
                        <w:overflowPunct w:val="0"/>
                        <w:spacing w:after="180"/>
                        <w:ind w:left="851" w:hanging="284"/>
                        <w:textAlignment w:val="baseline"/>
                        <w:rPr>
                          <w:sz w:val="16"/>
                          <w:szCs w:val="16"/>
                          <w:lang w:val="en-GB" w:eastAsia="en-GB"/>
                        </w:rPr>
                      </w:pPr>
                      <w:r>
                        <w:rPr>
                          <w:rFonts w:eastAsia="Yu Mincho"/>
                          <w:sz w:val="16"/>
                          <w:szCs w:val="16"/>
                          <w:lang w:val="en-GB" w:eastAsia="en-GB"/>
                        </w:rPr>
                        <w:t>-</w:t>
                      </w:r>
                      <w:r>
                        <w:rPr>
                          <w:rFonts w:eastAsia="Yu Mincho"/>
                          <w:sz w:val="16"/>
                          <w:szCs w:val="16"/>
                          <w:lang w:val="en-GB" w:eastAsia="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m:sty m:val="p"/>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+4</m:t>
                        </m:r>
                      </m:oMath>
                      <w:r>
                        <w:rPr>
                          <w:rFonts w:eastAsia="Yu Mincho"/>
                          <w:sz w:val="16"/>
                          <w:szCs w:val="16"/>
                          <w:lang w:val="en-GB" w:eastAsia="en-GB"/>
                        </w:rPr>
                        <w:t xml:space="preserv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func>
                          <m:funcPr>
                            <m:ctrlPr>
                              <w:rPr>
                                <w:rFonts w:ascii="Cambria Math" w:hAnsi="Cambria Math" w:eastAsia="Times New Roman"/>
                                <w:b/>
                                <w:bCs/>
                                <w:iCs/>
                                <w:sz w:val="16"/>
                                <w:szCs w:val="16"/>
                                <w:lang w:val="sv-SE" w:eastAsia="en-GB"/>
                              </w:rPr>
                            </m:ctrlPr>
                          </m:funcPr>
                          <m:fName>
                            <m:r>
                              <m:rPr>
                                <m:sty m:val="p"/>
                              </m:rPr>
                              <w:rPr>
                                <w:rFonts w:ascii="Cambria Math" w:hAnsi="Cambria Math" w:eastAsia="Times New Roman"/>
                                <w:sz w:val="16"/>
                                <w:szCs w:val="16"/>
                                <w:lang w:val="en-GB" w:eastAsia="en-GB"/>
                              </w:rPr>
                              <m:t>max</m:t>
                            </m:r>
                            <m:ctrlPr>
                              <w:rPr>
                                <w:rFonts w:ascii="Cambria Math" w:hAnsi="Cambria Math" w:eastAsia="Times New Roman"/>
                                <w:b/>
                                <w:bCs/>
                                <w:iCs/>
                                <w:sz w:val="16"/>
                                <w:szCs w:val="16"/>
                                <w:lang w:val="sv-SE" w:eastAsia="en-GB"/>
                              </w:rPr>
                            </m:ctrlPr>
                          </m:fName>
                          <m:e>
                            <m:r>
                              <m:rPr>
                                <m:sty m:val="p"/>
                              </m:rPr>
                              <w:rPr>
                                <w:rFonts w:ascii="Cambria Math" w:hAnsi="Cambria Math" w:eastAsia="Times New Roman"/>
                                <w:sz w:val="16"/>
                                <w:szCs w:val="16"/>
                                <w:lang w:val="en-GB" w:eastAsia="en-GB"/>
                              </w:rPr>
                              <m:t xml:space="preserve">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 xml:space="preserve">+4, 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ctrlPr>
                              <w:rPr>
                                <w:rFonts w:ascii="Cambria Math" w:hAnsi="Cambria Math" w:eastAsia="Times New Roman"/>
                                <w:b/>
                                <w:bCs/>
                                <w:iCs/>
                                <w:sz w:val="16"/>
                                <w:szCs w:val="16"/>
                                <w:lang w:val="sv-SE" w:eastAsia="en-GB"/>
                              </w:rPr>
                            </m:ctrlPr>
                          </m:e>
                        </m:func>
                        <m:r>
                          <m:rPr>
                            <m:sty m:val="p"/>
                          </m:rPr>
                          <w:rPr>
                            <w:rFonts w:ascii="Cambria Math" w:hAnsi="Cambria Math" w:eastAsia="Times New Roman"/>
                            <w:sz w:val="16"/>
                            <w:szCs w:val="16"/>
                            <w:lang w:val="en-GB" w:eastAsia="en-GB"/>
                          </w:rPr>
                          <m:t xml:space="preserve">, </m:t>
                        </m:r>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≠0</m:t>
                        </m:r>
                      </m:oMath>
                    </w:p>
                    <w:p>
                      <w:pPr>
                        <w:overflowPunct w:val="0"/>
                        <w:spacing w:after="180"/>
                        <w:ind w:left="568" w:hanging="284"/>
                        <w:textAlignment w:val="baseline"/>
                        <w:rPr>
                          <w:rFonts w:eastAsia="Times New Roman"/>
                          <w:sz w:val="16"/>
                          <w:szCs w:val="16"/>
                          <w:lang w:val="en-GB" w:eastAsia="en-GB"/>
                        </w:rPr>
                      </w:pPr>
                      <w:r>
                        <w:rPr>
                          <w:rFonts w:eastAsia="Yu Mincho"/>
                          <w:sz w:val="16"/>
                          <w:szCs w:val="16"/>
                          <w:lang w:val="en-GB"/>
                        </w:rPr>
                        <w:t>-</w:t>
                      </w:r>
                      <w:r>
                        <w:rPr>
                          <w:rFonts w:eastAsia="Yu Mincho"/>
                          <w:sz w:val="16"/>
                          <w:szCs w:val="16"/>
                          <w:lang w:val="en-GB"/>
                        </w:rPr>
                        <w:tab/>
                      </w:r>
                      <w:r>
                        <w:rPr>
                          <w:rFonts w:eastAsia="Yu Mincho"/>
                          <w:sz w:val="16"/>
                          <w:szCs w:val="16"/>
                          <w:lang w:val="en-GB"/>
                        </w:rPr>
                        <w:t>otherwise</w:t>
                      </w:r>
                    </w:p>
                    <w:p>
                      <w:pPr>
                        <w:overflowPunct w:val="0"/>
                        <w:spacing w:after="180"/>
                        <w:ind w:left="851" w:hanging="284"/>
                        <w:textAlignment w:val="baseline"/>
                        <w:rPr>
                          <w:sz w:val="16"/>
                          <w:szCs w:val="16"/>
                          <w:lang w:val="en-GB" w:eastAsia="en-GB"/>
                        </w:rPr>
                      </w:pPr>
                      <w:r>
                        <w:rPr>
                          <w:sz w:val="16"/>
                          <w:szCs w:val="16"/>
                          <w:lang w:val="en-GB"/>
                        </w:rPr>
                        <w:t>-</w:t>
                      </w:r>
                      <w:r>
                        <w:rPr>
                          <w:sz w:val="16"/>
                          <w:szCs w:val="16"/>
                          <w:lang w:val="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m:sty m:val="p"/>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func>
                          <m:funcPr>
                            <m:ctrlPr>
                              <w:rPr>
                                <w:rFonts w:ascii="Cambria Math" w:hAnsi="Cambria Math" w:eastAsia="Times New Roman"/>
                                <w:b/>
                                <w:bCs/>
                                <w:iCs/>
                                <w:sz w:val="16"/>
                                <w:szCs w:val="16"/>
                                <w:lang w:val="sv-SE" w:eastAsia="en-GB"/>
                              </w:rPr>
                            </m:ctrlPr>
                          </m:funcPr>
                          <m:fName>
                            <m:r>
                              <m:rPr>
                                <m:sty m:val="p"/>
                              </m:rPr>
                              <w:rPr>
                                <w:rFonts w:ascii="Cambria Math" w:hAnsi="Cambria Math" w:eastAsia="Times New Roman"/>
                                <w:sz w:val="16"/>
                                <w:szCs w:val="16"/>
                                <w:lang w:val="en-GB" w:eastAsia="en-GB"/>
                              </w:rPr>
                              <m:t xml:space="preserve">max </m:t>
                            </m:r>
                            <m:ctrlPr>
                              <w:rPr>
                                <w:rFonts w:ascii="Cambria Math" w:hAnsi="Cambria Math" w:eastAsia="Times New Roman"/>
                                <w:b/>
                                <w:bCs/>
                                <w:iCs/>
                                <w:sz w:val="16"/>
                                <w:szCs w:val="16"/>
                                <w:lang w:val="sv-SE" w:eastAsia="en-GB"/>
                              </w:rPr>
                            </m:ctrlPr>
                          </m:fName>
                          <m:e>
                            <m:d>
                              <m:dPr>
                                <m:begChr m:val="{"/>
                                <m:endChr m:val="}"/>
                                <m:ctrlPr>
                                  <w:rPr>
                                    <w:rFonts w:ascii="Cambria Math" w:hAnsi="Cambria Math" w:eastAsia="Times New Roman"/>
                                    <w:b/>
                                    <w:bCs/>
                                    <w:iCs/>
                                    <w:sz w:val="16"/>
                                    <w:szCs w:val="16"/>
                                    <w:lang w:val="sv-SE" w:eastAsia="en-GB"/>
                                  </w:rPr>
                                </m:ctrlPr>
                              </m:dPr>
                              <m:e>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m:sty m:val="p"/>
                                      </m:rPr>
                                      <w:rPr>
                                        <w:rFonts w:ascii="Cambria Math" w:hAnsi="Cambria Math" w:eastAsia="Times New Roman"/>
                                        <w:sz w:val="16"/>
                                        <w:szCs w:val="16"/>
                                        <w:lang w:val="en-GB" w:eastAsia="en-GB"/>
                                      </w:rPr>
                                      <m:t>0</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 xml:space="preserve">+4,  </m:t>
                                </m:r>
                                <m:d>
                                  <m:dPr>
                                    <m:ctrlPr>
                                      <w:rPr>
                                        <w:rFonts w:ascii="Cambria Math" w:hAnsi="Cambria Math" w:eastAsia="Times New Roman"/>
                                        <w:b/>
                                        <w:bCs/>
                                        <w:iCs/>
                                        <w:sz w:val="16"/>
                                        <w:szCs w:val="16"/>
                                        <w:lang w:val="sv-SE" w:eastAsia="en-GB"/>
                                      </w:rPr>
                                    </m:ctrlPr>
                                  </m:dPr>
                                  <m:e>
                                    <m:sSub>
                                      <m:sSubPr>
                                        <m:ctrlPr>
                                          <w:rPr>
                                            <w:rFonts w:ascii="Cambria Math" w:hAnsi="Cambria Math" w:eastAsia="Times New Roman"/>
                                            <w:iCs/>
                                            <w:sz w:val="16"/>
                                            <w:szCs w:val="16"/>
                                            <w:lang w:val="sv-SE" w:eastAsia="en-GB"/>
                                          </w:rPr>
                                        </m:ctrlPr>
                                      </m:sSubPr>
                                      <m:e>
                                        <m:r>
                                          <m:rPr/>
                                          <w:rPr>
                                            <w:rFonts w:ascii="Cambria Math" w:hAnsi="Cambria Math" w:eastAsia="Times New Roman"/>
                                            <w:sz w:val="16"/>
                                            <w:szCs w:val="16"/>
                                            <w:lang w:val="en-GB" w:eastAsia="en-GB"/>
                                          </w:rPr>
                                          <m:t>n</m:t>
                                        </m:r>
                                        <m:ctrlPr>
                                          <w:rPr>
                                            <w:rFonts w:ascii="Cambria Math" w:hAnsi="Cambria Math" w:eastAsia="Times New Roman"/>
                                            <w:iCs/>
                                            <w:sz w:val="16"/>
                                            <w:szCs w:val="16"/>
                                            <w:lang w:val="sv-SE" w:eastAsia="en-GB"/>
                                          </w:rPr>
                                        </m:ctrlPr>
                                      </m:e>
                                      <m:sub>
                                        <m:r>
                                          <m:rPr/>
                                          <w:rPr>
                                            <w:rFonts w:ascii="Cambria Math" w:hAnsi="Cambria Math" w:eastAsia="Times New Roman"/>
                                            <w:sz w:val="16"/>
                                            <w:szCs w:val="16"/>
                                            <w:lang w:val="en-GB" w:eastAsia="en-GB"/>
                                          </w:rPr>
                                          <m:t>L</m:t>
                                        </m:r>
                                        <m:ctrlPr>
                                          <w:rPr>
                                            <w:rFonts w:ascii="Cambria Math" w:hAnsi="Cambria Math" w:eastAsia="Times New Roman"/>
                                            <w:iCs/>
                                            <w:sz w:val="16"/>
                                            <w:szCs w:val="16"/>
                                            <w:lang w:val="sv-SE" w:eastAsia="en-GB"/>
                                          </w:rPr>
                                        </m:ctrlPr>
                                      </m:sub>
                                    </m:sSub>
                                    <m:r>
                                      <m:rPr>
                                        <m:sty m:val="p"/>
                                      </m:rPr>
                                      <w:rPr>
                                        <w:rFonts w:ascii="Cambria Math" w:hAnsi="Cambria Math" w:eastAsia="Times New Roman"/>
                                        <w:sz w:val="16"/>
                                        <w:szCs w:val="16"/>
                                        <w:lang w:val="en-GB" w:eastAsia="en-GB"/>
                                      </w:rPr>
                                      <m:t>+2</m:t>
                                    </m:r>
                                    <m:ctrlPr>
                                      <w:rPr>
                                        <w:rFonts w:ascii="Cambria Math" w:hAnsi="Cambria Math" w:eastAsia="Times New Roman"/>
                                        <w:b/>
                                        <w:bCs/>
                                        <w:sz w:val="16"/>
                                        <w:szCs w:val="16"/>
                                        <w:lang w:val="sv-SE" w:eastAsia="en-GB"/>
                                      </w:rPr>
                                    </m:ctrlPr>
                                  </m:e>
                                </m:d>
                                <m:ctrlPr>
                                  <w:rPr>
                                    <w:rFonts w:ascii="Cambria Math" w:hAnsi="Cambria Math" w:eastAsia="Times New Roman"/>
                                    <w:b/>
                                    <w:bCs/>
                                    <w:iCs/>
                                    <w:sz w:val="16"/>
                                    <w:szCs w:val="16"/>
                                    <w:lang w:val="sv-SE" w:eastAsia="en-GB"/>
                                  </w:rPr>
                                </m:ctrlPr>
                              </m:e>
                            </m:d>
                            <m:ctrlPr>
                              <w:rPr>
                                <w:rFonts w:ascii="Cambria Math" w:hAnsi="Cambria Math" w:eastAsia="Times New Roman"/>
                                <w:b/>
                                <w:bCs/>
                                <w:iCs/>
                                <w:sz w:val="16"/>
                                <w:szCs w:val="16"/>
                                <w:lang w:val="sv-SE" w:eastAsia="en-GB"/>
                              </w:rPr>
                            </m:ctrlPr>
                          </m:e>
                        </m:func>
                      </m:oMath>
                      <w:r>
                        <w:rPr>
                          <w:b/>
                          <w:bCs/>
                          <w:iCs/>
                          <w:sz w:val="16"/>
                          <w:szCs w:val="16"/>
                          <w:lang w:val="sv-SE" w:eastAsia="en-GB"/>
                        </w:rPr>
                        <w:t xml:space="preserv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func>
                          <m:funcPr>
                            <m:ctrlPr>
                              <w:rPr>
                                <w:rFonts w:ascii="Cambria Math" w:hAnsi="Cambria Math" w:eastAsia="Times New Roman"/>
                                <w:b/>
                                <w:bCs/>
                                <w:iCs/>
                                <w:sz w:val="16"/>
                                <w:szCs w:val="16"/>
                                <w:lang w:val="sv-SE" w:eastAsia="en-GB"/>
                              </w:rPr>
                            </m:ctrlPr>
                          </m:funcPr>
                          <m:fName>
                            <m:r>
                              <m:rPr>
                                <m:sty m:val="p"/>
                              </m:rPr>
                              <w:rPr>
                                <w:rFonts w:ascii="Cambria Math" w:hAnsi="Cambria Math" w:eastAsia="Times New Roman"/>
                                <w:sz w:val="16"/>
                                <w:szCs w:val="16"/>
                                <w:lang w:val="en-GB" w:eastAsia="en-GB"/>
                              </w:rPr>
                              <m:t>max</m:t>
                            </m:r>
                            <m:ctrlPr>
                              <w:rPr>
                                <w:rFonts w:ascii="Cambria Math" w:hAnsi="Cambria Math" w:eastAsia="Times New Roman"/>
                                <w:b/>
                                <w:bCs/>
                                <w:iCs/>
                                <w:sz w:val="16"/>
                                <w:szCs w:val="16"/>
                                <w:lang w:val="sv-SE" w:eastAsia="en-GB"/>
                              </w:rPr>
                            </m:ctrlPr>
                          </m:fName>
                          <m:e>
                            <m:r>
                              <m:rPr>
                                <m:sty m:val="p"/>
                              </m:rPr>
                              <w:rPr>
                                <w:rFonts w:ascii="Cambria Math" w:hAnsi="Cambria Math" w:eastAsia="Times New Roman"/>
                                <w:sz w:val="16"/>
                                <w:szCs w:val="16"/>
                                <w:lang w:val="en-GB" w:eastAsia="en-GB"/>
                              </w:rPr>
                              <m:t xml:space="preserve">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 xml:space="preserve">+4,  </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−1</m:t>
                                </m:r>
                                <m:ctrlPr>
                                  <w:rPr>
                                    <w:rFonts w:ascii="Cambria Math" w:hAnsi="Cambria Math" w:eastAsia="Times New Roman"/>
                                    <w:sz w:val="16"/>
                                    <w:szCs w:val="16"/>
                                    <w:lang w:val="en-GB" w:eastAsia="en-GB"/>
                                  </w:rPr>
                                </m:ctrlPr>
                              </m:sub>
                            </m:sSub>
                            <m:r>
                              <m:rPr>
                                <m:sty m:val="p"/>
                              </m:rPr>
                              <w:rPr>
                                <w:rFonts w:ascii="Cambria Math" w:hAnsi="Cambria Math" w:eastAsia="Times New Roman"/>
                                <w:sz w:val="16"/>
                                <w:szCs w:val="16"/>
                                <w:lang w:val="en-GB" w:eastAsia="en-GB"/>
                              </w:rPr>
                              <m:t>}</m:t>
                            </m:r>
                            <m:ctrlPr>
                              <w:rPr>
                                <w:rFonts w:ascii="Cambria Math" w:hAnsi="Cambria Math" w:eastAsia="Times New Roman"/>
                                <w:b/>
                                <w:bCs/>
                                <w:iCs/>
                                <w:sz w:val="16"/>
                                <w:szCs w:val="16"/>
                                <w:lang w:val="sv-SE" w:eastAsia="en-GB"/>
                              </w:rPr>
                            </m:ctrlPr>
                          </m:e>
                        </m:func>
                        <m:r>
                          <m:rPr>
                            <m:sty m:val="p"/>
                          </m:rPr>
                          <w:rPr>
                            <w:rFonts w:ascii="Cambria Math" w:hAnsi="Cambria Math" w:eastAsia="Times New Roman"/>
                            <w:sz w:val="16"/>
                            <w:szCs w:val="16"/>
                            <w:lang w:val="en-GB" w:eastAsia="en-GB"/>
                          </w:rPr>
                          <m:t xml:space="preserve">, </m:t>
                        </m:r>
                        <m:r>
                          <m:rPr/>
                          <w:rPr>
                            <w:rFonts w:ascii="Cambria Math" w:hAnsi="Cambria Math" w:eastAsia="Times New Roman"/>
                            <w:sz w:val="16"/>
                            <w:szCs w:val="16"/>
                            <w:lang w:val="en-GB" w:eastAsia="en-GB"/>
                          </w:rPr>
                          <m:t>b</m:t>
                        </m:r>
                        <m:r>
                          <m:rPr>
                            <m:sty m:val="p"/>
                          </m:rPr>
                          <w:rPr>
                            <w:rFonts w:ascii="Cambria Math" w:hAnsi="Cambria Math" w:eastAsia="Times New Roman"/>
                            <w:sz w:val="16"/>
                            <w:szCs w:val="16"/>
                            <w:lang w:val="en-GB" w:eastAsia="en-GB"/>
                          </w:rPr>
                          <m:t>≠0</m:t>
                        </m:r>
                      </m:oMath>
                    </w:p>
                    <w:p>
                      <w:pPr>
                        <w:overflowPunct w:val="0"/>
                        <w:spacing w:after="180"/>
                        <w:ind w:left="568" w:hanging="284"/>
                        <w:textAlignment w:val="baseline"/>
                        <w:rPr>
                          <w:sz w:val="16"/>
                          <w:szCs w:val="16"/>
                          <w:lang w:val="en-GB"/>
                        </w:rPr>
                      </w:pPr>
                      <w:r>
                        <w:rPr>
                          <w:sz w:val="16"/>
                          <w:szCs w:val="16"/>
                          <w:lang w:val="en-GB"/>
                        </w:rPr>
                        <w:t>-</w:t>
                      </w:r>
                      <w:r>
                        <w:rPr>
                          <w:sz w:val="16"/>
                          <w:szCs w:val="16"/>
                          <w:lang w:val="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oMath>
                      <w:r>
                        <w:rPr>
                          <w:sz w:val="16"/>
                          <w:szCs w:val="16"/>
                          <w:lang w:val="en-GB"/>
                        </w:rPr>
                        <w:t xml:space="preserve"> is the last subframe in which the PDSCH containing </w:t>
                      </w:r>
                      <w:r>
                        <w:rPr>
                          <w:rFonts w:eastAsia="Times New Roman"/>
                          <w:iCs/>
                          <w:sz w:val="16"/>
                          <w:szCs w:val="16"/>
                          <w:lang w:val="sv-SE"/>
                        </w:rPr>
                        <w:t xml:space="preserve">TB </w:t>
                      </w:r>
                      <m:oMath>
                        <m:sSub>
                          <m:sSubPr>
                            <m:ctrlPr>
                              <w:del w:id="307" w:author="Author">
                                <w:rPr>
                                  <w:rFonts w:ascii="Cambria Math" w:hAnsi="Cambria Math" w:eastAsia="Times New Roman"/>
                                  <w:i/>
                                  <w:sz w:val="16"/>
                                  <w:szCs w:val="16"/>
                                  <w:lang w:val="en-GB" w:eastAsia="en-GB"/>
                                </w:rPr>
                              </w:del>
                            </m:ctrlPr>
                          </m:sSubPr>
                          <m:e>
                            <w:del w:id="308" w:author="Author">
                              <m:r>
                                <m:rPr/>
                                <w:rPr>
                                  <w:rFonts w:ascii="Cambria Math" w:hAnsi="Cambria Math" w:eastAsia="Times New Roman"/>
                                  <w:sz w:val="16"/>
                                  <w:szCs w:val="16"/>
                                  <w:lang w:val="en-GB" w:eastAsia="en-GB"/>
                                </w:rPr>
                                <m:t>t</m:t>
                              </m:r>
                            </w:del>
                            <m:ctrlPr>
                              <w:del w:id="309" w:author="Author">
                                <w:rPr>
                                  <w:rFonts w:ascii="Cambria Math" w:hAnsi="Cambria Math" w:eastAsia="Times New Roman"/>
                                  <w:i/>
                                  <w:sz w:val="16"/>
                                  <w:szCs w:val="16"/>
                                  <w:lang w:val="en-GB" w:eastAsia="en-GB"/>
                                </w:rPr>
                              </w:del>
                            </m:ctrlPr>
                          </m:e>
                          <m:sub>
                            <w:del w:id="310" w:author="Author">
                              <m:r>
                                <m:rPr>
                                  <m:sty m:val="p"/>
                                </m:rPr>
                                <w:rPr>
                                  <w:rFonts w:ascii="Cambria Math" w:hAnsi="Cambria Math" w:eastAsia="Times New Roman"/>
                                  <w:sz w:val="16"/>
                                  <w:szCs w:val="16"/>
                                  <w:lang w:val="en-GB" w:eastAsia="en-GB"/>
                                </w:rPr>
                                <m:t>b</m:t>
                              </m:r>
                            </w:del>
                            <m:ctrlPr>
                              <w:del w:id="311" w:author="Author">
                                <w:rPr>
                                  <w:rFonts w:ascii="Cambria Math" w:hAnsi="Cambria Math" w:eastAsia="Times New Roman"/>
                                  <w:i/>
                                  <w:sz w:val="16"/>
                                  <w:szCs w:val="16"/>
                                  <w:lang w:val="en-GB" w:eastAsia="en-GB"/>
                                </w:rPr>
                              </w:del>
                            </m:ctrlPr>
                          </m:sub>
                        </m:sSub>
                        <w:ins w:id="312" w:author="Author">
                          <m:r>
                            <m:rPr/>
                            <w:rPr>
                              <w:rFonts w:ascii="Cambria Math" w:hAnsi="Cambria Math" w:eastAsia="Times New Roman"/>
                              <w:sz w:val="16"/>
                              <w:szCs w:val="16"/>
                              <w:lang w:val="en-GB" w:eastAsia="en-GB"/>
                            </w:rPr>
                            <m:t>b</m:t>
                          </m:r>
                        </w:ins>
                      </m:oMath>
                      <w:r>
                        <w:rPr>
                          <w:rFonts w:eastAsia="Times New Roman"/>
                          <w:sz w:val="16"/>
                          <w:szCs w:val="16"/>
                          <w:lang w:val="sv-SE" w:eastAsia="en-GB"/>
                        </w:rPr>
                        <w:t xml:space="preserve"> </w:t>
                      </w:r>
                      <w:r>
                        <w:rPr>
                          <w:sz w:val="16"/>
                          <w:szCs w:val="16"/>
                          <w:lang w:val="en-GB"/>
                        </w:rPr>
                        <w:t>is transmitted</w:t>
                      </w:r>
                      <w:ins w:id="313" w:author="Author">
                        <w:r>
                          <w:rPr>
                            <w:sz w:val="16"/>
                            <w:szCs w:val="16"/>
                            <w:lang w:val="en-GB"/>
                          </w:rPr>
                          <w:t xml:space="preserve">, and TB </w:t>
                        </w:r>
                      </w:ins>
                      <m:oMath>
                        <w:ins w:id="314" w:author="Author">
                          <m:r>
                            <m:rPr/>
                            <w:rPr>
                              <w:rFonts w:ascii="Cambria Math" w:hAnsi="Cambria Math"/>
                              <w:sz w:val="16"/>
                              <w:szCs w:val="16"/>
                              <w:lang w:val="en-GB"/>
                            </w:rPr>
                            <m:t>b</m:t>
                          </m:r>
                        </w:ins>
                      </m:oMath>
                      <w:ins w:id="315" w:author="Author">
                        <w:r>
                          <w:rPr>
                            <w:sz w:val="16"/>
                            <w:szCs w:val="16"/>
                            <w:lang w:val="en-GB"/>
                          </w:rPr>
                          <w:t xml:space="preserve"> is the </w:t>
                        </w:r>
                      </w:ins>
                      <m:oMath>
                        <w:ins w:id="316" w:author="Author">
                          <m:r>
                            <m:rPr/>
                            <w:rPr>
                              <w:rFonts w:ascii="Cambria Math" w:hAnsi="Cambria Math"/>
                              <w:sz w:val="16"/>
                              <w:szCs w:val="16"/>
                              <w:lang w:val="en-GB"/>
                            </w:rPr>
                            <m:t>b</m:t>
                          </m:r>
                        </w:ins>
                      </m:oMath>
                      <w:ins w:id="317" w:author="Author">
                        <w:r>
                          <w:rPr>
                            <w:sz w:val="16"/>
                            <w:szCs w:val="16"/>
                            <w:lang w:val="en-GB"/>
                          </w:rPr>
                          <w:t>-th TB for which an HARQ-ACK shall be provided</w:t>
                        </w:r>
                      </w:ins>
                      <w:r>
                        <w:rPr>
                          <w:sz w:val="16"/>
                          <w:szCs w:val="16"/>
                          <w:lang w:val="en-GB"/>
                        </w:rPr>
                        <w:t>;</w:t>
                      </w:r>
                    </w:p>
                    <w:p>
                      <w:pPr>
                        <w:overflowPunct w:val="0"/>
                        <w:spacing w:after="180"/>
                        <w:ind w:left="568" w:hanging="284"/>
                        <w:textAlignment w:val="baseline"/>
                        <w:rPr>
                          <w:sz w:val="16"/>
                          <w:szCs w:val="16"/>
                          <w:lang w:val="en-GB" w:eastAsia="en-GB"/>
                        </w:rPr>
                      </w:pPr>
                      <w:r>
                        <w:rPr>
                          <w:sz w:val="16"/>
                          <w:szCs w:val="16"/>
                          <w:lang w:val="en-GB"/>
                        </w:rPr>
                        <w:t>-</w:t>
                      </w:r>
                      <w:r>
                        <w:rPr>
                          <w:sz w:val="16"/>
                          <w:szCs w:val="16"/>
                          <w:lang w:val="en-GB"/>
                        </w:rPr>
                        <w:tab/>
                      </w:r>
                      <w:r>
                        <w:rPr>
                          <w:sz w:val="16"/>
                          <w:szCs w:val="16"/>
                          <w:lang w:val="en-GB"/>
                        </w:rPr>
                        <w:t xml:space="preserve">subframe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L</m:t>
                            </m:r>
                            <m:ctrlPr>
                              <w:rPr>
                                <w:rFonts w:ascii="Cambria Math" w:hAnsi="Cambria Math" w:eastAsia="Times New Roman"/>
                                <w:sz w:val="16"/>
                                <w:szCs w:val="16"/>
                                <w:lang w:val="en-GB" w:eastAsia="en-GB"/>
                              </w:rPr>
                            </m:ctrlPr>
                          </m:sub>
                        </m:sSub>
                      </m:oMath>
                      <w:r>
                        <w:rPr>
                          <w:sz w:val="16"/>
                          <w:szCs w:val="16"/>
                          <w:lang w:val="en-GB" w:eastAsia="en-GB"/>
                        </w:rPr>
                        <w:t xml:space="preserve"> </w:t>
                      </w:r>
                      <w:r>
                        <w:rPr>
                          <w:sz w:val="16"/>
                          <w:szCs w:val="16"/>
                          <w:lang w:val="en-GB"/>
                        </w:rPr>
                        <w:t xml:space="preserve">is the last subframe in which the PDSCH is transmitted; </w:t>
                      </w:r>
                    </w:p>
                    <w:p>
                      <w:pPr>
                        <w:overflowPunct w:val="0"/>
                        <w:spacing w:after="180"/>
                        <w:ind w:left="568" w:hanging="284"/>
                        <w:textAlignment w:val="baseline"/>
                        <w:rPr>
                          <w:sz w:val="16"/>
                          <w:szCs w:val="16"/>
                          <w:lang w:val="en-GB"/>
                        </w:rPr>
                      </w:pPr>
                      <w:r>
                        <w:rPr>
                          <w:sz w:val="16"/>
                          <w:szCs w:val="16"/>
                          <w:lang w:val="en-GB" w:eastAsia="en-GB"/>
                        </w:rPr>
                        <w:t>-</w:t>
                      </w:r>
                      <w:r>
                        <w:rPr>
                          <w:sz w:val="16"/>
                          <w:szCs w:val="16"/>
                          <w:lang w:val="en-GB" w:eastAsia="en-GB"/>
                        </w:rPr>
                        <w:tab/>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N</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oMath>
                      <w:r>
                        <w:rPr>
                          <w:rFonts w:eastAsia="Times New Roman"/>
                          <w:bCs/>
                          <w:sz w:val="16"/>
                          <w:szCs w:val="16"/>
                          <w:lang w:val="en-GB"/>
                        </w:rPr>
                        <w:t xml:space="preserve"> </w:t>
                      </w:r>
                      <w:r>
                        <w:rPr>
                          <w:rFonts w:eastAsia="Times New Roman"/>
                          <w:bCs/>
                          <w:sz w:val="16"/>
                          <w:szCs w:val="16"/>
                          <w:lang w:val="en-GB" w:eastAsia="en-GB"/>
                        </w:rPr>
                        <w:t xml:space="preserve">denotes the number of </w:t>
                      </w:r>
                      <w:r>
                        <w:rPr>
                          <w:rFonts w:eastAsia="Times New Roman"/>
                          <w:sz w:val="16"/>
                          <w:szCs w:val="16"/>
                          <w:lang w:val="en-GB" w:eastAsia="en-GB"/>
                        </w:rPr>
                        <w:t xml:space="preserve">consecutive subframes including </w:t>
                      </w:r>
                      <w:r>
                        <w:rPr>
                          <w:sz w:val="16"/>
                          <w:szCs w:val="16"/>
                          <w:lang w:val="en-GB"/>
                        </w:rPr>
                        <w:t>non-BL/CE</w:t>
                      </w:r>
                      <w:r>
                        <w:rPr>
                          <w:rFonts w:eastAsia="Times New Roman"/>
                          <w:sz w:val="16"/>
                          <w:szCs w:val="16"/>
                          <w:lang w:val="en-GB" w:eastAsia="en-GB"/>
                        </w:rPr>
                        <w:t xml:space="preserve"> subframes</w:t>
                      </w:r>
                      <w:r>
                        <w:rPr>
                          <w:rFonts w:eastAsia="Times New Roman"/>
                          <w:bCs/>
                          <w:sz w:val="16"/>
                          <w:szCs w:val="16"/>
                          <w:lang w:val="en-GB" w:eastAsia="en-GB"/>
                        </w:rPr>
                        <w:t xml:space="preserve"> where the PUCCH with HARQ ACK for TB </w:t>
                      </w:r>
                      <m:oMath>
                        <m:sSub>
                          <m:sSubPr>
                            <m:ctrlPr>
                              <w:del w:id="318" w:author="Author">
                                <w:rPr>
                                  <w:rFonts w:ascii="Cambria Math" w:hAnsi="Cambria Math" w:eastAsia="Times New Roman"/>
                                  <w:i/>
                                  <w:sz w:val="16"/>
                                  <w:szCs w:val="16"/>
                                  <w:lang w:val="en-GB" w:eastAsia="en-GB"/>
                                </w:rPr>
                              </w:del>
                            </m:ctrlPr>
                          </m:sSubPr>
                          <m:e>
                            <w:del w:id="319" w:author="Author">
                              <m:r>
                                <m:rPr/>
                                <w:rPr>
                                  <w:rFonts w:ascii="Cambria Math" w:hAnsi="Cambria Math" w:eastAsia="Times New Roman"/>
                                  <w:sz w:val="16"/>
                                  <w:szCs w:val="16"/>
                                  <w:lang w:val="en-GB" w:eastAsia="en-GB"/>
                                </w:rPr>
                                <m:t>t</m:t>
                              </m:r>
                            </w:del>
                            <m:ctrlPr>
                              <w:del w:id="320" w:author="Author">
                                <w:rPr>
                                  <w:rFonts w:ascii="Cambria Math" w:hAnsi="Cambria Math" w:eastAsia="Times New Roman"/>
                                  <w:i/>
                                  <w:sz w:val="16"/>
                                  <w:szCs w:val="16"/>
                                  <w:lang w:val="en-GB" w:eastAsia="en-GB"/>
                                </w:rPr>
                              </w:del>
                            </m:ctrlPr>
                          </m:e>
                          <m:sub>
                            <w:del w:id="321" w:author="Author">
                              <m:r>
                                <m:rPr>
                                  <m:sty m:val="p"/>
                                </m:rPr>
                                <w:rPr>
                                  <w:rFonts w:ascii="Cambria Math" w:hAnsi="Cambria Math" w:eastAsia="Times New Roman"/>
                                  <w:sz w:val="16"/>
                                  <w:szCs w:val="16"/>
                                  <w:lang w:val="en-GB" w:eastAsia="en-GB"/>
                                </w:rPr>
                                <m:t>b</m:t>
                              </m:r>
                            </w:del>
                            <m:ctrlPr>
                              <w:del w:id="322" w:author="Author">
                                <w:rPr>
                                  <w:rFonts w:ascii="Cambria Math" w:hAnsi="Cambria Math" w:eastAsia="Times New Roman"/>
                                  <w:i/>
                                  <w:sz w:val="16"/>
                                  <w:szCs w:val="16"/>
                                  <w:lang w:val="en-GB" w:eastAsia="en-GB"/>
                                </w:rPr>
                              </w:del>
                            </m:ctrlPr>
                          </m:sub>
                        </m:sSub>
                        <w:ins w:id="323" w:author="Author">
                          <m:r>
                            <m:rPr/>
                            <w:rPr>
                              <w:rFonts w:ascii="Cambria Math" w:hAnsi="Cambria Math" w:eastAsia="Times New Roman"/>
                              <w:sz w:val="16"/>
                              <w:szCs w:val="16"/>
                              <w:lang w:val="en-GB" w:eastAsia="en-GB"/>
                            </w:rPr>
                            <m:t>b</m:t>
                          </m:r>
                        </w:ins>
                      </m:oMath>
                      <w:r>
                        <w:rPr>
                          <w:rFonts w:eastAsia="Times New Roman"/>
                          <w:bCs/>
                          <w:sz w:val="16"/>
                          <w:szCs w:val="16"/>
                          <w:lang w:val="en-GB" w:eastAsia="en-GB"/>
                        </w:rPr>
                        <w:t xml:space="preserve"> with repetition number of </w:t>
                      </w:r>
                      <w:r>
                        <w:rPr>
                          <w:rFonts w:eastAsia="Times New Roman"/>
                          <w:bCs/>
                          <w:i/>
                          <w:sz w:val="16"/>
                          <w:szCs w:val="16"/>
                          <w:lang w:val="en-GB" w:eastAsia="en-GB"/>
                        </w:rPr>
                        <w:t xml:space="preserve">N </w:t>
                      </w:r>
                      <w:r>
                        <w:rPr>
                          <w:rFonts w:eastAsia="Times New Roman"/>
                          <w:bCs/>
                          <w:sz w:val="16"/>
                          <w:szCs w:val="16"/>
                          <w:lang w:val="en-GB" w:eastAsia="en-GB"/>
                        </w:rPr>
                        <w:t>is transmitted</w:t>
                      </w:r>
                      <w:r>
                        <w:rPr>
                          <w:rFonts w:eastAsia="Times New Roman"/>
                          <w:sz w:val="16"/>
                          <w:szCs w:val="16"/>
                          <w:lang w:val="sv-SE" w:eastAsia="en-GB"/>
                        </w:rPr>
                        <w:t>;</w:t>
                      </w:r>
                    </w:p>
                    <w:p>
                      <w:pPr>
                        <w:overflowPunct w:val="0"/>
                        <w:spacing w:after="180"/>
                        <w:ind w:left="568" w:hanging="284"/>
                        <w:textAlignment w:val="baseline"/>
                        <w:rPr>
                          <w:sz w:val="16"/>
                          <w:szCs w:val="16"/>
                          <w:lang w:val="en-GB"/>
                        </w:rPr>
                      </w:pPr>
                      <w:r>
                        <w:rPr>
                          <w:sz w:val="16"/>
                          <w:szCs w:val="16"/>
                          <w:lang w:val="en-GB"/>
                        </w:rPr>
                        <w:t>and</w:t>
                      </w:r>
                    </w:p>
                    <w:p>
                      <w:pPr>
                        <w:overflowPunct w:val="0"/>
                        <w:spacing w:after="180"/>
                        <w:ind w:left="568" w:hanging="284"/>
                        <w:textAlignment w:val="baseline"/>
                        <w:rPr>
                          <w:sz w:val="16"/>
                          <w:szCs w:val="16"/>
                          <w:lang w:val="en-GB"/>
                        </w:rPr>
                      </w:pPr>
                      <w:r>
                        <w:rPr>
                          <w:i/>
                          <w:sz w:val="16"/>
                          <w:szCs w:val="16"/>
                          <w:lang w:val="en-GB"/>
                        </w:rPr>
                        <w:t>-</w:t>
                      </w:r>
                      <w:r>
                        <w:rPr>
                          <w:i/>
                          <w:sz w:val="16"/>
                          <w:szCs w:val="16"/>
                          <w:lang w:val="en-GB"/>
                        </w:rPr>
                        <w:tab/>
                      </w:r>
                      <w:r>
                        <w:rPr>
                          <w:i/>
                          <w:sz w:val="16"/>
                          <w:szCs w:val="16"/>
                          <w:lang w:val="en-GB"/>
                        </w:rPr>
                        <w:t>0</w:t>
                      </w:r>
                      <w:r>
                        <w:rPr>
                          <w:rFonts w:eastAsia="Times New Roman"/>
                          <w:i/>
                          <w:sz w:val="16"/>
                          <w:szCs w:val="16"/>
                          <w:lang w:val="en-GB"/>
                        </w:rPr>
                        <w:t>≤</w:t>
                      </w:r>
                      <w:r>
                        <w:rPr>
                          <w:i/>
                          <w:sz w:val="16"/>
                          <w:szCs w:val="16"/>
                          <w:lang w:val="en-GB"/>
                        </w:rPr>
                        <w:t>k</w:t>
                      </w:r>
                      <w:r>
                        <w:rPr>
                          <w:i/>
                          <w:sz w:val="16"/>
                          <w:szCs w:val="16"/>
                          <w:vertAlign w:val="subscript"/>
                          <w:lang w:val="en-GB"/>
                        </w:rPr>
                        <w:t>0</w:t>
                      </w:r>
                      <w:r>
                        <w:rPr>
                          <w:i/>
                          <w:sz w:val="16"/>
                          <w:szCs w:val="16"/>
                          <w:lang w:val="en-GB"/>
                        </w:rPr>
                        <w:t>&lt;k</w:t>
                      </w:r>
                      <w:r>
                        <w:rPr>
                          <w:i/>
                          <w:sz w:val="16"/>
                          <w:szCs w:val="16"/>
                          <w:vertAlign w:val="subscript"/>
                          <w:lang w:val="en-GB"/>
                        </w:rPr>
                        <w:t>1</w:t>
                      </w:r>
                      <w:r>
                        <w:rPr>
                          <w:i/>
                          <w:sz w:val="16"/>
                          <w:szCs w:val="16"/>
                          <w:lang w:val="en-GB"/>
                        </w:rPr>
                        <w:t>&lt;…,k</w:t>
                      </w:r>
                      <w:r>
                        <w:rPr>
                          <w:i/>
                          <w:sz w:val="16"/>
                          <w:szCs w:val="16"/>
                          <w:vertAlign w:val="subscript"/>
                          <w:lang w:val="en-GB"/>
                        </w:rPr>
                        <w:t>N-1</w:t>
                      </w:r>
                      <w:r>
                        <w:rPr>
                          <w:sz w:val="16"/>
                          <w:szCs w:val="16"/>
                          <w:lang w:val="en-GB"/>
                        </w:rPr>
                        <w:t xml:space="preserve"> and the value of</w:t>
                      </w:r>
                      <w:r>
                        <w:rPr>
                          <w:rFonts w:eastAsia="Times New Roman"/>
                          <w:position w:val="-14"/>
                          <w:sz w:val="16"/>
                          <w:szCs w:val="16"/>
                          <w:lang w:val="en-GB" w:eastAsia="en-GB"/>
                        </w:rPr>
                        <w:object>
                          <v:shape id="_x0000_i1030" o:spt="75" type="#_x0000_t75" style="height:19.8pt;width:69.6pt;" o:ole="t" filled="f" o:preferrelative="t" stroked="f" coordsize="21600,21600">
                            <v:path/>
                            <v:fill on="f" focussize="0,0"/>
                            <v:stroke on="f" joinstyle="miter"/>
                            <v:imagedata r:id="rId16" o:title=""/>
                            <o:lock v:ext="edit" aspectratio="t"/>
                            <w10:wrap type="none"/>
                            <w10:anchorlock/>
                          </v:shape>
                          <o:OLEObject Type="Embed" ProgID="Equation.3" ShapeID="_x0000_i1030" DrawAspect="Content" ObjectID="_1468075737" r:id="rId22">
                            <o:LockedField>false</o:LockedField>
                          </o:OLEObject>
                        </w:object>
                      </w:r>
                      <w:r>
                        <w:rPr>
                          <w:sz w:val="16"/>
                          <w:szCs w:val="16"/>
                          <w:lang w:val="en-GB"/>
                        </w:rPr>
                        <w:t xml:space="preserve"> and </w:t>
                      </w:r>
                      <w:r>
                        <w:rPr>
                          <w:rFonts w:eastAsia="Times New Roman"/>
                          <w:position w:val="-14"/>
                          <w:sz w:val="16"/>
                          <w:szCs w:val="16"/>
                          <w:lang w:val="en-GB" w:eastAsia="en-GB"/>
                        </w:rPr>
                        <w:object>
                          <v:shape id="_x0000_i1031" o:spt="75" type="#_x0000_t75" style="height:19.8pt;width:48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8" r:id="rId23">
                            <o:LockedField>false</o:LockedField>
                          </o:OLEObject>
                        </w:object>
                      </w:r>
                      <w:r>
                        <w:rPr>
                          <w:sz w:val="16"/>
                          <w:szCs w:val="16"/>
                          <w:lang w:val="en-GB"/>
                        </w:rPr>
                        <w:t xml:space="preserve"> is provided by higher layer parameter </w:t>
                      </w:r>
                      <w:r>
                        <w:rPr>
                          <w:i/>
                          <w:sz w:val="16"/>
                          <w:szCs w:val="16"/>
                          <w:lang w:val="en-GB"/>
                        </w:rPr>
                        <w:t>pucch-NumRepetitionCE-format1,</w:t>
                      </w:r>
                      <w:r>
                        <w:rPr>
                          <w:sz w:val="16"/>
                          <w:szCs w:val="16"/>
                          <w:lang w:val="en-GB"/>
                        </w:rPr>
                        <w:t xml:space="preserve"> if configured, otherwise it is provided by higher layer parameter </w:t>
                      </w:r>
                      <w:r>
                        <w:rPr>
                          <w:i/>
                          <w:sz w:val="16"/>
                          <w:szCs w:val="16"/>
                          <w:lang w:val="en-GB"/>
                        </w:rPr>
                        <w:t>pucch-NumRepetitionCE</w:t>
                      </w:r>
                      <w:r>
                        <w:rPr>
                          <w:rFonts w:eastAsia="MS Mincho"/>
                          <w:sz w:val="16"/>
                          <w:szCs w:val="16"/>
                          <w:lang w:val="en-GB" w:eastAsia="ja-JP"/>
                        </w:rPr>
                        <w:t>-</w:t>
                      </w:r>
                      <w:r>
                        <w:rPr>
                          <w:i/>
                          <w:sz w:val="16"/>
                          <w:szCs w:val="16"/>
                          <w:lang w:val="en-GB"/>
                        </w:rPr>
                        <w:t>Msg4-Level0-r13, pucch-NumRepetitionCE-Msg4-Level1-r13, pucch-NumRepetitionCE-Msg4-Level2-r13</w:t>
                      </w:r>
                      <w:r>
                        <w:rPr>
                          <w:sz w:val="16"/>
                          <w:szCs w:val="16"/>
                          <w:lang w:val="en-GB"/>
                        </w:rPr>
                        <w:t xml:space="preserve"> or </w:t>
                      </w:r>
                      <w:r>
                        <w:rPr>
                          <w:i/>
                          <w:sz w:val="16"/>
                          <w:szCs w:val="16"/>
                          <w:lang w:val="en-GB"/>
                        </w:rPr>
                        <w:t>pucch-NumRepetitionCE-Msg4-Level3-r13</w:t>
                      </w:r>
                      <w:r>
                        <w:rPr>
                          <w:sz w:val="16"/>
                          <w:szCs w:val="16"/>
                          <w:lang w:val="en-GB"/>
                        </w:rPr>
                        <w:t xml:space="preserve"> depending on </w:t>
                      </w:r>
                      <w:r>
                        <w:rPr>
                          <w:rFonts w:eastAsia="Times New Roman"/>
                          <w:sz w:val="16"/>
                          <w:szCs w:val="16"/>
                          <w:lang w:val="en-GB" w:eastAsia="en-GB"/>
                        </w:rPr>
                        <w:t>whether the most recent PRACH coverage enhancement level for the UE is 0, 1, 2 or 3, respectively</w:t>
                      </w:r>
                      <w:r>
                        <w:rPr>
                          <w:sz w:val="16"/>
                          <w:szCs w:val="16"/>
                          <w:lang w:val="en-GB"/>
                        </w:rPr>
                        <w:t>; and</w:t>
                      </w:r>
                    </w:p>
                    <w:p>
                      <w:pPr>
                        <w:overflowPunct w:val="0"/>
                        <w:spacing w:after="180"/>
                        <w:ind w:left="568" w:hanging="284"/>
                        <w:textAlignment w:val="baseline"/>
                        <w:rPr>
                          <w:rFonts w:eastAsia="Times New Roman"/>
                          <w:sz w:val="16"/>
                          <w:szCs w:val="16"/>
                          <w:lang w:val="en-GB"/>
                        </w:rPr>
                      </w:pPr>
                      <w:r>
                        <w:rPr>
                          <w:rFonts w:eastAsia="Times New Roman"/>
                          <w:sz w:val="16"/>
                          <w:szCs w:val="16"/>
                          <w:lang w:val="en-GB"/>
                        </w:rPr>
                        <w:tab/>
                      </w:r>
                      <w:r>
                        <w:rPr>
                          <w:rFonts w:eastAsia="Times New Roman"/>
                          <w:sz w:val="16"/>
                          <w:szCs w:val="16"/>
                          <w:lang w:val="en-GB"/>
                        </w:rPr>
                        <w:t xml:space="preserve">if </w:t>
                      </w:r>
                      <w:r>
                        <w:rPr>
                          <w:rFonts w:eastAsia="Times New Roman"/>
                          <w:i/>
                          <w:sz w:val="16"/>
                          <w:szCs w:val="16"/>
                          <w:lang w:val="en-GB"/>
                        </w:rPr>
                        <w:t>N&gt;1</w:t>
                      </w:r>
                    </w:p>
                    <w:p>
                      <w:pPr>
                        <w:overflowPunct w:val="0"/>
                        <w:spacing w:after="180"/>
                        <w:ind w:left="851" w:hanging="284"/>
                        <w:textAlignment w:val="baseline"/>
                        <w:rPr>
                          <w:sz w:val="16"/>
                          <w:szCs w:val="16"/>
                          <w:lang w:val="en-GB"/>
                        </w:rPr>
                      </w:pPr>
                      <w:r>
                        <w:rPr>
                          <w:sz w:val="16"/>
                          <w:szCs w:val="16"/>
                          <w:lang w:val="en-GB"/>
                        </w:rPr>
                        <w:t>-</w:t>
                      </w:r>
                      <w:r>
                        <w:rPr>
                          <w:sz w:val="16"/>
                          <w:szCs w:val="16"/>
                          <w:lang w:val="en-GB"/>
                        </w:rPr>
                        <w:tab/>
                      </w:r>
                      <w:r>
                        <w:rPr>
                          <w:sz w:val="16"/>
                          <w:szCs w:val="16"/>
                          <w:lang w:val="en-GB"/>
                        </w:rPr>
                        <w:t xml:space="preserve">subframe(s)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k</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i</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m:t>
                        </m:r>
                        <m:sSub>
                          <m:sSubPr>
                            <m:ctrlPr>
                              <w:rPr>
                                <w:rFonts w:ascii="Cambria Math" w:hAnsi="Cambria Math" w:eastAsia="MS Mincho"/>
                                <w:i/>
                                <w:sz w:val="16"/>
                                <w:szCs w:val="16"/>
                                <w:lang w:val="en-GB" w:eastAsia="en-GB"/>
                              </w:rPr>
                            </m:ctrlPr>
                          </m:sSubPr>
                          <m:e>
                            <m:r>
                              <m:rPr/>
                              <w:rPr>
                                <w:rFonts w:ascii="Cambria Math" w:hAnsi="Cambria Math" w:eastAsia="MS Mincho"/>
                                <w:sz w:val="16"/>
                                <w:szCs w:val="16"/>
                                <w:lang w:val="en-GB" w:eastAsia="en-GB"/>
                              </w:rPr>
                              <m:t>K</m:t>
                            </m:r>
                            <m:ctrlPr>
                              <w:rPr>
                                <w:rFonts w:ascii="Cambria Math" w:hAnsi="Cambria Math" w:eastAsia="MS Mincho"/>
                                <w:i/>
                                <w:sz w:val="16"/>
                                <w:szCs w:val="16"/>
                                <w:lang w:val="en-GB" w:eastAsia="en-GB"/>
                              </w:rPr>
                            </m:ctrlPr>
                          </m:e>
                          <m:sub>
                            <m:r>
                              <m:rPr>
                                <m:sty m:val="p"/>
                              </m:rPr>
                              <w:rPr>
                                <w:rFonts w:ascii="Cambria Math" w:hAnsi="Cambria Math" w:eastAsia="MS Mincho"/>
                                <w:sz w:val="16"/>
                                <w:szCs w:val="16"/>
                                <w:lang w:val="en-GB" w:eastAsia="en-GB"/>
                              </w:rPr>
                              <m:t>offset</m:t>
                            </m:r>
                            <m:ctrlPr>
                              <w:rPr>
                                <w:rFonts w:ascii="Cambria Math" w:hAnsi="Cambria Math" w:eastAsia="MS Mincho"/>
                                <w:i/>
                                <w:sz w:val="16"/>
                                <w:szCs w:val="16"/>
                                <w:lang w:val="en-GB" w:eastAsia="en-GB"/>
                              </w:rPr>
                            </m:ctrlPr>
                          </m:sub>
                        </m:sSub>
                      </m:oMath>
                      <w:r>
                        <w:rPr>
                          <w:sz w:val="16"/>
                          <w:szCs w:val="16"/>
                          <w:lang w:val="en-GB" w:eastAsia="en-GB"/>
                        </w:rPr>
                        <w:t xml:space="preserve"> with </w:t>
                      </w:r>
                      <w:r>
                        <w:rPr>
                          <w:i/>
                          <w:sz w:val="16"/>
                          <w:szCs w:val="16"/>
                          <w:lang w:val="en-GB"/>
                        </w:rPr>
                        <w:t>i=0,1,…,N-1</w:t>
                      </w:r>
                      <w:r>
                        <w:rPr>
                          <w:sz w:val="16"/>
                          <w:szCs w:val="16"/>
                          <w:lang w:val="en-GB"/>
                        </w:rPr>
                        <w:t xml:space="preserve"> for </w:t>
                      </w:r>
                      <w:r>
                        <w:rPr>
                          <w:rFonts w:eastAsia="Times New Roman"/>
                          <w:bCs/>
                          <w:sz w:val="16"/>
                          <w:szCs w:val="16"/>
                          <w:lang w:val="en-GB" w:eastAsia="en-GB"/>
                        </w:rPr>
                        <w:t xml:space="preserve">TB </w:t>
                      </w:r>
                      <m:oMath>
                        <m:sSub>
                          <m:sSubPr>
                            <m:ctrlPr>
                              <w:del w:id="324" w:author="Author">
                                <w:rPr>
                                  <w:rFonts w:ascii="Cambria Math" w:hAnsi="Cambria Math" w:eastAsia="Times New Roman"/>
                                  <w:i/>
                                  <w:sz w:val="16"/>
                                  <w:szCs w:val="16"/>
                                  <w:lang w:val="en-GB" w:eastAsia="en-GB"/>
                                </w:rPr>
                              </w:del>
                            </m:ctrlPr>
                          </m:sSubPr>
                          <m:e>
                            <w:del w:id="325" w:author="Author">
                              <m:r>
                                <m:rPr/>
                                <w:rPr>
                                  <w:rFonts w:ascii="Cambria Math" w:hAnsi="Cambria Math" w:eastAsia="Times New Roman"/>
                                  <w:sz w:val="16"/>
                                  <w:szCs w:val="16"/>
                                  <w:lang w:val="en-GB" w:eastAsia="en-GB"/>
                                </w:rPr>
                                <m:t>t</m:t>
                              </m:r>
                            </w:del>
                            <m:ctrlPr>
                              <w:del w:id="326" w:author="Author">
                                <w:rPr>
                                  <w:rFonts w:ascii="Cambria Math" w:hAnsi="Cambria Math" w:eastAsia="Times New Roman"/>
                                  <w:i/>
                                  <w:sz w:val="16"/>
                                  <w:szCs w:val="16"/>
                                  <w:lang w:val="en-GB" w:eastAsia="en-GB"/>
                                </w:rPr>
                              </w:del>
                            </m:ctrlPr>
                          </m:e>
                          <m:sub>
                            <w:del w:id="327" w:author="Author">
                              <m:r>
                                <m:rPr>
                                  <m:sty m:val="p"/>
                                </m:rPr>
                                <w:rPr>
                                  <w:rFonts w:ascii="Cambria Math" w:hAnsi="Cambria Math" w:eastAsia="Times New Roman"/>
                                  <w:sz w:val="16"/>
                                  <w:szCs w:val="16"/>
                                  <w:lang w:val="en-GB" w:eastAsia="en-GB"/>
                                </w:rPr>
                                <m:t>b</m:t>
                              </m:r>
                            </w:del>
                            <m:ctrlPr>
                              <w:del w:id="328" w:author="Author">
                                <w:rPr>
                                  <w:rFonts w:ascii="Cambria Math" w:hAnsi="Cambria Math" w:eastAsia="Times New Roman"/>
                                  <w:i/>
                                  <w:sz w:val="16"/>
                                  <w:szCs w:val="16"/>
                                  <w:lang w:val="en-GB" w:eastAsia="en-GB"/>
                                </w:rPr>
                              </w:del>
                            </m:ctrlPr>
                          </m:sub>
                        </m:sSub>
                        <w:ins w:id="329" w:author="Author">
                          <m:r>
                            <m:rPr/>
                            <w:rPr>
                              <w:rFonts w:ascii="Cambria Math" w:hAnsi="Cambria Math" w:eastAsia="Times New Roman"/>
                              <w:sz w:val="16"/>
                              <w:szCs w:val="16"/>
                              <w:lang w:val="en-GB" w:eastAsia="en-GB"/>
                            </w:rPr>
                            <m:t>b</m:t>
                          </m:r>
                        </w:ins>
                      </m:oMath>
                      <w:r>
                        <w:rPr>
                          <w:sz w:val="16"/>
                          <w:szCs w:val="16"/>
                          <w:lang w:val="en-GB"/>
                        </w:rPr>
                        <w:t xml:space="preserve"> are </w:t>
                      </w:r>
                      <w:r>
                        <w:rPr>
                          <w:i/>
                          <w:sz w:val="16"/>
                          <w:szCs w:val="16"/>
                          <w:lang w:val="en-GB"/>
                        </w:rPr>
                        <w:t>N</w:t>
                      </w:r>
                      <w:r>
                        <w:rPr>
                          <w:sz w:val="16"/>
                          <w:szCs w:val="16"/>
                          <w:lang w:val="en-GB"/>
                        </w:rPr>
                        <w:t xml:space="preserve"> consecutive BL/CE UL subframe(s) immediately after subframe </w:t>
                      </w:r>
                      <m:oMath>
                        <m:sSub>
                          <m:sSubPr>
                            <m:ctrlPr>
                              <w:rPr>
                                <w:rFonts w:ascii="Cambria Math" w:hAnsi="Cambria Math" w:eastAsia="Times New Roman"/>
                                <w:sz w:val="16"/>
                                <w:szCs w:val="16"/>
                                <w:lang w:val="en-GB" w:eastAsia="en-GB"/>
                              </w:rPr>
                            </m:ctrlPr>
                          </m:sSubPr>
                          <m:e>
                            <m:r>
                              <m:rPr/>
                              <w:rPr>
                                <w:rFonts w:ascii="Cambria Math" w:hAnsi="Cambria Math" w:eastAsia="Times New Roman"/>
                                <w:sz w:val="16"/>
                                <w:szCs w:val="16"/>
                                <w:lang w:val="en-GB" w:eastAsia="en-GB"/>
                              </w:rPr>
                              <m:t>s</m:t>
                            </m:r>
                            <m:ctrlPr>
                              <w:rPr>
                                <w:rFonts w:ascii="Cambria Math" w:hAnsi="Cambria Math" w:eastAsia="Times New Roman"/>
                                <w:sz w:val="16"/>
                                <w:szCs w:val="16"/>
                                <w:lang w:val="en-GB" w:eastAsia="en-GB"/>
                              </w:rPr>
                            </m:ctrlPr>
                          </m:e>
                          <m:sub>
                            <m:r>
                              <m:rPr/>
                              <w:rPr>
                                <w:rFonts w:ascii="Cambria Math" w:hAnsi="Cambria Math" w:eastAsia="Times New Roman"/>
                                <w:sz w:val="16"/>
                                <w:szCs w:val="16"/>
                                <w:lang w:val="en-GB" w:eastAsia="en-GB"/>
                              </w:rPr>
                              <m:t>b</m:t>
                            </m:r>
                            <m:ctrlPr>
                              <w:rPr>
                                <w:rFonts w:ascii="Cambria Math" w:hAnsi="Cambria Math" w:eastAsia="Times New Roman"/>
                                <w:sz w:val="16"/>
                                <w:szCs w:val="16"/>
                                <w:lang w:val="en-GB" w:eastAsia="en-GB"/>
                              </w:rPr>
                            </m:ctrlPr>
                          </m:sub>
                        </m:sSub>
                        <m:r>
                          <m:rPr/>
                          <w:rPr>
                            <w:rFonts w:ascii="Cambria Math" w:hAnsi="Cambria Math" w:eastAsia="Times New Roman"/>
                            <w:sz w:val="16"/>
                            <w:szCs w:val="16"/>
                            <w:lang w:val="en-GB" w:eastAsia="en-GB"/>
                          </w:rPr>
                          <m:t>−1+</m:t>
                        </m:r>
                        <m:sSub>
                          <m:sSubPr>
                            <m:ctrlPr>
                              <w:rPr>
                                <w:rFonts w:ascii="Cambria Math" w:hAnsi="Cambria Math" w:eastAsia="MS Mincho"/>
                                <w:i/>
                                <w:sz w:val="16"/>
                                <w:szCs w:val="16"/>
                                <w:lang w:val="en-GB" w:eastAsia="en-GB"/>
                              </w:rPr>
                            </m:ctrlPr>
                          </m:sSubPr>
                          <m:e>
                            <m:r>
                              <m:rPr/>
                              <w:rPr>
                                <w:rFonts w:ascii="Cambria Math" w:hAnsi="Cambria Math" w:eastAsia="MS Mincho"/>
                                <w:sz w:val="16"/>
                                <w:szCs w:val="16"/>
                                <w:lang w:val="en-GB" w:eastAsia="en-GB"/>
                              </w:rPr>
                              <m:t>K</m:t>
                            </m:r>
                            <m:ctrlPr>
                              <w:rPr>
                                <w:rFonts w:ascii="Cambria Math" w:hAnsi="Cambria Math" w:eastAsia="MS Mincho"/>
                                <w:i/>
                                <w:sz w:val="16"/>
                                <w:szCs w:val="16"/>
                                <w:lang w:val="en-GB" w:eastAsia="en-GB"/>
                              </w:rPr>
                            </m:ctrlPr>
                          </m:e>
                          <m:sub>
                            <m:r>
                              <m:rPr>
                                <m:sty m:val="p"/>
                              </m:rPr>
                              <w:rPr>
                                <w:rFonts w:ascii="Cambria Math" w:hAnsi="Cambria Math" w:eastAsia="MS Mincho"/>
                                <w:sz w:val="16"/>
                                <w:szCs w:val="16"/>
                                <w:lang w:val="en-GB" w:eastAsia="en-GB"/>
                              </w:rPr>
                              <m:t>offset</m:t>
                            </m:r>
                            <m:ctrlPr>
                              <w:rPr>
                                <w:rFonts w:ascii="Cambria Math" w:hAnsi="Cambria Math" w:eastAsia="MS Mincho"/>
                                <w:i/>
                                <w:sz w:val="16"/>
                                <w:szCs w:val="16"/>
                                <w:lang w:val="en-GB" w:eastAsia="en-GB"/>
                              </w:rPr>
                            </m:ctrlPr>
                          </m:sub>
                        </m:sSub>
                      </m:oMath>
                      <w:r>
                        <w:rPr>
                          <w:sz w:val="16"/>
                          <w:szCs w:val="16"/>
                          <w:lang w:val="en-GB"/>
                        </w:rPr>
                        <w:t>, and the set of BL/CE UL subframes are configured by higher layers;</w:t>
                      </w:r>
                    </w:p>
                    <w:p>
                      <w:pPr>
                        <w:overflowPunct w:val="0"/>
                        <w:spacing w:after="180"/>
                        <w:ind w:left="568" w:hanging="284"/>
                        <w:textAlignment w:val="baseline"/>
                        <w:rPr>
                          <w:rFonts w:eastAsia="Times New Roman"/>
                          <w:sz w:val="16"/>
                          <w:szCs w:val="16"/>
                          <w:lang w:val="en-GB"/>
                        </w:rPr>
                      </w:pPr>
                      <w:r>
                        <w:rPr>
                          <w:rFonts w:eastAsia="Times New Roman"/>
                          <w:sz w:val="16"/>
                          <w:szCs w:val="16"/>
                          <w:lang w:val="en-GB"/>
                        </w:rPr>
                        <w:tab/>
                      </w:r>
                      <w:r>
                        <w:rPr>
                          <w:rFonts w:eastAsia="Times New Roman"/>
                          <w:sz w:val="16"/>
                          <w:szCs w:val="16"/>
                          <w:lang w:val="en-GB"/>
                        </w:rPr>
                        <w:t>otherwise</w:t>
                      </w:r>
                    </w:p>
                    <w:p>
                      <w:pPr>
                        <w:overflowPunct w:val="0"/>
                        <w:spacing w:after="180"/>
                        <w:ind w:left="851" w:hanging="284"/>
                        <w:textAlignment w:val="baseline"/>
                        <w:rPr>
                          <w:rFonts w:eastAsia="Times New Roman"/>
                          <w:sz w:val="16"/>
                          <w:szCs w:val="16"/>
                          <w:lang w:val="en-GB"/>
                        </w:rPr>
                      </w:pPr>
                      <w:r>
                        <w:rPr>
                          <w:rFonts w:eastAsia="Times New Roman"/>
                          <w:sz w:val="16"/>
                          <w:szCs w:val="16"/>
                          <w:lang w:val="en-GB"/>
                        </w:rPr>
                        <w:t>-</w:t>
                      </w:r>
                      <w:r>
                        <w:rPr>
                          <w:rFonts w:eastAsia="Times New Roman"/>
                          <w:sz w:val="16"/>
                          <w:szCs w:val="16"/>
                          <w:lang w:val="en-GB"/>
                        </w:rPr>
                        <w:tab/>
                      </w:r>
                      <w:r>
                        <w:rPr>
                          <w:rFonts w:eastAsia="Times New Roman"/>
                          <w:sz w:val="16"/>
                          <w:szCs w:val="16"/>
                          <w:lang w:val="en-GB"/>
                        </w:rPr>
                        <w:t>k</w:t>
                      </w:r>
                      <w:r>
                        <w:rPr>
                          <w:rFonts w:eastAsia="Times New Roman"/>
                          <w:sz w:val="16"/>
                          <w:szCs w:val="16"/>
                          <w:vertAlign w:val="subscript"/>
                          <w:lang w:val="en-GB"/>
                        </w:rPr>
                        <w:t xml:space="preserve">0 </w:t>
                      </w:r>
                      <w:r>
                        <w:rPr>
                          <w:rFonts w:eastAsia="Times New Roman"/>
                          <w:sz w:val="16"/>
                          <w:szCs w:val="16"/>
                          <w:lang w:val="en-GB"/>
                        </w:rPr>
                        <w:t>=0</w:t>
                      </w:r>
                    </w:p>
                    <w:bookmarkEnd w:id="10"/>
                    <w:p>
                      <w:pPr>
                        <w:overflowPunct w:val="0"/>
                        <w:spacing w:after="360"/>
                        <w:jc w:val="center"/>
                        <w:textAlignment w:val="baseline"/>
                        <w:rPr>
                          <w:rFonts w:eastAsia="Times New Roman"/>
                          <w:color w:val="FF0000"/>
                          <w:sz w:val="16"/>
                          <w:szCs w:val="16"/>
                          <w:lang w:val="en-GB" w:eastAsia="en-GB"/>
                        </w:rPr>
                      </w:pPr>
                      <w:r>
                        <w:rPr>
                          <w:rFonts w:eastAsia="Times New Roman"/>
                          <w:color w:val="FF0000"/>
                          <w:sz w:val="16"/>
                          <w:szCs w:val="16"/>
                          <w:lang w:val="en-GB" w:eastAsia="en-GB"/>
                        </w:rPr>
                        <w:t>------------------------------ End of Text proposal -------------------------------</w:t>
                      </w:r>
                    </w:p>
                    <w:p>
                      <w:pPr>
                        <w:overflowPunct w:val="0"/>
                        <w:spacing w:after="180"/>
                        <w:textAlignment w:val="baseline"/>
                        <w:rPr>
                          <w:rFonts w:eastAsia="Times New Roman"/>
                          <w:sz w:val="20"/>
                          <w:szCs w:val="20"/>
                          <w:lang w:val="en-GB"/>
                        </w:rPr>
                      </w:pPr>
                    </w:p>
                  </w:txbxContent>
                </v:textbox>
                <w10:wrap type="none"/>
                <w10:anchorlock/>
              </v:shape>
            </w:pict>
          </mc:Fallback>
        </mc:AlternateContent>
      </w:r>
    </w:p>
    <w:p>
      <w:pPr>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Do you agree the need of the clarification of TB index for HARQ timing for multiple TBs, if so, do you agree the TP3-1a proposed by Nokia (e.g., with new definition of the TB </w:t>
      </w:r>
      <w:r>
        <w:rPr>
          <w:i/>
          <w:iCs/>
          <w:sz w:val="20"/>
          <w:szCs w:val="20"/>
          <w:highlight w:val="lightGray"/>
          <w:lang w:eastAsia="zh-CN"/>
        </w:rPr>
        <w:t xml:space="preserve">b </w:t>
      </w:r>
      <w:r>
        <w:rPr>
          <w:sz w:val="20"/>
          <w:szCs w:val="20"/>
          <w:highlight w:val="lightGray"/>
          <w:lang w:eastAsia="zh-CN"/>
        </w:rPr>
        <w:t>compared with Nokia TP last meeting)?</w:t>
      </w:r>
    </w:p>
    <w:p>
      <w:pPr>
        <w:spacing w:before="120" w:beforeLines="50" w:afterLines="50"/>
        <w:ind w:left="205" w:leftChars="93"/>
        <w:rPr>
          <w:b/>
          <w:bCs/>
          <w:iCs/>
          <w:sz w:val="20"/>
          <w:szCs w:val="20"/>
        </w:rPr>
      </w:pPr>
      <w:r>
        <w:rPr>
          <w:iCs/>
          <w:sz w:val="20"/>
          <w:szCs w:val="20"/>
        </w:rPr>
        <w:t>Please provide your views and comments.</w:t>
      </w:r>
    </w:p>
    <w:tbl>
      <w:tblPr>
        <w:tblStyle w:val="5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7175"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This TP was lengthy discussed online during RAN1#114bis, at that time no consensus was reached, and it was left up to the Editor of TS 36.213 to resolve the issue which in our understanding was done during the post-RAN1# 114bis e-mail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Qualcomm</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Unclear why the TP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H</w:t>
            </w:r>
            <w:r>
              <w:rPr>
                <w:sz w:val="20"/>
                <w:szCs w:val="20"/>
                <w:lang w:eastAsia="zh-CN"/>
              </w:rPr>
              <w:t>uawei, Hi</w:t>
            </w:r>
            <w:r>
              <w:rPr>
                <w:rFonts w:hint="eastAsia"/>
                <w:sz w:val="20"/>
                <w:szCs w:val="20"/>
                <w:lang w:eastAsia="zh-CN"/>
              </w:rPr>
              <w:t>silicon</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lang w:eastAsia="zh-CN"/>
              </w:rPr>
              <w:t>W</w:t>
            </w:r>
            <w:r>
              <w:rPr>
                <w:rFonts w:hint="eastAsia"/>
                <w:sz w:val="20"/>
                <w:szCs w:val="20"/>
                <w:lang w:eastAsia="zh-CN"/>
              </w:rPr>
              <w:t>e</w:t>
            </w:r>
            <w:r>
              <w:rPr>
                <w:sz w:val="20"/>
                <w:szCs w:val="20"/>
              </w:rPr>
              <w:t xml:space="preserve"> think the TP is not necessary. The new index should be introduced to reflect the sequence of TB scheduled and sequence of TB with HARQ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Nokia, NSB</w:t>
            </w:r>
          </w:p>
        </w:tc>
        <w:tc>
          <w:tcPr>
            <w:tcW w:w="7175" w:type="dxa"/>
            <w:tcBorders>
              <w:top w:val="single" w:color="auto" w:sz="4" w:space="0"/>
              <w:left w:val="single" w:color="auto" w:sz="4" w:space="0"/>
              <w:bottom w:val="single" w:color="auto" w:sz="4" w:space="0"/>
              <w:right w:val="single" w:color="auto" w:sz="4" w:space="0"/>
            </w:tcBorders>
            <w:vAlign w:val="center"/>
          </w:tcPr>
          <w:p>
            <w:pPr>
              <w:pStyle w:val="236"/>
              <w:rPr>
                <w:sz w:val="20"/>
                <w:szCs w:val="20"/>
              </w:rPr>
            </w:pPr>
            <w:r>
              <w:rPr>
                <w:sz w:val="20"/>
                <w:szCs w:val="20"/>
              </w:rPr>
              <w:t>To avoid confusing the spec of legacy, as t</w:t>
            </w:r>
            <w:r>
              <w:rPr>
                <w:rStyle w:val="237"/>
              </w:rPr>
              <w:t>he index b in the legacy text corresponds to a scheduled TB with HARQ feedback enabled, we prefer to reuse it for the timing of HARQ-ACK without introducing a new index t_b.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sz w:val="20"/>
                <w:szCs w:val="20"/>
                <w:lang w:val="en-US" w:eastAsia="zh-CN" w:bidi="ar-SA"/>
              </w:rPr>
            </w:pPr>
            <w:r>
              <w:rPr>
                <w:rFonts w:hint="eastAsia"/>
                <w:sz w:val="20"/>
                <w:szCs w:val="20"/>
                <w:lang w:val="en-US" w:eastAsia="zh-CN"/>
              </w:rPr>
              <w:t>ZTE</w:t>
            </w:r>
          </w:p>
        </w:tc>
        <w:tc>
          <w:tcPr>
            <w:tcW w:w="7175" w:type="dxa"/>
            <w:tcBorders>
              <w:top w:val="single" w:color="auto" w:sz="4" w:space="0"/>
              <w:left w:val="single" w:color="auto" w:sz="4" w:space="0"/>
              <w:bottom w:val="single" w:color="auto" w:sz="4" w:space="0"/>
              <w:right w:val="single" w:color="auto" w:sz="4" w:space="0"/>
            </w:tcBorders>
            <w:vAlign w:val="center"/>
          </w:tcPr>
          <w:p>
            <w:pPr>
              <w:rPr>
                <w:rFonts w:hint="default" w:ascii="Times New Roman" w:hAnsi="Times New Roman" w:eastAsia="宋体" w:cs="Times New Roman"/>
                <w:sz w:val="20"/>
                <w:szCs w:val="20"/>
                <w:lang w:val="en-US" w:eastAsia="zh-CN" w:bidi="ar-SA"/>
              </w:rPr>
            </w:pPr>
            <w:r>
              <w:rPr>
                <w:rFonts w:hint="eastAsia" w:cs="Times New Roman"/>
                <w:sz w:val="20"/>
                <w:szCs w:val="20"/>
                <w:lang w:val="en-US" w:eastAsia="zh-CN" w:bidi="ar-SA"/>
              </w:rPr>
              <w:t>This issue was discussed in previous meeting and agreed to be handled by editor. So not see the need of TP.</w:t>
            </w:r>
          </w:p>
        </w:tc>
      </w:tr>
    </w:tbl>
    <w:p>
      <w:pPr>
        <w:rPr>
          <w:rFonts w:eastAsiaTheme="minorEastAsia"/>
          <w:lang w:eastAsia="zh-CN"/>
        </w:rPr>
      </w:pPr>
    </w:p>
    <w:p>
      <w:pPr>
        <w:pStyle w:val="2"/>
        <w:rPr>
          <w:rFonts w:asciiTheme="minorHAnsi" w:hAnsiTheme="minorHAnsi"/>
          <w:lang w:eastAsia="zh-CN"/>
        </w:rPr>
      </w:pPr>
      <w:r>
        <w:rPr>
          <w:rFonts w:hint="eastAsia" w:asciiTheme="minorHAnsi" w:hAnsiTheme="minorHAnsi"/>
          <w:lang w:eastAsia="zh-CN"/>
        </w:rPr>
        <w:t>[</w:t>
      </w:r>
      <w:r>
        <w:rPr>
          <w:rFonts w:asciiTheme="minorHAnsi" w:hAnsiTheme="minorHAnsi"/>
          <w:lang w:eastAsia="zh-CN"/>
        </w:rPr>
        <w:t xml:space="preserve">Active] </w:t>
      </w:r>
      <w:r>
        <w:rPr>
          <w:rFonts w:hint="eastAsia" w:asciiTheme="minorHAnsi" w:hAnsiTheme="minorHAnsi"/>
          <w:lang w:eastAsia="zh-CN"/>
        </w:rPr>
        <w:t>Clarification</w:t>
      </w:r>
      <w:r>
        <w:rPr>
          <w:rFonts w:asciiTheme="minorHAnsi" w:hAnsiTheme="minorHAnsi"/>
          <w:lang w:eastAsia="zh-CN"/>
        </w:rPr>
        <w:t xml:space="preserve"> </w:t>
      </w:r>
      <w:r>
        <w:rPr>
          <w:rFonts w:hint="eastAsia" w:asciiTheme="minorHAnsi" w:hAnsiTheme="minorHAnsi"/>
          <w:lang w:eastAsia="zh-CN"/>
        </w:rPr>
        <w:t>of</w:t>
      </w:r>
      <w:r>
        <w:rPr>
          <w:rFonts w:asciiTheme="minorHAnsi" w:hAnsiTheme="minorHAnsi"/>
          <w:lang w:eastAsia="zh-CN"/>
        </w:rPr>
        <w:t xml:space="preserve"> </w:t>
      </w:r>
      <w:r>
        <w:rPr>
          <w:rFonts w:hint="eastAsia" w:asciiTheme="minorHAnsi" w:hAnsiTheme="minorHAnsi"/>
          <w:lang w:eastAsia="zh-CN"/>
        </w:rPr>
        <w:t>m</w:t>
      </w:r>
      <w:r>
        <w:rPr>
          <w:rFonts w:asciiTheme="minorHAnsi" w:hAnsiTheme="minorHAnsi"/>
          <w:lang w:eastAsia="zh-CN"/>
        </w:rPr>
        <w:t>aximal PDSCH number restriction in a bundle circle</w:t>
      </w:r>
    </w:p>
    <w:p>
      <w:pPr>
        <w:rPr>
          <w:sz w:val="20"/>
          <w:szCs w:val="20"/>
        </w:rPr>
      </w:pPr>
      <w:r>
        <w:rPr>
          <w:sz w:val="20"/>
          <w:szCs w:val="20"/>
          <w:lang w:eastAsia="zh-CN"/>
        </w:rPr>
        <w:t>As commented by [Lenovo],</w:t>
      </w:r>
      <w:r>
        <w:rPr>
          <w:sz w:val="20"/>
          <w:szCs w:val="20"/>
        </w:rPr>
        <w:t xml:space="preserve"> with the introduction of HARQ disabling for HD-FDD, the maximal PDSCH number restriction (e.g., before switching to UL) in a bundle circle should be determined by the available HARQ process number with HARQ enabled information by higher layer instead of legacy Rel.17 maximal supported HARQ process number of W=8/10/12.</w:t>
      </w:r>
    </w:p>
    <w:p>
      <w:pPr>
        <w:rPr>
          <w:sz w:val="20"/>
          <w:szCs w:val="20"/>
          <w:highlight w:val="magenta"/>
          <w:lang w:eastAsia="zh-CN"/>
        </w:rPr>
      </w:pPr>
      <w:r>
        <w:rPr>
          <w:rFonts w:hint="eastAsia"/>
        </w:rPr>
        <w:drawing>
          <wp:inline distT="0" distB="0" distL="0" distR="0">
            <wp:extent cx="5916295" cy="164528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916295" cy="1645285"/>
                    </a:xfrm>
                    <a:prstGeom prst="rect">
                      <a:avLst/>
                    </a:prstGeom>
                    <a:noFill/>
                    <a:ln>
                      <a:noFill/>
                    </a:ln>
                  </pic:spPr>
                </pic:pic>
              </a:graphicData>
            </a:graphic>
          </wp:inline>
        </w:drawing>
      </w:r>
    </w:p>
    <w:p>
      <w:pPr>
        <w:rPr>
          <w:sz w:val="20"/>
          <w:szCs w:val="20"/>
          <w:lang w:eastAsia="zh-CN"/>
        </w:rPr>
      </w:pPr>
      <w:r>
        <w:rPr>
          <w:sz w:val="20"/>
          <w:szCs w:val="20"/>
          <w:highlight w:val="magenta"/>
          <w:lang w:eastAsia="zh-CN"/>
        </w:rPr>
        <w:t>TP4-1a Lenovo R1-2311728</w:t>
      </w:r>
    </w:p>
    <w:p>
      <w:pPr>
        <w:rPr>
          <w:sz w:val="20"/>
          <w:szCs w:val="20"/>
          <w:lang w:eastAsia="zh-CN"/>
        </w:rPr>
      </w:pPr>
      <w:r>
        <w:rPr>
          <w:sz w:val="20"/>
          <w:szCs w:val="20"/>
          <w:lang w:eastAsia="zh-CN"/>
        </w:rPr>
        <mc:AlternateContent>
          <mc:Choice Requires="wps">
            <w:drawing>
              <wp:inline distT="0" distB="0" distL="0" distR="0">
                <wp:extent cx="6029325" cy="6306185"/>
                <wp:effectExtent l="9525" t="9525" r="9525" b="8255"/>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6029325" cy="8173720"/>
                        </a:xfrm>
                        <a:prstGeom prst="rect">
                          <a:avLst/>
                        </a:prstGeom>
                        <a:solidFill>
                          <a:srgbClr val="FFFFFF"/>
                        </a:solidFill>
                        <a:ln w="9525">
                          <a:solidFill>
                            <a:srgbClr val="000000"/>
                          </a:solidFill>
                          <a:miter lim="800000"/>
                        </a:ln>
                      </wps:spPr>
                      <wps:txbx>
                        <w:txbxContent>
                          <w:tbl>
                            <w:tblPr>
                              <w:tblStyle w:val="51"/>
                              <w:tblW w:w="9197" w:type="dxa"/>
                              <w:tblInd w:w="42" w:type="dxa"/>
                              <w:tblLayout w:type="fixed"/>
                              <w:tblCellMar>
                                <w:top w:w="0" w:type="dxa"/>
                                <w:left w:w="42" w:type="dxa"/>
                                <w:bottom w:w="0" w:type="dxa"/>
                                <w:right w:w="42" w:type="dxa"/>
                              </w:tblCellMar>
                            </w:tblPr>
                            <w:tblGrid>
                              <w:gridCol w:w="2570"/>
                              <w:gridCol w:w="6627"/>
                            </w:tblGrid>
                            <w:tr>
                              <w:tblPrEx>
                                <w:tblCellMar>
                                  <w:top w:w="0" w:type="dxa"/>
                                  <w:left w:w="42" w:type="dxa"/>
                                  <w:bottom w:w="0" w:type="dxa"/>
                                  <w:right w:w="42" w:type="dxa"/>
                                </w:tblCellMar>
                              </w:tblPrEx>
                              <w:trPr>
                                <w:trHeight w:val="561" w:hRule="atLeast"/>
                              </w:trPr>
                              <w:tc>
                                <w:tcPr>
                                  <w:tcW w:w="2570"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color="auto" w:sz="4" w:space="0"/>
                                    <w:right w:val="single" w:color="auto" w:sz="4" w:space="0"/>
                                  </w:tcBorders>
                                  <w:shd w:val="pct30" w:color="FFFF00" w:fill="auto"/>
                                </w:tcPr>
                                <w:p>
                                  <w:pPr>
                                    <w:spacing w:after="0"/>
                                    <w:rPr>
                                      <w:sz w:val="20"/>
                                      <w:szCs w:val="20"/>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by supported HARQ processes </w:t>
                                  </w:r>
                                  <w:r>
                                    <w:rPr>
                                      <w:sz w:val="20"/>
                                      <w:szCs w:val="20"/>
                                      <w:lang w:eastAsia="zh-CN"/>
                                    </w:rPr>
                                    <w:t>is</w:t>
                                  </w:r>
                                  <w:r>
                                    <w:rPr>
                                      <w:sz w:val="20"/>
                                      <w:szCs w:val="20"/>
                                    </w:rPr>
                                    <w:t xml:space="preserve"> </w:t>
                                  </w:r>
                                  <w:r>
                                    <w:rPr>
                                      <w:sz w:val="20"/>
                                      <w:szCs w:val="20"/>
                                      <w:lang w:eastAsia="zh-CN"/>
                                    </w:rPr>
                                    <w:t>not</w:t>
                                  </w:r>
                                  <w:r>
                                    <w:rPr>
                                      <w:sz w:val="20"/>
                                      <w:szCs w:val="20"/>
                                    </w:rPr>
                                    <w:t xml:space="preserve"> </w:t>
                                  </w:r>
                                  <w:r>
                                    <w:rPr>
                                      <w:sz w:val="20"/>
                                      <w:szCs w:val="20"/>
                                      <w:lang w:eastAsia="zh-CN"/>
                                    </w:rPr>
                                    <w:t>adopted for HARQ disabling cases</w:t>
                                  </w:r>
                                  <w:r>
                                    <w:rPr>
                                      <w:iCs/>
                                      <w:sz w:val="20"/>
                                      <w:szCs w:val="20"/>
                                      <w:lang w:eastAsia="zh-CN"/>
                                    </w:rPr>
                                    <w:t>.</w:t>
                                  </w: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7" w:hRule="atLeast"/>
                              </w:trPr>
                              <w:tc>
                                <w:tcPr>
                                  <w:tcW w:w="2570"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color="auto" w:sz="4" w:space="0"/>
                                  </w:tcBorders>
                                  <w:shd w:val="pct30" w:color="FFFF00" w:fill="auto"/>
                                </w:tcPr>
                                <w:p>
                                  <w:pPr>
                                    <w:spacing w:after="0"/>
                                    <w:rPr>
                                      <w:iCs/>
                                      <w:sz w:val="20"/>
                                      <w:szCs w:val="20"/>
                                      <w:lang w:eastAsia="zh-CN"/>
                                    </w:rPr>
                                  </w:pPr>
                                  <w:r>
                                    <w:rPr>
                                      <w:iCs/>
                                      <w:sz w:val="20"/>
                                      <w:szCs w:val="20"/>
                                      <w:lang w:eastAsia="zh-CN"/>
                                    </w:rPr>
                                    <w:t xml:space="preserve">Add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w:t>
                                  </w:r>
                                  <w:r>
                                    <w:rPr>
                                      <w:rFonts w:hint="eastAsia"/>
                                      <w:sz w:val="20"/>
                                      <w:szCs w:val="20"/>
                                      <w:lang w:eastAsia="zh-CN"/>
                                    </w:rPr>
                                    <w:t>by</w:t>
                                  </w:r>
                                  <w:r>
                                    <w:rPr>
                                      <w:sz w:val="20"/>
                                      <w:szCs w:val="20"/>
                                    </w:rPr>
                                    <w:t xml:space="preserve"> HARQ processes with configured as HARQ enabled</w:t>
                                  </w: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1" w:hRule="atLeast"/>
                              </w:trPr>
                              <w:tc>
                                <w:tcPr>
                                  <w:tcW w:w="2570"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color="auto" w:sz="4" w:space="0"/>
                                    <w:right w:val="single" w:color="auto" w:sz="4" w:space="0"/>
                                  </w:tcBorders>
                                  <w:shd w:val="pct30" w:color="FFFF00" w:fill="auto"/>
                                </w:tcPr>
                                <w:p>
                                  <w:pPr>
                                    <w:spacing w:after="0"/>
                                    <w:rPr>
                                      <w:iCs/>
                                      <w:sz w:val="20"/>
                                      <w:szCs w:val="20"/>
                                      <w:lang w:eastAsia="zh-CN"/>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is not accurate.</w:t>
                                  </w:r>
                                </w:p>
                              </w:tc>
                            </w:tr>
                          </w:tbl>
                          <w:p>
                            <w:pPr>
                              <w:rPr>
                                <w:u w:val="single"/>
                                <w:lang w:eastAsia="zh-CN"/>
                              </w:rPr>
                            </w:pPr>
                          </w:p>
                          <w:p>
                            <w:pPr>
                              <w:rPr>
                                <w:u w:val="single"/>
                                <w:lang w:eastAsia="zh-CN"/>
                              </w:rPr>
                            </w:pPr>
                            <w:r>
                              <w:rPr>
                                <w:rFonts w:hint="eastAsia"/>
                                <w:u w:val="single"/>
                                <w:lang w:eastAsia="zh-CN"/>
                              </w:rPr>
                              <w:t>T</w:t>
                            </w:r>
                            <w:r>
                              <w:rPr>
                                <w:u w:val="single"/>
                                <w:lang w:eastAsia="zh-CN"/>
                              </w:rPr>
                              <w:t>S36.213 TP recommendation</w:t>
                            </w:r>
                          </w:p>
                          <w:p>
                            <w:pPr>
                              <w:pStyle w:val="4"/>
                              <w:numPr>
                                <w:ilvl w:val="0"/>
                                <w:numId w:val="0"/>
                              </w:numPr>
                              <w:ind w:left="720" w:hanging="720"/>
                              <w:rPr>
                                <w:sz w:val="20"/>
                                <w:szCs w:val="20"/>
                              </w:rPr>
                            </w:pPr>
                            <w:bookmarkStart w:id="11" w:name="_Toc415085479"/>
                            <w:r>
                              <w:rPr>
                                <w:sz w:val="20"/>
                                <w:szCs w:val="20"/>
                              </w:rPr>
                              <w:t>7.3.1</w:t>
                            </w:r>
                            <w:r>
                              <w:rPr>
                                <w:sz w:val="20"/>
                                <w:szCs w:val="20"/>
                              </w:rPr>
                              <w:tab/>
                            </w:r>
                            <w:r>
                              <w:rPr>
                                <w:sz w:val="20"/>
                                <w:szCs w:val="20"/>
                              </w:rPr>
                              <w:t>FDD HARQ-ACK reporting procedure</w:t>
                            </w:r>
                            <w:bookmarkEnd w:id="11"/>
                          </w:p>
                          <w:p>
                            <w:pPr>
                              <w:rPr>
                                <w:sz w:val="20"/>
                                <w:szCs w:val="20"/>
                              </w:rPr>
                            </w:pPr>
                            <w:r>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pPr>
                              <w:jc w:val="center"/>
                              <w:rPr>
                                <w:color w:val="FF0000"/>
                                <w:sz w:val="20"/>
                                <w:szCs w:val="20"/>
                              </w:rPr>
                            </w:pPr>
                            <w:r>
                              <w:rPr>
                                <w:color w:val="FF0000"/>
                                <w:sz w:val="20"/>
                                <w:szCs w:val="20"/>
                              </w:rPr>
                              <w:t>&lt;Unchanged parts are omitted&gt;</w:t>
                            </w:r>
                          </w:p>
                          <w:p>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 xml:space="preserve">ce-HARQ-AckBundling </w:t>
                            </w:r>
                            <w:r>
                              <w:rPr>
                                <w:sz w:val="20"/>
                                <w:szCs w:val="20"/>
                                <w:lang w:eastAsia="zh-CN"/>
                              </w:rPr>
                              <w:t>and the 'HARQ-ACK bundling flag' in the corresponding DCI is set to 1,</w:t>
                            </w:r>
                          </w:p>
                          <w:p>
                            <w:pPr>
                              <w:pStyle w:val="96"/>
                              <w:ind w:left="540" w:hanging="270"/>
                              <w:jc w:val="center"/>
                              <w:rPr>
                                <w:color w:val="FF0000"/>
                              </w:rPr>
                            </w:pPr>
                            <w:r>
                              <w:rPr>
                                <w:color w:val="FF0000"/>
                              </w:rPr>
                              <w:t>&lt;Unchanged parts are omitted&gt;</w:t>
                            </w:r>
                          </w:p>
                          <w:p>
                            <w:pPr>
                              <w:pStyle w:val="96"/>
                              <w:ind w:left="540" w:hanging="270"/>
                              <w:rPr>
                                <w:ins w:id="330" w:author="Lenovo" w:date="2023-09-20T10:54:00Z"/>
                                <w:lang w:eastAsia="zh-CN"/>
                              </w:rPr>
                            </w:pPr>
                            <w:r>
                              <w:rPr>
                                <w:lang w:eastAsia="zh-CN"/>
                              </w:rPr>
                              <w:t>-</w:t>
                            </w:r>
                            <w:r>
                              <w:rPr>
                                <w:lang w:eastAsia="zh-CN"/>
                              </w:rPr>
                              <w:tab/>
                            </w:r>
                            <w:r>
                              <w:rPr>
                                <w:lang w:eastAsia="zh-CN"/>
                              </w:rPr>
                              <w:t xml:space="preserve">if the UE has received </w:t>
                            </w:r>
                            <w:r>
                              <w:rPr>
                                <w:i/>
                                <w:lang w:eastAsia="zh-CN"/>
                              </w:rPr>
                              <w:t>W</w:t>
                            </w:r>
                            <w:r>
                              <w:rPr>
                                <w:lang w:eastAsia="zh-CN"/>
                              </w:rPr>
                              <w:t xml:space="preserve"> PDSCH transmissions before subframe </w:t>
                            </w:r>
                            <w:r>
                              <w:rPr>
                                <w:i/>
                                <w:lang w:eastAsia="zh-CN"/>
                              </w:rPr>
                              <w:t>n</w:t>
                            </w:r>
                            <w:r>
                              <w:rPr>
                                <w:lang w:eastAsia="zh-CN"/>
                              </w:rPr>
                              <w:t xml:space="preserve">, and if the UE is expected to transmit HARQ-ACK for the </w:t>
                            </w:r>
                            <w:r>
                              <w:rPr>
                                <w:i/>
                                <w:lang w:eastAsia="zh-CN"/>
                              </w:rPr>
                              <w:t>W</w:t>
                            </w:r>
                            <w:r>
                              <w:rPr>
                                <w:lang w:eastAsia="zh-CN"/>
                              </w:rPr>
                              <w:t xml:space="preserve"> PDSCH transmissions in subframes </w:t>
                            </w:r>
                            <w:r>
                              <w:rPr>
                                <w:position w:val="-12"/>
                              </w:rPr>
                              <w:drawing>
                                <wp:inline distT="0" distB="0" distL="0" distR="0">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ins w:id="331" w:author="Lenovo" w:date="2023-09-22T16:27:00Z">
                              <w:r>
                                <w:rPr>
                                  <w:i/>
                                  <w:lang w:eastAsia="zh-CN"/>
                                </w:rPr>
                                <w:t xml:space="preserve"> </w:t>
                              </w:r>
                            </w:ins>
                            <w:ins w:id="332" w:author="Lenovo" w:date="2023-09-22T16:27:00Z">
                              <w:r>
                                <w:rPr>
                                  <w:iCs/>
                                  <w:lang w:eastAsia="zh-CN"/>
                                </w:rPr>
                                <w:t xml:space="preserve">for which the corresponding HARQ-ACK </w:t>
                              </w:r>
                            </w:ins>
                            <w:ins w:id="333" w:author="Lenovo" w:date="2023-09-25T08:45:00Z">
                              <w:r>
                                <w:rPr>
                                  <w:iCs/>
                                  <w:lang w:eastAsia="zh-CN"/>
                                </w:rPr>
                                <w:t>shall be</w:t>
                              </w:r>
                            </w:ins>
                            <w:ins w:id="334" w:author="Lenovo" w:date="2023-09-22T16:27:00Z">
                              <w:r>
                                <w:rPr>
                                  <w:iCs/>
                                  <w:lang w:eastAsia="zh-CN"/>
                                </w:rPr>
                                <w:t xml:space="preserve"> provided</w:t>
                              </w:r>
                            </w:ins>
                            <w:r>
                              <w:rPr>
                                <w:lang w:eastAsia="zh-CN"/>
                              </w:rPr>
                              <w:t>,</w:t>
                            </w:r>
                            <w:del w:id="335" w:author="Lenovo" w:date="2023-09-20T11:01:00Z">
                              <w:r>
                                <w:rPr>
                                  <w:lang w:eastAsia="zh-CN"/>
                                </w:rPr>
                                <w:delText xml:space="preserve"> where</w:delText>
                              </w:r>
                            </w:del>
                            <w:r>
                              <w:rPr>
                                <w:lang w:eastAsia="zh-CN"/>
                              </w:rPr>
                              <w:t xml:space="preserve"> </w:t>
                            </w:r>
                          </w:p>
                          <w:p>
                            <w:pPr>
                              <w:tabs>
                                <w:tab w:val="left" w:pos="928"/>
                              </w:tabs>
                              <w:overflowPunct w:val="0"/>
                              <w:ind w:left="928" w:hanging="360"/>
                              <w:textAlignment w:val="baseline"/>
                              <w:rPr>
                                <w:ins w:id="336" w:author="Lenovo" w:date="2023-09-20T11:03:00Z"/>
                                <w:sz w:val="20"/>
                                <w:szCs w:val="20"/>
                                <w:lang w:eastAsia="zh-CN"/>
                              </w:rPr>
                            </w:pPr>
                            <w:ins w:id="337" w:author="Lenovo" w:date="2023-09-20T10:55:00Z">
                              <w:r>
                                <w:rPr>
                                  <w:sz w:val="20"/>
                                  <w:szCs w:val="20"/>
                                  <w:lang w:eastAsia="zh-CN"/>
                                </w:rPr>
                                <w:t>-</w:t>
                              </w:r>
                            </w:ins>
                            <w:ins w:id="338" w:author="Lenovo" w:date="2023-09-20T10:55:00Z">
                              <w:r>
                                <w:rPr>
                                  <w:sz w:val="20"/>
                                  <w:szCs w:val="20"/>
                                  <w:lang w:eastAsia="zh-CN"/>
                                </w:rPr>
                                <w:tab/>
                              </w:r>
                            </w:ins>
                            <w:ins w:id="339" w:author="Lenovo" w:date="2023-09-20T10:59:00Z">
                              <w:r>
                                <w:rPr>
                                  <w:sz w:val="20"/>
                                  <w:szCs w:val="20"/>
                                  <w:lang w:eastAsia="zh-CN"/>
                                </w:rPr>
                                <w:t>i</w:t>
                              </w:r>
                            </w:ins>
                            <w:ins w:id="340" w:author="Lenovo" w:date="2023-09-20T10:54:00Z">
                              <w:r>
                                <w:rPr>
                                  <w:sz w:val="20"/>
                                  <w:szCs w:val="20"/>
                                  <w:lang w:eastAsia="zh-CN"/>
                                </w:rPr>
                                <w:t xml:space="preserve">f </w:t>
                              </w:r>
                            </w:ins>
                            <w:ins w:id="341" w:author="Lenovo" w:date="2023-09-20T10:56:00Z">
                              <w:r>
                                <w:rPr>
                                  <w:sz w:val="20"/>
                                  <w:szCs w:val="20"/>
                                  <w:lang w:eastAsia="zh-CN"/>
                                </w:rPr>
                                <w:t xml:space="preserve">UE </w:t>
                              </w:r>
                            </w:ins>
                            <w:ins w:id="342" w:author="Lenovo" w:date="2023-09-25T08:49:00Z">
                              <w:r>
                                <w:rPr>
                                  <w:sz w:val="20"/>
                                  <w:szCs w:val="20"/>
                                  <w:lang w:eastAsia="zh-CN"/>
                                </w:rPr>
                                <w:t xml:space="preserve">is </w:t>
                              </w:r>
                            </w:ins>
                            <w:ins w:id="343" w:author="Lenovo" w:date="2023-09-20T10:58:00Z">
                              <w:r>
                                <w:rPr>
                                  <w:sz w:val="20"/>
                                  <w:szCs w:val="20"/>
                                  <w:lang w:eastAsia="zh-CN"/>
                                </w:rPr>
                                <w:t xml:space="preserve">in a NTN serving cell, and the UE </w:t>
                              </w:r>
                            </w:ins>
                            <w:ins w:id="344" w:author="Lenovo" w:date="2023-09-25T08:49:00Z">
                              <w:r>
                                <w:rPr>
                                  <w:sz w:val="20"/>
                                  <w:szCs w:val="20"/>
                                  <w:lang w:eastAsia="zh-CN"/>
                                </w:rPr>
                                <w:t xml:space="preserve">is </w:t>
                              </w:r>
                            </w:ins>
                            <w:ins w:id="345" w:author="Lenovo" w:date="2023-09-20T10:58:00Z">
                              <w:r>
                                <w:rPr>
                                  <w:sz w:val="20"/>
                                  <w:szCs w:val="20"/>
                                  <w:lang w:eastAsia="zh-CN"/>
                                </w:rPr>
                                <w:t xml:space="preserve">configured with higher layer parameter </w:t>
                              </w:r>
                            </w:ins>
                            <w:ins w:id="346" w:author="Lenovo" w:date="2023-09-20T10:58:00Z">
                              <w:r>
                                <w:rPr>
                                  <w:i/>
                                  <w:iCs/>
                                  <w:sz w:val="20"/>
                                  <w:szCs w:val="20"/>
                                  <w:lang w:eastAsia="zh-CN"/>
                                </w:rPr>
                                <w:t>downlinkHARQ-FeedbackDisabled-Bitmap</w:t>
                              </w:r>
                            </w:ins>
                            <w:ins w:id="347" w:author="Lenovo" w:date="2023-09-20T10:58:00Z">
                              <w:r>
                                <w:rPr>
                                  <w:sz w:val="20"/>
                                  <w:szCs w:val="20"/>
                                  <w:lang w:eastAsia="zh-CN"/>
                                </w:rPr>
                                <w:t>,</w:t>
                              </w:r>
                            </w:ins>
                          </w:p>
                          <w:p>
                            <w:pPr>
                              <w:tabs>
                                <w:tab w:val="left" w:pos="1624"/>
                              </w:tabs>
                              <w:overflowPunct w:val="0"/>
                              <w:ind w:left="1530" w:leftChars="532" w:hanging="360"/>
                              <w:textAlignment w:val="baseline"/>
                              <w:rPr>
                                <w:ins w:id="348" w:author="Lenovo" w:date="2023-09-20T10:58:00Z"/>
                                <w:rFonts w:eastAsia="Times New Roman"/>
                                <w:sz w:val="20"/>
                                <w:szCs w:val="20"/>
                                <w:lang w:eastAsia="zh-CN"/>
                              </w:rPr>
                            </w:pPr>
                            <w:ins w:id="349" w:author="Lenovo" w:date="2023-09-20T11:02:00Z">
                              <w:r>
                                <w:rPr>
                                  <w:rFonts w:eastAsia="Times New Roman"/>
                                  <w:sz w:val="20"/>
                                  <w:szCs w:val="20"/>
                                  <w:lang w:eastAsia="zh-CN"/>
                                </w:rPr>
                                <w:t>-</w:t>
                              </w:r>
                            </w:ins>
                            <w:ins w:id="350" w:author="Lenovo" w:date="2023-09-20T11:02:00Z">
                              <w:r>
                                <w:rPr>
                                  <w:rFonts w:eastAsia="Times New Roman"/>
                                  <w:sz w:val="20"/>
                                  <w:szCs w:val="20"/>
                                  <w:lang w:eastAsia="zh-CN"/>
                                </w:rPr>
                                <w:tab/>
                              </w:r>
                            </w:ins>
                            <w:ins w:id="351" w:author="Lenovo" w:date="2023-09-20T11:03:00Z">
                              <w:r>
                                <w:rPr>
                                  <w:rFonts w:eastAsia="Times New Roman"/>
                                  <w:i/>
                                  <w:iCs/>
                                  <w:sz w:val="20"/>
                                  <w:szCs w:val="20"/>
                                  <w:lang w:eastAsia="zh-CN"/>
                                </w:rPr>
                                <w:t>W</w:t>
                              </w:r>
                            </w:ins>
                            <w:ins w:id="352" w:author="Lenovo" w:date="2023-09-20T11:03:00Z">
                              <w:r>
                                <w:rPr>
                                  <w:rFonts w:eastAsia="Times New Roman"/>
                                  <w:sz w:val="20"/>
                                  <w:szCs w:val="20"/>
                                  <w:lang w:eastAsia="zh-CN"/>
                                </w:rPr>
                                <w:t xml:space="preserve"> </w:t>
                              </w:r>
                            </w:ins>
                            <w:ins w:id="353" w:author="Lenovo" w:date="2023-09-20T11:10:00Z">
                              <w:r>
                                <w:rPr>
                                  <w:rFonts w:eastAsia="Times New Roman"/>
                                  <w:sz w:val="20"/>
                                  <w:szCs w:val="20"/>
                                  <w:lang w:eastAsia="zh-CN"/>
                                </w:rPr>
                                <w:t>is minimum number of</w:t>
                              </w:r>
                            </w:ins>
                            <w:ins w:id="354" w:author="Lenovo" w:date="2023-09-20T11:05:00Z">
                              <w:r>
                                <w:rPr>
                                  <w:rFonts w:eastAsia="Times New Roman"/>
                                  <w:sz w:val="20"/>
                                  <w:szCs w:val="20"/>
                                  <w:lang w:eastAsia="zh-CN"/>
                                </w:rPr>
                                <w:t xml:space="preserve"> </w:t>
                              </w:r>
                            </w:ins>
                            <w:ins w:id="355" w:author="Lenovo" w:date="2023-09-20T11:06:00Z">
                              <w:r>
                                <w:rPr>
                                  <w:rFonts w:eastAsia="Times New Roman"/>
                                  <w:i/>
                                  <w:iCs/>
                                  <w:sz w:val="20"/>
                                  <w:szCs w:val="20"/>
                                  <w:lang w:eastAsia="zh-CN"/>
                                </w:rPr>
                                <w:t>W</w:t>
                              </w:r>
                            </w:ins>
                            <w:ins w:id="356" w:author="Lenovo" w:date="2023-09-20T11:05:00Z">
                              <w:r>
                                <w:rPr>
                                  <w:rFonts w:eastAsia="Times New Roman"/>
                                  <w:i/>
                                  <w:iCs/>
                                  <w:sz w:val="20"/>
                                  <w:szCs w:val="20"/>
                                  <w:lang w:eastAsia="zh-CN"/>
                                </w:rPr>
                                <w:t>’</w:t>
                              </w:r>
                            </w:ins>
                            <w:ins w:id="357" w:author="Lenovo" w:date="2023-09-20T11:10:00Z">
                              <w:r>
                                <w:rPr>
                                  <w:rFonts w:eastAsia="Times New Roman"/>
                                  <w:sz w:val="20"/>
                                  <w:szCs w:val="20"/>
                                  <w:lang w:eastAsia="zh-CN"/>
                                </w:rPr>
                                <w:t xml:space="preserve"> and</w:t>
                              </w:r>
                            </w:ins>
                            <w:ins w:id="358" w:author="Lenovo" w:date="2023-09-20T11:05:00Z">
                              <w:r>
                                <w:rPr>
                                  <w:rFonts w:eastAsia="Times New Roman"/>
                                  <w:sz w:val="20"/>
                                  <w:szCs w:val="20"/>
                                  <w:lang w:eastAsia="zh-CN"/>
                                </w:rPr>
                                <w:t xml:space="preserve"> 12,</w:t>
                              </w:r>
                            </w:ins>
                            <w:ins w:id="359" w:author="Lenovo" w:date="2023-09-20T11:10:00Z">
                              <w:r>
                                <w:rPr>
                                  <w:rFonts w:eastAsia="Times New Roman"/>
                                  <w:sz w:val="20"/>
                                  <w:szCs w:val="20"/>
                                  <w:lang w:eastAsia="zh-CN"/>
                                </w:rPr>
                                <w:t xml:space="preserve"> where</w:t>
                              </w:r>
                            </w:ins>
                            <w:ins w:id="360" w:author="Lenovo" w:date="2023-09-20T11:05:00Z">
                              <w:r>
                                <w:rPr>
                                  <w:rFonts w:eastAsia="Times New Roman"/>
                                  <w:sz w:val="20"/>
                                  <w:szCs w:val="20"/>
                                  <w:lang w:eastAsia="zh-CN"/>
                                </w:rPr>
                                <w:t xml:space="preserve"> </w:t>
                              </w:r>
                            </w:ins>
                            <w:ins w:id="361" w:author="Lenovo" w:date="2023-09-20T11:06:00Z">
                              <w:r>
                                <w:rPr>
                                  <w:rFonts w:eastAsia="Times New Roman"/>
                                  <w:i/>
                                  <w:iCs/>
                                  <w:sz w:val="20"/>
                                  <w:szCs w:val="20"/>
                                  <w:lang w:eastAsia="zh-CN"/>
                                </w:rPr>
                                <w:t>W’</w:t>
                              </w:r>
                            </w:ins>
                            <w:ins w:id="362" w:author="Lenovo" w:date="2023-09-20T11:05:00Z">
                              <w:r>
                                <w:rPr>
                                  <w:rFonts w:eastAsia="Times New Roman"/>
                                  <w:sz w:val="20"/>
                                  <w:szCs w:val="20"/>
                                  <w:lang w:eastAsia="zh-CN"/>
                                </w:rPr>
                                <w:t xml:space="preserve"> </w:t>
                              </w:r>
                            </w:ins>
                            <w:ins w:id="363" w:author="Lenovo" w:date="2023-09-20T11:03:00Z">
                              <w:r>
                                <w:rPr>
                                  <w:rFonts w:eastAsia="Times New Roman"/>
                                  <w:sz w:val="20"/>
                                  <w:szCs w:val="20"/>
                                  <w:lang w:eastAsia="zh-CN"/>
                                </w:rPr>
                                <w:t xml:space="preserve">is </w:t>
                              </w:r>
                            </w:ins>
                            <w:ins w:id="364" w:author="Lenovo" w:date="2023-09-20T11:05:00Z">
                              <w:r>
                                <w:rPr>
                                  <w:rFonts w:eastAsia="Times New Roman"/>
                                  <w:sz w:val="20"/>
                                  <w:szCs w:val="20"/>
                                  <w:lang w:eastAsia="zh-CN"/>
                                </w:rPr>
                                <w:t>the total HARQ proc</w:t>
                              </w:r>
                            </w:ins>
                            <w:ins w:id="365" w:author="Lenovo" w:date="2023-09-20T11:09:00Z">
                              <w:r>
                                <w:rPr>
                                  <w:rFonts w:eastAsia="Times New Roman"/>
                                  <w:sz w:val="20"/>
                                  <w:szCs w:val="20"/>
                                  <w:lang w:eastAsia="zh-CN"/>
                                </w:rPr>
                                <w:t>e</w:t>
                              </w:r>
                            </w:ins>
                            <w:ins w:id="366" w:author="Lenovo" w:date="2023-09-20T11:05:00Z">
                              <w:r>
                                <w:rPr>
                                  <w:rFonts w:eastAsia="Times New Roman"/>
                                  <w:sz w:val="20"/>
                                  <w:szCs w:val="20"/>
                                  <w:lang w:eastAsia="zh-CN"/>
                                </w:rPr>
                                <w:t>ss</w:t>
                              </w:r>
                            </w:ins>
                            <w:ins w:id="367" w:author="Lenovo" w:date="2023-09-20T11:09:00Z">
                              <w:r>
                                <w:rPr>
                                  <w:rFonts w:eastAsia="Times New Roman"/>
                                  <w:sz w:val="20"/>
                                  <w:szCs w:val="20"/>
                                  <w:lang w:eastAsia="zh-CN"/>
                                </w:rPr>
                                <w:t>es</w:t>
                              </w:r>
                            </w:ins>
                            <w:ins w:id="368" w:author="Lenovo" w:date="2023-09-20T11:05:00Z">
                              <w:r>
                                <w:rPr>
                                  <w:rFonts w:eastAsia="Times New Roman"/>
                                  <w:sz w:val="20"/>
                                  <w:szCs w:val="20"/>
                                  <w:lang w:eastAsia="zh-CN"/>
                                </w:rPr>
                                <w:t xml:space="preserve"> </w:t>
                              </w:r>
                            </w:ins>
                            <w:ins w:id="369" w:author="Lenovo" w:date="2023-09-20T11:06:00Z">
                              <w:r>
                                <w:rPr>
                                  <w:rFonts w:eastAsia="Times New Roman"/>
                                  <w:sz w:val="20"/>
                                  <w:szCs w:val="20"/>
                                  <w:lang w:eastAsia="zh-CN"/>
                                </w:rPr>
                                <w:t xml:space="preserve">with </w:t>
                              </w:r>
                            </w:ins>
                            <w:ins w:id="370" w:author="Lenovo" w:date="2023-09-20T11:06:00Z">
                              <w:r>
                                <w:rPr>
                                  <w:sz w:val="20"/>
                                  <w:szCs w:val="20"/>
                                  <w:lang w:eastAsia="zh-CN"/>
                                </w:rPr>
                                <w:t>enabled HARQ-ACK information</w:t>
                              </w:r>
                            </w:ins>
                            <w:ins w:id="371" w:author="Lenovo" w:date="2023-09-20T11:06:00Z">
                              <w:r>
                                <w:rPr>
                                  <w:rFonts w:eastAsia="Times New Roman"/>
                                  <w:sz w:val="20"/>
                                  <w:szCs w:val="20"/>
                                  <w:lang w:eastAsia="zh-CN"/>
                                </w:rPr>
                                <w:t xml:space="preserve"> indicated by</w:t>
                              </w:r>
                            </w:ins>
                            <w:ins w:id="372" w:author="Lenovo" w:date="2023-09-20T11:05:00Z">
                              <w:r>
                                <w:rPr>
                                  <w:rFonts w:eastAsia="Times New Roman"/>
                                  <w:sz w:val="20"/>
                                  <w:szCs w:val="20"/>
                                  <w:lang w:eastAsia="zh-CN"/>
                                </w:rPr>
                                <w:t xml:space="preserve"> </w:t>
                              </w:r>
                            </w:ins>
                            <w:ins w:id="373" w:author="Lenovo" w:date="2023-09-20T11:04:00Z">
                              <w:r>
                                <w:rPr>
                                  <w:sz w:val="20"/>
                                  <w:szCs w:val="20"/>
                                  <w:lang w:eastAsia="zh-CN"/>
                                </w:rPr>
                                <w:t xml:space="preserve">higher layer parameter </w:t>
                              </w:r>
                            </w:ins>
                            <w:ins w:id="374" w:author="Lenovo" w:date="2023-09-20T11:04:00Z">
                              <w:r>
                                <w:rPr>
                                  <w:i/>
                                  <w:iCs/>
                                  <w:sz w:val="20"/>
                                  <w:szCs w:val="20"/>
                                  <w:lang w:eastAsia="zh-CN"/>
                                </w:rPr>
                                <w:t>downlinkHARQ-FeedbackDisabled-Bitmap</w:t>
                              </w:r>
                            </w:ins>
                            <w:ins w:id="375" w:author="Lenovo" w:date="2023-09-20T11:06:00Z">
                              <w:r>
                                <w:rPr>
                                  <w:sz w:val="20"/>
                                  <w:szCs w:val="20"/>
                                  <w:lang w:eastAsia="zh-CN"/>
                                </w:rPr>
                                <w:t>.</w:t>
                              </w:r>
                            </w:ins>
                          </w:p>
                          <w:p>
                            <w:pPr>
                              <w:tabs>
                                <w:tab w:val="left" w:pos="928"/>
                              </w:tabs>
                              <w:overflowPunct w:val="0"/>
                              <w:ind w:left="928" w:hanging="360"/>
                              <w:textAlignment w:val="baseline"/>
                              <w:rPr>
                                <w:ins w:id="376" w:author="Lenovo" w:date="2023-09-20T11:02:00Z"/>
                                <w:sz w:val="20"/>
                                <w:szCs w:val="20"/>
                                <w:lang w:eastAsia="zh-CN"/>
                              </w:rPr>
                            </w:pPr>
                            <w:ins w:id="377" w:author="Lenovo" w:date="2023-09-20T10:59:00Z">
                              <w:r>
                                <w:rPr>
                                  <w:sz w:val="20"/>
                                  <w:szCs w:val="20"/>
                                  <w:lang w:eastAsia="zh-CN"/>
                                </w:rPr>
                                <w:t>-</w:t>
                              </w:r>
                            </w:ins>
                            <w:ins w:id="378" w:author="Lenovo" w:date="2023-09-20T10:59:00Z">
                              <w:r>
                                <w:rPr>
                                  <w:sz w:val="20"/>
                                  <w:szCs w:val="20"/>
                                  <w:lang w:eastAsia="zh-CN"/>
                                </w:rPr>
                                <w:tab/>
                              </w:r>
                            </w:ins>
                            <w:ins w:id="379" w:author="Lenovo" w:date="2023-09-20T10:59:00Z">
                              <w:r>
                                <w:rPr>
                                  <w:sz w:val="20"/>
                                  <w:szCs w:val="20"/>
                                  <w:lang w:eastAsia="zh-CN"/>
                                </w:rPr>
                                <w:t>e</w:t>
                              </w:r>
                            </w:ins>
                            <w:ins w:id="380" w:author="Lenovo" w:date="2023-09-20T10:58:00Z">
                              <w:r>
                                <w:rPr>
                                  <w:sz w:val="20"/>
                                  <w:szCs w:val="20"/>
                                  <w:lang w:eastAsia="zh-CN"/>
                                </w:rPr>
                                <w:t>lse</w:t>
                              </w:r>
                            </w:ins>
                          </w:p>
                          <w:p>
                            <w:pPr>
                              <w:tabs>
                                <w:tab w:val="left" w:pos="1624"/>
                              </w:tabs>
                              <w:overflowPunct w:val="0"/>
                              <w:ind w:left="1530" w:leftChars="532" w:hanging="360"/>
                              <w:textAlignment w:val="baseline"/>
                              <w:rPr>
                                <w:rFonts w:eastAsia="Times New Roman"/>
                                <w:sz w:val="20"/>
                                <w:szCs w:val="20"/>
                                <w:lang w:eastAsia="zh-CN"/>
                              </w:rPr>
                            </w:pPr>
                            <w:ins w:id="381" w:author="Lenovo" w:date="2023-09-20T11:07:00Z">
                              <w:r>
                                <w:rPr>
                                  <w:rFonts w:eastAsia="Times New Roman"/>
                                  <w:sz w:val="20"/>
                                  <w:szCs w:val="20"/>
                                  <w:lang w:eastAsia="zh-CN"/>
                                </w:rPr>
                                <w:t>-</w:t>
                              </w:r>
                            </w:ins>
                            <w:ins w:id="382" w:author="Lenovo" w:date="2023-09-20T11:07:00Z">
                              <w:r>
                                <w:rPr>
                                  <w:rFonts w:eastAsia="Times New Roman"/>
                                  <w:sz w:val="20"/>
                                  <w:szCs w:val="20"/>
                                  <w:lang w:eastAsia="zh-CN"/>
                                </w:rPr>
                                <w:tab/>
                              </w:r>
                            </w:ins>
                            <w:r>
                              <w:rPr>
                                <w:rFonts w:eastAsia="Times New Roman"/>
                                <w:i/>
                                <w:iCs/>
                                <w:sz w:val="20"/>
                                <w:szCs w:val="20"/>
                                <w:lang w:eastAsia="zh-CN"/>
                              </w:rPr>
                              <w:t>W</w:t>
                            </w:r>
                            <w:r>
                              <w:rPr>
                                <w:rFonts w:eastAsia="Times New Roman"/>
                                <w:sz w:val="20"/>
                                <w:szCs w:val="20"/>
                                <w:lang w:eastAsia="zh-CN"/>
                              </w:rPr>
                              <w:t xml:space="preserve">=10 if higher layer parameter </w:t>
                            </w:r>
                            <w:r>
                              <w:rPr>
                                <w:rFonts w:eastAsia="Times New Roman"/>
                                <w:i/>
                                <w:iCs/>
                                <w:sz w:val="20"/>
                                <w:szCs w:val="20"/>
                                <w:lang w:eastAsia="zh-CN"/>
                              </w:rPr>
                              <w:t>ce-pdsch-tenProcesses-config</w:t>
                            </w:r>
                            <w:r>
                              <w:rPr>
                                <w:rFonts w:eastAsia="Times New Roman"/>
                                <w:sz w:val="20"/>
                                <w:szCs w:val="20"/>
                                <w:lang w:eastAsia="zh-CN"/>
                              </w:rPr>
                              <w:t xml:space="preserve"> is set to 'On', </w:t>
                            </w:r>
                            <w:r>
                              <w:rPr>
                                <w:rFonts w:eastAsia="Times New Roman"/>
                                <w:i/>
                                <w:iCs/>
                                <w:sz w:val="20"/>
                                <w:szCs w:val="20"/>
                                <w:lang w:eastAsia="zh-CN"/>
                              </w:rPr>
                              <w:t>W</w:t>
                            </w:r>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r>
                              <w:rPr>
                                <w:rFonts w:eastAsia="Times New Roman"/>
                                <w:sz w:val="20"/>
                                <w:szCs w:val="20"/>
                                <w:lang w:eastAsia="zh-CN"/>
                              </w:rPr>
                              <w:t>=8 otherwise.</w:t>
                            </w:r>
                          </w:p>
                          <w:p>
                            <w:pPr>
                              <w:pStyle w:val="96"/>
                              <w:ind w:left="540" w:hanging="270"/>
                              <w:rPr>
                                <w:lang w:eastAsia="zh-CN"/>
                              </w:rPr>
                            </w:pPr>
                            <w:r>
                              <w:rPr>
                                <w:lang w:eastAsia="zh-CN"/>
                              </w:rPr>
                              <w:t>-</w:t>
                            </w:r>
                            <w:r>
                              <w:rPr>
                                <w:lang w:eastAsia="zh-CN"/>
                              </w:rPr>
                              <w:tab/>
                            </w:r>
                            <w:ins w:id="383" w:author="Lenovo" w:date="2023-09-20T11:28:00Z">
                              <w:r>
                                <w:rPr>
                                  <w:lang w:eastAsia="zh-CN"/>
                                </w:rPr>
                                <w:t xml:space="preserve">For </w:t>
                              </w:r>
                            </w:ins>
                            <w:ins w:id="384" w:author="Lenovo" w:date="2023-09-20T11:28:00Z">
                              <w:r>
                                <w:rPr>
                                  <w:i/>
                                  <w:iCs/>
                                  <w:lang w:eastAsia="zh-CN"/>
                                </w:rPr>
                                <w:t>W</w:t>
                              </w:r>
                            </w:ins>
                            <w:ins w:id="385" w:author="Lenovo" w:date="2023-09-20T13:44:00Z">
                              <w:r>
                                <w:rPr>
                                  <w:rFonts w:eastAsia="等线"/>
                                  <w:lang w:eastAsia="zh-CN"/>
                                </w:rPr>
                                <w:t>≥</w:t>
                              </w:r>
                            </w:ins>
                            <w:ins w:id="386" w:author="Lenovo" w:date="2023-09-20T13:44:00Z">
                              <w:r>
                                <w:rPr>
                                  <w:lang w:eastAsia="zh-CN"/>
                                </w:rPr>
                                <w:t>3</w:t>
                              </w:r>
                            </w:ins>
                            <w:ins w:id="387" w:author="Lenovo" w:date="2023-09-20T11:28:00Z">
                              <w:r>
                                <w:rPr>
                                  <w:lang w:eastAsia="zh-CN"/>
                                </w:rPr>
                                <w:t xml:space="preserve">, </w:t>
                              </w:r>
                            </w:ins>
                            <w:r>
                              <w:rPr>
                                <w:lang w:eastAsia="zh-CN"/>
                              </w:rPr>
                              <w:t xml:space="preserve">if the UE is expected to transmit HARQ-ACK for the PDSCH transmissions received before subframe </w:t>
                            </w:r>
                            <w:r>
                              <w:rPr>
                                <w:i/>
                                <w:lang w:eastAsia="zh-CN"/>
                              </w:rPr>
                              <w:t>n</w:t>
                            </w:r>
                            <w:r>
                              <w:rPr>
                                <w:lang w:eastAsia="zh-CN"/>
                              </w:rPr>
                              <w:t xml:space="preserve"> in subframes </w:t>
                            </w:r>
                            <w:r>
                              <w:rPr>
                                <w:position w:val="-12"/>
                              </w:rPr>
                              <w:drawing>
                                <wp:inline distT="0" distB="0" distL="0" distR="0">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04775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r>
                              <w:rPr>
                                <w:lang w:eastAsia="zh-CN"/>
                              </w:rPr>
                              <w:t xml:space="preserve"> for which the HARQ-ACK is to be transmitted in subframe </w:t>
                            </w:r>
                            <w:r>
                              <w:rPr>
                                <w:position w:val="-12"/>
                              </w:rPr>
                              <w:drawing>
                                <wp:inline distT="0" distB="0" distL="0" distR="0">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w:t>
                            </w:r>
                          </w:p>
                          <w:p>
                            <w:pPr>
                              <w:jc w:val="center"/>
                              <w:rPr>
                                <w:color w:val="FF0000"/>
                                <w:sz w:val="20"/>
                                <w:szCs w:val="20"/>
                              </w:rPr>
                            </w:pPr>
                            <w:r>
                              <w:rPr>
                                <w:color w:val="FF0000"/>
                                <w:sz w:val="20"/>
                                <w:szCs w:val="20"/>
                              </w:rPr>
                              <w:t>&lt;Unchanged parts are omitted&gt;</w:t>
                            </w:r>
                          </w:p>
                        </w:txbxContent>
                      </wps:txbx>
                      <wps:bodyPr rot="0" vert="horz" wrap="square" lIns="91440" tIns="45720" rIns="91440" bIns="45720" anchor="t" anchorCtr="0" upright="1">
                        <a:spAutoFit/>
                      </wps:bodyPr>
                    </wps:wsp>
                  </a:graphicData>
                </a:graphic>
              </wp:inline>
            </w:drawing>
          </mc:Choice>
          <mc:Fallback>
            <w:pict>
              <v:shape id="_x0000_s1026" o:spid="_x0000_s1026" o:spt="202" type="#_x0000_t202" style="height:496.55pt;width:474.75pt;" fillcolor="#FFFFFF" filled="t" stroked="t" coordsize="21600,21600" o:gfxdata="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ZGWTNUAAAAFAQAADwAAAAAAAAABACAAAAAiAAAAZHJz&#10;L2Rvd25yZXYueG1sUEsBAhQAFAAAAAgAh07iQPTInExAAgAAigQAAA4AAAAAAAAAAQAgAAAAJAEA&#10;AGRycy9lMm9Eb2MueG1sUEsFBgAAAAAGAAYAWQEAANYFAAAAAA==&#10;">
                <v:fill on="t" focussize="0,0"/>
                <v:stroke color="#000000" miterlimit="8" joinstyle="miter"/>
                <v:imagedata o:title=""/>
                <o:lock v:ext="edit" aspectratio="f"/>
                <v:textbox style="mso-fit-shape-to-text:t;">
                  <w:txbxContent>
                    <w:tbl>
                      <w:tblPr>
                        <w:tblStyle w:val="51"/>
                        <w:tblW w:w="9197" w:type="dxa"/>
                        <w:tblInd w:w="42" w:type="dxa"/>
                        <w:tblLayout w:type="fixed"/>
                        <w:tblCellMar>
                          <w:top w:w="0" w:type="dxa"/>
                          <w:left w:w="42" w:type="dxa"/>
                          <w:bottom w:w="0" w:type="dxa"/>
                          <w:right w:w="42" w:type="dxa"/>
                        </w:tblCellMar>
                      </w:tblPr>
                      <w:tblGrid>
                        <w:gridCol w:w="2570"/>
                        <w:gridCol w:w="6627"/>
                      </w:tblGrid>
                      <w:tr>
                        <w:tblPrEx>
                          <w:tblCellMar>
                            <w:top w:w="0" w:type="dxa"/>
                            <w:left w:w="42" w:type="dxa"/>
                            <w:bottom w:w="0" w:type="dxa"/>
                            <w:right w:w="42" w:type="dxa"/>
                          </w:tblCellMar>
                        </w:tblPrEx>
                        <w:trPr>
                          <w:trHeight w:val="561" w:hRule="atLeast"/>
                        </w:trPr>
                        <w:tc>
                          <w:tcPr>
                            <w:tcW w:w="2570" w:type="dxa"/>
                            <w:tcBorders>
                              <w:top w:val="single" w:color="auto" w:sz="4" w:space="0"/>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Reason for change:</w:t>
                            </w:r>
                          </w:p>
                        </w:tc>
                        <w:tc>
                          <w:tcPr>
                            <w:tcW w:w="6627" w:type="dxa"/>
                            <w:tcBorders>
                              <w:top w:val="single" w:color="auto" w:sz="4" w:space="0"/>
                              <w:right w:val="single" w:color="auto" w:sz="4" w:space="0"/>
                            </w:tcBorders>
                            <w:shd w:val="pct30" w:color="FFFF00" w:fill="auto"/>
                          </w:tcPr>
                          <w:p>
                            <w:pPr>
                              <w:spacing w:after="0"/>
                              <w:rPr>
                                <w:sz w:val="20"/>
                                <w:szCs w:val="20"/>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by supported HARQ processes </w:t>
                            </w:r>
                            <w:r>
                              <w:rPr>
                                <w:sz w:val="20"/>
                                <w:szCs w:val="20"/>
                                <w:lang w:eastAsia="zh-CN"/>
                              </w:rPr>
                              <w:t>is</w:t>
                            </w:r>
                            <w:r>
                              <w:rPr>
                                <w:sz w:val="20"/>
                                <w:szCs w:val="20"/>
                              </w:rPr>
                              <w:t xml:space="preserve"> </w:t>
                            </w:r>
                            <w:r>
                              <w:rPr>
                                <w:sz w:val="20"/>
                                <w:szCs w:val="20"/>
                                <w:lang w:eastAsia="zh-CN"/>
                              </w:rPr>
                              <w:t>not</w:t>
                            </w:r>
                            <w:r>
                              <w:rPr>
                                <w:sz w:val="20"/>
                                <w:szCs w:val="20"/>
                              </w:rPr>
                              <w:t xml:space="preserve"> </w:t>
                            </w:r>
                            <w:r>
                              <w:rPr>
                                <w:sz w:val="20"/>
                                <w:szCs w:val="20"/>
                                <w:lang w:eastAsia="zh-CN"/>
                              </w:rPr>
                              <w:t>adopted for HARQ disabling cases</w:t>
                            </w:r>
                            <w:r>
                              <w:rPr>
                                <w:iCs/>
                                <w:sz w:val="20"/>
                                <w:szCs w:val="20"/>
                                <w:lang w:eastAsia="zh-CN"/>
                              </w:rPr>
                              <w:t>.</w:t>
                            </w: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837" w:hRule="atLeast"/>
                        </w:trPr>
                        <w:tc>
                          <w:tcPr>
                            <w:tcW w:w="2570" w:type="dxa"/>
                            <w:tcBorders>
                              <w:left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Summary of change:</w:t>
                            </w:r>
                          </w:p>
                        </w:tc>
                        <w:tc>
                          <w:tcPr>
                            <w:tcW w:w="6627" w:type="dxa"/>
                            <w:tcBorders>
                              <w:right w:val="single" w:color="auto" w:sz="4" w:space="0"/>
                            </w:tcBorders>
                            <w:shd w:val="pct30" w:color="FFFF00" w:fill="auto"/>
                          </w:tcPr>
                          <w:p>
                            <w:pPr>
                              <w:spacing w:after="0"/>
                              <w:rPr>
                                <w:iCs/>
                                <w:sz w:val="20"/>
                                <w:szCs w:val="20"/>
                                <w:lang w:eastAsia="zh-CN"/>
                              </w:rPr>
                            </w:pPr>
                            <w:r>
                              <w:rPr>
                                <w:iCs/>
                                <w:sz w:val="20"/>
                                <w:szCs w:val="20"/>
                                <w:lang w:eastAsia="zh-CN"/>
                              </w:rPr>
                              <w:t xml:space="preserve">Add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determined </w:t>
                            </w:r>
                            <w:r>
                              <w:rPr>
                                <w:rFonts w:hint="eastAsia"/>
                                <w:sz w:val="20"/>
                                <w:szCs w:val="20"/>
                                <w:lang w:eastAsia="zh-CN"/>
                              </w:rPr>
                              <w:t>by</w:t>
                            </w:r>
                            <w:r>
                              <w:rPr>
                                <w:sz w:val="20"/>
                                <w:szCs w:val="20"/>
                              </w:rPr>
                              <w:t xml:space="preserve"> HARQ processes with configured as HARQ enabled</w:t>
                            </w:r>
                          </w:p>
                        </w:tc>
                      </w:tr>
                      <w:tr>
                        <w:tblPrEx>
                          <w:tblCellMar>
                            <w:top w:w="0" w:type="dxa"/>
                            <w:left w:w="42" w:type="dxa"/>
                            <w:bottom w:w="0" w:type="dxa"/>
                            <w:right w:w="42" w:type="dxa"/>
                          </w:tblCellMar>
                        </w:tblPrEx>
                        <w:trPr>
                          <w:trHeight w:val="101" w:hRule="atLeast"/>
                        </w:trPr>
                        <w:tc>
                          <w:tcPr>
                            <w:tcW w:w="2570" w:type="dxa"/>
                            <w:tcBorders>
                              <w:left w:val="single" w:color="auto" w:sz="4" w:space="0"/>
                            </w:tcBorders>
                          </w:tcPr>
                          <w:p>
                            <w:pPr>
                              <w:pStyle w:val="156"/>
                              <w:spacing w:after="0"/>
                              <w:rPr>
                                <w:rFonts w:ascii="Times New Roman" w:hAnsi="Times New Roman"/>
                                <w:b/>
                                <w:iCs/>
                              </w:rPr>
                            </w:pPr>
                          </w:p>
                        </w:tc>
                        <w:tc>
                          <w:tcPr>
                            <w:tcW w:w="6627" w:type="dxa"/>
                            <w:tcBorders>
                              <w:right w:val="single" w:color="auto" w:sz="4" w:space="0"/>
                            </w:tcBorders>
                          </w:tcPr>
                          <w:p>
                            <w:pPr>
                              <w:pStyle w:val="156"/>
                              <w:spacing w:after="0"/>
                              <w:rPr>
                                <w:rFonts w:ascii="Times New Roman" w:hAnsi="Times New Roman"/>
                                <w:iCs/>
                              </w:rPr>
                            </w:pPr>
                          </w:p>
                        </w:tc>
                      </w:tr>
                      <w:tr>
                        <w:tblPrEx>
                          <w:tblCellMar>
                            <w:top w:w="0" w:type="dxa"/>
                            <w:left w:w="42" w:type="dxa"/>
                            <w:bottom w:w="0" w:type="dxa"/>
                            <w:right w:w="42" w:type="dxa"/>
                          </w:tblCellMar>
                        </w:tblPrEx>
                        <w:trPr>
                          <w:trHeight w:val="561" w:hRule="atLeast"/>
                        </w:trPr>
                        <w:tc>
                          <w:tcPr>
                            <w:tcW w:w="2570" w:type="dxa"/>
                            <w:tcBorders>
                              <w:left w:val="single" w:color="auto" w:sz="4" w:space="0"/>
                              <w:bottom w:val="single" w:color="auto" w:sz="4" w:space="0"/>
                            </w:tcBorders>
                          </w:tcPr>
                          <w:p>
                            <w:pPr>
                              <w:pStyle w:val="156"/>
                              <w:tabs>
                                <w:tab w:val="right" w:pos="2184"/>
                              </w:tabs>
                              <w:spacing w:after="0"/>
                              <w:rPr>
                                <w:rFonts w:ascii="Times New Roman" w:hAnsi="Times New Roman"/>
                                <w:b/>
                                <w:iCs/>
                              </w:rPr>
                            </w:pPr>
                            <w:r>
                              <w:rPr>
                                <w:rFonts w:ascii="Times New Roman" w:hAnsi="Times New Roman"/>
                                <w:b/>
                                <w:iCs/>
                              </w:rPr>
                              <w:t>Consequences if not approved:</w:t>
                            </w:r>
                          </w:p>
                        </w:tc>
                        <w:tc>
                          <w:tcPr>
                            <w:tcW w:w="6627" w:type="dxa"/>
                            <w:tcBorders>
                              <w:bottom w:val="single" w:color="auto" w:sz="4" w:space="0"/>
                              <w:right w:val="single" w:color="auto" w:sz="4" w:space="0"/>
                            </w:tcBorders>
                            <w:shd w:val="pct30" w:color="FFFF00" w:fill="auto"/>
                          </w:tcPr>
                          <w:p>
                            <w:pPr>
                              <w:spacing w:after="0"/>
                              <w:rPr>
                                <w:iCs/>
                                <w:sz w:val="20"/>
                                <w:szCs w:val="20"/>
                                <w:lang w:eastAsia="zh-CN"/>
                              </w:rPr>
                            </w:pPr>
                            <w:r>
                              <w:rPr>
                                <w:iCs/>
                                <w:sz w:val="20"/>
                                <w:szCs w:val="20"/>
                                <w:lang w:eastAsia="zh-CN"/>
                              </w:rPr>
                              <w:t xml:space="preserve">For HD-FDD, </w:t>
                            </w:r>
                            <w:r>
                              <w:rPr>
                                <w:sz w:val="20"/>
                                <w:szCs w:val="20"/>
                                <w:lang w:eastAsia="zh-CN"/>
                              </w:rPr>
                              <w:t>m</w:t>
                            </w:r>
                            <w:r>
                              <w:rPr>
                                <w:sz w:val="20"/>
                                <w:szCs w:val="20"/>
                              </w:rPr>
                              <w:t xml:space="preserve">aximal PDSCH number restriction </w:t>
                            </w:r>
                            <w:r>
                              <w:rPr>
                                <w:sz w:val="20"/>
                                <w:szCs w:val="20"/>
                                <w:lang w:eastAsia="zh-CN"/>
                              </w:rPr>
                              <w:t>before</w:t>
                            </w:r>
                            <w:r>
                              <w:rPr>
                                <w:sz w:val="20"/>
                                <w:szCs w:val="20"/>
                              </w:rPr>
                              <w:t xml:space="preserve"> </w:t>
                            </w:r>
                            <w:r>
                              <w:rPr>
                                <w:sz w:val="20"/>
                                <w:szCs w:val="20"/>
                                <w:lang w:eastAsia="zh-CN"/>
                              </w:rPr>
                              <w:t>UL</w:t>
                            </w:r>
                            <w:r>
                              <w:rPr>
                                <w:sz w:val="20"/>
                                <w:szCs w:val="20"/>
                              </w:rPr>
                              <w:t xml:space="preserve"> </w:t>
                            </w:r>
                            <w:r>
                              <w:rPr>
                                <w:sz w:val="20"/>
                                <w:szCs w:val="20"/>
                                <w:lang w:eastAsia="zh-CN"/>
                              </w:rPr>
                              <w:t>subframe</w:t>
                            </w:r>
                            <w:r>
                              <w:rPr>
                                <w:sz w:val="20"/>
                                <w:szCs w:val="20"/>
                              </w:rPr>
                              <w:t xml:space="preserve"> in a </w:t>
                            </w:r>
                            <w:r>
                              <w:rPr>
                                <w:sz w:val="20"/>
                                <w:szCs w:val="20"/>
                                <w:lang w:eastAsia="zh-CN"/>
                              </w:rPr>
                              <w:t>HARQ</w:t>
                            </w:r>
                            <w:r>
                              <w:rPr>
                                <w:sz w:val="20"/>
                                <w:szCs w:val="20"/>
                              </w:rPr>
                              <w:t xml:space="preserve"> bundle circle is not accurate.</w:t>
                            </w:r>
                          </w:p>
                        </w:tc>
                      </w:tr>
                    </w:tbl>
                    <w:p>
                      <w:pPr>
                        <w:rPr>
                          <w:u w:val="single"/>
                          <w:lang w:eastAsia="zh-CN"/>
                        </w:rPr>
                      </w:pPr>
                    </w:p>
                    <w:p>
                      <w:pPr>
                        <w:rPr>
                          <w:u w:val="single"/>
                          <w:lang w:eastAsia="zh-CN"/>
                        </w:rPr>
                      </w:pPr>
                      <w:r>
                        <w:rPr>
                          <w:rFonts w:hint="eastAsia"/>
                          <w:u w:val="single"/>
                          <w:lang w:eastAsia="zh-CN"/>
                        </w:rPr>
                        <w:t>T</w:t>
                      </w:r>
                      <w:r>
                        <w:rPr>
                          <w:u w:val="single"/>
                          <w:lang w:eastAsia="zh-CN"/>
                        </w:rPr>
                        <w:t>S36.213 TP recommendation</w:t>
                      </w:r>
                    </w:p>
                    <w:p>
                      <w:pPr>
                        <w:pStyle w:val="4"/>
                        <w:numPr>
                          <w:ilvl w:val="0"/>
                          <w:numId w:val="0"/>
                        </w:numPr>
                        <w:ind w:left="720" w:hanging="720"/>
                        <w:rPr>
                          <w:sz w:val="20"/>
                          <w:szCs w:val="20"/>
                        </w:rPr>
                      </w:pPr>
                      <w:bookmarkStart w:id="11" w:name="_Toc415085479"/>
                      <w:r>
                        <w:rPr>
                          <w:sz w:val="20"/>
                          <w:szCs w:val="20"/>
                        </w:rPr>
                        <w:t>7.3.1</w:t>
                      </w:r>
                      <w:r>
                        <w:rPr>
                          <w:sz w:val="20"/>
                          <w:szCs w:val="20"/>
                        </w:rPr>
                        <w:tab/>
                      </w:r>
                      <w:r>
                        <w:rPr>
                          <w:sz w:val="20"/>
                          <w:szCs w:val="20"/>
                        </w:rPr>
                        <w:t>FDD HARQ-ACK reporting procedure</w:t>
                      </w:r>
                      <w:bookmarkEnd w:id="11"/>
                    </w:p>
                    <w:p>
                      <w:pPr>
                        <w:rPr>
                          <w:sz w:val="20"/>
                          <w:szCs w:val="20"/>
                        </w:rPr>
                      </w:pPr>
                      <w:r>
                        <w:rPr>
                          <w:sz w:val="20"/>
                          <w:szCs w:val="20"/>
                        </w:rPr>
                        <w:t xml:space="preserve">For FDD with PUCCH format 1a/1b transmission, when both HARQ-ACK and SR are transmitted in the same sub-frame/slot, a UE shall transmit the HARQ-ACK on its assigned HARQ-ACK PUCCH format 1a/1b resource for a negative SR transmission and transmit the HARQ-ACK on its assigned SR PUCCH resource for a positive SR transmission. </w:t>
                      </w:r>
                    </w:p>
                    <w:p>
                      <w:pPr>
                        <w:jc w:val="center"/>
                        <w:rPr>
                          <w:color w:val="FF0000"/>
                          <w:sz w:val="20"/>
                          <w:szCs w:val="20"/>
                        </w:rPr>
                      </w:pPr>
                      <w:r>
                        <w:rPr>
                          <w:color w:val="FF0000"/>
                          <w:sz w:val="20"/>
                          <w:szCs w:val="20"/>
                        </w:rPr>
                        <w:t>&lt;Unchanged parts are omitted&gt;</w:t>
                      </w:r>
                    </w:p>
                    <w:p>
                      <w:pPr>
                        <w:rPr>
                          <w:i/>
                          <w:sz w:val="20"/>
                          <w:szCs w:val="20"/>
                          <w:lang w:eastAsia="zh-CN"/>
                        </w:rPr>
                      </w:pPr>
                      <w:r>
                        <w:rPr>
                          <w:sz w:val="20"/>
                          <w:szCs w:val="20"/>
                          <w:lang w:eastAsia="zh-CN"/>
                        </w:rPr>
                        <w:t xml:space="preserve">For a BL/CE UE in half-duplex FDD operation, if the UE is configured with CEModeA, and if the UE is configured with higher layer parameter </w:t>
                      </w:r>
                      <w:r>
                        <w:rPr>
                          <w:i/>
                          <w:sz w:val="20"/>
                          <w:szCs w:val="20"/>
                          <w:lang w:eastAsia="zh-CN"/>
                        </w:rPr>
                        <w:t xml:space="preserve">ce-HARQ-AckBundling </w:t>
                      </w:r>
                      <w:r>
                        <w:rPr>
                          <w:sz w:val="20"/>
                          <w:szCs w:val="20"/>
                          <w:lang w:eastAsia="zh-CN"/>
                        </w:rPr>
                        <w:t>and the 'HARQ-ACK bundling flag' in the corresponding DCI is set to 1,</w:t>
                      </w:r>
                    </w:p>
                    <w:p>
                      <w:pPr>
                        <w:pStyle w:val="96"/>
                        <w:ind w:left="540" w:hanging="270"/>
                        <w:jc w:val="center"/>
                        <w:rPr>
                          <w:color w:val="FF0000"/>
                        </w:rPr>
                      </w:pPr>
                      <w:r>
                        <w:rPr>
                          <w:color w:val="FF0000"/>
                        </w:rPr>
                        <w:t>&lt;Unchanged parts are omitted&gt;</w:t>
                      </w:r>
                    </w:p>
                    <w:p>
                      <w:pPr>
                        <w:pStyle w:val="96"/>
                        <w:ind w:left="540" w:hanging="270"/>
                        <w:rPr>
                          <w:ins w:id="388" w:author="Lenovo" w:date="2023-09-20T10:54:00Z"/>
                          <w:lang w:eastAsia="zh-CN"/>
                        </w:rPr>
                      </w:pPr>
                      <w:r>
                        <w:rPr>
                          <w:lang w:eastAsia="zh-CN"/>
                        </w:rPr>
                        <w:t>-</w:t>
                      </w:r>
                      <w:r>
                        <w:rPr>
                          <w:lang w:eastAsia="zh-CN"/>
                        </w:rPr>
                        <w:tab/>
                      </w:r>
                      <w:r>
                        <w:rPr>
                          <w:lang w:eastAsia="zh-CN"/>
                        </w:rPr>
                        <w:t xml:space="preserve">if the UE has received </w:t>
                      </w:r>
                      <w:r>
                        <w:rPr>
                          <w:i/>
                          <w:lang w:eastAsia="zh-CN"/>
                        </w:rPr>
                        <w:t>W</w:t>
                      </w:r>
                      <w:r>
                        <w:rPr>
                          <w:lang w:eastAsia="zh-CN"/>
                        </w:rPr>
                        <w:t xml:space="preserve"> PDSCH transmissions before subframe </w:t>
                      </w:r>
                      <w:r>
                        <w:rPr>
                          <w:i/>
                          <w:lang w:eastAsia="zh-CN"/>
                        </w:rPr>
                        <w:t>n</w:t>
                      </w:r>
                      <w:r>
                        <w:rPr>
                          <w:lang w:eastAsia="zh-CN"/>
                        </w:rPr>
                        <w:t xml:space="preserve">, and if the UE is expected to transmit HARQ-ACK for the </w:t>
                      </w:r>
                      <w:r>
                        <w:rPr>
                          <w:i/>
                          <w:lang w:eastAsia="zh-CN"/>
                        </w:rPr>
                        <w:t>W</w:t>
                      </w:r>
                      <w:r>
                        <w:rPr>
                          <w:lang w:eastAsia="zh-CN"/>
                        </w:rPr>
                        <w:t xml:space="preserve"> PDSCH transmissions in subframes </w:t>
                      </w:r>
                      <w:r>
                        <w:rPr>
                          <w:position w:val="-12"/>
                        </w:rPr>
                        <w:drawing>
                          <wp:inline distT="0" distB="0" distL="0" distR="0">
                            <wp:extent cx="914400" cy="1968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ins w:id="389" w:author="Lenovo" w:date="2023-09-22T16:27:00Z">
                        <w:r>
                          <w:rPr>
                            <w:i/>
                            <w:lang w:eastAsia="zh-CN"/>
                          </w:rPr>
                          <w:t xml:space="preserve"> </w:t>
                        </w:r>
                      </w:ins>
                      <w:ins w:id="390" w:author="Lenovo" w:date="2023-09-22T16:27:00Z">
                        <w:r>
                          <w:rPr>
                            <w:iCs/>
                            <w:lang w:eastAsia="zh-CN"/>
                          </w:rPr>
                          <w:t xml:space="preserve">for which the corresponding HARQ-ACK </w:t>
                        </w:r>
                      </w:ins>
                      <w:ins w:id="391" w:author="Lenovo" w:date="2023-09-25T08:45:00Z">
                        <w:r>
                          <w:rPr>
                            <w:iCs/>
                            <w:lang w:eastAsia="zh-CN"/>
                          </w:rPr>
                          <w:t>shall be</w:t>
                        </w:r>
                      </w:ins>
                      <w:ins w:id="392" w:author="Lenovo" w:date="2023-09-22T16:27:00Z">
                        <w:r>
                          <w:rPr>
                            <w:iCs/>
                            <w:lang w:eastAsia="zh-CN"/>
                          </w:rPr>
                          <w:t xml:space="preserve"> provided</w:t>
                        </w:r>
                      </w:ins>
                      <w:r>
                        <w:rPr>
                          <w:lang w:eastAsia="zh-CN"/>
                        </w:rPr>
                        <w:t>,</w:t>
                      </w:r>
                      <w:del w:id="393" w:author="Lenovo" w:date="2023-09-20T11:01:00Z">
                        <w:r>
                          <w:rPr>
                            <w:lang w:eastAsia="zh-CN"/>
                          </w:rPr>
                          <w:delText xml:space="preserve"> where</w:delText>
                        </w:r>
                      </w:del>
                      <w:r>
                        <w:rPr>
                          <w:lang w:eastAsia="zh-CN"/>
                        </w:rPr>
                        <w:t xml:space="preserve"> </w:t>
                      </w:r>
                    </w:p>
                    <w:p>
                      <w:pPr>
                        <w:tabs>
                          <w:tab w:val="left" w:pos="928"/>
                        </w:tabs>
                        <w:overflowPunct w:val="0"/>
                        <w:ind w:left="928" w:hanging="360"/>
                        <w:textAlignment w:val="baseline"/>
                        <w:rPr>
                          <w:ins w:id="394" w:author="Lenovo" w:date="2023-09-20T11:03:00Z"/>
                          <w:sz w:val="20"/>
                          <w:szCs w:val="20"/>
                          <w:lang w:eastAsia="zh-CN"/>
                        </w:rPr>
                      </w:pPr>
                      <w:ins w:id="395" w:author="Lenovo" w:date="2023-09-20T10:55:00Z">
                        <w:r>
                          <w:rPr>
                            <w:sz w:val="20"/>
                            <w:szCs w:val="20"/>
                            <w:lang w:eastAsia="zh-CN"/>
                          </w:rPr>
                          <w:t>-</w:t>
                        </w:r>
                      </w:ins>
                      <w:ins w:id="396" w:author="Lenovo" w:date="2023-09-20T10:55:00Z">
                        <w:r>
                          <w:rPr>
                            <w:sz w:val="20"/>
                            <w:szCs w:val="20"/>
                            <w:lang w:eastAsia="zh-CN"/>
                          </w:rPr>
                          <w:tab/>
                        </w:r>
                      </w:ins>
                      <w:ins w:id="397" w:author="Lenovo" w:date="2023-09-20T10:59:00Z">
                        <w:r>
                          <w:rPr>
                            <w:sz w:val="20"/>
                            <w:szCs w:val="20"/>
                            <w:lang w:eastAsia="zh-CN"/>
                          </w:rPr>
                          <w:t>i</w:t>
                        </w:r>
                      </w:ins>
                      <w:ins w:id="398" w:author="Lenovo" w:date="2023-09-20T10:54:00Z">
                        <w:r>
                          <w:rPr>
                            <w:sz w:val="20"/>
                            <w:szCs w:val="20"/>
                            <w:lang w:eastAsia="zh-CN"/>
                          </w:rPr>
                          <w:t xml:space="preserve">f </w:t>
                        </w:r>
                      </w:ins>
                      <w:ins w:id="399" w:author="Lenovo" w:date="2023-09-20T10:56:00Z">
                        <w:r>
                          <w:rPr>
                            <w:sz w:val="20"/>
                            <w:szCs w:val="20"/>
                            <w:lang w:eastAsia="zh-CN"/>
                          </w:rPr>
                          <w:t xml:space="preserve">UE </w:t>
                        </w:r>
                      </w:ins>
                      <w:ins w:id="400" w:author="Lenovo" w:date="2023-09-25T08:49:00Z">
                        <w:r>
                          <w:rPr>
                            <w:sz w:val="20"/>
                            <w:szCs w:val="20"/>
                            <w:lang w:eastAsia="zh-CN"/>
                          </w:rPr>
                          <w:t xml:space="preserve">is </w:t>
                        </w:r>
                      </w:ins>
                      <w:ins w:id="401" w:author="Lenovo" w:date="2023-09-20T10:58:00Z">
                        <w:r>
                          <w:rPr>
                            <w:sz w:val="20"/>
                            <w:szCs w:val="20"/>
                            <w:lang w:eastAsia="zh-CN"/>
                          </w:rPr>
                          <w:t xml:space="preserve">in a NTN serving cell, and the UE </w:t>
                        </w:r>
                      </w:ins>
                      <w:ins w:id="402" w:author="Lenovo" w:date="2023-09-25T08:49:00Z">
                        <w:r>
                          <w:rPr>
                            <w:sz w:val="20"/>
                            <w:szCs w:val="20"/>
                            <w:lang w:eastAsia="zh-CN"/>
                          </w:rPr>
                          <w:t xml:space="preserve">is </w:t>
                        </w:r>
                      </w:ins>
                      <w:ins w:id="403" w:author="Lenovo" w:date="2023-09-20T10:58:00Z">
                        <w:r>
                          <w:rPr>
                            <w:sz w:val="20"/>
                            <w:szCs w:val="20"/>
                            <w:lang w:eastAsia="zh-CN"/>
                          </w:rPr>
                          <w:t xml:space="preserve">configured with higher layer parameter </w:t>
                        </w:r>
                      </w:ins>
                      <w:ins w:id="404" w:author="Lenovo" w:date="2023-09-20T10:58:00Z">
                        <w:r>
                          <w:rPr>
                            <w:i/>
                            <w:iCs/>
                            <w:sz w:val="20"/>
                            <w:szCs w:val="20"/>
                            <w:lang w:eastAsia="zh-CN"/>
                          </w:rPr>
                          <w:t>downlinkHARQ-FeedbackDisabled-Bitmap</w:t>
                        </w:r>
                      </w:ins>
                      <w:ins w:id="405" w:author="Lenovo" w:date="2023-09-20T10:58:00Z">
                        <w:r>
                          <w:rPr>
                            <w:sz w:val="20"/>
                            <w:szCs w:val="20"/>
                            <w:lang w:eastAsia="zh-CN"/>
                          </w:rPr>
                          <w:t>,</w:t>
                        </w:r>
                      </w:ins>
                    </w:p>
                    <w:p>
                      <w:pPr>
                        <w:tabs>
                          <w:tab w:val="left" w:pos="1624"/>
                        </w:tabs>
                        <w:overflowPunct w:val="0"/>
                        <w:ind w:left="1530" w:leftChars="532" w:hanging="360"/>
                        <w:textAlignment w:val="baseline"/>
                        <w:rPr>
                          <w:ins w:id="406" w:author="Lenovo" w:date="2023-09-20T10:58:00Z"/>
                          <w:rFonts w:eastAsia="Times New Roman"/>
                          <w:sz w:val="20"/>
                          <w:szCs w:val="20"/>
                          <w:lang w:eastAsia="zh-CN"/>
                        </w:rPr>
                      </w:pPr>
                      <w:ins w:id="407" w:author="Lenovo" w:date="2023-09-20T11:02:00Z">
                        <w:r>
                          <w:rPr>
                            <w:rFonts w:eastAsia="Times New Roman"/>
                            <w:sz w:val="20"/>
                            <w:szCs w:val="20"/>
                            <w:lang w:eastAsia="zh-CN"/>
                          </w:rPr>
                          <w:t>-</w:t>
                        </w:r>
                      </w:ins>
                      <w:ins w:id="408" w:author="Lenovo" w:date="2023-09-20T11:02:00Z">
                        <w:r>
                          <w:rPr>
                            <w:rFonts w:eastAsia="Times New Roman"/>
                            <w:sz w:val="20"/>
                            <w:szCs w:val="20"/>
                            <w:lang w:eastAsia="zh-CN"/>
                          </w:rPr>
                          <w:tab/>
                        </w:r>
                      </w:ins>
                      <w:ins w:id="409" w:author="Lenovo" w:date="2023-09-20T11:03:00Z">
                        <w:r>
                          <w:rPr>
                            <w:rFonts w:eastAsia="Times New Roman"/>
                            <w:i/>
                            <w:iCs/>
                            <w:sz w:val="20"/>
                            <w:szCs w:val="20"/>
                            <w:lang w:eastAsia="zh-CN"/>
                          </w:rPr>
                          <w:t>W</w:t>
                        </w:r>
                      </w:ins>
                      <w:ins w:id="410" w:author="Lenovo" w:date="2023-09-20T11:03:00Z">
                        <w:r>
                          <w:rPr>
                            <w:rFonts w:eastAsia="Times New Roman"/>
                            <w:sz w:val="20"/>
                            <w:szCs w:val="20"/>
                            <w:lang w:eastAsia="zh-CN"/>
                          </w:rPr>
                          <w:t xml:space="preserve"> </w:t>
                        </w:r>
                      </w:ins>
                      <w:ins w:id="411" w:author="Lenovo" w:date="2023-09-20T11:10:00Z">
                        <w:r>
                          <w:rPr>
                            <w:rFonts w:eastAsia="Times New Roman"/>
                            <w:sz w:val="20"/>
                            <w:szCs w:val="20"/>
                            <w:lang w:eastAsia="zh-CN"/>
                          </w:rPr>
                          <w:t>is minimum number of</w:t>
                        </w:r>
                      </w:ins>
                      <w:ins w:id="412" w:author="Lenovo" w:date="2023-09-20T11:05:00Z">
                        <w:r>
                          <w:rPr>
                            <w:rFonts w:eastAsia="Times New Roman"/>
                            <w:sz w:val="20"/>
                            <w:szCs w:val="20"/>
                            <w:lang w:eastAsia="zh-CN"/>
                          </w:rPr>
                          <w:t xml:space="preserve"> </w:t>
                        </w:r>
                      </w:ins>
                      <w:ins w:id="413" w:author="Lenovo" w:date="2023-09-20T11:06:00Z">
                        <w:r>
                          <w:rPr>
                            <w:rFonts w:eastAsia="Times New Roman"/>
                            <w:i/>
                            <w:iCs/>
                            <w:sz w:val="20"/>
                            <w:szCs w:val="20"/>
                            <w:lang w:eastAsia="zh-CN"/>
                          </w:rPr>
                          <w:t>W</w:t>
                        </w:r>
                      </w:ins>
                      <w:ins w:id="414" w:author="Lenovo" w:date="2023-09-20T11:05:00Z">
                        <w:r>
                          <w:rPr>
                            <w:rFonts w:eastAsia="Times New Roman"/>
                            <w:i/>
                            <w:iCs/>
                            <w:sz w:val="20"/>
                            <w:szCs w:val="20"/>
                            <w:lang w:eastAsia="zh-CN"/>
                          </w:rPr>
                          <w:t>’</w:t>
                        </w:r>
                      </w:ins>
                      <w:ins w:id="415" w:author="Lenovo" w:date="2023-09-20T11:10:00Z">
                        <w:r>
                          <w:rPr>
                            <w:rFonts w:eastAsia="Times New Roman"/>
                            <w:sz w:val="20"/>
                            <w:szCs w:val="20"/>
                            <w:lang w:eastAsia="zh-CN"/>
                          </w:rPr>
                          <w:t xml:space="preserve"> and</w:t>
                        </w:r>
                      </w:ins>
                      <w:ins w:id="416" w:author="Lenovo" w:date="2023-09-20T11:05:00Z">
                        <w:r>
                          <w:rPr>
                            <w:rFonts w:eastAsia="Times New Roman"/>
                            <w:sz w:val="20"/>
                            <w:szCs w:val="20"/>
                            <w:lang w:eastAsia="zh-CN"/>
                          </w:rPr>
                          <w:t xml:space="preserve"> 12,</w:t>
                        </w:r>
                      </w:ins>
                      <w:ins w:id="417" w:author="Lenovo" w:date="2023-09-20T11:10:00Z">
                        <w:r>
                          <w:rPr>
                            <w:rFonts w:eastAsia="Times New Roman"/>
                            <w:sz w:val="20"/>
                            <w:szCs w:val="20"/>
                            <w:lang w:eastAsia="zh-CN"/>
                          </w:rPr>
                          <w:t xml:space="preserve"> where</w:t>
                        </w:r>
                      </w:ins>
                      <w:ins w:id="418" w:author="Lenovo" w:date="2023-09-20T11:05:00Z">
                        <w:r>
                          <w:rPr>
                            <w:rFonts w:eastAsia="Times New Roman"/>
                            <w:sz w:val="20"/>
                            <w:szCs w:val="20"/>
                            <w:lang w:eastAsia="zh-CN"/>
                          </w:rPr>
                          <w:t xml:space="preserve"> </w:t>
                        </w:r>
                      </w:ins>
                      <w:ins w:id="419" w:author="Lenovo" w:date="2023-09-20T11:06:00Z">
                        <w:r>
                          <w:rPr>
                            <w:rFonts w:eastAsia="Times New Roman"/>
                            <w:i/>
                            <w:iCs/>
                            <w:sz w:val="20"/>
                            <w:szCs w:val="20"/>
                            <w:lang w:eastAsia="zh-CN"/>
                          </w:rPr>
                          <w:t>W’</w:t>
                        </w:r>
                      </w:ins>
                      <w:ins w:id="420" w:author="Lenovo" w:date="2023-09-20T11:05:00Z">
                        <w:r>
                          <w:rPr>
                            <w:rFonts w:eastAsia="Times New Roman"/>
                            <w:sz w:val="20"/>
                            <w:szCs w:val="20"/>
                            <w:lang w:eastAsia="zh-CN"/>
                          </w:rPr>
                          <w:t xml:space="preserve"> </w:t>
                        </w:r>
                      </w:ins>
                      <w:ins w:id="421" w:author="Lenovo" w:date="2023-09-20T11:03:00Z">
                        <w:r>
                          <w:rPr>
                            <w:rFonts w:eastAsia="Times New Roman"/>
                            <w:sz w:val="20"/>
                            <w:szCs w:val="20"/>
                            <w:lang w:eastAsia="zh-CN"/>
                          </w:rPr>
                          <w:t xml:space="preserve">is </w:t>
                        </w:r>
                      </w:ins>
                      <w:ins w:id="422" w:author="Lenovo" w:date="2023-09-20T11:05:00Z">
                        <w:r>
                          <w:rPr>
                            <w:rFonts w:eastAsia="Times New Roman"/>
                            <w:sz w:val="20"/>
                            <w:szCs w:val="20"/>
                            <w:lang w:eastAsia="zh-CN"/>
                          </w:rPr>
                          <w:t>the total HARQ proc</w:t>
                        </w:r>
                      </w:ins>
                      <w:ins w:id="423" w:author="Lenovo" w:date="2023-09-20T11:09:00Z">
                        <w:r>
                          <w:rPr>
                            <w:rFonts w:eastAsia="Times New Roman"/>
                            <w:sz w:val="20"/>
                            <w:szCs w:val="20"/>
                            <w:lang w:eastAsia="zh-CN"/>
                          </w:rPr>
                          <w:t>e</w:t>
                        </w:r>
                      </w:ins>
                      <w:ins w:id="424" w:author="Lenovo" w:date="2023-09-20T11:05:00Z">
                        <w:r>
                          <w:rPr>
                            <w:rFonts w:eastAsia="Times New Roman"/>
                            <w:sz w:val="20"/>
                            <w:szCs w:val="20"/>
                            <w:lang w:eastAsia="zh-CN"/>
                          </w:rPr>
                          <w:t>ss</w:t>
                        </w:r>
                      </w:ins>
                      <w:ins w:id="425" w:author="Lenovo" w:date="2023-09-20T11:09:00Z">
                        <w:r>
                          <w:rPr>
                            <w:rFonts w:eastAsia="Times New Roman"/>
                            <w:sz w:val="20"/>
                            <w:szCs w:val="20"/>
                            <w:lang w:eastAsia="zh-CN"/>
                          </w:rPr>
                          <w:t>es</w:t>
                        </w:r>
                      </w:ins>
                      <w:ins w:id="426" w:author="Lenovo" w:date="2023-09-20T11:05:00Z">
                        <w:r>
                          <w:rPr>
                            <w:rFonts w:eastAsia="Times New Roman"/>
                            <w:sz w:val="20"/>
                            <w:szCs w:val="20"/>
                            <w:lang w:eastAsia="zh-CN"/>
                          </w:rPr>
                          <w:t xml:space="preserve"> </w:t>
                        </w:r>
                      </w:ins>
                      <w:ins w:id="427" w:author="Lenovo" w:date="2023-09-20T11:06:00Z">
                        <w:r>
                          <w:rPr>
                            <w:rFonts w:eastAsia="Times New Roman"/>
                            <w:sz w:val="20"/>
                            <w:szCs w:val="20"/>
                            <w:lang w:eastAsia="zh-CN"/>
                          </w:rPr>
                          <w:t xml:space="preserve">with </w:t>
                        </w:r>
                      </w:ins>
                      <w:ins w:id="428" w:author="Lenovo" w:date="2023-09-20T11:06:00Z">
                        <w:r>
                          <w:rPr>
                            <w:sz w:val="20"/>
                            <w:szCs w:val="20"/>
                            <w:lang w:eastAsia="zh-CN"/>
                          </w:rPr>
                          <w:t>enabled HARQ-ACK information</w:t>
                        </w:r>
                      </w:ins>
                      <w:ins w:id="429" w:author="Lenovo" w:date="2023-09-20T11:06:00Z">
                        <w:r>
                          <w:rPr>
                            <w:rFonts w:eastAsia="Times New Roman"/>
                            <w:sz w:val="20"/>
                            <w:szCs w:val="20"/>
                            <w:lang w:eastAsia="zh-CN"/>
                          </w:rPr>
                          <w:t xml:space="preserve"> indicated by</w:t>
                        </w:r>
                      </w:ins>
                      <w:ins w:id="430" w:author="Lenovo" w:date="2023-09-20T11:05:00Z">
                        <w:r>
                          <w:rPr>
                            <w:rFonts w:eastAsia="Times New Roman"/>
                            <w:sz w:val="20"/>
                            <w:szCs w:val="20"/>
                            <w:lang w:eastAsia="zh-CN"/>
                          </w:rPr>
                          <w:t xml:space="preserve"> </w:t>
                        </w:r>
                      </w:ins>
                      <w:ins w:id="431" w:author="Lenovo" w:date="2023-09-20T11:04:00Z">
                        <w:r>
                          <w:rPr>
                            <w:sz w:val="20"/>
                            <w:szCs w:val="20"/>
                            <w:lang w:eastAsia="zh-CN"/>
                          </w:rPr>
                          <w:t xml:space="preserve">higher layer parameter </w:t>
                        </w:r>
                      </w:ins>
                      <w:ins w:id="432" w:author="Lenovo" w:date="2023-09-20T11:04:00Z">
                        <w:r>
                          <w:rPr>
                            <w:i/>
                            <w:iCs/>
                            <w:sz w:val="20"/>
                            <w:szCs w:val="20"/>
                            <w:lang w:eastAsia="zh-CN"/>
                          </w:rPr>
                          <w:t>downlinkHARQ-FeedbackDisabled-Bitmap</w:t>
                        </w:r>
                      </w:ins>
                      <w:ins w:id="433" w:author="Lenovo" w:date="2023-09-20T11:06:00Z">
                        <w:r>
                          <w:rPr>
                            <w:sz w:val="20"/>
                            <w:szCs w:val="20"/>
                            <w:lang w:eastAsia="zh-CN"/>
                          </w:rPr>
                          <w:t>.</w:t>
                        </w:r>
                      </w:ins>
                    </w:p>
                    <w:p>
                      <w:pPr>
                        <w:tabs>
                          <w:tab w:val="left" w:pos="928"/>
                        </w:tabs>
                        <w:overflowPunct w:val="0"/>
                        <w:ind w:left="928" w:hanging="360"/>
                        <w:textAlignment w:val="baseline"/>
                        <w:rPr>
                          <w:ins w:id="434" w:author="Lenovo" w:date="2023-09-20T11:02:00Z"/>
                          <w:sz w:val="20"/>
                          <w:szCs w:val="20"/>
                          <w:lang w:eastAsia="zh-CN"/>
                        </w:rPr>
                      </w:pPr>
                      <w:ins w:id="435" w:author="Lenovo" w:date="2023-09-20T10:59:00Z">
                        <w:r>
                          <w:rPr>
                            <w:sz w:val="20"/>
                            <w:szCs w:val="20"/>
                            <w:lang w:eastAsia="zh-CN"/>
                          </w:rPr>
                          <w:t>-</w:t>
                        </w:r>
                      </w:ins>
                      <w:ins w:id="436" w:author="Lenovo" w:date="2023-09-20T10:59:00Z">
                        <w:r>
                          <w:rPr>
                            <w:sz w:val="20"/>
                            <w:szCs w:val="20"/>
                            <w:lang w:eastAsia="zh-CN"/>
                          </w:rPr>
                          <w:tab/>
                        </w:r>
                      </w:ins>
                      <w:ins w:id="437" w:author="Lenovo" w:date="2023-09-20T10:59:00Z">
                        <w:r>
                          <w:rPr>
                            <w:sz w:val="20"/>
                            <w:szCs w:val="20"/>
                            <w:lang w:eastAsia="zh-CN"/>
                          </w:rPr>
                          <w:t>e</w:t>
                        </w:r>
                      </w:ins>
                      <w:ins w:id="438" w:author="Lenovo" w:date="2023-09-20T10:58:00Z">
                        <w:r>
                          <w:rPr>
                            <w:sz w:val="20"/>
                            <w:szCs w:val="20"/>
                            <w:lang w:eastAsia="zh-CN"/>
                          </w:rPr>
                          <w:t>lse</w:t>
                        </w:r>
                      </w:ins>
                    </w:p>
                    <w:p>
                      <w:pPr>
                        <w:tabs>
                          <w:tab w:val="left" w:pos="1624"/>
                        </w:tabs>
                        <w:overflowPunct w:val="0"/>
                        <w:ind w:left="1530" w:leftChars="532" w:hanging="360"/>
                        <w:textAlignment w:val="baseline"/>
                        <w:rPr>
                          <w:rFonts w:eastAsia="Times New Roman"/>
                          <w:sz w:val="20"/>
                          <w:szCs w:val="20"/>
                          <w:lang w:eastAsia="zh-CN"/>
                        </w:rPr>
                      </w:pPr>
                      <w:ins w:id="439" w:author="Lenovo" w:date="2023-09-20T11:07:00Z">
                        <w:r>
                          <w:rPr>
                            <w:rFonts w:eastAsia="Times New Roman"/>
                            <w:sz w:val="20"/>
                            <w:szCs w:val="20"/>
                            <w:lang w:eastAsia="zh-CN"/>
                          </w:rPr>
                          <w:t>-</w:t>
                        </w:r>
                      </w:ins>
                      <w:ins w:id="440" w:author="Lenovo" w:date="2023-09-20T11:07:00Z">
                        <w:r>
                          <w:rPr>
                            <w:rFonts w:eastAsia="Times New Roman"/>
                            <w:sz w:val="20"/>
                            <w:szCs w:val="20"/>
                            <w:lang w:eastAsia="zh-CN"/>
                          </w:rPr>
                          <w:tab/>
                        </w:r>
                      </w:ins>
                      <w:r>
                        <w:rPr>
                          <w:rFonts w:eastAsia="Times New Roman"/>
                          <w:i/>
                          <w:iCs/>
                          <w:sz w:val="20"/>
                          <w:szCs w:val="20"/>
                          <w:lang w:eastAsia="zh-CN"/>
                        </w:rPr>
                        <w:t>W</w:t>
                      </w:r>
                      <w:r>
                        <w:rPr>
                          <w:rFonts w:eastAsia="Times New Roman"/>
                          <w:sz w:val="20"/>
                          <w:szCs w:val="20"/>
                          <w:lang w:eastAsia="zh-CN"/>
                        </w:rPr>
                        <w:t xml:space="preserve">=10 if higher layer parameter </w:t>
                      </w:r>
                      <w:r>
                        <w:rPr>
                          <w:rFonts w:eastAsia="Times New Roman"/>
                          <w:i/>
                          <w:iCs/>
                          <w:sz w:val="20"/>
                          <w:szCs w:val="20"/>
                          <w:lang w:eastAsia="zh-CN"/>
                        </w:rPr>
                        <w:t>ce-pdsch-tenProcesses-config</w:t>
                      </w:r>
                      <w:r>
                        <w:rPr>
                          <w:rFonts w:eastAsia="Times New Roman"/>
                          <w:sz w:val="20"/>
                          <w:szCs w:val="20"/>
                          <w:lang w:eastAsia="zh-CN"/>
                        </w:rPr>
                        <w:t xml:space="preserve"> is set to 'On', </w:t>
                      </w:r>
                      <w:r>
                        <w:rPr>
                          <w:rFonts w:eastAsia="Times New Roman"/>
                          <w:i/>
                          <w:iCs/>
                          <w:sz w:val="20"/>
                          <w:szCs w:val="20"/>
                          <w:lang w:eastAsia="zh-CN"/>
                        </w:rPr>
                        <w:t>W</w:t>
                      </w:r>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r>
                        <w:rPr>
                          <w:rFonts w:eastAsia="Times New Roman"/>
                          <w:sz w:val="20"/>
                          <w:szCs w:val="20"/>
                          <w:lang w:eastAsia="zh-CN"/>
                        </w:rPr>
                        <w:t>=8 otherwise.</w:t>
                      </w:r>
                    </w:p>
                    <w:p>
                      <w:pPr>
                        <w:pStyle w:val="96"/>
                        <w:ind w:left="540" w:hanging="270"/>
                        <w:rPr>
                          <w:lang w:eastAsia="zh-CN"/>
                        </w:rPr>
                      </w:pPr>
                      <w:r>
                        <w:rPr>
                          <w:lang w:eastAsia="zh-CN"/>
                        </w:rPr>
                        <w:t>-</w:t>
                      </w:r>
                      <w:r>
                        <w:rPr>
                          <w:lang w:eastAsia="zh-CN"/>
                        </w:rPr>
                        <w:tab/>
                      </w:r>
                      <w:ins w:id="441" w:author="Lenovo" w:date="2023-09-20T11:28:00Z">
                        <w:r>
                          <w:rPr>
                            <w:lang w:eastAsia="zh-CN"/>
                          </w:rPr>
                          <w:t xml:space="preserve">For </w:t>
                        </w:r>
                      </w:ins>
                      <w:ins w:id="442" w:author="Lenovo" w:date="2023-09-20T11:28:00Z">
                        <w:r>
                          <w:rPr>
                            <w:i/>
                            <w:iCs/>
                            <w:lang w:eastAsia="zh-CN"/>
                          </w:rPr>
                          <w:t>W</w:t>
                        </w:r>
                      </w:ins>
                      <w:ins w:id="443" w:author="Lenovo" w:date="2023-09-20T13:44:00Z">
                        <w:r>
                          <w:rPr>
                            <w:rFonts w:eastAsia="等线"/>
                            <w:lang w:eastAsia="zh-CN"/>
                          </w:rPr>
                          <w:t>≥</w:t>
                        </w:r>
                      </w:ins>
                      <w:ins w:id="444" w:author="Lenovo" w:date="2023-09-20T13:44:00Z">
                        <w:r>
                          <w:rPr>
                            <w:lang w:eastAsia="zh-CN"/>
                          </w:rPr>
                          <w:t>3</w:t>
                        </w:r>
                      </w:ins>
                      <w:ins w:id="445" w:author="Lenovo" w:date="2023-09-20T11:28:00Z">
                        <w:r>
                          <w:rPr>
                            <w:lang w:eastAsia="zh-CN"/>
                          </w:rPr>
                          <w:t xml:space="preserve">, </w:t>
                        </w:r>
                      </w:ins>
                      <w:r>
                        <w:rPr>
                          <w:lang w:eastAsia="zh-CN"/>
                        </w:rPr>
                        <w:t xml:space="preserve">if the UE is expected to transmit HARQ-ACK for the PDSCH transmissions received before subframe </w:t>
                      </w:r>
                      <w:r>
                        <w:rPr>
                          <w:i/>
                          <w:lang w:eastAsia="zh-CN"/>
                        </w:rPr>
                        <w:t>n</w:t>
                      </w:r>
                      <w:r>
                        <w:rPr>
                          <w:lang w:eastAsia="zh-CN"/>
                        </w:rPr>
                        <w:t xml:space="preserve"> in subframes </w:t>
                      </w:r>
                      <w:r>
                        <w:rPr>
                          <w:position w:val="-12"/>
                        </w:rPr>
                        <w:drawing>
                          <wp:inline distT="0" distB="0" distL="0" distR="0">
                            <wp:extent cx="1047750" cy="1968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047750" cy="196850"/>
                                    </a:xfrm>
                                    <a:prstGeom prst="rect">
                                      <a:avLst/>
                                    </a:prstGeom>
                                    <a:noFill/>
                                    <a:ln>
                                      <a:noFill/>
                                    </a:ln>
                                  </pic:spPr>
                                </pic:pic>
                              </a:graphicData>
                            </a:graphic>
                          </wp:inline>
                        </w:drawing>
                      </w:r>
                      <w:r>
                        <w:rPr>
                          <w:lang w:eastAsia="zh-CN"/>
                        </w:rPr>
                        <w:t xml:space="preserve">, the UE is not expected to receive a new PDSCH transmission in subframe </w:t>
                      </w:r>
                      <w:r>
                        <w:rPr>
                          <w:i/>
                          <w:lang w:eastAsia="zh-CN"/>
                        </w:rPr>
                        <w:t>n</w:t>
                      </w:r>
                      <w:r>
                        <w:rPr>
                          <w:lang w:eastAsia="zh-CN"/>
                        </w:rPr>
                        <w:t xml:space="preserve"> for which the HARQ-ACK is to be transmitted in subframe </w:t>
                      </w:r>
                      <w:r>
                        <w:rPr>
                          <w:position w:val="-12"/>
                        </w:rPr>
                        <w:drawing>
                          <wp:inline distT="0" distB="0" distL="0" distR="0">
                            <wp:extent cx="914400" cy="19685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14400" cy="196850"/>
                                    </a:xfrm>
                                    <a:prstGeom prst="rect">
                                      <a:avLst/>
                                    </a:prstGeom>
                                    <a:noFill/>
                                    <a:ln>
                                      <a:noFill/>
                                    </a:ln>
                                  </pic:spPr>
                                </pic:pic>
                              </a:graphicData>
                            </a:graphic>
                          </wp:inline>
                        </w:drawing>
                      </w:r>
                      <w:r>
                        <w:rPr>
                          <w:lang w:eastAsia="zh-CN"/>
                        </w:rPr>
                        <w:t xml:space="preserve"> </w:t>
                      </w:r>
                    </w:p>
                    <w:p>
                      <w:pPr>
                        <w:jc w:val="center"/>
                        <w:rPr>
                          <w:color w:val="FF0000"/>
                          <w:sz w:val="20"/>
                          <w:szCs w:val="20"/>
                        </w:rPr>
                      </w:pPr>
                      <w:r>
                        <w:rPr>
                          <w:color w:val="FF0000"/>
                          <w:sz w:val="20"/>
                          <w:szCs w:val="20"/>
                        </w:rPr>
                        <w:t>&lt;Unchanged parts are omitted&gt;</w:t>
                      </w:r>
                    </w:p>
                  </w:txbxContent>
                </v:textbox>
                <w10:wrap type="none"/>
                <w10:anchorlock/>
              </v:shape>
            </w:pict>
          </mc:Fallback>
        </mc:AlternateContent>
      </w:r>
    </w:p>
    <w:p>
      <w:pPr>
        <w:rPr>
          <w:sz w:val="20"/>
          <w:szCs w:val="20"/>
          <w:lang w:eastAsia="zh-CN"/>
        </w:rPr>
      </w:pPr>
      <w:r>
        <w:rPr>
          <w:rFonts w:hint="eastAsia"/>
          <w:sz w:val="20"/>
          <w:szCs w:val="20"/>
          <w:highlight w:val="lightGray"/>
          <w:lang w:eastAsia="zh-CN"/>
        </w:rPr>
        <w:t>Q</w:t>
      </w:r>
      <w:r>
        <w:rPr>
          <w:sz w:val="20"/>
          <w:szCs w:val="20"/>
          <w:highlight w:val="lightGray"/>
          <w:lang w:eastAsia="zh-CN"/>
        </w:rPr>
        <w:t xml:space="preserve">uestion: Do you agree with Lenovo’s observation that </w:t>
      </w:r>
      <w:r>
        <w:rPr>
          <w:sz w:val="20"/>
          <w:szCs w:val="20"/>
          <w:highlight w:val="lightGray"/>
        </w:rPr>
        <w:t>the maximal PDSCH number restriction (e.g., before switching to UL) in a bundle circle as W=8/10/12 does not adopt to cases with HARQ feedback disabling since there may be less than 8/10/12 HARQ processes configured as HARQ feedback enabled</w:t>
      </w:r>
      <w:r>
        <w:rPr>
          <w:sz w:val="20"/>
          <w:szCs w:val="20"/>
          <w:highlight w:val="lightGray"/>
          <w:lang w:eastAsia="zh-CN"/>
        </w:rPr>
        <w:t xml:space="preserve">, if so, do you agree the </w:t>
      </w:r>
      <w:r>
        <w:rPr>
          <w:sz w:val="20"/>
          <w:szCs w:val="20"/>
          <w:highlight w:val="magenta"/>
          <w:lang w:eastAsia="zh-CN"/>
        </w:rPr>
        <w:t xml:space="preserve">TP4-1a </w:t>
      </w:r>
      <w:r>
        <w:rPr>
          <w:sz w:val="20"/>
          <w:szCs w:val="20"/>
          <w:highlight w:val="lightGray"/>
          <w:lang w:eastAsia="zh-CN"/>
        </w:rPr>
        <w:t>proposed by Lenovo.</w:t>
      </w:r>
    </w:p>
    <w:p>
      <w:pPr>
        <w:spacing w:before="120" w:beforeLines="50" w:afterLines="50"/>
        <w:ind w:left="205" w:leftChars="93"/>
        <w:rPr>
          <w:iCs/>
          <w:sz w:val="20"/>
          <w:szCs w:val="20"/>
        </w:rPr>
      </w:pPr>
      <w:r>
        <w:rPr>
          <w:iCs/>
          <w:sz w:val="20"/>
          <w:szCs w:val="20"/>
        </w:rPr>
        <w:t>Please provide your views and comments.</w:t>
      </w:r>
    </w:p>
    <w:tbl>
      <w:tblPr>
        <w:tblStyle w:val="5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0"/>
        <w:gridCol w:w="7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7896"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789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In our understanding there is no issue, please note that the statements that in Lenovo’s view are claimed to be causing a problem are written under a Main paragraph stating: “and the 'HARQ-ACK bundling flag' in the corresponding DCI is set to 1”. Since HARQ processes with HARQ feedback disabled have their “HARQ-ACK bundling flag” set to 0, then there is no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Qualcomm</w:t>
            </w:r>
          </w:p>
        </w:tc>
        <w:tc>
          <w:tcPr>
            <w:tcW w:w="7896"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We agree with the spirit of the proposal, but in our view we need to take into account the legacy maximum number of PDSCHs, and “min” that with the ones that have HARQ process enabled. An attempt to achieve that is in the following TP:</w:t>
            </w:r>
          </w:p>
          <w:p>
            <w:pPr>
              <w:rPr>
                <w:sz w:val="20"/>
                <w:szCs w:val="20"/>
              </w:rPr>
            </w:pPr>
          </w:p>
          <w:p>
            <w:pPr>
              <w:pStyle w:val="96"/>
              <w:ind w:left="540" w:hanging="270"/>
              <w:rPr>
                <w:ins w:id="446" w:author="Lenovo" w:date="2023-09-20T10:54:00Z"/>
                <w:lang w:eastAsia="zh-CN"/>
              </w:rPr>
            </w:pPr>
            <w:ins w:id="447" w:author="Lenovo" w:date="2023-09-22T16:27:00Z">
              <w:r>
                <w:rPr>
                  <w:iCs/>
                  <w:lang w:eastAsia="zh-CN"/>
                </w:rPr>
                <w:t>provided</w:t>
              </w:r>
            </w:ins>
            <w:r>
              <w:rPr>
                <w:lang w:eastAsia="zh-CN"/>
              </w:rPr>
              <w:t>,</w:t>
            </w:r>
            <w:del w:id="448" w:author="Lenovo" w:date="2023-09-20T11:01:00Z">
              <w:r>
                <w:rPr>
                  <w:lang w:eastAsia="zh-CN"/>
                </w:rPr>
                <w:delText xml:space="preserve"> where</w:delText>
              </w:r>
            </w:del>
            <w:r>
              <w:rPr>
                <w:lang w:eastAsia="zh-CN"/>
              </w:rPr>
              <w:t xml:space="preserve"> </w:t>
            </w:r>
          </w:p>
          <w:p>
            <w:pPr>
              <w:tabs>
                <w:tab w:val="left" w:pos="928"/>
              </w:tabs>
              <w:overflowPunct w:val="0"/>
              <w:ind w:left="928" w:hanging="360"/>
              <w:textAlignment w:val="baseline"/>
              <w:rPr>
                <w:ins w:id="449" w:author="Lenovo" w:date="2023-09-20T11:03:00Z"/>
                <w:del w:id="450" w:author="Alberto (QC)" w:date="2023-11-09T13:28:00Z"/>
                <w:sz w:val="20"/>
                <w:szCs w:val="20"/>
                <w:lang w:eastAsia="zh-CN"/>
              </w:rPr>
            </w:pPr>
            <w:ins w:id="451" w:author="Lenovo" w:date="2023-09-20T10:55:00Z">
              <w:del w:id="452" w:author="Alberto (QC)" w:date="2023-11-09T13:28:00Z">
                <w:r>
                  <w:rPr>
                    <w:sz w:val="20"/>
                    <w:szCs w:val="20"/>
                    <w:lang w:eastAsia="zh-CN"/>
                  </w:rPr>
                  <w:delText>-</w:delText>
                </w:r>
              </w:del>
            </w:ins>
            <w:ins w:id="453" w:author="Lenovo" w:date="2023-09-20T10:55:00Z">
              <w:del w:id="454" w:author="Alberto (QC)" w:date="2023-11-09T13:28:00Z">
                <w:r>
                  <w:rPr>
                    <w:sz w:val="20"/>
                    <w:szCs w:val="20"/>
                    <w:lang w:eastAsia="zh-CN"/>
                  </w:rPr>
                  <w:tab/>
                </w:r>
              </w:del>
            </w:ins>
            <w:ins w:id="455" w:author="Lenovo" w:date="2023-09-20T10:59:00Z">
              <w:del w:id="456" w:author="Alberto (QC)" w:date="2023-11-09T13:28:00Z">
                <w:r>
                  <w:rPr>
                    <w:sz w:val="20"/>
                    <w:szCs w:val="20"/>
                    <w:lang w:eastAsia="zh-CN"/>
                  </w:rPr>
                  <w:delText>i</w:delText>
                </w:r>
              </w:del>
            </w:ins>
            <w:ins w:id="457" w:author="Lenovo" w:date="2023-09-20T10:54:00Z">
              <w:del w:id="458" w:author="Alberto (QC)" w:date="2023-11-09T13:28:00Z">
                <w:r>
                  <w:rPr>
                    <w:sz w:val="20"/>
                    <w:szCs w:val="20"/>
                    <w:lang w:eastAsia="zh-CN"/>
                  </w:rPr>
                  <w:delText xml:space="preserve">f </w:delText>
                </w:r>
              </w:del>
            </w:ins>
            <w:ins w:id="459" w:author="Lenovo" w:date="2023-09-20T10:56:00Z">
              <w:del w:id="460" w:author="Alberto (QC)" w:date="2023-11-09T13:28:00Z">
                <w:r>
                  <w:rPr>
                    <w:sz w:val="20"/>
                    <w:szCs w:val="20"/>
                    <w:lang w:eastAsia="zh-CN"/>
                  </w:rPr>
                  <w:delText xml:space="preserve">UE </w:delText>
                </w:r>
              </w:del>
            </w:ins>
            <w:ins w:id="461" w:author="Lenovo" w:date="2023-09-25T08:49:00Z">
              <w:del w:id="462" w:author="Alberto (QC)" w:date="2023-11-09T13:28:00Z">
                <w:r>
                  <w:rPr>
                    <w:sz w:val="20"/>
                    <w:szCs w:val="20"/>
                    <w:lang w:eastAsia="zh-CN"/>
                  </w:rPr>
                  <w:delText xml:space="preserve">is </w:delText>
                </w:r>
              </w:del>
            </w:ins>
            <w:ins w:id="463" w:author="Lenovo" w:date="2023-09-20T10:58:00Z">
              <w:del w:id="464" w:author="Alberto (QC)" w:date="2023-11-09T13:28:00Z">
                <w:r>
                  <w:rPr>
                    <w:sz w:val="20"/>
                    <w:szCs w:val="20"/>
                    <w:lang w:eastAsia="zh-CN"/>
                  </w:rPr>
                  <w:delText xml:space="preserve">in a NTN serving cell, and the UE </w:delText>
                </w:r>
              </w:del>
            </w:ins>
            <w:ins w:id="465" w:author="Lenovo" w:date="2023-09-25T08:49:00Z">
              <w:del w:id="466" w:author="Alberto (QC)" w:date="2023-11-09T13:28:00Z">
                <w:r>
                  <w:rPr>
                    <w:sz w:val="20"/>
                    <w:szCs w:val="20"/>
                    <w:lang w:eastAsia="zh-CN"/>
                  </w:rPr>
                  <w:delText xml:space="preserve">is </w:delText>
                </w:r>
              </w:del>
            </w:ins>
            <w:ins w:id="467" w:author="Lenovo" w:date="2023-09-20T10:58:00Z">
              <w:del w:id="468" w:author="Alberto (QC)" w:date="2023-11-09T13:28:00Z">
                <w:r>
                  <w:rPr>
                    <w:sz w:val="20"/>
                    <w:szCs w:val="20"/>
                    <w:lang w:eastAsia="zh-CN"/>
                  </w:rPr>
                  <w:delText xml:space="preserve">configured with higher layer parameter </w:delText>
                </w:r>
              </w:del>
            </w:ins>
            <w:ins w:id="469" w:author="Lenovo" w:date="2023-09-20T10:58:00Z">
              <w:del w:id="470" w:author="Alberto (QC)" w:date="2023-11-09T13:28:00Z">
                <w:r>
                  <w:rPr>
                    <w:i/>
                    <w:iCs/>
                    <w:sz w:val="20"/>
                    <w:szCs w:val="20"/>
                    <w:lang w:eastAsia="zh-CN"/>
                  </w:rPr>
                  <w:delText>downlinkHARQ-FeedbackDisabled-Bitmap</w:delText>
                </w:r>
              </w:del>
            </w:ins>
            <w:ins w:id="471" w:author="Lenovo" w:date="2023-09-20T10:58:00Z">
              <w:del w:id="472" w:author="Alberto (QC)" w:date="2023-11-09T13:28:00Z">
                <w:r>
                  <w:rPr>
                    <w:sz w:val="20"/>
                    <w:szCs w:val="20"/>
                    <w:lang w:eastAsia="zh-CN"/>
                  </w:rPr>
                  <w:delText>,</w:delText>
                </w:r>
              </w:del>
            </w:ins>
          </w:p>
          <w:p>
            <w:pPr>
              <w:tabs>
                <w:tab w:val="left" w:pos="1624"/>
              </w:tabs>
              <w:overflowPunct w:val="0"/>
              <w:ind w:left="1530" w:leftChars="532" w:hanging="360"/>
              <w:textAlignment w:val="baseline"/>
              <w:rPr>
                <w:ins w:id="473" w:author="Lenovo" w:date="2023-09-20T10:58:00Z"/>
                <w:del w:id="474" w:author="Alberto (QC)" w:date="2023-11-09T13:28:00Z"/>
                <w:rFonts w:eastAsia="Times New Roman"/>
                <w:sz w:val="20"/>
                <w:szCs w:val="20"/>
                <w:lang w:eastAsia="zh-CN"/>
              </w:rPr>
            </w:pPr>
            <w:ins w:id="475" w:author="Lenovo" w:date="2023-09-20T11:02:00Z">
              <w:del w:id="476" w:author="Alberto (QC)" w:date="2023-11-09T13:28:00Z">
                <w:r>
                  <w:rPr>
                    <w:rFonts w:eastAsia="Times New Roman"/>
                    <w:sz w:val="20"/>
                    <w:szCs w:val="20"/>
                    <w:lang w:eastAsia="zh-CN"/>
                  </w:rPr>
                  <w:delText>-</w:delText>
                </w:r>
              </w:del>
            </w:ins>
            <w:ins w:id="477" w:author="Lenovo" w:date="2023-09-20T11:02:00Z">
              <w:del w:id="478" w:author="Alberto (QC)" w:date="2023-11-09T13:28:00Z">
                <w:r>
                  <w:rPr>
                    <w:rFonts w:eastAsia="Times New Roman"/>
                    <w:sz w:val="20"/>
                    <w:szCs w:val="20"/>
                    <w:lang w:eastAsia="zh-CN"/>
                  </w:rPr>
                  <w:tab/>
                </w:r>
              </w:del>
            </w:ins>
            <w:ins w:id="479" w:author="Lenovo" w:date="2023-09-20T11:03:00Z">
              <w:del w:id="480" w:author="Alberto (QC)" w:date="2023-11-09T13:28:00Z">
                <w:r>
                  <w:rPr>
                    <w:rFonts w:eastAsia="Times New Roman"/>
                    <w:i/>
                    <w:iCs/>
                    <w:sz w:val="20"/>
                    <w:szCs w:val="20"/>
                    <w:lang w:eastAsia="zh-CN"/>
                  </w:rPr>
                  <w:delText>W</w:delText>
                </w:r>
              </w:del>
            </w:ins>
            <w:ins w:id="481" w:author="Lenovo" w:date="2023-09-20T11:03:00Z">
              <w:del w:id="482" w:author="Alberto (QC)" w:date="2023-11-09T13:28:00Z">
                <w:r>
                  <w:rPr>
                    <w:rFonts w:eastAsia="Times New Roman"/>
                    <w:sz w:val="20"/>
                    <w:szCs w:val="20"/>
                    <w:lang w:eastAsia="zh-CN"/>
                  </w:rPr>
                  <w:delText xml:space="preserve"> </w:delText>
                </w:r>
              </w:del>
            </w:ins>
            <w:ins w:id="483" w:author="Lenovo" w:date="2023-09-20T11:10:00Z">
              <w:del w:id="484" w:author="Alberto (QC)" w:date="2023-11-09T13:28:00Z">
                <w:r>
                  <w:rPr>
                    <w:rFonts w:eastAsia="Times New Roman"/>
                    <w:sz w:val="20"/>
                    <w:szCs w:val="20"/>
                    <w:lang w:eastAsia="zh-CN"/>
                  </w:rPr>
                  <w:delText>is minimum number of</w:delText>
                </w:r>
              </w:del>
            </w:ins>
            <w:ins w:id="485" w:author="Lenovo" w:date="2023-09-20T11:05:00Z">
              <w:del w:id="486" w:author="Alberto (QC)" w:date="2023-11-09T13:28:00Z">
                <w:r>
                  <w:rPr>
                    <w:rFonts w:eastAsia="Times New Roman"/>
                    <w:sz w:val="20"/>
                    <w:szCs w:val="20"/>
                    <w:lang w:eastAsia="zh-CN"/>
                  </w:rPr>
                  <w:delText xml:space="preserve"> </w:delText>
                </w:r>
              </w:del>
            </w:ins>
            <w:ins w:id="487" w:author="Lenovo" w:date="2023-09-20T11:06:00Z">
              <w:del w:id="488" w:author="Alberto (QC)" w:date="2023-11-09T13:28:00Z">
                <w:r>
                  <w:rPr>
                    <w:rFonts w:eastAsia="Times New Roman"/>
                    <w:i/>
                    <w:iCs/>
                    <w:sz w:val="20"/>
                    <w:szCs w:val="20"/>
                    <w:lang w:eastAsia="zh-CN"/>
                  </w:rPr>
                  <w:delText>W</w:delText>
                </w:r>
              </w:del>
            </w:ins>
            <w:ins w:id="489" w:author="Lenovo" w:date="2023-09-20T11:05:00Z">
              <w:del w:id="490" w:author="Alberto (QC)" w:date="2023-11-09T13:28:00Z">
                <w:r>
                  <w:rPr>
                    <w:rFonts w:eastAsia="Times New Roman"/>
                    <w:i/>
                    <w:iCs/>
                    <w:sz w:val="20"/>
                    <w:szCs w:val="20"/>
                    <w:lang w:eastAsia="zh-CN"/>
                  </w:rPr>
                  <w:delText>’</w:delText>
                </w:r>
              </w:del>
            </w:ins>
            <w:ins w:id="491" w:author="Lenovo" w:date="2023-09-20T11:10:00Z">
              <w:del w:id="492" w:author="Alberto (QC)" w:date="2023-11-09T13:28:00Z">
                <w:r>
                  <w:rPr>
                    <w:rFonts w:eastAsia="Times New Roman"/>
                    <w:sz w:val="20"/>
                    <w:szCs w:val="20"/>
                    <w:lang w:eastAsia="zh-CN"/>
                  </w:rPr>
                  <w:delText xml:space="preserve"> and</w:delText>
                </w:r>
              </w:del>
            </w:ins>
            <w:ins w:id="493" w:author="Lenovo" w:date="2023-09-20T11:05:00Z">
              <w:del w:id="494" w:author="Alberto (QC)" w:date="2023-11-09T13:28:00Z">
                <w:r>
                  <w:rPr>
                    <w:rFonts w:eastAsia="Times New Roman"/>
                    <w:sz w:val="20"/>
                    <w:szCs w:val="20"/>
                    <w:lang w:eastAsia="zh-CN"/>
                  </w:rPr>
                  <w:delText xml:space="preserve"> 12,</w:delText>
                </w:r>
              </w:del>
            </w:ins>
            <w:ins w:id="495" w:author="Lenovo" w:date="2023-09-20T11:10:00Z">
              <w:del w:id="496" w:author="Alberto (QC)" w:date="2023-11-09T13:28:00Z">
                <w:r>
                  <w:rPr>
                    <w:rFonts w:eastAsia="Times New Roman"/>
                    <w:sz w:val="20"/>
                    <w:szCs w:val="20"/>
                    <w:lang w:eastAsia="zh-CN"/>
                  </w:rPr>
                  <w:delText xml:space="preserve"> where</w:delText>
                </w:r>
              </w:del>
            </w:ins>
            <w:ins w:id="497" w:author="Lenovo" w:date="2023-09-20T11:05:00Z">
              <w:del w:id="498" w:author="Alberto (QC)" w:date="2023-11-09T13:28:00Z">
                <w:r>
                  <w:rPr>
                    <w:rFonts w:eastAsia="Times New Roman"/>
                    <w:sz w:val="20"/>
                    <w:szCs w:val="20"/>
                    <w:lang w:eastAsia="zh-CN"/>
                  </w:rPr>
                  <w:delText xml:space="preserve"> </w:delText>
                </w:r>
              </w:del>
            </w:ins>
            <w:ins w:id="499" w:author="Lenovo" w:date="2023-09-20T11:06:00Z">
              <w:del w:id="500" w:author="Alberto (QC)" w:date="2023-11-09T13:28:00Z">
                <w:r>
                  <w:rPr>
                    <w:rFonts w:eastAsia="Times New Roman"/>
                    <w:i/>
                    <w:iCs/>
                    <w:sz w:val="20"/>
                    <w:szCs w:val="20"/>
                    <w:lang w:eastAsia="zh-CN"/>
                  </w:rPr>
                  <w:delText>W’</w:delText>
                </w:r>
              </w:del>
            </w:ins>
            <w:ins w:id="501" w:author="Lenovo" w:date="2023-09-20T11:05:00Z">
              <w:del w:id="502" w:author="Alberto (QC)" w:date="2023-11-09T13:28:00Z">
                <w:r>
                  <w:rPr>
                    <w:rFonts w:eastAsia="Times New Roman"/>
                    <w:sz w:val="20"/>
                    <w:szCs w:val="20"/>
                    <w:lang w:eastAsia="zh-CN"/>
                  </w:rPr>
                  <w:delText xml:space="preserve"> </w:delText>
                </w:r>
              </w:del>
            </w:ins>
            <w:ins w:id="503" w:author="Lenovo" w:date="2023-09-20T11:03:00Z">
              <w:del w:id="504" w:author="Alberto (QC)" w:date="2023-11-09T13:28:00Z">
                <w:r>
                  <w:rPr>
                    <w:rFonts w:eastAsia="Times New Roman"/>
                    <w:sz w:val="20"/>
                    <w:szCs w:val="20"/>
                    <w:lang w:eastAsia="zh-CN"/>
                  </w:rPr>
                  <w:delText xml:space="preserve">is </w:delText>
                </w:r>
              </w:del>
            </w:ins>
            <w:ins w:id="505" w:author="Lenovo" w:date="2023-09-20T11:05:00Z">
              <w:del w:id="506" w:author="Alberto (QC)" w:date="2023-11-09T13:28:00Z">
                <w:r>
                  <w:rPr>
                    <w:rFonts w:eastAsia="Times New Roman"/>
                    <w:sz w:val="20"/>
                    <w:szCs w:val="20"/>
                    <w:lang w:eastAsia="zh-CN"/>
                  </w:rPr>
                  <w:delText>the total HARQ proc</w:delText>
                </w:r>
              </w:del>
            </w:ins>
            <w:ins w:id="507" w:author="Lenovo" w:date="2023-09-20T11:09:00Z">
              <w:del w:id="508" w:author="Alberto (QC)" w:date="2023-11-09T13:28:00Z">
                <w:r>
                  <w:rPr>
                    <w:rFonts w:eastAsia="Times New Roman"/>
                    <w:sz w:val="20"/>
                    <w:szCs w:val="20"/>
                    <w:lang w:eastAsia="zh-CN"/>
                  </w:rPr>
                  <w:delText>e</w:delText>
                </w:r>
              </w:del>
            </w:ins>
            <w:ins w:id="509" w:author="Lenovo" w:date="2023-09-20T11:05:00Z">
              <w:del w:id="510" w:author="Alberto (QC)" w:date="2023-11-09T13:28:00Z">
                <w:r>
                  <w:rPr>
                    <w:rFonts w:eastAsia="Times New Roman"/>
                    <w:sz w:val="20"/>
                    <w:szCs w:val="20"/>
                    <w:lang w:eastAsia="zh-CN"/>
                  </w:rPr>
                  <w:delText>ss</w:delText>
                </w:r>
              </w:del>
            </w:ins>
            <w:ins w:id="511" w:author="Lenovo" w:date="2023-09-20T11:09:00Z">
              <w:del w:id="512" w:author="Alberto (QC)" w:date="2023-11-09T13:28:00Z">
                <w:r>
                  <w:rPr>
                    <w:rFonts w:eastAsia="Times New Roman"/>
                    <w:sz w:val="20"/>
                    <w:szCs w:val="20"/>
                    <w:lang w:eastAsia="zh-CN"/>
                  </w:rPr>
                  <w:delText>es</w:delText>
                </w:r>
              </w:del>
            </w:ins>
            <w:ins w:id="513" w:author="Lenovo" w:date="2023-09-20T11:05:00Z">
              <w:del w:id="514" w:author="Alberto (QC)" w:date="2023-11-09T13:28:00Z">
                <w:r>
                  <w:rPr>
                    <w:rFonts w:eastAsia="Times New Roman"/>
                    <w:sz w:val="20"/>
                    <w:szCs w:val="20"/>
                    <w:lang w:eastAsia="zh-CN"/>
                  </w:rPr>
                  <w:delText xml:space="preserve"> </w:delText>
                </w:r>
              </w:del>
            </w:ins>
            <w:ins w:id="515" w:author="Lenovo" w:date="2023-09-20T11:06:00Z">
              <w:del w:id="516" w:author="Alberto (QC)" w:date="2023-11-09T13:28:00Z">
                <w:r>
                  <w:rPr>
                    <w:rFonts w:eastAsia="Times New Roman"/>
                    <w:sz w:val="20"/>
                    <w:szCs w:val="20"/>
                    <w:lang w:eastAsia="zh-CN"/>
                  </w:rPr>
                  <w:delText xml:space="preserve">with </w:delText>
                </w:r>
              </w:del>
            </w:ins>
            <w:ins w:id="517" w:author="Lenovo" w:date="2023-09-20T11:06:00Z">
              <w:del w:id="518" w:author="Alberto (QC)" w:date="2023-11-09T13:28:00Z">
                <w:r>
                  <w:rPr>
                    <w:sz w:val="20"/>
                    <w:szCs w:val="20"/>
                    <w:lang w:eastAsia="zh-CN"/>
                  </w:rPr>
                  <w:delText>enabled HARQ-ACK information</w:delText>
                </w:r>
              </w:del>
            </w:ins>
            <w:ins w:id="519" w:author="Lenovo" w:date="2023-09-20T11:06:00Z">
              <w:del w:id="520" w:author="Alberto (QC)" w:date="2023-11-09T13:28:00Z">
                <w:r>
                  <w:rPr>
                    <w:rFonts w:eastAsia="Times New Roman"/>
                    <w:sz w:val="20"/>
                    <w:szCs w:val="20"/>
                    <w:lang w:eastAsia="zh-CN"/>
                  </w:rPr>
                  <w:delText xml:space="preserve"> indicated by</w:delText>
                </w:r>
              </w:del>
            </w:ins>
            <w:ins w:id="521" w:author="Lenovo" w:date="2023-09-20T11:05:00Z">
              <w:del w:id="522" w:author="Alberto (QC)" w:date="2023-11-09T13:28:00Z">
                <w:r>
                  <w:rPr>
                    <w:rFonts w:eastAsia="Times New Roman"/>
                    <w:sz w:val="20"/>
                    <w:szCs w:val="20"/>
                    <w:lang w:eastAsia="zh-CN"/>
                  </w:rPr>
                  <w:delText xml:space="preserve"> </w:delText>
                </w:r>
              </w:del>
            </w:ins>
            <w:ins w:id="523" w:author="Lenovo" w:date="2023-09-20T11:04:00Z">
              <w:del w:id="524" w:author="Alberto (QC)" w:date="2023-11-09T13:28:00Z">
                <w:r>
                  <w:rPr>
                    <w:sz w:val="20"/>
                    <w:szCs w:val="20"/>
                    <w:lang w:eastAsia="zh-CN"/>
                  </w:rPr>
                  <w:delText xml:space="preserve">higher layer parameter </w:delText>
                </w:r>
              </w:del>
            </w:ins>
            <w:ins w:id="525" w:author="Lenovo" w:date="2023-09-20T11:04:00Z">
              <w:del w:id="526" w:author="Alberto (QC)" w:date="2023-11-09T13:28:00Z">
                <w:r>
                  <w:rPr>
                    <w:i/>
                    <w:iCs/>
                    <w:sz w:val="20"/>
                    <w:szCs w:val="20"/>
                    <w:lang w:eastAsia="zh-CN"/>
                  </w:rPr>
                  <w:delText>downlinkHARQ-FeedbackDisabled-Bitmap</w:delText>
                </w:r>
              </w:del>
            </w:ins>
            <w:ins w:id="527" w:author="Lenovo" w:date="2023-09-20T11:06:00Z">
              <w:del w:id="528" w:author="Alberto (QC)" w:date="2023-11-09T13:28:00Z">
                <w:r>
                  <w:rPr>
                    <w:sz w:val="20"/>
                    <w:szCs w:val="20"/>
                    <w:lang w:eastAsia="zh-CN"/>
                  </w:rPr>
                  <w:delText>.</w:delText>
                </w:r>
              </w:del>
            </w:ins>
          </w:p>
          <w:p>
            <w:pPr>
              <w:tabs>
                <w:tab w:val="left" w:pos="928"/>
              </w:tabs>
              <w:overflowPunct w:val="0"/>
              <w:ind w:left="928" w:hanging="360"/>
              <w:textAlignment w:val="baseline"/>
              <w:rPr>
                <w:ins w:id="529" w:author="Lenovo" w:date="2023-09-20T11:02:00Z"/>
                <w:del w:id="530" w:author="Alberto (QC)" w:date="2023-11-09T13:28:00Z"/>
                <w:sz w:val="20"/>
                <w:szCs w:val="20"/>
                <w:lang w:eastAsia="zh-CN"/>
              </w:rPr>
            </w:pPr>
            <w:ins w:id="531" w:author="Lenovo" w:date="2023-09-20T10:59:00Z">
              <w:del w:id="532" w:author="Alberto (QC)" w:date="2023-11-09T13:28:00Z">
                <w:r>
                  <w:rPr>
                    <w:sz w:val="20"/>
                    <w:szCs w:val="20"/>
                    <w:lang w:eastAsia="zh-CN"/>
                  </w:rPr>
                  <w:delText>-</w:delText>
                </w:r>
              </w:del>
            </w:ins>
            <w:ins w:id="533" w:author="Lenovo" w:date="2023-09-20T10:59:00Z">
              <w:del w:id="534" w:author="Alberto (QC)" w:date="2023-11-09T13:28:00Z">
                <w:r>
                  <w:rPr>
                    <w:sz w:val="20"/>
                    <w:szCs w:val="20"/>
                    <w:lang w:eastAsia="zh-CN"/>
                  </w:rPr>
                  <w:tab/>
                </w:r>
              </w:del>
            </w:ins>
            <w:ins w:id="535" w:author="Lenovo" w:date="2023-09-20T10:59:00Z">
              <w:del w:id="536" w:author="Alberto (QC)" w:date="2023-11-09T13:28:00Z">
                <w:r>
                  <w:rPr>
                    <w:sz w:val="20"/>
                    <w:szCs w:val="20"/>
                    <w:lang w:eastAsia="zh-CN"/>
                  </w:rPr>
                  <w:delText>e</w:delText>
                </w:r>
              </w:del>
            </w:ins>
            <w:ins w:id="537" w:author="Lenovo" w:date="2023-09-20T10:58:00Z">
              <w:del w:id="538" w:author="Alberto (QC)" w:date="2023-11-09T13:28:00Z">
                <w:r>
                  <w:rPr>
                    <w:sz w:val="20"/>
                    <w:szCs w:val="20"/>
                    <w:lang w:eastAsia="zh-CN"/>
                  </w:rPr>
                  <w:delText>lse</w:delText>
                </w:r>
              </w:del>
            </w:ins>
          </w:p>
          <w:p>
            <w:pPr>
              <w:tabs>
                <w:tab w:val="left" w:pos="1624"/>
              </w:tabs>
              <w:overflowPunct w:val="0"/>
              <w:ind w:left="1530" w:leftChars="532" w:hanging="360"/>
              <w:textAlignment w:val="baseline"/>
              <w:rPr>
                <w:ins w:id="539" w:author="Alberto (QC)" w:date="2023-11-09T13:28:00Z"/>
                <w:rFonts w:eastAsia="Times New Roman"/>
                <w:sz w:val="20"/>
                <w:szCs w:val="20"/>
                <w:lang w:eastAsia="zh-CN"/>
              </w:rPr>
            </w:pPr>
            <w:ins w:id="540" w:author="Lenovo" w:date="2023-09-20T11:07:00Z">
              <w:del w:id="541" w:author="Alberto (QC)" w:date="2023-11-09T13:28:00Z">
                <w:r>
                  <w:rPr>
                    <w:rFonts w:eastAsia="Times New Roman"/>
                    <w:sz w:val="20"/>
                    <w:szCs w:val="20"/>
                    <w:lang w:eastAsia="zh-CN"/>
                  </w:rPr>
                  <w:delText>-</w:delText>
                </w:r>
              </w:del>
            </w:ins>
            <w:ins w:id="542" w:author="Lenovo" w:date="2023-09-20T11:07:00Z">
              <w:del w:id="543" w:author="Alberto (QC)" w:date="2023-11-09T13:28:00Z">
                <w:r>
                  <w:rPr>
                    <w:rFonts w:eastAsia="Times New Roman"/>
                    <w:sz w:val="20"/>
                    <w:szCs w:val="20"/>
                    <w:lang w:eastAsia="zh-CN"/>
                  </w:rPr>
                  <w:tab/>
                </w:r>
              </w:del>
            </w:ins>
            <w:r>
              <w:rPr>
                <w:rFonts w:eastAsia="Times New Roman"/>
                <w:i/>
                <w:iCs/>
                <w:sz w:val="20"/>
                <w:szCs w:val="20"/>
                <w:lang w:eastAsia="zh-CN"/>
              </w:rPr>
              <w:t>W</w:t>
            </w:r>
            <w:ins w:id="544" w:author="Alberto (QC)" w:date="2023-11-09T13:28:00Z">
              <w:r>
                <w:rPr>
                  <w:rFonts w:eastAsia="Times New Roman"/>
                  <w:i/>
                  <w:iCs/>
                  <w:sz w:val="20"/>
                  <w:szCs w:val="20"/>
                  <w:lang w:eastAsia="zh-CN"/>
                </w:rPr>
                <w:t>’</w:t>
              </w:r>
            </w:ins>
            <w:r>
              <w:rPr>
                <w:rFonts w:eastAsia="Times New Roman"/>
                <w:sz w:val="20"/>
                <w:szCs w:val="20"/>
                <w:lang w:eastAsia="zh-CN"/>
              </w:rPr>
              <w:t xml:space="preserve">=10 if higher layer parameter </w:t>
            </w:r>
            <w:r>
              <w:rPr>
                <w:rFonts w:eastAsia="Times New Roman"/>
                <w:i/>
                <w:iCs/>
                <w:sz w:val="20"/>
                <w:szCs w:val="20"/>
                <w:lang w:eastAsia="zh-CN"/>
              </w:rPr>
              <w:t>ce-pdsch-tenProcesses-config</w:t>
            </w:r>
            <w:r>
              <w:rPr>
                <w:rFonts w:eastAsia="Times New Roman"/>
                <w:sz w:val="20"/>
                <w:szCs w:val="20"/>
                <w:lang w:eastAsia="zh-CN"/>
              </w:rPr>
              <w:t xml:space="preserve"> is set to 'On', </w:t>
            </w:r>
            <w:r>
              <w:rPr>
                <w:rFonts w:eastAsia="Times New Roman"/>
                <w:i/>
                <w:iCs/>
                <w:sz w:val="20"/>
                <w:szCs w:val="20"/>
                <w:lang w:eastAsia="zh-CN"/>
              </w:rPr>
              <w:t>W</w:t>
            </w:r>
            <w:ins w:id="545" w:author="Alberto (QC)" w:date="2023-11-09T13:28:00Z">
              <w:r>
                <w:rPr>
                  <w:rFonts w:eastAsia="Times New Roman"/>
                  <w:i/>
                  <w:iCs/>
                  <w:sz w:val="20"/>
                  <w:szCs w:val="20"/>
                  <w:lang w:eastAsia="zh-CN"/>
                </w:rPr>
                <w:t>’</w:t>
              </w:r>
            </w:ins>
            <w:r>
              <w:rPr>
                <w:rFonts w:eastAsia="Times New Roman"/>
                <w:sz w:val="20"/>
                <w:szCs w:val="20"/>
                <w:lang w:eastAsia="zh-CN"/>
              </w:rPr>
              <w:t xml:space="preserve">=12 if higher layer parameter </w:t>
            </w:r>
            <w:r>
              <w:rPr>
                <w:rFonts w:eastAsia="Times New Roman"/>
                <w:i/>
                <w:iCs/>
                <w:sz w:val="20"/>
                <w:szCs w:val="20"/>
                <w:lang w:eastAsia="zh-CN"/>
              </w:rPr>
              <w:t>ce-PDSCH-14HARQ-Config</w:t>
            </w:r>
            <w:r>
              <w:rPr>
                <w:rFonts w:eastAsia="Times New Roman"/>
                <w:sz w:val="20"/>
                <w:szCs w:val="20"/>
                <w:lang w:eastAsia="zh-CN"/>
              </w:rPr>
              <w:t xml:space="preserve"> is configured, and </w:t>
            </w:r>
            <w:r>
              <w:rPr>
                <w:rFonts w:eastAsia="Times New Roman"/>
                <w:i/>
                <w:iCs/>
                <w:sz w:val="20"/>
                <w:szCs w:val="20"/>
                <w:lang w:eastAsia="zh-CN"/>
              </w:rPr>
              <w:t>W</w:t>
            </w:r>
            <w:ins w:id="546" w:author="Alberto (QC)" w:date="2023-11-09T13:28:00Z">
              <w:r>
                <w:rPr>
                  <w:rFonts w:eastAsia="Times New Roman"/>
                  <w:i/>
                  <w:iCs/>
                  <w:sz w:val="20"/>
                  <w:szCs w:val="20"/>
                  <w:lang w:eastAsia="zh-CN"/>
                </w:rPr>
                <w:t>’</w:t>
              </w:r>
            </w:ins>
            <w:r>
              <w:rPr>
                <w:rFonts w:eastAsia="Times New Roman"/>
                <w:sz w:val="20"/>
                <w:szCs w:val="20"/>
                <w:lang w:eastAsia="zh-CN"/>
              </w:rPr>
              <w:t>=8 otherwise.</w:t>
            </w:r>
          </w:p>
          <w:p>
            <w:pPr>
              <w:tabs>
                <w:tab w:val="left" w:pos="1624"/>
              </w:tabs>
              <w:overflowPunct w:val="0"/>
              <w:ind w:left="1530" w:leftChars="532" w:hanging="360"/>
              <w:textAlignment w:val="baseline"/>
              <w:rPr>
                <w:ins w:id="547" w:author="Alberto (QC)" w:date="2023-11-09T13:29:00Z"/>
                <w:rFonts w:eastAsia="Times New Roman"/>
                <w:i/>
                <w:iCs/>
                <w:sz w:val="20"/>
                <w:szCs w:val="20"/>
                <w:lang w:eastAsia="zh-CN"/>
              </w:rPr>
            </w:pPr>
            <w:ins w:id="548" w:author="Alberto (QC)" w:date="2023-11-09T13:28:00Z">
              <w:r>
                <w:rPr>
                  <w:rFonts w:eastAsia="Times New Roman"/>
                  <w:sz w:val="20"/>
                  <w:szCs w:val="20"/>
                  <w:lang w:eastAsia="zh-CN"/>
                </w:rPr>
                <w:t xml:space="preserve">If UE is configured with higher layer parameter </w:t>
              </w:r>
            </w:ins>
            <w:ins w:id="549" w:author="Alberto (QC)" w:date="2023-11-09T13:28:00Z">
              <w:r>
                <w:rPr>
                  <w:rFonts w:eastAsia="Times New Roman"/>
                  <w:i/>
                  <w:iCs/>
                  <w:sz w:val="20"/>
                  <w:szCs w:val="20"/>
                  <w:lang w:eastAsia="zh-CN"/>
                </w:rPr>
                <w:t>dowlinkHARQFeedbackDisabled-Bitmap</w:t>
              </w:r>
            </w:ins>
            <w:ins w:id="550" w:author="Alberto (QC)" w:date="2023-11-09T13:29:00Z">
              <w:r>
                <w:rPr>
                  <w:rFonts w:eastAsia="Times New Roman"/>
                  <w:i/>
                  <w:iCs/>
                  <w:sz w:val="20"/>
                  <w:szCs w:val="20"/>
                  <w:lang w:eastAsia="zh-CN"/>
                </w:rPr>
                <w:t>,</w:t>
              </w:r>
            </w:ins>
          </w:p>
          <w:p>
            <w:pPr>
              <w:pStyle w:val="75"/>
              <w:numPr>
                <w:ilvl w:val="0"/>
                <w:numId w:val="34"/>
              </w:numPr>
              <w:overflowPunct w:val="0"/>
              <w:snapToGrid/>
              <w:textAlignment w:val="baseline"/>
              <w:rPr>
                <w:ins w:id="551" w:author="Alberto (QC)" w:date="2023-11-09T13:29:00Z"/>
                <w:rFonts w:eastAsia="Times New Roman"/>
                <w:i/>
                <w:iCs/>
                <w:sz w:val="20"/>
                <w:szCs w:val="20"/>
                <w:lang w:eastAsia="zh-CN"/>
              </w:rPr>
            </w:pPr>
            <w:ins w:id="552" w:author="Alberto (QC)" w:date="2023-11-09T13:29:00Z">
              <w:r>
                <w:rPr>
                  <w:rFonts w:eastAsia="Times New Roman"/>
                  <w:i/>
                  <w:iCs/>
                  <w:sz w:val="20"/>
                  <w:szCs w:val="20"/>
                  <w:lang w:eastAsia="zh-CN"/>
                </w:rPr>
                <w:t>W is the minimum of W’ and the total number of HARQ process with enabled HARQ-ACK feedback.</w:t>
              </w:r>
            </w:ins>
          </w:p>
          <w:p>
            <w:pPr>
              <w:tabs>
                <w:tab w:val="left" w:pos="1624"/>
              </w:tabs>
              <w:overflowPunct w:val="0"/>
              <w:ind w:left="1530" w:leftChars="532" w:hanging="360"/>
              <w:textAlignment w:val="baseline"/>
              <w:rPr>
                <w:ins w:id="553" w:author="Alberto (QC)" w:date="2023-11-09T13:29:00Z"/>
                <w:rFonts w:eastAsia="Times New Roman"/>
                <w:i/>
                <w:iCs/>
                <w:sz w:val="20"/>
                <w:szCs w:val="20"/>
                <w:lang w:eastAsia="zh-CN"/>
              </w:rPr>
            </w:pPr>
            <w:ins w:id="554" w:author="Alberto (QC)" w:date="2023-11-09T13:29:00Z">
              <w:r>
                <w:rPr>
                  <w:rFonts w:eastAsia="Times New Roman"/>
                  <w:sz w:val="20"/>
                  <w:szCs w:val="20"/>
                  <w:lang w:eastAsia="zh-CN"/>
                </w:rPr>
                <w:t>otherwise</w:t>
              </w:r>
            </w:ins>
            <w:ins w:id="555" w:author="Alberto (QC)" w:date="2023-11-09T13:29:00Z">
              <w:r>
                <w:rPr>
                  <w:rFonts w:eastAsia="Times New Roman"/>
                  <w:i/>
                  <w:iCs/>
                  <w:sz w:val="20"/>
                  <w:szCs w:val="20"/>
                  <w:lang w:eastAsia="zh-CN"/>
                </w:rPr>
                <w:t>,</w:t>
              </w:r>
            </w:ins>
          </w:p>
          <w:p>
            <w:pPr>
              <w:pStyle w:val="75"/>
              <w:numPr>
                <w:ilvl w:val="0"/>
                <w:numId w:val="34"/>
              </w:numPr>
              <w:overflowPunct w:val="0"/>
              <w:snapToGrid/>
              <w:textAlignment w:val="baseline"/>
              <w:rPr>
                <w:ins w:id="556" w:author="Alberto (QC)" w:date="2023-11-09T13:29:00Z"/>
                <w:rFonts w:eastAsia="Times New Roman"/>
                <w:i/>
                <w:iCs/>
                <w:sz w:val="20"/>
                <w:szCs w:val="20"/>
                <w:lang w:eastAsia="zh-CN"/>
              </w:rPr>
            </w:pPr>
            <w:ins w:id="557" w:author="Alberto (QC)" w:date="2023-11-09T13:29:00Z">
              <w:r>
                <w:rPr>
                  <w:rFonts w:eastAsia="Times New Roman"/>
                  <w:i/>
                  <w:iCs/>
                  <w:sz w:val="20"/>
                  <w:szCs w:val="20"/>
                  <w:lang w:eastAsia="zh-CN"/>
                </w:rPr>
                <w:t>W=W’.</w:t>
              </w:r>
            </w:ins>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L</w:t>
            </w:r>
            <w:r>
              <w:rPr>
                <w:sz w:val="20"/>
                <w:szCs w:val="20"/>
                <w:lang w:eastAsia="zh-CN"/>
              </w:rPr>
              <w:t>enovo</w:t>
            </w:r>
          </w:p>
        </w:tc>
        <w:tc>
          <w:tcPr>
            <w:tcW w:w="7896"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To Ericsson.</w:t>
            </w:r>
          </w:p>
          <w:p>
            <w:pPr>
              <w:rPr>
                <w:sz w:val="20"/>
                <w:szCs w:val="20"/>
                <w:lang w:eastAsia="zh-CN"/>
              </w:rPr>
            </w:pPr>
            <w:r>
              <w:rPr>
                <w:sz w:val="20"/>
                <w:szCs w:val="20"/>
                <w:lang w:eastAsia="zh-CN"/>
              </w:rPr>
              <w:t xml:space="preserve">The text of TS36.213 “the UE is not expected to receive a new PDSCH transmission in subframe </w:t>
            </w:r>
            <w:r>
              <w:rPr>
                <w:i/>
                <w:sz w:val="20"/>
                <w:szCs w:val="20"/>
                <w:lang w:eastAsia="zh-CN"/>
              </w:rPr>
              <w:t>n</w:t>
            </w:r>
            <w:r>
              <w:rPr>
                <w:sz w:val="20"/>
                <w:szCs w:val="20"/>
                <w:lang w:eastAsia="zh-CN"/>
              </w:rPr>
              <w:t>” is to make eNB scheduling restriction. eNB should not do such scheduling to UE.</w:t>
            </w:r>
          </w:p>
          <w:p>
            <w:pPr>
              <w:rPr>
                <w:sz w:val="20"/>
                <w:szCs w:val="20"/>
                <w:lang w:eastAsia="zh-CN"/>
              </w:rPr>
            </w:pPr>
          </w:p>
          <w:p>
            <w:pPr>
              <w:rPr>
                <w:sz w:val="20"/>
                <w:szCs w:val="20"/>
                <w:lang w:eastAsia="zh-CN"/>
              </w:rPr>
            </w:pPr>
            <w:r>
              <w:rPr>
                <w:sz w:val="20"/>
                <w:szCs w:val="20"/>
                <w:lang w:eastAsia="zh-CN"/>
              </w:rPr>
              <w:t xml:space="preserve">If we don’t have the new CR proposed by Lenovo, eNB </w:t>
            </w:r>
            <w:r>
              <w:rPr>
                <w:color w:val="FF0000"/>
                <w:sz w:val="20"/>
                <w:szCs w:val="20"/>
                <w:lang w:eastAsia="zh-CN"/>
              </w:rPr>
              <w:t xml:space="preserve">can and will </w:t>
            </w:r>
            <w:r>
              <w:rPr>
                <w:sz w:val="20"/>
                <w:szCs w:val="20"/>
                <w:lang w:eastAsia="zh-CN"/>
              </w:rPr>
              <w:t>schedule a new TB in subframe 6 with HARQ enabled (</w:t>
            </w:r>
            <w:r>
              <w:rPr>
                <w:sz w:val="20"/>
                <w:szCs w:val="20"/>
              </w:rPr>
              <w:t>'HARQ-ACK bundling flag' = 1</w:t>
            </w:r>
            <w:r>
              <w:rPr>
                <w:sz w:val="20"/>
                <w:szCs w:val="20"/>
                <w:lang w:eastAsia="zh-CN"/>
              </w:rPr>
              <w:t>), this is not allowed/expected in UE side.</w:t>
            </w:r>
          </w:p>
          <w:p>
            <w:pPr>
              <w:rPr>
                <w:sz w:val="20"/>
                <w:szCs w:val="20"/>
                <w:lang w:eastAsia="zh-CN"/>
              </w:rPr>
            </w:pPr>
          </w:p>
          <w:p>
            <w:pPr>
              <w:rPr>
                <w:sz w:val="20"/>
                <w:szCs w:val="20"/>
              </w:rPr>
            </w:pPr>
            <w:r>
              <w:rPr>
                <w:rFonts w:hint="eastAsia"/>
              </w:rPr>
              <w:drawing>
                <wp:inline distT="0" distB="0" distL="0" distR="0">
                  <wp:extent cx="4614545" cy="12833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21272" cy="1285147"/>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390"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0"/>
                <w:szCs w:val="20"/>
                <w:lang w:eastAsia="zh-CN"/>
              </w:rPr>
            </w:pPr>
            <w:r>
              <w:rPr>
                <w:rFonts w:hint="eastAsia"/>
                <w:sz w:val="20"/>
                <w:szCs w:val="20"/>
                <w:lang w:val="en-US" w:eastAsia="zh-CN"/>
              </w:rPr>
              <w:t>ZTE</w:t>
            </w:r>
          </w:p>
        </w:tc>
        <w:tc>
          <w:tcPr>
            <w:tcW w:w="7896"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sz w:val="20"/>
                <w:szCs w:val="20"/>
                <w:lang w:val="en-US" w:eastAsia="zh-CN"/>
              </w:rPr>
              <w:t>Fine to further discuss. After receiving a NPDSCH, if the HARQ process with enabled feedback cannot receive new NPDSCH before transmitting HARQ-ACK, the bundle circle may need to be reduced since UE cannot collect up to 8 HARQ-ACKs when only 4 HARQ process are feedback enabled.</w:t>
            </w:r>
          </w:p>
        </w:tc>
      </w:tr>
    </w:tbl>
    <w:p>
      <w:pPr>
        <w:spacing w:after="0"/>
        <w:rPr>
          <w:rFonts w:eastAsia="等线"/>
          <w:sz w:val="20"/>
          <w:szCs w:val="16"/>
          <w:lang w:eastAsia="zh-CN"/>
        </w:rPr>
      </w:pPr>
    </w:p>
    <w:p>
      <w:pPr>
        <w:pStyle w:val="2"/>
        <w:rPr>
          <w:rFonts w:asciiTheme="minorHAnsi" w:hAnsiTheme="minorHAnsi"/>
          <w:lang w:eastAsia="zh-CN"/>
        </w:rPr>
      </w:pPr>
      <w:bookmarkStart w:id="12" w:name="_GoBack"/>
      <w:bookmarkEnd w:id="12"/>
      <w:r>
        <w:rPr>
          <w:rFonts w:hint="eastAsia" w:asciiTheme="minorHAnsi" w:hAnsiTheme="minorHAnsi"/>
          <w:lang w:eastAsia="zh-CN"/>
        </w:rPr>
        <w:t>[</w:t>
      </w:r>
      <w:r>
        <w:rPr>
          <w:rFonts w:asciiTheme="minorHAnsi" w:hAnsiTheme="minorHAnsi"/>
          <w:lang w:eastAsia="zh-CN"/>
        </w:rPr>
        <w:t>Active] Higher layer parameters</w:t>
      </w:r>
    </w:p>
    <w:p>
      <w:pPr>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w:t>
      </w:r>
      <w:r>
        <w:rPr>
          <w:rFonts w:hint="eastAsia"/>
          <w:sz w:val="20"/>
          <w:szCs w:val="20"/>
          <w:lang w:eastAsia="zh-CN"/>
        </w:rPr>
        <w:t>commented</w:t>
      </w:r>
      <w:r>
        <w:rPr>
          <w:sz w:val="20"/>
          <w:szCs w:val="20"/>
          <w:lang w:eastAsia="zh-CN"/>
        </w:rPr>
        <w:t xml:space="preserve"> </w:t>
      </w:r>
      <w:r>
        <w:rPr>
          <w:rFonts w:hint="eastAsia"/>
          <w:sz w:val="20"/>
          <w:szCs w:val="20"/>
          <w:lang w:eastAsia="zh-CN"/>
        </w:rPr>
        <w:t>by</w:t>
      </w:r>
      <w:r>
        <w:rPr>
          <w:sz w:val="20"/>
          <w:szCs w:val="20"/>
          <w:lang w:eastAsia="zh-CN"/>
        </w:rPr>
        <w:t xml:space="preserve"> [Huawei], it has been agreed that HARQ disabling can be configured</w:t>
      </w:r>
      <w:r>
        <w:rPr>
          <w:rFonts w:hint="eastAsia"/>
          <w:sz w:val="20"/>
          <w:szCs w:val="20"/>
          <w:lang w:eastAsia="zh-CN"/>
        </w:rPr>
        <w:t>/indicated</w:t>
      </w:r>
      <w:r>
        <w:rPr>
          <w:sz w:val="20"/>
          <w:szCs w:val="20"/>
          <w:lang w:eastAsia="zh-CN"/>
        </w:rPr>
        <w:t xml:space="preserve"> either by RRC configuration or DCI indication or both of them.</w:t>
      </w:r>
      <w:r>
        <w:rPr>
          <w:rFonts w:hint="eastAsia"/>
          <w:sz w:val="20"/>
          <w:szCs w:val="20"/>
          <w:lang w:eastAsia="zh-CN"/>
        </w:rPr>
        <w:t xml:space="preserve"> </w:t>
      </w:r>
      <w:r>
        <w:rPr>
          <w:sz w:val="20"/>
          <w:szCs w:val="20"/>
          <w:lang w:eastAsia="zh-CN"/>
        </w:rPr>
        <w:t>Similar to NR NTN</w:t>
      </w:r>
      <w:r>
        <w:rPr>
          <w:rFonts w:hint="eastAsia"/>
          <w:sz w:val="20"/>
          <w:szCs w:val="20"/>
          <w:lang w:eastAsia="zh-CN"/>
        </w:rPr>
        <w:t>,</w:t>
      </w:r>
      <w:r>
        <w:rPr>
          <w:sz w:val="20"/>
          <w:szCs w:val="20"/>
          <w:lang w:eastAsia="zh-CN"/>
        </w:rPr>
        <w:t xml:space="preserve"> a bitmap for HARQ feedback enabling/disabling (e.g. </w:t>
      </w:r>
      <w:r>
        <w:rPr>
          <w:i/>
          <w:sz w:val="20"/>
          <w:szCs w:val="20"/>
          <w:lang w:eastAsia="zh-CN"/>
        </w:rPr>
        <w:t>downlinkHARQ-FeedbackDisabled-Bitmap-NB</w:t>
      </w:r>
      <w:r>
        <w:rPr>
          <w:sz w:val="20"/>
          <w:szCs w:val="20"/>
          <w:lang w:eastAsia="zh-CN"/>
        </w:rPr>
        <w:t>) can be optionally configured by high layer parameter. But the value range of bitmap is still undetermined. For NR NTN, the size of HARQ disabling bitmap signaling is 32. Each bit corresponding to the HARQ process ID with ascending order, and bits corresponding to HARQ process IDs that are not configured shall be ignored.</w:t>
      </w:r>
    </w:p>
    <w:p>
      <w:pPr>
        <w:rPr>
          <w:sz w:val="20"/>
          <w:szCs w:val="20"/>
          <w:lang w:eastAsia="zh-CN"/>
        </w:rPr>
      </w:pPr>
      <w:r>
        <w:rPr>
          <w:sz w:val="20"/>
          <w:szCs w:val="20"/>
          <w:lang w:eastAsia="zh-CN"/>
        </w:rPr>
        <w:t>As proposed by [Huawei, Apple], for NB-IoT, the RRC bitmap length equals to the maximum number of HARQ process, i. e. 2. For eMTC, the bitmap length equals to the maximum number of HARQ process, i. e. 14. Furthermore, there is no need to define the default value.</w:t>
      </w:r>
    </w:p>
    <w:p>
      <w:pPr>
        <w:rPr>
          <w:sz w:val="20"/>
          <w:szCs w:val="20"/>
          <w:lang w:eastAsia="zh-CN"/>
        </w:rPr>
      </w:pPr>
      <w:r>
        <w:rPr>
          <w:rFonts w:hint="eastAsia"/>
          <w:sz w:val="20"/>
          <w:szCs w:val="20"/>
          <w:highlight w:val="lightGray"/>
          <w:lang w:eastAsia="zh-CN"/>
        </w:rPr>
        <w:t>Q</w:t>
      </w:r>
      <w:r>
        <w:rPr>
          <w:sz w:val="20"/>
          <w:szCs w:val="20"/>
          <w:highlight w:val="lightGray"/>
          <w:lang w:eastAsia="zh-CN"/>
        </w:rPr>
        <w:t>uestion: From moderator’s understanding, the remaining issue of higher layer parameters can be determined by RAN2 discussion. do you agree that it is up to RAN2 to determine the detail value range of bitmap?</w:t>
      </w:r>
    </w:p>
    <w:p>
      <w:pPr>
        <w:spacing w:before="120" w:beforeLines="50" w:afterLines="50"/>
        <w:ind w:left="205" w:leftChars="93"/>
        <w:rPr>
          <w:iCs/>
          <w:sz w:val="20"/>
          <w:szCs w:val="20"/>
        </w:rPr>
      </w:pPr>
      <w:r>
        <w:rPr>
          <w:iCs/>
          <w:sz w:val="20"/>
          <w:szCs w:val="20"/>
        </w:rPr>
        <w:t>Please provide your views and comments.</w:t>
      </w:r>
    </w:p>
    <w:tbl>
      <w:tblPr>
        <w:tblStyle w:val="51"/>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7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7175"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Ericsson</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During RAN1# 114, RAN1 has already provided input about the bitmap (i.e., guidance through a Note) as part of the HL parameter list (effectively included in the HL parameter list associated to RAN1# 114bis), the exact design is up to RAN2. Thus, there is no need to comeback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H</w:t>
            </w:r>
            <w:r>
              <w:rPr>
                <w:sz w:val="20"/>
                <w:szCs w:val="20"/>
                <w:lang w:eastAsia="zh-CN"/>
              </w:rPr>
              <w:t>uawei, HiSilicon</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lang w:eastAsia="zh-CN"/>
              </w:rPr>
              <w:t xml:space="preserve">We think it can be discussed and determined in RAN1. Similar design as NR NTN is preferred, i.e. the bitmap length equal to the maximum number of HARQ processes.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rPr>
              <w:t>Nokia, NSB</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rPr>
              <w:t>OK to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111"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rFonts w:hint="eastAsia"/>
                <w:sz w:val="20"/>
                <w:szCs w:val="20"/>
                <w:lang w:eastAsia="zh-CN"/>
              </w:rPr>
              <w:t>F</w:t>
            </w:r>
            <w:r>
              <w:rPr>
                <w:sz w:val="20"/>
                <w:szCs w:val="20"/>
                <w:lang w:eastAsia="zh-CN"/>
              </w:rPr>
              <w:t>L</w:t>
            </w:r>
          </w:p>
        </w:tc>
        <w:tc>
          <w:tcPr>
            <w:tcW w:w="7175"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lang w:eastAsia="zh-CN"/>
              </w:rPr>
              <w:t>Since there is one RRC parameter list discussion in this RAN1 meeting, we can move the discussion there chaired by the MTK if needed.</w:t>
            </w:r>
          </w:p>
        </w:tc>
      </w:tr>
    </w:tbl>
    <w:p>
      <w:pPr>
        <w:pStyle w:val="220"/>
        <w:tabs>
          <w:tab w:val="left" w:pos="2020"/>
        </w:tabs>
        <w:rPr>
          <w:rFonts w:ascii="Times New Roman" w:hAnsi="Times New Roman" w:cs="Times New Roman"/>
        </w:rPr>
      </w:pPr>
    </w:p>
    <w:p>
      <w:pPr>
        <w:pStyle w:val="220"/>
        <w:tabs>
          <w:tab w:val="left" w:pos="2020"/>
        </w:tabs>
        <w:rPr>
          <w:rFonts w:ascii="Times New Roman" w:hAnsi="Times New Roman" w:cs="Times New Roman"/>
        </w:rPr>
      </w:pPr>
    </w:p>
    <w:p>
      <w:pPr>
        <w:pStyle w:val="2"/>
        <w:tabs>
          <w:tab w:val="left" w:pos="360"/>
        </w:tabs>
        <w:rPr>
          <w:rFonts w:asciiTheme="minorHAnsi" w:hAnsiTheme="minorHAnsi"/>
          <w:lang w:eastAsia="zh-CN"/>
        </w:rPr>
      </w:pPr>
      <w:r>
        <w:rPr>
          <w:rFonts w:asciiTheme="minorHAnsi" w:hAnsiTheme="minorHAnsi"/>
          <w:lang w:eastAsia="zh-CN"/>
        </w:rPr>
        <w:t>Proposals for discussion at Offline sessions</w:t>
      </w:r>
    </w:p>
    <w:p>
      <w:pPr>
        <w:rPr>
          <w:sz w:val="15"/>
          <w:szCs w:val="15"/>
          <w:lang w:eastAsia="zh-CN"/>
        </w:rPr>
      </w:pPr>
    </w:p>
    <w:p>
      <w:pPr>
        <w:pStyle w:val="2"/>
        <w:tabs>
          <w:tab w:val="left" w:pos="360"/>
        </w:tabs>
        <w:rPr>
          <w:rFonts w:asciiTheme="minorHAnsi" w:hAnsiTheme="minorHAnsi"/>
          <w:lang w:eastAsia="zh-CN"/>
        </w:rPr>
      </w:pPr>
      <w:r>
        <w:rPr>
          <w:rFonts w:asciiTheme="minorHAnsi" w:hAnsiTheme="minorHAnsi"/>
          <w:lang w:eastAsia="zh-CN"/>
        </w:rPr>
        <w:t>Contact information</w:t>
      </w:r>
    </w:p>
    <w:p>
      <w:pPr>
        <w:rPr>
          <w:lang w:eastAsia="zh-CN"/>
        </w:rPr>
      </w:pPr>
      <w:r>
        <w:rPr>
          <w:lang w:eastAsia="zh-CN"/>
        </w:rPr>
        <w:t>In order to facilitate the contact among the chairman, moderator and delegates, please feel free to add your company/responsible delegates/email information in the following table.</w:t>
      </w:r>
    </w:p>
    <w:tbl>
      <w:tblPr>
        <w:tblStyle w:val="51"/>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2704"/>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2704" w:type="dxa"/>
            <w:tcBorders>
              <w:top w:val="single" w:color="auto" w:sz="4" w:space="0"/>
              <w:left w:val="single" w:color="auto" w:sz="4" w:space="0"/>
              <w:bottom w:val="single" w:color="auto" w:sz="4" w:space="0"/>
              <w:right w:val="single" w:color="auto" w:sz="4" w:space="0"/>
            </w:tcBorders>
          </w:tcPr>
          <w:p>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pPr>
              <w:jc w:val="center"/>
              <w:rPr>
                <w:b/>
                <w:sz w:val="20"/>
                <w:szCs w:val="20"/>
                <w:lang w:eastAsia="zh-CN"/>
              </w:rPr>
            </w:pPr>
            <w:r>
              <w:rPr>
                <w:b/>
                <w:sz w:val="20"/>
                <w:szCs w:val="20"/>
                <w:lang w:eastAsia="zh-CN"/>
              </w:rPr>
              <w:t>(Given name, Family name)</w:t>
            </w:r>
          </w:p>
        </w:tc>
        <w:tc>
          <w:tcPr>
            <w:tcW w:w="462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rPr>
            </w:pPr>
            <w:r>
              <w:rPr>
                <w:sz w:val="20"/>
                <w:szCs w:val="20"/>
              </w:rPr>
              <w:t>Gerardo Agni, Medina Acosta</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"mailto:gerardo.agni.medina.acosta@ericsson.com" </w:instrText>
            </w:r>
            <w:r>
              <w:fldChar w:fldCharType="separate"/>
            </w:r>
            <w:r>
              <w:rPr>
                <w:rStyle w:val="58"/>
                <w:sz w:val="20"/>
                <w:szCs w:val="20"/>
              </w:rPr>
              <w:t>gerardo.agni.medina.acosta@ericsson.com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Apple</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Chunxuan Ye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"mailto:Chunxuan_ye@apple.com" </w:instrText>
            </w:r>
            <w:r>
              <w:fldChar w:fldCharType="separate"/>
            </w:r>
            <w:r>
              <w:rPr>
                <w:rStyle w:val="58"/>
                <w:sz w:val="20"/>
                <w:szCs w:val="20"/>
                <w:lang w:eastAsia="zh-CN"/>
              </w:rPr>
              <w:t>Chunxuan_ye@apple.com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Apple</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Chunhai Yao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"mailto:Chunhai_yao@apple.com" </w:instrText>
            </w:r>
            <w:r>
              <w:fldChar w:fldCharType="separate"/>
            </w:r>
            <w:r>
              <w:rPr>
                <w:rStyle w:val="58"/>
                <w:sz w:val="20"/>
                <w:szCs w:val="20"/>
                <w:lang w:eastAsia="zh-CN"/>
              </w:rPr>
              <w:t>Chunhai_yao@apple.com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CATT</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Deshan Miao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"mailto:miaodeshan@catt.cn" </w:instrText>
            </w:r>
            <w:r>
              <w:fldChar w:fldCharType="separate"/>
            </w:r>
            <w:r>
              <w:rPr>
                <w:rStyle w:val="58"/>
                <w:sz w:val="20"/>
                <w:szCs w:val="20"/>
                <w:lang w:eastAsia="zh-CN"/>
              </w:rPr>
              <w:t>miaodeshan@catt.cn</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Nordic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Karol Schober</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"mailto:karol.schober@nordicsemi.no" </w:instrText>
            </w:r>
            <w:r>
              <w:fldChar w:fldCharType="separate"/>
            </w:r>
            <w:r>
              <w:rPr>
                <w:rStyle w:val="58"/>
                <w:sz w:val="20"/>
                <w:szCs w:val="20"/>
                <w:lang w:eastAsia="zh-CN"/>
              </w:rPr>
              <w:t>k</w:t>
            </w:r>
            <w:r>
              <w:rPr>
                <w:rStyle w:val="58"/>
                <w:lang w:eastAsia="zh-CN"/>
              </w:rPr>
              <w:t>arol.schober@nordicsemi.no</w:t>
            </w:r>
            <w:r>
              <w:rPr>
                <w:rStyle w:val="5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MediaTek</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Wen Tang</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"mailto:WenT.Tang@mediatek.com" </w:instrText>
            </w:r>
            <w:r>
              <w:fldChar w:fldCharType="separate"/>
            </w:r>
            <w:r>
              <w:rPr>
                <w:rStyle w:val="58"/>
                <w:sz w:val="20"/>
                <w:szCs w:val="20"/>
                <w:lang w:eastAsia="zh-CN"/>
              </w:rPr>
              <w:t>WenT.Tang@mediatek.com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Mavenir</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Sina Khoshabi-Nobar</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"mailto:sina.khoshabinobar@mavenir.com" </w:instrText>
            </w:r>
            <w:r>
              <w:fldChar w:fldCharType="separate"/>
            </w:r>
            <w:r>
              <w:rPr>
                <w:rStyle w:val="58"/>
                <w:sz w:val="20"/>
                <w:szCs w:val="20"/>
              </w:rPr>
              <w:t>sina.khoshabinobar@mavenir.com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Spreadtrum</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Zhenzhu lei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"mailto:reven.lei@unisoc.com" </w:instrText>
            </w:r>
            <w:r>
              <w:fldChar w:fldCharType="separate"/>
            </w:r>
            <w:r>
              <w:rPr>
                <w:rStyle w:val="58"/>
                <w:sz w:val="20"/>
                <w:szCs w:val="20"/>
                <w:lang w:eastAsia="zh-CN"/>
              </w:rPr>
              <w:t>reven.lei@unisoc.com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Lockheed Martin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Robert Olesen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"mailto:robert.l.olesen@lmco.com" </w:instrText>
            </w:r>
            <w:r>
              <w:fldChar w:fldCharType="separate"/>
            </w:r>
            <w:r>
              <w:rPr>
                <w:rStyle w:val="58"/>
                <w:sz w:val="20"/>
                <w:szCs w:val="20"/>
                <w:lang w:eastAsia="zh-CN"/>
              </w:rPr>
              <w:t>robert.l.olesen@lmco.com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Xiaomi</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Yajun Zhu</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"mailto:zhuyajun@xiaomi.com" </w:instrText>
            </w:r>
            <w:r>
              <w:fldChar w:fldCharType="separate"/>
            </w:r>
            <w:r>
              <w:rPr>
                <w:rStyle w:val="58"/>
                <w:sz w:val="20"/>
                <w:szCs w:val="20"/>
                <w:lang w:eastAsia="zh-CN"/>
              </w:rPr>
              <w:t>zhuyajun@xiaomi.com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CMCC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Wei Qin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"mailto:qinwei@chinamobile.com" </w:instrText>
            </w:r>
            <w:r>
              <w:fldChar w:fldCharType="separate"/>
            </w:r>
            <w:r>
              <w:rPr>
                <w:rStyle w:val="58"/>
                <w:sz w:val="20"/>
                <w:szCs w:val="20"/>
                <w:lang w:eastAsia="zh-CN"/>
              </w:rPr>
              <w:t>qinwei@chinamobile.com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NEC</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Xincai Li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t>li_xincai@nec.cn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Sharp</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Hiro Takahashi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"mailto:yingk@sharplabs.com" </w:instrText>
            </w:r>
            <w:r>
              <w:fldChar w:fldCharType="separate"/>
            </w:r>
            <w:r>
              <w:rPr>
                <w:rStyle w:val="58"/>
                <w:sz w:val="20"/>
                <w:szCs w:val="20"/>
                <w:lang w:eastAsia="zh-CN"/>
              </w:rPr>
              <w:t>takahashi.hiroki@sharp.co.jp</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eastAsia="MS Mincho"/>
                <w:sz w:val="20"/>
                <w:szCs w:val="20"/>
                <w:lang w:eastAsia="ja-JP"/>
              </w:rPr>
              <w:t>S</w:t>
            </w:r>
            <w:r>
              <w:rPr>
                <w:rFonts w:eastAsia="MS Mincho"/>
                <w:sz w:val="20"/>
                <w:szCs w:val="20"/>
                <w:lang w:eastAsia="ja-JP"/>
              </w:rPr>
              <w:t>harp</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eastAsia="MS Mincho"/>
                <w:sz w:val="20"/>
                <w:szCs w:val="20"/>
                <w:lang w:eastAsia="ja-JP"/>
              </w:rPr>
              <w:t>T</w:t>
            </w:r>
            <w:r>
              <w:rPr>
                <w:rFonts w:eastAsia="MS Mincho"/>
                <w:sz w:val="20"/>
                <w:szCs w:val="20"/>
                <w:lang w:eastAsia="ja-JP"/>
              </w:rPr>
              <w:t>oshi Nogami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"mailto:nogami.toshizoh@sharp.co.jp" </w:instrText>
            </w:r>
            <w:r>
              <w:fldChar w:fldCharType="separate"/>
            </w:r>
            <w:r>
              <w:rPr>
                <w:rStyle w:val="58"/>
                <w:sz w:val="20"/>
                <w:szCs w:val="20"/>
                <w:lang w:eastAsia="zh-CN"/>
              </w:rPr>
              <w:t>nogami.toshizoh@sharp.co.jp</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Samsung</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Carmela Cozzo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"mailto:carmela.c@samsung.com" </w:instrText>
            </w:r>
            <w:r>
              <w:fldChar w:fldCharType="separate"/>
            </w:r>
            <w:r>
              <w:rPr>
                <w:rStyle w:val="58"/>
                <w:sz w:val="20"/>
                <w:szCs w:val="20"/>
              </w:rPr>
              <w:t>carmela.c@samsung.com</w:t>
            </w:r>
            <w:r>
              <w:rPr>
                <w:rStyle w:val="58"/>
                <w:sz w:val="20"/>
                <w:szCs w:val="20"/>
              </w:rPr>
              <w:fldChar w:fldCharType="end"/>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rPr>
              <w:t>Nokia, NSB</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rPr>
              <w:t>Jingyuan Sun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"mailto:Jingyuan.sun@nokia-sbell.com" </w:instrText>
            </w:r>
            <w:r>
              <w:fldChar w:fldCharType="separate"/>
            </w:r>
            <w:r>
              <w:rPr>
                <w:rStyle w:val="58"/>
                <w:sz w:val="20"/>
                <w:szCs w:val="20"/>
              </w:rPr>
              <w:t>Jingyuan.sun@nokia-sbell.com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ZTE</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Fangyu Cui</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"mailto:cui.fangyu@zte.com.cn" </w:instrText>
            </w:r>
            <w:r>
              <w:fldChar w:fldCharType="separate"/>
            </w:r>
            <w:r>
              <w:rPr>
                <w:rStyle w:val="58"/>
                <w:sz w:val="20"/>
                <w:szCs w:val="20"/>
                <w:lang w:eastAsia="zh-CN"/>
              </w:rPr>
              <w:t>cui.fangyu@zte.com.cn</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Qualcomm</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Ayan Sengupta</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"mailto:asengupt@qti.qualcomm.com" </w:instrText>
            </w:r>
            <w:r>
              <w:fldChar w:fldCharType="separate"/>
            </w:r>
            <w:r>
              <w:rPr>
                <w:rStyle w:val="58"/>
                <w:sz w:val="20"/>
                <w:szCs w:val="20"/>
              </w:rPr>
              <w:t>asengupt@qti.qualcomm.com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Lenovo</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Zhi Yan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"mailto:yanzhi1@lenovo.com" </w:instrText>
            </w:r>
            <w:r>
              <w:fldChar w:fldCharType="separate"/>
            </w:r>
            <w:r>
              <w:rPr>
                <w:rStyle w:val="58"/>
                <w:sz w:val="20"/>
                <w:szCs w:val="20"/>
                <w:lang w:eastAsia="zh-CN"/>
              </w:rPr>
              <w:t>yanzhi1@lenovo.com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OPPO</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Hao Lin</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"mailto:lin.hao@oppo.com" </w:instrText>
            </w:r>
            <w:r>
              <w:fldChar w:fldCharType="separate"/>
            </w:r>
            <w:r>
              <w:rPr>
                <w:rStyle w:val="58"/>
                <w:sz w:val="20"/>
                <w:szCs w:val="20"/>
              </w:rPr>
              <w:t>lin.hao@oppo.com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lang w:eastAsia="zh-CN"/>
              </w:rPr>
            </w:pPr>
            <w:r>
              <w:rPr>
                <w:rStyle w:val="58"/>
                <w:rFonts w:hint="eastAsia"/>
                <w:sz w:val="20"/>
                <w:szCs w:val="20"/>
              </w:rPr>
              <w:t>w</w:t>
            </w:r>
            <w:r>
              <w:rPr>
                <w:rStyle w:val="58"/>
                <w:sz w:val="20"/>
                <w:szCs w:val="20"/>
              </w:rPr>
              <w:t>uzuomin@oppo.com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Huawei, HiSilicon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Jiayin Zhang</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"mailto:zhangjiayin@huawei.com" </w:instrText>
            </w:r>
            <w:r>
              <w:fldChar w:fldCharType="separate"/>
            </w:r>
            <w:r>
              <w:rPr>
                <w:rStyle w:val="58"/>
                <w:sz w:val="20"/>
                <w:szCs w:val="20"/>
                <w:lang w:eastAsia="zh-CN"/>
              </w:rPr>
              <w:t>zhangjiayin@huawei.com</w:t>
            </w:r>
            <w:r>
              <w:rPr>
                <w:rStyle w:val="58"/>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Huawei, HiSilicon</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Xiaolei Tie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rPr>
                <w:rStyle w:val="58"/>
                <w:sz w:val="20"/>
                <w:szCs w:val="20"/>
              </w:rPr>
              <w:t>tiexiaolei@huawei.com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InterDigital</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Moon-il Lee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rPr>
            </w:pPr>
            <w:r>
              <w:rPr>
                <w:rStyle w:val="58"/>
                <w:sz w:val="20"/>
                <w:szCs w:val="20"/>
              </w:rPr>
              <w:t>Moonil.lee@interdigital.com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Sequans</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Efstathios Katranaras</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rPr>
            </w:pPr>
            <w:r>
              <w:fldChar w:fldCharType="begin"/>
            </w:r>
            <w:r>
              <w:instrText xml:space="preserve"> HYPERLINK "mailto:ekatranaras@sequans.com" </w:instrText>
            </w:r>
            <w:r>
              <w:fldChar w:fldCharType="separate"/>
            </w:r>
            <w:r>
              <w:rPr>
                <w:rStyle w:val="58"/>
                <w:sz w:val="20"/>
                <w:szCs w:val="20"/>
              </w:rPr>
              <w:t>ekatranaras@sequans.com</w:t>
            </w:r>
            <w:r>
              <w:rPr>
                <w:rStyle w:val="58"/>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Qualcomm</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Alberto Rico</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rPr>
                <w:rStyle w:val="58"/>
                <w:sz w:val="20"/>
                <w:szCs w:val="20"/>
              </w:rPr>
            </w:pPr>
            <w:r>
              <w:fldChar w:fldCharType="begin"/>
            </w:r>
            <w:r>
              <w:instrText xml:space="preserve"> HYPERLINK "mailto:albertor@qti.qualcomm.com" </w:instrText>
            </w:r>
            <w:r>
              <w:fldChar w:fldCharType="separate"/>
            </w:r>
            <w:r>
              <w:rPr>
                <w:rStyle w:val="58"/>
                <w:sz w:val="20"/>
                <w:szCs w:val="20"/>
              </w:rPr>
              <w:t>a</w:t>
            </w:r>
            <w:r>
              <w:rPr>
                <w:rStyle w:val="58"/>
              </w:rPr>
              <w:t>lbertor@qti.qualcomm.com</w:t>
            </w:r>
            <w:r>
              <w:rPr>
                <w:rStyle w:val="58"/>
              </w:rPr>
              <w:fldChar w:fldCharType="end"/>
            </w:r>
            <w:r>
              <w:rPr>
                <w:rStyle w:val="5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SONY</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Hiroki Matsuda</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"mailto:hiroki.matsuda@sony.com" </w:instrText>
            </w:r>
            <w:r>
              <w:fldChar w:fldCharType="separate"/>
            </w:r>
            <w:r>
              <w:rPr>
                <w:rStyle w:val="58"/>
              </w:rPr>
              <w:t>hiroki.matsuda@sony.com</w:t>
            </w:r>
            <w:r>
              <w:rPr>
                <w:rStyle w:val="5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34"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SONY</w:t>
            </w:r>
          </w:p>
        </w:tc>
        <w:tc>
          <w:tcPr>
            <w:tcW w:w="2704"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Martin Beale</w:t>
            </w:r>
          </w:p>
        </w:tc>
        <w:tc>
          <w:tcPr>
            <w:tcW w:w="4623" w:type="dxa"/>
            <w:tcBorders>
              <w:top w:val="single" w:color="auto" w:sz="4" w:space="0"/>
              <w:left w:val="single" w:color="auto" w:sz="4" w:space="0"/>
              <w:bottom w:val="single" w:color="auto" w:sz="4" w:space="0"/>
              <w:right w:val="single" w:color="auto" w:sz="4" w:space="0"/>
            </w:tcBorders>
            <w:vAlign w:val="center"/>
          </w:tcPr>
          <w:p>
            <w:pPr>
              <w:ind w:left="360"/>
            </w:pPr>
            <w:r>
              <w:t>martin.beale@sony.com</w:t>
            </w:r>
          </w:p>
        </w:tc>
      </w:tr>
    </w:tbl>
    <w:p>
      <w:pPr>
        <w:rPr>
          <w:lang w:eastAsia="zh-CN"/>
        </w:rPr>
      </w:pPr>
    </w:p>
    <w:p>
      <w:pPr>
        <w:pStyle w:val="2"/>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pPr>
        <w:pStyle w:val="64"/>
      </w:pPr>
      <w:bookmarkStart w:id="6" w:name="_Ref100907574"/>
      <w:r>
        <w:t>3GPP TR 36.763 V1.0.0 (2021-06)</w:t>
      </w:r>
      <w:bookmarkEnd w:id="6"/>
    </w:p>
    <w:p>
      <w:pPr>
        <w:pStyle w:val="64"/>
      </w:pPr>
      <w:r>
        <w:rPr>
          <w:szCs w:val="20"/>
          <w:lang w:eastAsia="zh-CN"/>
        </w:rPr>
        <w:t>RP-213596</w:t>
      </w:r>
      <w:r>
        <w:rPr>
          <w:rFonts w:hint="eastAsia"/>
        </w:rPr>
        <w:t xml:space="preserve">, </w:t>
      </w:r>
      <w:r>
        <w:t>New WID on IoT NTN enhancements MediaTek Inc</w:t>
      </w:r>
      <w:r>
        <w:rPr>
          <w:rFonts w:hint="eastAsia"/>
        </w:rPr>
        <w:t>, RAN#</w:t>
      </w:r>
      <w:r>
        <w:t>94e</w:t>
      </w: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ook Antiqua">
    <w:altName w:val="Segoe Print"/>
    <w:panose1 w:val="02040602050305030304"/>
    <w:charset w:val="00"/>
    <w:family w:val="roman"/>
    <w:pitch w:val="default"/>
    <w:sig w:usb0="00000000" w:usb1="00000000" w:usb2="00000000" w:usb3="00000000" w:csb0="0000009F" w:csb1="00000000"/>
  </w:font>
  <w:font w:name="Malgun Gothic">
    <w:panose1 w:val="020B0503020000020004"/>
    <w:charset w:val="81"/>
    <w:family w:val="swiss"/>
    <w:pitch w:val="default"/>
    <w:sig w:usb0="9000002F" w:usb1="29D77CFB" w:usb2="00000012" w:usb3="00000000" w:csb0="00080001" w:csb1="00000000"/>
  </w:font>
  <w:font w:name="Times-Roman">
    <w:altName w:val="Times New Roman"/>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0"/>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0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F985DF0"/>
    <w:multiLevelType w:val="multilevel"/>
    <w:tmpl w:val="0F985D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4">
    <w:nsid w:val="12F45305"/>
    <w:multiLevelType w:val="multilevel"/>
    <w:tmpl w:val="12F45305"/>
    <w:lvl w:ilvl="0" w:tentative="0">
      <w:start w:val="0"/>
      <w:numFmt w:val="bullet"/>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5">
    <w:nsid w:val="14B80DE9"/>
    <w:multiLevelType w:val="multilevel"/>
    <w:tmpl w:val="14B80DE9"/>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AB6767C"/>
    <w:multiLevelType w:val="multilevel"/>
    <w:tmpl w:val="1AB6767C"/>
    <w:lvl w:ilvl="0" w:tentative="0">
      <w:start w:val="2"/>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7">
    <w:nsid w:val="1D1A25C8"/>
    <w:multiLevelType w:val="multilevel"/>
    <w:tmpl w:val="1D1A25C8"/>
    <w:lvl w:ilvl="0" w:tentative="0">
      <w:start w:val="0"/>
      <w:numFmt w:val="bullet"/>
      <w:lvlText w:val="-"/>
      <w:lvlJc w:val="left"/>
      <w:pPr>
        <w:tabs>
          <w:tab w:val="left" w:pos="644"/>
        </w:tabs>
        <w:ind w:left="644" w:hanging="360"/>
      </w:pPr>
      <w:rPr>
        <w:rFonts w:hint="default" w:ascii="Times New Roman" w:hAnsi="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8">
    <w:nsid w:val="30501E44"/>
    <w:multiLevelType w:val="multilevel"/>
    <w:tmpl w:val="30501E44"/>
    <w:lvl w:ilvl="0" w:tentative="0">
      <w:start w:val="1"/>
      <w:numFmt w:val="decimal"/>
      <w:pStyle w:val="199"/>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2C55B16"/>
    <w:multiLevelType w:val="multilevel"/>
    <w:tmpl w:val="32C55B16"/>
    <w:lvl w:ilvl="0" w:tentative="0">
      <w:start w:val="7"/>
      <w:numFmt w:val="bullet"/>
      <w:lvlText w:val="-"/>
      <w:lvlJc w:val="left"/>
      <w:pPr>
        <w:ind w:left="1619" w:hanging="360"/>
      </w:pPr>
      <w:rPr>
        <w:rFonts w:hint="default" w:ascii="Arial" w:hAnsi="Arial" w:eastAsia="MS Mincho" w:cs="Arial"/>
      </w:rPr>
    </w:lvl>
    <w:lvl w:ilvl="1" w:tentative="0">
      <w:start w:val="1"/>
      <w:numFmt w:val="bullet"/>
      <w:lvlText w:val="o"/>
      <w:lvlJc w:val="left"/>
      <w:pPr>
        <w:ind w:left="2339" w:hanging="360"/>
      </w:pPr>
      <w:rPr>
        <w:rFonts w:hint="default" w:ascii="Courier New" w:hAnsi="Courier New" w:cs="Courier New"/>
      </w:rPr>
    </w:lvl>
    <w:lvl w:ilvl="2" w:tentative="0">
      <w:start w:val="1"/>
      <w:numFmt w:val="bullet"/>
      <w:lvlText w:val=""/>
      <w:lvlJc w:val="left"/>
      <w:pPr>
        <w:ind w:left="3059" w:hanging="360"/>
      </w:pPr>
      <w:rPr>
        <w:rFonts w:hint="default" w:ascii="Wingdings" w:hAnsi="Wingdings"/>
      </w:rPr>
    </w:lvl>
    <w:lvl w:ilvl="3" w:tentative="0">
      <w:start w:val="1"/>
      <w:numFmt w:val="bullet"/>
      <w:lvlText w:val=""/>
      <w:lvlJc w:val="left"/>
      <w:pPr>
        <w:ind w:left="3779" w:hanging="360"/>
      </w:pPr>
      <w:rPr>
        <w:rFonts w:hint="default" w:ascii="Symbol" w:hAnsi="Symbol"/>
      </w:rPr>
    </w:lvl>
    <w:lvl w:ilvl="4" w:tentative="0">
      <w:start w:val="1"/>
      <w:numFmt w:val="bullet"/>
      <w:lvlText w:val="o"/>
      <w:lvlJc w:val="left"/>
      <w:pPr>
        <w:ind w:left="4499" w:hanging="360"/>
      </w:pPr>
      <w:rPr>
        <w:rFonts w:hint="default" w:ascii="Courier New" w:hAnsi="Courier New" w:cs="Courier New"/>
      </w:rPr>
    </w:lvl>
    <w:lvl w:ilvl="5" w:tentative="0">
      <w:start w:val="1"/>
      <w:numFmt w:val="bullet"/>
      <w:lvlText w:val=""/>
      <w:lvlJc w:val="left"/>
      <w:pPr>
        <w:ind w:left="5219" w:hanging="360"/>
      </w:pPr>
      <w:rPr>
        <w:rFonts w:hint="default" w:ascii="Wingdings" w:hAnsi="Wingdings"/>
      </w:rPr>
    </w:lvl>
    <w:lvl w:ilvl="6" w:tentative="0">
      <w:start w:val="1"/>
      <w:numFmt w:val="bullet"/>
      <w:lvlText w:val=""/>
      <w:lvlJc w:val="left"/>
      <w:pPr>
        <w:ind w:left="5939" w:hanging="360"/>
      </w:pPr>
      <w:rPr>
        <w:rFonts w:hint="default" w:ascii="Symbol" w:hAnsi="Symbol"/>
      </w:rPr>
    </w:lvl>
    <w:lvl w:ilvl="7" w:tentative="0">
      <w:start w:val="1"/>
      <w:numFmt w:val="bullet"/>
      <w:lvlText w:val="o"/>
      <w:lvlJc w:val="left"/>
      <w:pPr>
        <w:ind w:left="6659" w:hanging="360"/>
      </w:pPr>
      <w:rPr>
        <w:rFonts w:hint="default" w:ascii="Courier New" w:hAnsi="Courier New" w:cs="Courier New"/>
      </w:rPr>
    </w:lvl>
    <w:lvl w:ilvl="8" w:tentative="0">
      <w:start w:val="1"/>
      <w:numFmt w:val="bullet"/>
      <w:lvlText w:val=""/>
      <w:lvlJc w:val="left"/>
      <w:pPr>
        <w:ind w:left="7379" w:hanging="360"/>
      </w:pPr>
      <w:rPr>
        <w:rFonts w:hint="default" w:ascii="Wingdings" w:hAnsi="Wingdings"/>
      </w:rPr>
    </w:lvl>
  </w:abstractNum>
  <w:abstractNum w:abstractNumId="10">
    <w:nsid w:val="338F1FCA"/>
    <w:multiLevelType w:val="multilevel"/>
    <w:tmpl w:val="338F1FCA"/>
    <w:lvl w:ilvl="0" w:tentative="0">
      <w:start w:val="150"/>
      <w:numFmt w:val="bullet"/>
      <w:lvlText w:val="-"/>
      <w:lvlJc w:val="left"/>
      <w:pPr>
        <w:ind w:left="440" w:hanging="440"/>
      </w:pPr>
      <w:rPr>
        <w:rFonts w:hint="default" w:ascii="Times" w:hAnsi="Times" w:eastAsia="Batang" w:cs="Time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34D5045A"/>
    <w:multiLevelType w:val="singleLevel"/>
    <w:tmpl w:val="34D5045A"/>
    <w:lvl w:ilvl="0" w:tentative="0">
      <w:start w:val="1"/>
      <w:numFmt w:val="bullet"/>
      <w:pStyle w:val="190"/>
      <w:lvlText w:val=""/>
      <w:lvlJc w:val="left"/>
      <w:pPr>
        <w:tabs>
          <w:tab w:val="left" w:pos="360"/>
        </w:tabs>
        <w:ind w:left="340" w:hanging="340"/>
      </w:pPr>
      <w:rPr>
        <w:rFonts w:hint="default" w:ascii="Symbol" w:hAnsi="Symbol"/>
      </w:rPr>
    </w:lvl>
  </w:abstractNum>
  <w:abstractNum w:abstractNumId="12">
    <w:nsid w:val="3A877D64"/>
    <w:multiLevelType w:val="singleLevel"/>
    <w:tmpl w:val="3A877D64"/>
    <w:lvl w:ilvl="0" w:tentative="0">
      <w:start w:val="1"/>
      <w:numFmt w:val="decimal"/>
      <w:pStyle w:val="64"/>
      <w:lvlText w:val="[%1]"/>
      <w:lvlJc w:val="left"/>
      <w:pPr>
        <w:tabs>
          <w:tab w:val="left" w:pos="360"/>
        </w:tabs>
        <w:ind w:left="360" w:hanging="360"/>
      </w:pPr>
      <w:rPr>
        <w:b w:val="0"/>
      </w:rPr>
    </w:lvl>
  </w:abstractNum>
  <w:abstractNum w:abstractNumId="13">
    <w:nsid w:val="40DE34BC"/>
    <w:multiLevelType w:val="singleLevel"/>
    <w:tmpl w:val="40DE34BC"/>
    <w:lvl w:ilvl="0" w:tentative="0">
      <w:start w:val="1"/>
      <w:numFmt w:val="decimal"/>
      <w:pStyle w:val="152"/>
      <w:lvlText w:val="%1."/>
      <w:lvlJc w:val="left"/>
      <w:pPr>
        <w:tabs>
          <w:tab w:val="left" w:pos="360"/>
        </w:tabs>
        <w:ind w:left="360" w:hanging="360"/>
      </w:pPr>
    </w:lvl>
  </w:abstractNum>
  <w:abstractNum w:abstractNumId="14">
    <w:nsid w:val="429D4E8A"/>
    <w:multiLevelType w:val="multilevel"/>
    <w:tmpl w:val="429D4E8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5">
    <w:nsid w:val="43C92DCD"/>
    <w:multiLevelType w:val="multilevel"/>
    <w:tmpl w:val="43C92DC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464D3319"/>
    <w:multiLevelType w:val="multilevel"/>
    <w:tmpl w:val="464D3319"/>
    <w:lvl w:ilvl="0" w:tentative="0">
      <w:start w:val="1"/>
      <w:numFmt w:val="decimal"/>
      <w:pStyle w:val="14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7">
    <w:nsid w:val="477C1432"/>
    <w:multiLevelType w:val="multilevel"/>
    <w:tmpl w:val="477C1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A55685D"/>
    <w:multiLevelType w:val="singleLevel"/>
    <w:tmpl w:val="4A55685D"/>
    <w:lvl w:ilvl="0" w:tentative="0">
      <w:start w:val="1"/>
      <w:numFmt w:val="bullet"/>
      <w:pStyle w:val="148"/>
      <w:lvlText w:val=""/>
      <w:lvlJc w:val="left"/>
      <w:pPr>
        <w:tabs>
          <w:tab w:val="left" w:pos="992"/>
        </w:tabs>
        <w:ind w:left="992" w:hanging="425"/>
      </w:pPr>
      <w:rPr>
        <w:rFonts w:hint="default" w:ascii="Symbol" w:hAnsi="Symbol"/>
      </w:rPr>
    </w:lvl>
  </w:abstractNum>
  <w:abstractNum w:abstractNumId="19">
    <w:nsid w:val="4B1F283C"/>
    <w:multiLevelType w:val="singleLevel"/>
    <w:tmpl w:val="4B1F283C"/>
    <w:lvl w:ilvl="0" w:tentative="0">
      <w:start w:val="1"/>
      <w:numFmt w:val="bullet"/>
      <w:pStyle w:val="150"/>
      <w:lvlText w:val=""/>
      <w:lvlJc w:val="left"/>
      <w:pPr>
        <w:tabs>
          <w:tab w:val="left" w:pos="1843"/>
        </w:tabs>
        <w:ind w:left="1843" w:hanging="425"/>
      </w:pPr>
      <w:rPr>
        <w:rFonts w:hint="default" w:ascii="Symbol" w:hAnsi="Symbol"/>
      </w:rPr>
    </w:lvl>
  </w:abstractNum>
  <w:abstractNum w:abstractNumId="20">
    <w:nsid w:val="52CA544A"/>
    <w:multiLevelType w:val="singleLevel"/>
    <w:tmpl w:val="52CA544A"/>
    <w:lvl w:ilvl="0" w:tentative="0">
      <w:start w:val="1"/>
      <w:numFmt w:val="decimal"/>
      <w:pStyle w:val="93"/>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1">
    <w:nsid w:val="52E31459"/>
    <w:multiLevelType w:val="multilevel"/>
    <w:tmpl w:val="52E3145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74E1881"/>
    <w:multiLevelType w:val="multilevel"/>
    <w:tmpl w:val="574E1881"/>
    <w:lvl w:ilvl="0" w:tentative="0">
      <w:start w:val="8"/>
      <w:numFmt w:val="bullet"/>
      <w:lvlText w:val=""/>
      <w:lvlJc w:val="left"/>
      <w:pPr>
        <w:ind w:left="800" w:hanging="400"/>
      </w:pPr>
      <w:rPr>
        <w:rFonts w:hint="default" w:ascii="Wingdings" w:hAnsi="Wingdings" w:eastAsia="Batang"/>
        <w:lang w:val="en-GB"/>
      </w:rPr>
    </w:lvl>
    <w:lvl w:ilvl="1" w:tentative="0">
      <w:start w:val="1"/>
      <w:numFmt w:val="bullet"/>
      <w:lvlText w:val="o"/>
      <w:lvlJc w:val="left"/>
      <w:pPr>
        <w:ind w:left="1200" w:hanging="400"/>
      </w:pPr>
      <w:rPr>
        <w:rFonts w:hint="default" w:ascii="Courier New" w:hAnsi="Courier New" w:cs="Courier New"/>
        <w:lang w:val="en-GB"/>
      </w:rPr>
    </w:lvl>
    <w:lvl w:ilvl="2" w:tentative="0">
      <w:start w:val="8"/>
      <w:numFmt w:val="bullet"/>
      <w:pStyle w:val="202"/>
      <w:lvlText w:val="-"/>
      <w:lvlJc w:val="left"/>
      <w:pPr>
        <w:ind w:left="1600" w:hanging="400"/>
      </w:pPr>
      <w:rPr>
        <w:rFonts w:hint="default" w:ascii="Times New Roman" w:hAnsi="Times New Roman" w:eastAsia="MS Mincho" w:cs="Times New Roman"/>
        <w:lang w:val="en-GB"/>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3">
    <w:nsid w:val="61D33651"/>
    <w:multiLevelType w:val="multilevel"/>
    <w:tmpl w:val="61D3365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70146DC0"/>
    <w:multiLevelType w:val="multilevel"/>
    <w:tmpl w:val="70146DC0"/>
    <w:lvl w:ilvl="0" w:tentative="0">
      <w:start w:val="1"/>
      <w:numFmt w:val="bullet"/>
      <w:pStyle w:val="23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73E56F14"/>
    <w:multiLevelType w:val="multilevel"/>
    <w:tmpl w:val="73E56F14"/>
    <w:lvl w:ilvl="0" w:tentative="0">
      <w:start w:val="1"/>
      <w:numFmt w:val="decimal"/>
      <w:pStyle w:val="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0C788E"/>
    <w:multiLevelType w:val="multilevel"/>
    <w:tmpl w:val="760C788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78F76F6F"/>
    <w:multiLevelType w:val="singleLevel"/>
    <w:tmpl w:val="78F76F6F"/>
    <w:lvl w:ilvl="0" w:tentative="0">
      <w:start w:val="1"/>
      <w:numFmt w:val="bullet"/>
      <w:pStyle w:val="151"/>
      <w:lvlText w:val=""/>
      <w:lvlJc w:val="left"/>
      <w:pPr>
        <w:tabs>
          <w:tab w:val="left" w:pos="360"/>
        </w:tabs>
        <w:ind w:left="360" w:hanging="360"/>
      </w:pPr>
      <w:rPr>
        <w:rFonts w:hint="default" w:ascii="Symbol" w:hAnsi="Symbol"/>
      </w:rPr>
    </w:lvl>
  </w:abstractNum>
  <w:abstractNum w:abstractNumId="28">
    <w:nsid w:val="7AD10326"/>
    <w:multiLevelType w:val="multilevel"/>
    <w:tmpl w:val="7AD1032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B5704A1"/>
    <w:multiLevelType w:val="multilevel"/>
    <w:tmpl w:val="7B5704A1"/>
    <w:lvl w:ilvl="0" w:tentative="0">
      <w:start w:val="1"/>
      <w:numFmt w:val="decimal"/>
      <w:pStyle w:val="209"/>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30">
    <w:nsid w:val="7BC330F5"/>
    <w:multiLevelType w:val="multilevel"/>
    <w:tmpl w:val="7BC330F5"/>
    <w:lvl w:ilvl="0" w:tentative="0">
      <w:start w:val="1"/>
      <w:numFmt w:val="bullet"/>
      <w:pStyle w:val="6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1">
    <w:nsid w:val="7BD90BF3"/>
    <w:multiLevelType w:val="multilevel"/>
    <w:tmpl w:val="7BD90BF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C7906F8"/>
    <w:multiLevelType w:val="multilevel"/>
    <w:tmpl w:val="7C7906F8"/>
    <w:lvl w:ilvl="0" w:tentative="0">
      <w:start w:val="1"/>
      <w:numFmt w:val="bullet"/>
      <w:lvlText w:val=""/>
      <w:lvlJc w:val="left"/>
      <w:pPr>
        <w:ind w:left="1890" w:hanging="360"/>
      </w:pPr>
      <w:rPr>
        <w:rFonts w:hint="default" w:ascii="Symbol" w:hAnsi="Symbol"/>
      </w:rPr>
    </w:lvl>
    <w:lvl w:ilvl="1" w:tentative="0">
      <w:start w:val="1"/>
      <w:numFmt w:val="bullet"/>
      <w:lvlText w:val="o"/>
      <w:lvlJc w:val="left"/>
      <w:pPr>
        <w:ind w:left="2610" w:hanging="360"/>
      </w:pPr>
      <w:rPr>
        <w:rFonts w:hint="default" w:ascii="Courier New" w:hAnsi="Courier New" w:cs="Courier New"/>
      </w:rPr>
    </w:lvl>
    <w:lvl w:ilvl="2" w:tentative="0">
      <w:start w:val="1"/>
      <w:numFmt w:val="bullet"/>
      <w:lvlText w:val=""/>
      <w:lvlJc w:val="left"/>
      <w:pPr>
        <w:ind w:left="3330" w:hanging="360"/>
      </w:pPr>
      <w:rPr>
        <w:rFonts w:hint="default" w:ascii="Wingdings" w:hAnsi="Wingdings"/>
      </w:rPr>
    </w:lvl>
    <w:lvl w:ilvl="3" w:tentative="0">
      <w:start w:val="1"/>
      <w:numFmt w:val="bullet"/>
      <w:lvlText w:val=""/>
      <w:lvlJc w:val="left"/>
      <w:pPr>
        <w:ind w:left="4050" w:hanging="360"/>
      </w:pPr>
      <w:rPr>
        <w:rFonts w:hint="default" w:ascii="Symbol" w:hAnsi="Symbol"/>
      </w:rPr>
    </w:lvl>
    <w:lvl w:ilvl="4" w:tentative="0">
      <w:start w:val="1"/>
      <w:numFmt w:val="bullet"/>
      <w:lvlText w:val="o"/>
      <w:lvlJc w:val="left"/>
      <w:pPr>
        <w:ind w:left="4770" w:hanging="360"/>
      </w:pPr>
      <w:rPr>
        <w:rFonts w:hint="default" w:ascii="Courier New" w:hAnsi="Courier New" w:cs="Courier New"/>
      </w:rPr>
    </w:lvl>
    <w:lvl w:ilvl="5" w:tentative="0">
      <w:start w:val="1"/>
      <w:numFmt w:val="bullet"/>
      <w:lvlText w:val=""/>
      <w:lvlJc w:val="left"/>
      <w:pPr>
        <w:ind w:left="5490" w:hanging="360"/>
      </w:pPr>
      <w:rPr>
        <w:rFonts w:hint="default" w:ascii="Wingdings" w:hAnsi="Wingdings"/>
      </w:rPr>
    </w:lvl>
    <w:lvl w:ilvl="6" w:tentative="0">
      <w:start w:val="1"/>
      <w:numFmt w:val="bullet"/>
      <w:lvlText w:val=""/>
      <w:lvlJc w:val="left"/>
      <w:pPr>
        <w:ind w:left="6210" w:hanging="360"/>
      </w:pPr>
      <w:rPr>
        <w:rFonts w:hint="default" w:ascii="Symbol" w:hAnsi="Symbol"/>
      </w:rPr>
    </w:lvl>
    <w:lvl w:ilvl="7" w:tentative="0">
      <w:start w:val="1"/>
      <w:numFmt w:val="bullet"/>
      <w:lvlText w:val="o"/>
      <w:lvlJc w:val="left"/>
      <w:pPr>
        <w:ind w:left="6930" w:hanging="360"/>
      </w:pPr>
      <w:rPr>
        <w:rFonts w:hint="default" w:ascii="Courier New" w:hAnsi="Courier New" w:cs="Courier New"/>
      </w:rPr>
    </w:lvl>
    <w:lvl w:ilvl="8" w:tentative="0">
      <w:start w:val="1"/>
      <w:numFmt w:val="bullet"/>
      <w:lvlText w:val=""/>
      <w:lvlJc w:val="left"/>
      <w:pPr>
        <w:ind w:left="7650" w:hanging="360"/>
      </w:pPr>
      <w:rPr>
        <w:rFonts w:hint="default" w:ascii="Wingdings" w:hAnsi="Wingdings"/>
      </w:rPr>
    </w:lvl>
  </w:abstractNum>
  <w:abstractNum w:abstractNumId="33">
    <w:nsid w:val="7F547DFD"/>
    <w:multiLevelType w:val="singleLevel"/>
    <w:tmpl w:val="7F547DFD"/>
    <w:lvl w:ilvl="0" w:tentative="0">
      <w:start w:val="1"/>
      <w:numFmt w:val="bullet"/>
      <w:pStyle w:val="149"/>
      <w:lvlText w:val=""/>
      <w:lvlJc w:val="left"/>
      <w:pPr>
        <w:tabs>
          <w:tab w:val="left" w:pos="1418"/>
        </w:tabs>
        <w:ind w:left="1418" w:hanging="426"/>
      </w:pPr>
      <w:rPr>
        <w:rFonts w:hint="default" w:ascii="Wingdings" w:hAnsi="Wingdings"/>
      </w:rPr>
    </w:lvl>
  </w:abstractNum>
  <w:num w:numId="1">
    <w:abstractNumId w:val="0"/>
  </w:num>
  <w:num w:numId="2">
    <w:abstractNumId w:val="12"/>
  </w:num>
  <w:num w:numId="3">
    <w:abstractNumId w:val="30"/>
  </w:num>
  <w:num w:numId="4">
    <w:abstractNumId w:val="25"/>
  </w:num>
  <w:num w:numId="5">
    <w:abstractNumId w:val="20"/>
  </w:num>
  <w:num w:numId="6">
    <w:abstractNumId w:val="16"/>
  </w:num>
  <w:num w:numId="7">
    <w:abstractNumId w:val="18"/>
  </w:num>
  <w:num w:numId="8">
    <w:abstractNumId w:val="33"/>
  </w:num>
  <w:num w:numId="9">
    <w:abstractNumId w:val="19"/>
  </w:num>
  <w:num w:numId="10">
    <w:abstractNumId w:val="27"/>
  </w:num>
  <w:num w:numId="11">
    <w:abstractNumId w:val="13"/>
  </w:num>
  <w:num w:numId="12">
    <w:abstractNumId w:val="11"/>
  </w:num>
  <w:num w:numId="13">
    <w:abstractNumId w:val="8"/>
  </w:num>
  <w:num w:numId="14">
    <w:abstractNumId w:val="22"/>
  </w:num>
  <w:num w:numId="15">
    <w:abstractNumId w:val="1"/>
  </w:num>
  <w:num w:numId="16">
    <w:abstractNumId w:val="29"/>
  </w:num>
  <w:num w:numId="17">
    <w:abstractNumId w:val="24"/>
  </w:num>
  <w:num w:numId="18">
    <w:abstractNumId w:val="3"/>
  </w:num>
  <w:num w:numId="19">
    <w:abstractNumId w:val="5"/>
  </w:num>
  <w:num w:numId="20">
    <w:abstractNumId w:val="15"/>
  </w:num>
  <w:num w:numId="21">
    <w:abstractNumId w:val="2"/>
  </w:num>
  <w:num w:numId="22">
    <w:abstractNumId w:val="26"/>
  </w:num>
  <w:num w:numId="23">
    <w:abstractNumId w:val="21"/>
  </w:num>
  <w:num w:numId="24">
    <w:abstractNumId w:val="17"/>
  </w:num>
  <w:num w:numId="25">
    <w:abstractNumId w:val="14"/>
  </w:num>
  <w:num w:numId="26">
    <w:abstractNumId w:val="9"/>
  </w:num>
  <w:num w:numId="27">
    <w:abstractNumId w:val="10"/>
  </w:num>
  <w:num w:numId="28">
    <w:abstractNumId w:val="31"/>
  </w:num>
  <w:num w:numId="29">
    <w:abstractNumId w:val="28"/>
  </w:num>
  <w:num w:numId="30">
    <w:abstractNumId w:val="23"/>
  </w:num>
  <w:num w:numId="31">
    <w:abstractNumId w:val="6"/>
  </w:num>
  <w:num w:numId="32">
    <w:abstractNumId w:val="4"/>
  </w:num>
  <w:num w:numId="33">
    <w:abstractNumId w:val="7"/>
  </w:num>
  <w:num w:numId="34">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enT Tang (汤文)">
    <w15:presenceInfo w15:providerId="AD" w15:userId="S::WenT.Tang@mediatek.com::540dfcc8-e35f-4ee1-85d0-4fdeb5901c3b"/>
  </w15:person>
  <w15:person w15:author="BENDLIN, RALF M">
    <w15:presenceInfo w15:providerId="AD" w15:userId="S::rb691m@att.com::db6e464e-075a-46a1-9361-006b5d7539e2"/>
  </w15:person>
  <w15:person w15:author="作者">
    <w15:presenceInfo w15:providerId="None" w15:userId="作者"/>
  </w15:person>
  <w15:person w15:author="Ericsson">
    <w15:presenceInfo w15:providerId="None" w15:userId="Ericsson"/>
  </w15:person>
  <w15:person w15:author="ZTE">
    <w15:presenceInfo w15:providerId="None" w15:userId="ZTE"/>
  </w15:person>
  <w15:person w15:author="Author">
    <w15:presenceInfo w15:providerId="None" w15:userId="Author"/>
  </w15:person>
  <w15:person w15:author="Lenovo">
    <w15:presenceInfo w15:providerId="None" w15:userId="Lenovo"/>
  </w15:person>
  <w15:person w15:author="Alberto (QC)">
    <w15:presenceInfo w15:providerId="None" w15:userId="Alberto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D66"/>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F1"/>
    <w:rsid w:val="002D36B6"/>
    <w:rsid w:val="002D3812"/>
    <w:rsid w:val="002D389E"/>
    <w:rsid w:val="002D38DB"/>
    <w:rsid w:val="002D3929"/>
    <w:rsid w:val="002D3AFA"/>
    <w:rsid w:val="002D3BBC"/>
    <w:rsid w:val="002D3F8D"/>
    <w:rsid w:val="002D3FED"/>
    <w:rsid w:val="002D438A"/>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DD"/>
    <w:rsid w:val="003F670A"/>
    <w:rsid w:val="003F674A"/>
    <w:rsid w:val="003F6798"/>
    <w:rsid w:val="003F6CD2"/>
    <w:rsid w:val="003F6D2B"/>
    <w:rsid w:val="003F6DB3"/>
    <w:rsid w:val="003F74DF"/>
    <w:rsid w:val="003F7511"/>
    <w:rsid w:val="003F787E"/>
    <w:rsid w:val="003F788D"/>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536"/>
    <w:rsid w:val="00461626"/>
    <w:rsid w:val="00461955"/>
    <w:rsid w:val="0046199B"/>
    <w:rsid w:val="00461AF9"/>
    <w:rsid w:val="00461CB5"/>
    <w:rsid w:val="004620AC"/>
    <w:rsid w:val="00462165"/>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303"/>
    <w:rsid w:val="004C4384"/>
    <w:rsid w:val="004C4460"/>
    <w:rsid w:val="004C46D6"/>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519"/>
    <w:rsid w:val="005405C0"/>
    <w:rsid w:val="005406E5"/>
    <w:rsid w:val="00540E6D"/>
    <w:rsid w:val="0054102D"/>
    <w:rsid w:val="00541040"/>
    <w:rsid w:val="0054124C"/>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60CF"/>
    <w:rsid w:val="00546639"/>
    <w:rsid w:val="005466A3"/>
    <w:rsid w:val="005467F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760"/>
    <w:rsid w:val="007838AE"/>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7DF"/>
    <w:rsid w:val="009037F0"/>
    <w:rsid w:val="00903802"/>
    <w:rsid w:val="00903D22"/>
    <w:rsid w:val="00903F51"/>
    <w:rsid w:val="00904271"/>
    <w:rsid w:val="009045F4"/>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EC8"/>
    <w:rsid w:val="00964FD0"/>
    <w:rsid w:val="009650C9"/>
    <w:rsid w:val="0096518D"/>
    <w:rsid w:val="009651DD"/>
    <w:rsid w:val="00965238"/>
    <w:rsid w:val="009653C5"/>
    <w:rsid w:val="0096556B"/>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7059"/>
    <w:rsid w:val="0097707D"/>
    <w:rsid w:val="009770A5"/>
    <w:rsid w:val="009773B5"/>
    <w:rsid w:val="00977525"/>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BF"/>
    <w:rsid w:val="00A87797"/>
    <w:rsid w:val="00A8780B"/>
    <w:rsid w:val="00A878F8"/>
    <w:rsid w:val="00A87929"/>
    <w:rsid w:val="00A87B50"/>
    <w:rsid w:val="00A87B90"/>
    <w:rsid w:val="00A87CCB"/>
    <w:rsid w:val="00A900B9"/>
    <w:rsid w:val="00A900C1"/>
    <w:rsid w:val="00A9010F"/>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80093"/>
    <w:rsid w:val="00B800E8"/>
    <w:rsid w:val="00B801A7"/>
    <w:rsid w:val="00B80312"/>
    <w:rsid w:val="00B803A0"/>
    <w:rsid w:val="00B80457"/>
    <w:rsid w:val="00B804F9"/>
    <w:rsid w:val="00B80618"/>
    <w:rsid w:val="00B80910"/>
    <w:rsid w:val="00B80A37"/>
    <w:rsid w:val="00B80B9E"/>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AF"/>
    <w:rsid w:val="00BF0BE3"/>
    <w:rsid w:val="00BF0D24"/>
    <w:rsid w:val="00BF0E61"/>
    <w:rsid w:val="00BF0ECD"/>
    <w:rsid w:val="00BF11A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F90"/>
    <w:rsid w:val="00C161DD"/>
    <w:rsid w:val="00C16326"/>
    <w:rsid w:val="00C163DE"/>
    <w:rsid w:val="00C16466"/>
    <w:rsid w:val="00C16475"/>
    <w:rsid w:val="00C164E3"/>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CF"/>
    <w:rsid w:val="00D42E23"/>
    <w:rsid w:val="00D42F41"/>
    <w:rsid w:val="00D4334E"/>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9B2"/>
    <w:rsid w:val="00E02AF0"/>
    <w:rsid w:val="00E02B9E"/>
    <w:rsid w:val="00E02C0C"/>
    <w:rsid w:val="00E02C19"/>
    <w:rsid w:val="00E02D26"/>
    <w:rsid w:val="00E02D7C"/>
    <w:rsid w:val="00E02E0F"/>
    <w:rsid w:val="00E02EE5"/>
    <w:rsid w:val="00E031F6"/>
    <w:rsid w:val="00E03325"/>
    <w:rsid w:val="00E03472"/>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4F41"/>
    <w:rsid w:val="00F75017"/>
    <w:rsid w:val="00F754A4"/>
    <w:rsid w:val="00F75686"/>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0BDE596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qFormat="1" w:unhideWhenUsed="0" w:uiPriority="0" w:semiHidden="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95"/>
    <w:qFormat/>
    <w:uiPriority w:val="0"/>
    <w:pPr>
      <w:keepNext/>
      <w:numPr>
        <w:ilvl w:val="0"/>
        <w:numId w:val="1"/>
      </w:numPr>
      <w:spacing w:before="120"/>
      <w:outlineLvl w:val="0"/>
    </w:pPr>
    <w:rPr>
      <w:b/>
      <w:bCs/>
      <w:sz w:val="28"/>
      <w:szCs w:val="28"/>
    </w:rPr>
  </w:style>
  <w:style w:type="paragraph" w:styleId="3">
    <w:name w:val="heading 2"/>
    <w:basedOn w:val="1"/>
    <w:next w:val="1"/>
    <w:link w:val="172"/>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169"/>
    <w:qFormat/>
    <w:uiPriority w:val="0"/>
    <w:pPr>
      <w:keepNext/>
      <w:numPr>
        <w:ilvl w:val="2"/>
        <w:numId w:val="1"/>
      </w:numPr>
      <w:spacing w:before="120"/>
      <w:outlineLvl w:val="2"/>
    </w:pPr>
    <w:rPr>
      <w:b/>
    </w:rPr>
  </w:style>
  <w:style w:type="paragraph" w:styleId="5">
    <w:name w:val="heading 4"/>
    <w:basedOn w:val="1"/>
    <w:next w:val="1"/>
    <w:link w:val="173"/>
    <w:qFormat/>
    <w:uiPriority w:val="0"/>
    <w:pPr>
      <w:keepNext/>
      <w:numPr>
        <w:ilvl w:val="3"/>
        <w:numId w:val="1"/>
      </w:numPr>
      <w:spacing w:before="240" w:after="60"/>
      <w:outlineLvl w:val="3"/>
    </w:pPr>
    <w:rPr>
      <w:b/>
      <w:bCs/>
      <w:sz w:val="28"/>
      <w:szCs w:val="28"/>
    </w:rPr>
  </w:style>
  <w:style w:type="paragraph" w:styleId="6">
    <w:name w:val="heading 5"/>
    <w:basedOn w:val="1"/>
    <w:next w:val="1"/>
    <w:link w:val="174"/>
    <w:qFormat/>
    <w:uiPriority w:val="0"/>
    <w:pPr>
      <w:numPr>
        <w:ilvl w:val="4"/>
        <w:numId w:val="1"/>
      </w:numPr>
      <w:spacing w:before="240" w:after="60"/>
      <w:outlineLvl w:val="4"/>
    </w:pPr>
    <w:rPr>
      <w:b/>
      <w:bCs/>
      <w:i/>
      <w:iCs/>
      <w:sz w:val="26"/>
      <w:szCs w:val="26"/>
    </w:rPr>
  </w:style>
  <w:style w:type="paragraph" w:styleId="7">
    <w:name w:val="heading 6"/>
    <w:basedOn w:val="1"/>
    <w:next w:val="1"/>
    <w:link w:val="175"/>
    <w:qFormat/>
    <w:uiPriority w:val="0"/>
    <w:pPr>
      <w:numPr>
        <w:ilvl w:val="5"/>
        <w:numId w:val="1"/>
      </w:numPr>
      <w:spacing w:before="240" w:after="60"/>
      <w:outlineLvl w:val="5"/>
    </w:pPr>
    <w:rPr>
      <w:b/>
      <w:bCs/>
    </w:rPr>
  </w:style>
  <w:style w:type="paragraph" w:styleId="8">
    <w:name w:val="heading 7"/>
    <w:basedOn w:val="1"/>
    <w:next w:val="1"/>
    <w:link w:val="176"/>
    <w:qFormat/>
    <w:uiPriority w:val="0"/>
    <w:pPr>
      <w:numPr>
        <w:ilvl w:val="6"/>
        <w:numId w:val="1"/>
      </w:numPr>
      <w:spacing w:before="240" w:after="60"/>
      <w:outlineLvl w:val="6"/>
    </w:pPr>
    <w:rPr>
      <w:sz w:val="24"/>
      <w:szCs w:val="24"/>
    </w:rPr>
  </w:style>
  <w:style w:type="paragraph" w:styleId="9">
    <w:name w:val="heading 8"/>
    <w:basedOn w:val="1"/>
    <w:next w:val="1"/>
    <w:link w:val="177"/>
    <w:qFormat/>
    <w:uiPriority w:val="0"/>
    <w:pPr>
      <w:numPr>
        <w:ilvl w:val="7"/>
        <w:numId w:val="1"/>
      </w:numPr>
      <w:spacing w:before="240" w:after="60"/>
      <w:outlineLvl w:val="7"/>
    </w:pPr>
    <w:rPr>
      <w:i/>
      <w:iCs/>
      <w:sz w:val="24"/>
      <w:szCs w:val="24"/>
    </w:rPr>
  </w:style>
  <w:style w:type="paragraph" w:styleId="10">
    <w:name w:val="heading 9"/>
    <w:basedOn w:val="1"/>
    <w:next w:val="1"/>
    <w:link w:val="178"/>
    <w:qFormat/>
    <w:uiPriority w:val="0"/>
    <w:pPr>
      <w:numPr>
        <w:ilvl w:val="8"/>
        <w:numId w:val="1"/>
      </w:numPr>
      <w:spacing w:before="240" w:after="60"/>
      <w:outlineLvl w:val="8"/>
    </w:pPr>
    <w:rPr>
      <w:rFonts w:ascii="Arial" w:hAnsi="Arial"/>
    </w:rPr>
  </w:style>
  <w:style w:type="character" w:default="1" w:styleId="54">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link w:val="183"/>
    <w:qFormat/>
    <w:uiPriority w:val="0"/>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12">
    <w:name w:val="List 2"/>
    <w:basedOn w:val="1"/>
    <w:link w:val="182"/>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jc w:val="left"/>
      <w:textAlignment w:val="baseline"/>
    </w:pPr>
    <w:rPr>
      <w:rFonts w:eastAsia="Times New Roman"/>
      <w:sz w:val="20"/>
      <w:szCs w:val="20"/>
      <w:lang w:val="en-GB" w:eastAsia="en-GB"/>
    </w:rPr>
  </w:style>
  <w:style w:type="paragraph" w:styleId="22">
    <w:name w:val="List"/>
    <w:basedOn w:val="1"/>
    <w:link w:val="179"/>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jc w:val="left"/>
    </w:pPr>
    <w:rPr>
      <w:sz w:val="20"/>
      <w:szCs w:val="20"/>
      <w:lang w:val="en-GB"/>
    </w:rPr>
  </w:style>
  <w:style w:type="paragraph" w:styleId="27">
    <w:name w:val="caption"/>
    <w:basedOn w:val="1"/>
    <w:next w:val="1"/>
    <w:link w:val="71"/>
    <w:qFormat/>
    <w:uiPriority w:val="0"/>
    <w:pPr>
      <w:jc w:val="center"/>
    </w:pPr>
    <w:rPr>
      <w:b/>
      <w:bCs/>
      <w:sz w:val="20"/>
      <w:szCs w:val="20"/>
    </w:rPr>
  </w:style>
  <w:style w:type="paragraph" w:styleId="28">
    <w:name w:val="Document Map"/>
    <w:basedOn w:val="1"/>
    <w:link w:val="76"/>
    <w:qFormat/>
    <w:uiPriority w:val="99"/>
    <w:rPr>
      <w:rFonts w:ascii="Tahoma" w:hAnsi="Tahoma"/>
      <w:sz w:val="16"/>
      <w:szCs w:val="16"/>
    </w:rPr>
  </w:style>
  <w:style w:type="paragraph" w:styleId="29">
    <w:name w:val="annotation text"/>
    <w:basedOn w:val="1"/>
    <w:link w:val="77"/>
    <w:qFormat/>
    <w:uiPriority w:val="99"/>
    <w:rPr>
      <w:sz w:val="20"/>
      <w:szCs w:val="20"/>
    </w:rPr>
  </w:style>
  <w:style w:type="paragraph" w:styleId="30">
    <w:name w:val="Body Text"/>
    <w:basedOn w:val="1"/>
    <w:link w:val="136"/>
    <w:qFormat/>
    <w:uiPriority w:val="0"/>
    <w:rPr>
      <w:sz w:val="20"/>
      <w:szCs w:val="20"/>
    </w:rPr>
  </w:style>
  <w:style w:type="paragraph" w:styleId="31">
    <w:name w:val="Plain Text"/>
    <w:basedOn w:val="1"/>
    <w:link w:val="92"/>
    <w:unhideWhenUsed/>
    <w:qFormat/>
    <w:uiPriority w:val="0"/>
    <w:pPr>
      <w:autoSpaceDE/>
      <w:autoSpaceDN/>
      <w:adjustRightInd/>
      <w:snapToGrid/>
      <w:spacing w:after="0"/>
      <w:jc w:val="left"/>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3"/>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8"/>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61"/>
    <w:semiHidden/>
    <w:qFormat/>
    <w:uiPriority w:val="99"/>
    <w:rPr>
      <w:rFonts w:ascii="Tahoma" w:hAnsi="Tahoma"/>
      <w:sz w:val="16"/>
      <w:szCs w:val="16"/>
    </w:rPr>
  </w:style>
  <w:style w:type="paragraph" w:styleId="37">
    <w:name w:val="footer"/>
    <w:basedOn w:val="1"/>
    <w:link w:val="73"/>
    <w:qFormat/>
    <w:uiPriority w:val="0"/>
    <w:pPr>
      <w:tabs>
        <w:tab w:val="center" w:pos="4680"/>
        <w:tab w:val="right" w:pos="9360"/>
      </w:tabs>
    </w:pPr>
  </w:style>
  <w:style w:type="paragraph" w:styleId="38">
    <w:name w:val="header"/>
    <w:basedOn w:val="1"/>
    <w:link w:val="72"/>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jc w:val="left"/>
      <w:textAlignment w:val="baseline"/>
    </w:pPr>
    <w:rPr>
      <w:rFonts w:eastAsia="Times New Roman"/>
      <w:b/>
      <w:i/>
      <w:sz w:val="26"/>
      <w:szCs w:val="20"/>
      <w:lang w:val="en-GB" w:eastAsia="en-GB"/>
    </w:rPr>
  </w:style>
  <w:style w:type="paragraph" w:styleId="40">
    <w:name w:val="footnote text"/>
    <w:basedOn w:val="1"/>
    <w:link w:val="180"/>
    <w:semiHidden/>
    <w:qFormat/>
    <w:uiPriority w:val="0"/>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9"/>
    <w:qFormat/>
    <w:uiPriority w:val="0"/>
    <w:pPr>
      <w:overflowPunct w:val="0"/>
      <w:snapToGrid/>
      <w:spacing w:after="0"/>
      <w:ind w:left="1080"/>
      <w:jc w:val="left"/>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8"/>
    <w:qFormat/>
    <w:uiPriority w:val="0"/>
    <w:pPr>
      <w:spacing w:after="0"/>
      <w:jc w:val="left"/>
    </w:pPr>
    <w:rPr>
      <w:szCs w:val="20"/>
    </w:rPr>
  </w:style>
  <w:style w:type="paragraph" w:styleId="46">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jc w:val="left"/>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80"/>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8"/>
    <w:qFormat/>
    <w:uiPriority w:val="99"/>
    <w:rPr>
      <w:b/>
      <w:bCs/>
    </w:rPr>
  </w:style>
  <w:style w:type="table" w:styleId="52">
    <w:name w:val="Table Grid"/>
    <w:basedOn w:val="51"/>
    <w:qFormat/>
    <w:uiPriority w:val="59"/>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3">
    <w:name w:val="Table Simple 3"/>
    <w:basedOn w:val="51"/>
    <w:qFormat/>
    <w:uiPriority w:val="0"/>
    <w:pPr>
      <w:autoSpaceDE w:val="0"/>
      <w:autoSpaceDN w:val="0"/>
      <w:adjustRightInd w:val="0"/>
      <w:snapToGrid w:val="0"/>
      <w:spacing w:after="12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55">
    <w:name w:val="Strong"/>
    <w:qFormat/>
    <w:uiPriority w:val="0"/>
    <w:rPr>
      <w:b/>
      <w:bCs/>
    </w:rPr>
  </w:style>
  <w:style w:type="character" w:styleId="56">
    <w:name w:val="FollowedHyperlink"/>
    <w:basedOn w:val="54"/>
    <w:semiHidden/>
    <w:unhideWhenUsed/>
    <w:qFormat/>
    <w:uiPriority w:val="0"/>
    <w:rPr>
      <w:color w:val="800080" w:themeColor="followedHyperlink"/>
      <w:u w:val="single"/>
      <w14:textFill>
        <w14:solidFill>
          <w14:schemeClr w14:val="folHlink"/>
        </w14:solidFill>
      </w14:textFill>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qFormat/>
    <w:uiPriority w:val="0"/>
    <w:rPr>
      <w:vertAlign w:val="superscript"/>
    </w:rPr>
  </w:style>
  <w:style w:type="character" w:customStyle="1" w:styleId="61">
    <w:name w:val="批注框文本 字符"/>
    <w:link w:val="36"/>
    <w:semiHidden/>
    <w:qFormat/>
    <w:uiPriority w:val="99"/>
    <w:rPr>
      <w:rFonts w:ascii="Tahoma" w:hAnsi="Tahoma" w:cs="Tahoma"/>
      <w:sz w:val="16"/>
      <w:szCs w:val="16"/>
      <w:lang w:eastAsia="en-US"/>
    </w:rPr>
  </w:style>
  <w:style w:type="paragraph" w:customStyle="1" w:styleId="62">
    <w:name w:val="Normal."/>
    <w:qFormat/>
    <w:uiPriority w:val="0"/>
    <w:pPr>
      <w:widowControl w:val="0"/>
      <w:spacing w:line="180" w:lineRule="atLeast"/>
    </w:pPr>
    <w:rPr>
      <w:rFonts w:ascii="Times New Roman" w:hAnsi="Times New Roman" w:eastAsia="Batang" w:cs="Times New Roman"/>
      <w:kern w:val="2"/>
      <w:sz w:val="18"/>
      <w:szCs w:val="18"/>
      <w:lang w:val="en-US" w:eastAsia="en-US" w:bidi="ar-SA"/>
    </w:rPr>
  </w:style>
  <w:style w:type="paragraph" w:customStyle="1" w:styleId="63">
    <w:name w:val="EX"/>
    <w:basedOn w:val="1"/>
    <w:qFormat/>
    <w:uiPriority w:val="0"/>
    <w:pPr>
      <w:keepLines/>
      <w:autoSpaceDE/>
      <w:autoSpaceDN/>
      <w:adjustRightInd/>
      <w:spacing w:after="180"/>
      <w:ind w:left="1702" w:hanging="1418"/>
      <w:jc w:val="left"/>
    </w:pPr>
    <w:rPr>
      <w:sz w:val="20"/>
      <w:szCs w:val="20"/>
      <w:lang w:val="en-GB"/>
    </w:rPr>
  </w:style>
  <w:style w:type="paragraph" w:customStyle="1" w:styleId="64">
    <w:name w:val="References"/>
    <w:basedOn w:val="1"/>
    <w:next w:val="1"/>
    <w:qFormat/>
    <w:uiPriority w:val="0"/>
    <w:pPr>
      <w:numPr>
        <w:ilvl w:val="0"/>
        <w:numId w:val="2"/>
      </w:numPr>
      <w:adjustRightInd/>
      <w:spacing w:after="60"/>
      <w:jc w:val="left"/>
    </w:pPr>
    <w:rPr>
      <w:sz w:val="20"/>
      <w:szCs w:val="16"/>
    </w:rPr>
  </w:style>
  <w:style w:type="character" w:customStyle="1" w:styleId="65">
    <w:name w:val="访问过的超链接1"/>
    <w:qFormat/>
    <w:uiPriority w:val="0"/>
    <w:rPr>
      <w:color w:val="800080"/>
      <w:u w:val="single"/>
    </w:rPr>
  </w:style>
  <w:style w:type="paragraph" w:customStyle="1" w:styleId="6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67">
    <w:name w:val="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8">
    <w:name w:val="EQ"/>
    <w:basedOn w:val="1"/>
    <w:next w:val="1"/>
    <w:qFormat/>
    <w:uiPriority w:val="0"/>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69">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70">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71">
    <w:name w:val="题注 字符"/>
    <w:link w:val="27"/>
    <w:qFormat/>
    <w:uiPriority w:val="0"/>
    <w:rPr>
      <w:b/>
      <w:bCs/>
      <w:lang w:eastAsia="en-US"/>
    </w:rPr>
  </w:style>
  <w:style w:type="character" w:customStyle="1" w:styleId="72">
    <w:name w:val="页眉 字符"/>
    <w:link w:val="38"/>
    <w:qFormat/>
    <w:uiPriority w:val="0"/>
    <w:rPr>
      <w:sz w:val="22"/>
      <w:szCs w:val="22"/>
    </w:rPr>
  </w:style>
  <w:style w:type="character" w:customStyle="1" w:styleId="73">
    <w:name w:val="页脚 字符"/>
    <w:link w:val="37"/>
    <w:qFormat/>
    <w:uiPriority w:val="0"/>
    <w:rPr>
      <w:sz w:val="22"/>
      <w:szCs w:val="22"/>
    </w:rPr>
  </w:style>
  <w:style w:type="paragraph" w:customStyle="1" w:styleId="7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styleId="75">
    <w:name w:val="List Paragraph"/>
    <w:basedOn w:val="1"/>
    <w:link w:val="189"/>
    <w:qFormat/>
    <w:uiPriority w:val="34"/>
    <w:pPr>
      <w:autoSpaceDE/>
      <w:autoSpaceDN/>
      <w:adjustRightInd/>
      <w:spacing w:after="0"/>
      <w:ind w:left="720"/>
      <w:jc w:val="left"/>
    </w:pPr>
    <w:rPr>
      <w:rFonts w:ascii="Calibri" w:hAnsi="Calibri"/>
    </w:rPr>
  </w:style>
  <w:style w:type="character" w:customStyle="1" w:styleId="76">
    <w:name w:val="文档结构图 字符"/>
    <w:link w:val="28"/>
    <w:qFormat/>
    <w:uiPriority w:val="99"/>
    <w:rPr>
      <w:rFonts w:ascii="Tahoma" w:hAnsi="Tahoma" w:cs="Tahoma"/>
      <w:sz w:val="16"/>
      <w:szCs w:val="16"/>
    </w:rPr>
  </w:style>
  <w:style w:type="character" w:customStyle="1" w:styleId="77">
    <w:name w:val="批注文字 字符"/>
    <w:basedOn w:val="54"/>
    <w:link w:val="29"/>
    <w:qFormat/>
    <w:uiPriority w:val="99"/>
  </w:style>
  <w:style w:type="character" w:customStyle="1" w:styleId="78">
    <w:name w:val="批注主题 字符"/>
    <w:link w:val="50"/>
    <w:qFormat/>
    <w:uiPriority w:val="99"/>
    <w:rPr>
      <w:b/>
      <w:bCs/>
    </w:rPr>
  </w:style>
  <w:style w:type="paragraph" w:customStyle="1" w:styleId="79">
    <w:name w:val="Revision1"/>
    <w:hidden/>
    <w:semiHidden/>
    <w:qFormat/>
    <w:uiPriority w:val="99"/>
    <w:rPr>
      <w:rFonts w:ascii="Times New Roman" w:hAnsi="Times New Roman" w:eastAsia="宋体" w:cs="Times New Roman"/>
      <w:sz w:val="22"/>
      <w:szCs w:val="22"/>
      <w:lang w:val="en-GB" w:eastAsia="en-US" w:bidi="ar-SA"/>
    </w:rPr>
  </w:style>
  <w:style w:type="character" w:customStyle="1" w:styleId="80">
    <w:name w:val="标题 字符"/>
    <w:link w:val="49"/>
    <w:qFormat/>
    <w:uiPriority w:val="0"/>
    <w:rPr>
      <w:rFonts w:ascii="Cambria" w:hAnsi="Cambria" w:cs="Times New Roman"/>
      <w:b/>
      <w:bCs/>
      <w:sz w:val="32"/>
      <w:szCs w:val="32"/>
      <w:lang w:eastAsia="en-US"/>
    </w:rPr>
  </w:style>
  <w:style w:type="paragraph" w:customStyle="1" w:styleId="81">
    <w:name w:val="TAL"/>
    <w:basedOn w:val="1"/>
    <w:link w:val="82"/>
    <w:qFormat/>
    <w:uiPriority w:val="0"/>
    <w:pPr>
      <w:keepNext/>
      <w:keepLines/>
      <w:overflowPunct w:val="0"/>
      <w:snapToGrid/>
      <w:spacing w:after="0"/>
      <w:jc w:val="left"/>
      <w:textAlignment w:val="baseline"/>
    </w:pPr>
    <w:rPr>
      <w:rFonts w:ascii="Arial" w:hAnsi="Arial" w:eastAsia="Times New Roman"/>
      <w:sz w:val="18"/>
      <w:szCs w:val="18"/>
      <w:lang w:eastAsia="ja-JP"/>
    </w:rPr>
  </w:style>
  <w:style w:type="character" w:customStyle="1" w:styleId="82">
    <w:name w:val="TAL Car"/>
    <w:link w:val="81"/>
    <w:qFormat/>
    <w:uiPriority w:val="0"/>
    <w:rPr>
      <w:rFonts w:ascii="Arial" w:hAnsi="Arial" w:eastAsia="Times New Roman" w:cs="Arial"/>
      <w:sz w:val="18"/>
      <w:szCs w:val="18"/>
      <w:lang w:eastAsia="ja-JP"/>
    </w:rPr>
  </w:style>
  <w:style w:type="paragraph" w:customStyle="1" w:styleId="83">
    <w:name w:val="TAH"/>
    <w:basedOn w:val="1"/>
    <w:link w:val="195"/>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4">
    <w:name w:val="figure"/>
    <w:basedOn w:val="1"/>
    <w:qFormat/>
    <w:uiPriority w:val="0"/>
    <w:pPr>
      <w:keepNext/>
      <w:jc w:val="center"/>
    </w:pPr>
  </w:style>
  <w:style w:type="paragraph" w:customStyle="1" w:styleId="85">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6">
    <w:name w:val="Reference"/>
    <w:basedOn w:val="1"/>
    <w:qFormat/>
    <w:uiPriority w:val="0"/>
    <w:pPr>
      <w:numPr>
        <w:ilvl w:val="0"/>
        <w:numId w:val="4"/>
      </w:numPr>
      <w:overflowPunct w:val="0"/>
      <w:snapToGrid/>
      <w:spacing w:after="180"/>
      <w:ind w:right="-99"/>
      <w:jc w:val="left"/>
      <w:textAlignment w:val="baseline"/>
    </w:pPr>
    <w:rPr>
      <w:rFonts w:eastAsia="MS Mincho"/>
      <w:szCs w:val="20"/>
      <w:lang w:val="en-GB"/>
    </w:rPr>
  </w:style>
  <w:style w:type="character" w:customStyle="1" w:styleId="87">
    <w:name w:val="word_other"/>
    <w:basedOn w:val="54"/>
    <w:qFormat/>
    <w:uiPriority w:val="0"/>
  </w:style>
  <w:style w:type="paragraph" w:customStyle="1" w:styleId="88">
    <w:name w:val="Tablecell"/>
    <w:basedOn w:val="1"/>
    <w:qFormat/>
    <w:uiPriority w:val="0"/>
    <w:pPr>
      <w:widowControl w:val="0"/>
      <w:spacing w:before="40" w:after="40"/>
      <w:jc w:val="left"/>
    </w:pPr>
    <w:rPr>
      <w:sz w:val="20"/>
    </w:rPr>
  </w:style>
  <w:style w:type="paragraph" w:customStyle="1" w:styleId="89">
    <w:name w:val="Motorola Response1"/>
    <w:next w:val="1"/>
    <w:semiHidden/>
    <w:qFormat/>
    <w:uiPriority w:val="0"/>
    <w:pPr>
      <w:keepNext/>
      <w:tabs>
        <w:tab w:val="left" w:pos="432"/>
      </w:tabs>
      <w:autoSpaceDE w:val="0"/>
      <w:autoSpaceDN w:val="0"/>
      <w:adjustRightInd w:val="0"/>
      <w:ind w:left="432" w:hanging="432"/>
      <w:jc w:val="both"/>
    </w:pPr>
    <w:rPr>
      <w:rFonts w:ascii="Times New Roman" w:hAnsi="Times New Roman" w:eastAsia="Times New Roman" w:cs="Times New Roman"/>
      <w:kern w:val="2"/>
      <w:lang w:val="en-GB" w:eastAsia="zh-CN" w:bidi="ar-SA"/>
    </w:rPr>
  </w:style>
  <w:style w:type="character" w:styleId="90">
    <w:name w:val="Placeholder Text"/>
    <w:semiHidden/>
    <w:qFormat/>
    <w:uiPriority w:val="99"/>
    <w:rPr>
      <w:color w:val="808080"/>
    </w:rPr>
  </w:style>
  <w:style w:type="character" w:customStyle="1" w:styleId="91">
    <w:name w:val="apple-converted-space"/>
    <w:basedOn w:val="54"/>
    <w:qFormat/>
    <w:uiPriority w:val="0"/>
  </w:style>
  <w:style w:type="character" w:customStyle="1" w:styleId="92">
    <w:name w:val="纯文本 字符"/>
    <w:link w:val="31"/>
    <w:qFormat/>
    <w:uiPriority w:val="0"/>
    <w:rPr>
      <w:rFonts w:ascii="Consolas" w:hAnsi="Consolas" w:eastAsia="Calibri" w:cs="Consolas"/>
      <w:sz w:val="21"/>
      <w:szCs w:val="21"/>
    </w:rPr>
  </w:style>
  <w:style w:type="paragraph" w:customStyle="1" w:styleId="93">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4">
    <w:name w:val="No Spacing"/>
    <w:qFormat/>
    <w:uiPriority w:val="1"/>
    <w:rPr>
      <w:rFonts w:ascii="Times New Roman" w:hAnsi="Times New Roman" w:eastAsia="MS Mincho" w:cs="Times New Roman"/>
      <w:lang w:val="en-US" w:eastAsia="en-US" w:bidi="ar-SA"/>
    </w:rPr>
  </w:style>
  <w:style w:type="character" w:customStyle="1" w:styleId="95">
    <w:name w:val="标题 1 字符"/>
    <w:link w:val="2"/>
    <w:qFormat/>
    <w:uiPriority w:val="0"/>
    <w:rPr>
      <w:b/>
      <w:bCs/>
      <w:sz w:val="28"/>
      <w:szCs w:val="28"/>
      <w:lang w:eastAsia="en-US"/>
    </w:rPr>
  </w:style>
  <w:style w:type="paragraph" w:customStyle="1" w:styleId="96">
    <w:name w:val="B1"/>
    <w:basedOn w:val="22"/>
    <w:link w:val="97"/>
    <w:qFormat/>
    <w:uiPriority w:val="0"/>
    <w:pPr>
      <w:overflowPunct w:val="0"/>
      <w:snapToGrid/>
      <w:spacing w:after="180"/>
      <w:ind w:left="568" w:hanging="284"/>
      <w:jc w:val="left"/>
      <w:textAlignment w:val="baseline"/>
    </w:pPr>
    <w:rPr>
      <w:rFonts w:eastAsia="Times New Roman"/>
      <w:sz w:val="20"/>
      <w:szCs w:val="20"/>
      <w:lang w:val="en-GB" w:eastAsia="en-GB"/>
    </w:rPr>
  </w:style>
  <w:style w:type="character" w:customStyle="1" w:styleId="97">
    <w:name w:val="B1 Char1"/>
    <w:link w:val="96"/>
    <w:qFormat/>
    <w:uiPriority w:val="0"/>
    <w:rPr>
      <w:rFonts w:eastAsia="Times New Roman"/>
      <w:lang w:val="en-GB" w:eastAsia="en-GB"/>
    </w:rPr>
  </w:style>
  <w:style w:type="paragraph" w:customStyle="1" w:styleId="98">
    <w:name w:val="B2"/>
    <w:basedOn w:val="12"/>
    <w:link w:val="193"/>
    <w:qFormat/>
    <w:uiPriority w:val="0"/>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99">
    <w:name w:val="H6"/>
    <w:basedOn w:val="6"/>
    <w:next w:val="1"/>
    <w:qFormat/>
    <w:uiPriority w:val="0"/>
    <w:pPr>
      <w:keepNext/>
      <w:keepLines/>
      <w:numPr>
        <w:ilvl w:val="0"/>
        <w:numId w:val="0"/>
      </w:numPr>
      <w:overflowPunct w:val="0"/>
      <w:snapToGrid/>
      <w:spacing w:before="120" w:after="180"/>
      <w:ind w:left="1985" w:hanging="1985"/>
      <w:jc w:val="left"/>
      <w:textAlignment w:val="baseline"/>
      <w:outlineLvl w:val="9"/>
    </w:pPr>
    <w:rPr>
      <w:rFonts w:ascii="Arial" w:hAnsi="Arial" w:eastAsia="Times New Roman"/>
      <w:b w:val="0"/>
      <w:bCs w:val="0"/>
      <w:i w:val="0"/>
      <w:iCs w:val="0"/>
      <w:sz w:val="20"/>
      <w:szCs w:val="20"/>
      <w:lang w:val="en-GB" w:eastAsia="en-GB"/>
    </w:rPr>
  </w:style>
  <w:style w:type="character" w:customStyle="1" w:styleId="100">
    <w:name w:val="ZGSM"/>
    <w:qFormat/>
    <w:uiPriority w:val="0"/>
  </w:style>
  <w:style w:type="paragraph" w:customStyle="1" w:styleId="10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02">
    <w:name w:val="TT"/>
    <w:basedOn w:val="2"/>
    <w:next w:val="1"/>
    <w:qFormat/>
    <w:uiPriority w:val="0"/>
    <w:pPr>
      <w:keepLines/>
      <w:numPr>
        <w:numId w:val="0"/>
      </w:numPr>
      <w:pBdr>
        <w:top w:val="single" w:color="auto" w:sz="12" w:space="3"/>
      </w:pBdr>
      <w:overflowPunct w:val="0"/>
      <w:snapToGrid/>
      <w:spacing w:before="240" w:after="180"/>
      <w:ind w:left="1134" w:hanging="1134"/>
      <w:jc w:val="left"/>
      <w:textAlignment w:val="baseline"/>
      <w:outlineLvl w:val="9"/>
    </w:pPr>
    <w:rPr>
      <w:rFonts w:ascii="Arial" w:hAnsi="Arial" w:eastAsia="Times New Roman"/>
      <w:b w:val="0"/>
      <w:bCs w:val="0"/>
      <w:sz w:val="36"/>
      <w:szCs w:val="20"/>
      <w:lang w:val="en-GB" w:eastAsia="en-GB"/>
    </w:rPr>
  </w:style>
  <w:style w:type="paragraph" w:customStyle="1" w:styleId="103">
    <w:name w:val="NF"/>
    <w:basedOn w:val="104"/>
    <w:qFormat/>
    <w:uiPriority w:val="0"/>
  </w:style>
  <w:style w:type="paragraph" w:customStyle="1" w:styleId="104">
    <w:name w:val="NO"/>
    <w:basedOn w:val="1"/>
    <w:qFormat/>
    <w:uiPriority w:val="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105">
    <w:name w:val="PL"/>
    <w:link w:val="1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6">
    <w:name w:val="TAR"/>
    <w:basedOn w:val="81"/>
    <w:qFormat/>
    <w:uiPriority w:val="0"/>
    <w:pPr>
      <w:jc w:val="right"/>
    </w:pPr>
    <w:rPr>
      <w:szCs w:val="20"/>
      <w:lang w:val="en-GB" w:eastAsia="en-GB"/>
    </w:rPr>
  </w:style>
  <w:style w:type="paragraph" w:customStyle="1" w:styleId="107">
    <w:name w:val="TAC"/>
    <w:basedOn w:val="81"/>
    <w:link w:val="194"/>
    <w:qFormat/>
    <w:uiPriority w:val="0"/>
    <w:pPr>
      <w:jc w:val="center"/>
    </w:pPr>
    <w:rPr>
      <w:szCs w:val="20"/>
      <w:lang w:val="en-GB" w:eastAsia="en-GB"/>
    </w:rPr>
  </w:style>
  <w:style w:type="paragraph" w:customStyle="1" w:styleId="10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09">
    <w:name w:val="FP"/>
    <w:basedOn w:val="1"/>
    <w:qFormat/>
    <w:uiPriority w:val="0"/>
    <w:pPr>
      <w:overflowPunct w:val="0"/>
      <w:snapToGrid/>
      <w:spacing w:after="0"/>
      <w:jc w:val="left"/>
      <w:textAlignment w:val="baseline"/>
    </w:pPr>
    <w:rPr>
      <w:rFonts w:eastAsia="Times New Roman"/>
      <w:sz w:val="20"/>
      <w:szCs w:val="20"/>
      <w:lang w:val="en-GB" w:eastAsia="en-GB"/>
    </w:rPr>
  </w:style>
  <w:style w:type="paragraph" w:customStyle="1" w:styleId="110">
    <w:name w:val="NW"/>
    <w:basedOn w:val="104"/>
    <w:qFormat/>
    <w:uiPriority w:val="0"/>
  </w:style>
  <w:style w:type="paragraph" w:customStyle="1" w:styleId="111">
    <w:name w:val="EW"/>
    <w:basedOn w:val="63"/>
    <w:qFormat/>
    <w:uiPriority w:val="0"/>
  </w:style>
  <w:style w:type="paragraph" w:customStyle="1" w:styleId="112">
    <w:name w:val="Editor's Note"/>
    <w:basedOn w:val="104"/>
    <w:qFormat/>
    <w:uiPriority w:val="0"/>
  </w:style>
  <w:style w:type="paragraph" w:customStyle="1" w:styleId="113">
    <w:name w:val="TH"/>
    <w:basedOn w:val="1"/>
    <w:link w:val="114"/>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4">
    <w:name w:val="TH Char"/>
    <w:link w:val="113"/>
    <w:qFormat/>
    <w:uiPriority w:val="0"/>
    <w:rPr>
      <w:rFonts w:ascii="Arial" w:hAnsi="Arial" w:eastAsia="Times New Roman"/>
      <w:b/>
      <w:lang w:val="en-GB" w:eastAsia="en-GB"/>
    </w:rPr>
  </w:style>
  <w:style w:type="paragraph" w:customStyle="1" w:styleId="11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1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19">
    <w:name w:val="TAN"/>
    <w:basedOn w:val="81"/>
    <w:qFormat/>
    <w:uiPriority w:val="0"/>
    <w:pPr>
      <w:ind w:left="851" w:hanging="851"/>
    </w:pPr>
    <w:rPr>
      <w:szCs w:val="20"/>
      <w:lang w:val="en-GB" w:eastAsia="en-GB"/>
    </w:rPr>
  </w:style>
  <w:style w:type="paragraph" w:customStyle="1" w:styleId="12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21">
    <w:name w:val="TF"/>
    <w:basedOn w:val="113"/>
    <w:qFormat/>
    <w:uiPriority w:val="0"/>
    <w:pPr>
      <w:keepNext w:val="0"/>
      <w:spacing w:before="0" w:after="240"/>
    </w:pPr>
  </w:style>
  <w:style w:type="paragraph" w:customStyle="1" w:styleId="12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3">
    <w:name w:val="B3"/>
    <w:basedOn w:val="11"/>
    <w:link w:val="184"/>
    <w:qFormat/>
    <w:uiPriority w:val="0"/>
  </w:style>
  <w:style w:type="paragraph" w:customStyle="1" w:styleId="124">
    <w:name w:val="B4"/>
    <w:basedOn w:val="42"/>
    <w:link w:val="224"/>
    <w:qFormat/>
    <w:uiPriority w:val="0"/>
  </w:style>
  <w:style w:type="paragraph" w:customStyle="1" w:styleId="125">
    <w:name w:val="B5"/>
    <w:basedOn w:val="41"/>
    <w:qFormat/>
    <w:uiPriority w:val="0"/>
  </w:style>
  <w:style w:type="paragraph" w:customStyle="1" w:styleId="126">
    <w:name w:val="ZTD"/>
    <w:basedOn w:val="116"/>
    <w:qFormat/>
    <w:uiPriority w:val="0"/>
    <w:pPr>
      <w:framePr/>
    </w:pPr>
  </w:style>
  <w:style w:type="paragraph" w:customStyle="1" w:styleId="127">
    <w:name w:val="ZV"/>
    <w:basedOn w:val="118"/>
    <w:qFormat/>
    <w:uiPriority w:val="0"/>
    <w:pPr>
      <w:framePr/>
    </w:pPr>
  </w:style>
  <w:style w:type="paragraph" w:customStyle="1" w:styleId="128">
    <w:name w:val="INDENT1"/>
    <w:basedOn w:val="1"/>
    <w:qFormat/>
    <w:uiPriority w:val="0"/>
    <w:pPr>
      <w:overflowPunct w:val="0"/>
      <w:snapToGrid/>
      <w:spacing w:after="180"/>
      <w:ind w:left="851"/>
      <w:jc w:val="left"/>
      <w:textAlignment w:val="baseline"/>
    </w:pPr>
    <w:rPr>
      <w:rFonts w:eastAsia="Times New Roman"/>
      <w:sz w:val="20"/>
      <w:szCs w:val="20"/>
      <w:lang w:val="en-GB" w:eastAsia="en-GB"/>
    </w:rPr>
  </w:style>
  <w:style w:type="paragraph" w:customStyle="1" w:styleId="129">
    <w:name w:val="INDENT2"/>
    <w:basedOn w:val="1"/>
    <w:qFormat/>
    <w:uiPriority w:val="0"/>
    <w:pPr>
      <w:overflowPunct w:val="0"/>
      <w:snapToGrid/>
      <w:spacing w:after="180"/>
      <w:ind w:left="1135" w:hanging="284"/>
      <w:jc w:val="left"/>
      <w:textAlignment w:val="baseline"/>
    </w:pPr>
    <w:rPr>
      <w:rFonts w:eastAsia="Times New Roman"/>
      <w:sz w:val="20"/>
      <w:szCs w:val="20"/>
      <w:lang w:val="en-GB" w:eastAsia="en-GB"/>
    </w:rPr>
  </w:style>
  <w:style w:type="paragraph" w:customStyle="1" w:styleId="130">
    <w:name w:val="INDENT3"/>
    <w:basedOn w:val="1"/>
    <w:qFormat/>
    <w:uiPriority w:val="0"/>
    <w:pPr>
      <w:overflowPunct w:val="0"/>
      <w:snapToGrid/>
      <w:spacing w:after="180"/>
      <w:ind w:left="1701" w:hanging="567"/>
      <w:jc w:val="left"/>
      <w:textAlignment w:val="baseline"/>
    </w:pPr>
    <w:rPr>
      <w:rFonts w:eastAsia="Times New Roman"/>
      <w:sz w:val="20"/>
      <w:szCs w:val="20"/>
      <w:lang w:val="en-GB" w:eastAsia="en-GB"/>
    </w:rPr>
  </w:style>
  <w:style w:type="paragraph" w:customStyle="1" w:styleId="131">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2">
    <w:name w:val="Rec_CCITT_#"/>
    <w:basedOn w:val="1"/>
    <w:qFormat/>
    <w:uiPriority w:val="0"/>
    <w:pPr>
      <w:keepNext/>
      <w:keepLines/>
      <w:overflowPunct w:val="0"/>
      <w:snapToGrid/>
      <w:spacing w:after="180"/>
      <w:jc w:val="left"/>
      <w:textAlignment w:val="baseline"/>
    </w:pPr>
    <w:rPr>
      <w:rFonts w:eastAsia="Times New Roman"/>
      <w:b/>
      <w:sz w:val="20"/>
      <w:szCs w:val="20"/>
      <w:lang w:val="en-GB" w:eastAsia="en-GB"/>
    </w:rPr>
  </w:style>
  <w:style w:type="paragraph" w:customStyle="1" w:styleId="133">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4">
    <w:name w:val="Couv Rec Title"/>
    <w:basedOn w:val="1"/>
    <w:qFormat/>
    <w:uiPriority w:val="0"/>
    <w:pPr>
      <w:keepNext/>
      <w:keepLines/>
      <w:overflowPunct w:val="0"/>
      <w:snapToGrid/>
      <w:spacing w:before="240" w:after="180"/>
      <w:ind w:left="1418"/>
      <w:jc w:val="left"/>
      <w:textAlignment w:val="baseline"/>
    </w:pPr>
    <w:rPr>
      <w:rFonts w:ascii="Arial" w:hAnsi="Arial" w:eastAsia="Times New Roman"/>
      <w:b/>
      <w:sz w:val="36"/>
      <w:szCs w:val="20"/>
      <w:lang w:eastAsia="en-GB"/>
    </w:rPr>
  </w:style>
  <w:style w:type="paragraph" w:customStyle="1" w:styleId="135">
    <w:name w:val="TAJ"/>
    <w:basedOn w:val="113"/>
    <w:qFormat/>
    <w:uiPriority w:val="0"/>
  </w:style>
  <w:style w:type="character" w:customStyle="1" w:styleId="136">
    <w:name w:val="正文文本 字符"/>
    <w:link w:val="30"/>
    <w:qFormat/>
    <w:uiPriority w:val="0"/>
    <w:rPr>
      <w:lang w:eastAsia="en-US"/>
    </w:rPr>
  </w:style>
  <w:style w:type="paragraph" w:customStyle="1" w:styleId="137">
    <w:name w:val="Guidance"/>
    <w:basedOn w:val="1"/>
    <w:qFormat/>
    <w:uiPriority w:val="0"/>
    <w:pPr>
      <w:overflowPunct w:val="0"/>
      <w:snapToGrid/>
      <w:spacing w:after="180"/>
      <w:jc w:val="left"/>
      <w:textAlignment w:val="baseline"/>
    </w:pPr>
    <w:rPr>
      <w:rFonts w:eastAsia="Times New Roman"/>
      <w:i/>
      <w:color w:val="0000FF"/>
      <w:sz w:val="20"/>
      <w:szCs w:val="20"/>
      <w:lang w:val="en-GB" w:eastAsia="en-GB"/>
    </w:rPr>
  </w:style>
  <w:style w:type="character" w:customStyle="1" w:styleId="138">
    <w:name w:val="正文文本缩进 2 字符"/>
    <w:link w:val="35"/>
    <w:qFormat/>
    <w:uiPriority w:val="0"/>
    <w:rPr>
      <w:rFonts w:eastAsia="Times New Roman"/>
      <w:kern w:val="2"/>
      <w:lang w:eastAsia="ja-JP"/>
    </w:rPr>
  </w:style>
  <w:style w:type="character" w:customStyle="1" w:styleId="139">
    <w:name w:val="正文文本缩进 3 字符"/>
    <w:link w:val="43"/>
    <w:qFormat/>
    <w:uiPriority w:val="0"/>
    <w:rPr>
      <w:rFonts w:eastAsia="Times New Roman"/>
      <w:lang w:eastAsia="ja-JP"/>
    </w:rPr>
  </w:style>
  <w:style w:type="paragraph" w:customStyle="1" w:styleId="140">
    <w:name w:val="numbered list"/>
    <w:basedOn w:val="26"/>
    <w:qFormat/>
    <w:uiPriority w:val="0"/>
  </w:style>
  <w:style w:type="paragraph" w:customStyle="1" w:styleId="141">
    <w:name w:val="CR_front"/>
    <w:next w:val="1"/>
    <w:qFormat/>
    <w:uiPriority w:val="0"/>
    <w:rPr>
      <w:rFonts w:ascii="Arial" w:hAnsi="Arial" w:eastAsia="MS Mincho" w:cs="Times New Roman"/>
      <w:lang w:val="en-GB" w:eastAsia="en-US" w:bidi="ar-SA"/>
    </w:rPr>
  </w:style>
  <w:style w:type="paragraph" w:customStyle="1" w:styleId="142">
    <w:name w:val="TabList"/>
    <w:basedOn w:val="1"/>
    <w:qFormat/>
    <w:uiPriority w:val="0"/>
    <w:pPr>
      <w:tabs>
        <w:tab w:val="left" w:pos="1134"/>
      </w:tabs>
      <w:overflowPunct w:val="0"/>
      <w:snapToGrid/>
      <w:spacing w:after="0"/>
      <w:jc w:val="left"/>
      <w:textAlignment w:val="baseline"/>
    </w:pPr>
    <w:rPr>
      <w:rFonts w:eastAsia="MS Mincho"/>
      <w:sz w:val="20"/>
      <w:szCs w:val="20"/>
      <w:lang w:val="en-GB" w:eastAsia="en-GB"/>
    </w:rPr>
  </w:style>
  <w:style w:type="paragraph" w:customStyle="1" w:styleId="143">
    <w:name w:val="table text"/>
    <w:basedOn w:val="1"/>
    <w:next w:val="144"/>
    <w:qFormat/>
    <w:uiPriority w:val="0"/>
    <w:pPr>
      <w:overflowPunct w:val="0"/>
      <w:snapToGrid/>
      <w:spacing w:after="0"/>
      <w:jc w:val="left"/>
      <w:textAlignment w:val="baseline"/>
    </w:pPr>
    <w:rPr>
      <w:rFonts w:eastAsia="MS Mincho"/>
      <w:i/>
      <w:sz w:val="20"/>
      <w:szCs w:val="20"/>
      <w:lang w:val="en-GB" w:eastAsia="en-GB"/>
    </w:rPr>
  </w:style>
  <w:style w:type="paragraph" w:customStyle="1" w:styleId="144">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5">
    <w:name w:val="HE"/>
    <w:basedOn w:val="1"/>
    <w:qFormat/>
    <w:uiPriority w:val="0"/>
    <w:pPr>
      <w:overflowPunct w:val="0"/>
      <w:snapToGrid/>
      <w:spacing w:after="0"/>
      <w:jc w:val="left"/>
      <w:textAlignment w:val="baseline"/>
    </w:pPr>
    <w:rPr>
      <w:rFonts w:eastAsia="MS Mincho"/>
      <w:b/>
      <w:sz w:val="20"/>
      <w:szCs w:val="20"/>
      <w:lang w:val="en-GB" w:eastAsia="en-GB"/>
    </w:rPr>
  </w:style>
  <w:style w:type="paragraph" w:customStyle="1" w:styleId="146">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7">
    <w:name w:val="Überschrift 1.H1"/>
    <w:basedOn w:val="1"/>
    <w:next w:val="1"/>
    <w:qFormat/>
    <w:uiPriority w:val="0"/>
    <w:pPr>
      <w:keepNext/>
      <w:keepLines/>
      <w:numPr>
        <w:ilvl w:val="0"/>
        <w:numId w:val="6"/>
      </w:numPr>
      <w:pBdr>
        <w:top w:val="single" w:color="auto" w:sz="12" w:space="3"/>
      </w:pBdr>
      <w:overflowPunct w:val="0"/>
      <w:snapToGrid/>
      <w:spacing w:before="240" w:after="180"/>
      <w:jc w:val="left"/>
      <w:textAlignment w:val="baseline"/>
      <w:outlineLvl w:val="0"/>
    </w:pPr>
    <w:rPr>
      <w:rFonts w:ascii="Arial" w:hAnsi="Arial" w:eastAsia="Times New Roman"/>
      <w:sz w:val="36"/>
      <w:szCs w:val="20"/>
      <w:lang w:val="en-GB" w:eastAsia="de-DE"/>
    </w:rPr>
  </w:style>
  <w:style w:type="paragraph" w:customStyle="1" w:styleId="148">
    <w:name w:val="text intend 1"/>
    <w:basedOn w:val="146"/>
    <w:qFormat/>
    <w:uiPriority w:val="0"/>
    <w:pPr>
      <w:widowControl/>
      <w:numPr>
        <w:ilvl w:val="0"/>
        <w:numId w:val="7"/>
      </w:numPr>
      <w:spacing w:after="120"/>
    </w:pPr>
    <w:rPr>
      <w:rFonts w:eastAsia="MS Mincho"/>
      <w:lang w:val="en-US"/>
    </w:rPr>
  </w:style>
  <w:style w:type="paragraph" w:customStyle="1" w:styleId="149">
    <w:name w:val="text intend 2"/>
    <w:basedOn w:val="146"/>
    <w:qFormat/>
    <w:uiPriority w:val="0"/>
    <w:pPr>
      <w:widowControl/>
      <w:numPr>
        <w:ilvl w:val="0"/>
        <w:numId w:val="8"/>
      </w:numPr>
      <w:spacing w:after="120"/>
    </w:pPr>
    <w:rPr>
      <w:rFonts w:eastAsia="MS Mincho"/>
      <w:lang w:val="en-US"/>
    </w:rPr>
  </w:style>
  <w:style w:type="paragraph" w:customStyle="1" w:styleId="150">
    <w:name w:val="text intend 3"/>
    <w:basedOn w:val="146"/>
    <w:qFormat/>
    <w:uiPriority w:val="0"/>
    <w:pPr>
      <w:widowControl/>
      <w:numPr>
        <w:ilvl w:val="0"/>
        <w:numId w:val="9"/>
      </w:numPr>
      <w:spacing w:after="120"/>
    </w:pPr>
    <w:rPr>
      <w:rFonts w:eastAsia="MS Mincho"/>
      <w:lang w:val="en-US"/>
    </w:rPr>
  </w:style>
  <w:style w:type="paragraph" w:customStyle="1" w:styleId="151">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2">
    <w:name w:val="Tdoc_Heading_1"/>
    <w:basedOn w:val="2"/>
    <w:next w:val="1"/>
    <w:qFormat/>
    <w:uiPriority w:val="0"/>
    <w:pPr>
      <w:numPr>
        <w:numId w:val="11"/>
      </w:numPr>
      <w:tabs>
        <w:tab w:val="left" w:pos="360"/>
      </w:tabs>
      <w:overflowPunct w:val="0"/>
      <w:snapToGrid/>
      <w:spacing w:before="240" w:after="0"/>
      <w:jc w:val="left"/>
      <w:textAlignment w:val="baseline"/>
    </w:pPr>
    <w:rPr>
      <w:rFonts w:ascii="Arial" w:hAnsi="Arial" w:eastAsia="Times New Roman"/>
      <w:bCs w:val="0"/>
      <w:kern w:val="28"/>
      <w:sz w:val="24"/>
      <w:szCs w:val="20"/>
      <w:lang w:eastAsia="en-GB"/>
    </w:rPr>
  </w:style>
  <w:style w:type="character" w:customStyle="1" w:styleId="153">
    <w:name w:val="日期 字符"/>
    <w:link w:val="34"/>
    <w:qFormat/>
    <w:uiPriority w:val="0"/>
    <w:rPr>
      <w:rFonts w:eastAsia="Times New Roman"/>
      <w:lang w:val="en-GB" w:eastAsia="en-GB"/>
    </w:rPr>
  </w:style>
  <w:style w:type="paragraph" w:customStyle="1" w:styleId="154">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snapToGrid/>
      <w:jc w:val="left"/>
      <w:textAlignment w:val="baseline"/>
    </w:pPr>
    <w:rPr>
      <w:rFonts w:eastAsia="Times New Roman"/>
      <w:snapToGrid w:val="0"/>
      <w:szCs w:val="20"/>
      <w:lang w:val="fr-FR" w:eastAsia="en-GB"/>
    </w:rPr>
  </w:style>
  <w:style w:type="paragraph" w:customStyle="1" w:styleId="155">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6">
    <w:name w:val="CR Cover Page"/>
    <w:link w:val="228"/>
    <w:qFormat/>
    <w:uiPriority w:val="0"/>
    <w:pPr>
      <w:spacing w:after="120"/>
    </w:pPr>
    <w:rPr>
      <w:rFonts w:ascii="Arial" w:hAnsi="Arial" w:eastAsia="MS Mincho" w:cs="Times New Roman"/>
      <w:lang w:val="en-GB" w:eastAsia="en-US" w:bidi="ar-SA"/>
    </w:rPr>
  </w:style>
  <w:style w:type="paragraph" w:customStyle="1" w:styleId="157">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8">
    <w:name w:val="h6"/>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59">
    <w:name w:val="b1"/>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60">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61">
    <w:name w:val="Guidance Char"/>
    <w:qFormat/>
    <w:uiPriority w:val="0"/>
    <w:rPr>
      <w:i/>
      <w:color w:val="0000FF"/>
      <w:lang w:val="en-GB" w:eastAsia="ja-JP" w:bidi="ar-SA"/>
    </w:rPr>
  </w:style>
  <w:style w:type="paragraph" w:customStyle="1" w:styleId="1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4">
    <w:name w:val="h4 Char Char"/>
    <w:qFormat/>
    <w:uiPriority w:val="0"/>
    <w:rPr>
      <w:rFonts w:ascii="Arial" w:hAnsi="Arial"/>
      <w:sz w:val="24"/>
      <w:lang w:val="en-GB" w:eastAsia="ja-JP" w:bidi="ar-SA"/>
    </w:rPr>
  </w:style>
  <w:style w:type="table" w:customStyle="1" w:styleId="165">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Normal + After:  3 pt"/>
    <w:basedOn w:val="1"/>
    <w:qFormat/>
    <w:uiPriority w:val="0"/>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167">
    <w:name w:val="B1 Zchn"/>
    <w:qFormat/>
    <w:uiPriority w:val="0"/>
    <w:rPr>
      <w:rFonts w:ascii="Times New Roman" w:hAnsi="Times New Roman" w:eastAsia="Times New Roman" w:cs="Times New Roman"/>
      <w:sz w:val="20"/>
      <w:szCs w:val="20"/>
      <w:lang w:val="en-GB" w:eastAsia="ko-KR"/>
    </w:rPr>
  </w:style>
  <w:style w:type="character" w:customStyle="1" w:styleId="168">
    <w:name w:val="Figure Caption1"/>
    <w:qFormat/>
    <w:uiPriority w:val="0"/>
    <w:rPr>
      <w:rFonts w:ascii="Arial" w:hAnsi="Arial" w:eastAsia="????" w:cs="Arial"/>
      <w:color w:val="0000FF"/>
      <w:kern w:val="2"/>
      <w:lang w:val="en-US" w:eastAsia="en-US" w:bidi="ar-SA"/>
    </w:rPr>
  </w:style>
  <w:style w:type="character" w:customStyle="1" w:styleId="169">
    <w:name w:val="标题 3 字符"/>
    <w:link w:val="4"/>
    <w:qFormat/>
    <w:uiPriority w:val="0"/>
    <w:rPr>
      <w:b/>
      <w:sz w:val="22"/>
      <w:szCs w:val="22"/>
      <w:lang w:eastAsia="en-US"/>
    </w:rPr>
  </w:style>
  <w:style w:type="character" w:customStyle="1" w:styleId="170">
    <w:name w:val="Char Char5"/>
    <w:semiHidden/>
    <w:qFormat/>
    <w:uiPriority w:val="0"/>
    <w:rPr>
      <w:rFonts w:ascii="Times New Roman" w:hAnsi="Times New Roman"/>
      <w:lang w:eastAsia="en-US"/>
    </w:rPr>
  </w:style>
  <w:style w:type="character" w:customStyle="1" w:styleId="171">
    <w:name w:val="H1 Char1"/>
    <w:qFormat/>
    <w:uiPriority w:val="0"/>
    <w:rPr>
      <w:rFonts w:ascii="Arial" w:hAnsi="Arial" w:eastAsia="Times New Roman"/>
      <w:sz w:val="36"/>
    </w:rPr>
  </w:style>
  <w:style w:type="character" w:customStyle="1" w:styleId="172">
    <w:name w:val="标题 2 字符"/>
    <w:link w:val="3"/>
    <w:qFormat/>
    <w:uiPriority w:val="0"/>
    <w:rPr>
      <w:b/>
      <w:bCs/>
      <w:sz w:val="24"/>
      <w:szCs w:val="22"/>
      <w:lang w:eastAsia="en-US"/>
    </w:rPr>
  </w:style>
  <w:style w:type="character" w:customStyle="1" w:styleId="173">
    <w:name w:val="标题 4 字符"/>
    <w:link w:val="5"/>
    <w:qFormat/>
    <w:uiPriority w:val="0"/>
    <w:rPr>
      <w:b/>
      <w:bCs/>
      <w:sz w:val="28"/>
      <w:szCs w:val="28"/>
      <w:lang w:eastAsia="en-US"/>
    </w:rPr>
  </w:style>
  <w:style w:type="character" w:customStyle="1" w:styleId="174">
    <w:name w:val="标题 5 字符"/>
    <w:link w:val="6"/>
    <w:qFormat/>
    <w:uiPriority w:val="0"/>
    <w:rPr>
      <w:b/>
      <w:bCs/>
      <w:i/>
      <w:iCs/>
      <w:sz w:val="26"/>
      <w:szCs w:val="26"/>
      <w:lang w:eastAsia="en-US"/>
    </w:rPr>
  </w:style>
  <w:style w:type="character" w:customStyle="1" w:styleId="175">
    <w:name w:val="标题 6 字符"/>
    <w:link w:val="7"/>
    <w:qFormat/>
    <w:uiPriority w:val="0"/>
    <w:rPr>
      <w:b/>
      <w:bCs/>
      <w:sz w:val="22"/>
      <w:szCs w:val="22"/>
      <w:lang w:eastAsia="en-US"/>
    </w:rPr>
  </w:style>
  <w:style w:type="character" w:customStyle="1" w:styleId="176">
    <w:name w:val="标题 7 字符"/>
    <w:link w:val="8"/>
    <w:qFormat/>
    <w:uiPriority w:val="0"/>
    <w:rPr>
      <w:sz w:val="24"/>
      <w:szCs w:val="24"/>
      <w:lang w:eastAsia="en-US"/>
    </w:rPr>
  </w:style>
  <w:style w:type="character" w:customStyle="1" w:styleId="177">
    <w:name w:val="标题 8 字符"/>
    <w:link w:val="9"/>
    <w:qFormat/>
    <w:uiPriority w:val="0"/>
    <w:rPr>
      <w:i/>
      <w:iCs/>
      <w:sz w:val="24"/>
      <w:szCs w:val="24"/>
      <w:lang w:eastAsia="en-US"/>
    </w:rPr>
  </w:style>
  <w:style w:type="character" w:customStyle="1" w:styleId="178">
    <w:name w:val="标题 9 字符"/>
    <w:link w:val="10"/>
    <w:qFormat/>
    <w:uiPriority w:val="0"/>
    <w:rPr>
      <w:rFonts w:ascii="Arial" w:hAnsi="Arial"/>
      <w:sz w:val="22"/>
      <w:szCs w:val="22"/>
      <w:lang w:eastAsia="en-US"/>
    </w:rPr>
  </w:style>
  <w:style w:type="character" w:customStyle="1" w:styleId="179">
    <w:name w:val="列表 字符"/>
    <w:link w:val="22"/>
    <w:qFormat/>
    <w:uiPriority w:val="0"/>
    <w:rPr>
      <w:sz w:val="22"/>
      <w:szCs w:val="22"/>
      <w:lang w:eastAsia="en-US"/>
    </w:rPr>
  </w:style>
  <w:style w:type="character" w:customStyle="1" w:styleId="180">
    <w:name w:val="脚注文本 字符"/>
    <w:link w:val="40"/>
    <w:semiHidden/>
    <w:qFormat/>
    <w:uiPriority w:val="0"/>
    <w:rPr>
      <w:lang w:eastAsia="en-US"/>
    </w:rPr>
  </w:style>
  <w:style w:type="character" w:customStyle="1" w:styleId="181">
    <w:name w:val="PL Char"/>
    <w:link w:val="105"/>
    <w:qFormat/>
    <w:locked/>
    <w:uiPriority w:val="0"/>
    <w:rPr>
      <w:rFonts w:ascii="Courier New" w:hAnsi="Courier New" w:eastAsia="Times New Roman"/>
      <w:sz w:val="16"/>
      <w:lang w:val="en-GB" w:eastAsia="en-GB" w:bidi="ar-SA"/>
    </w:rPr>
  </w:style>
  <w:style w:type="character" w:customStyle="1" w:styleId="182">
    <w:name w:val="列表 2 字符"/>
    <w:link w:val="12"/>
    <w:qFormat/>
    <w:uiPriority w:val="0"/>
    <w:rPr>
      <w:sz w:val="22"/>
      <w:szCs w:val="22"/>
      <w:lang w:eastAsia="en-US"/>
    </w:rPr>
  </w:style>
  <w:style w:type="character" w:customStyle="1" w:styleId="183">
    <w:name w:val="列表 3 字符"/>
    <w:link w:val="11"/>
    <w:qFormat/>
    <w:uiPriority w:val="0"/>
    <w:rPr>
      <w:rFonts w:eastAsia="Times New Roman"/>
      <w:lang w:val="en-GB" w:eastAsia="en-GB"/>
    </w:rPr>
  </w:style>
  <w:style w:type="character" w:customStyle="1" w:styleId="184">
    <w:name w:val="B3 Char"/>
    <w:link w:val="123"/>
    <w:qFormat/>
    <w:uiPriority w:val="0"/>
    <w:rPr>
      <w:rFonts w:eastAsia="Times New Roman"/>
      <w:lang w:val="en-GB" w:eastAsia="en-GB"/>
    </w:rPr>
  </w:style>
  <w:style w:type="paragraph" w:customStyle="1" w:styleId="185">
    <w:name w:val="tdoc-header"/>
    <w:qFormat/>
    <w:uiPriority w:val="0"/>
    <w:rPr>
      <w:rFonts w:ascii="Arial" w:hAnsi="Arial" w:eastAsia="Times New Roman" w:cs="Times New Roman"/>
      <w:sz w:val="24"/>
      <w:lang w:val="en-GB" w:eastAsia="en-US" w:bidi="ar-SA"/>
    </w:rPr>
  </w:style>
  <w:style w:type="paragraph" w:customStyle="1" w:styleId="18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87">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188">
    <w:name w:val="正文文本 2 字符"/>
    <w:link w:val="45"/>
    <w:qFormat/>
    <w:uiPriority w:val="0"/>
    <w:rPr>
      <w:sz w:val="22"/>
      <w:lang w:eastAsia="en-US"/>
    </w:rPr>
  </w:style>
  <w:style w:type="character" w:customStyle="1" w:styleId="189">
    <w:name w:val="列表段落 字符"/>
    <w:link w:val="75"/>
    <w:qFormat/>
    <w:locked/>
    <w:uiPriority w:val="34"/>
    <w:rPr>
      <w:rFonts w:ascii="Calibri" w:hAnsi="Calibri" w:cs="Calibri"/>
      <w:sz w:val="22"/>
      <w:szCs w:val="22"/>
    </w:rPr>
  </w:style>
  <w:style w:type="paragraph" w:customStyle="1" w:styleId="190">
    <w:name w:val="佐藤２"/>
    <w:basedOn w:val="1"/>
    <w:qFormat/>
    <w:uiPriority w:val="0"/>
    <w:pPr>
      <w:numPr>
        <w:ilvl w:val="0"/>
        <w:numId w:val="12"/>
      </w:numPr>
      <w:autoSpaceDE/>
      <w:autoSpaceDN/>
      <w:adjustRightInd/>
      <w:snapToGrid/>
      <w:spacing w:after="180"/>
      <w:jc w:val="left"/>
    </w:pPr>
    <w:rPr>
      <w:rFonts w:eastAsia="MS Gothic"/>
      <w:sz w:val="24"/>
      <w:szCs w:val="24"/>
      <w:lang w:val="en-GB" w:eastAsia="ja-JP"/>
    </w:rPr>
  </w:style>
  <w:style w:type="paragraph" w:customStyle="1" w:styleId="191">
    <w:name w:val="LGTdoc_본문"/>
    <w:basedOn w:val="1"/>
    <w:qFormat/>
    <w:uiPriority w:val="0"/>
    <w:pPr>
      <w:widowControl w:val="0"/>
      <w:spacing w:afterLines="50" w:line="264" w:lineRule="auto"/>
    </w:pPr>
    <w:rPr>
      <w:rFonts w:eastAsia="Batang"/>
      <w:kern w:val="2"/>
      <w:szCs w:val="24"/>
      <w:lang w:val="en-GB" w:eastAsia="ko-KR"/>
    </w:rPr>
  </w:style>
  <w:style w:type="character" w:customStyle="1" w:styleId="192">
    <w:name w:val="B1 Char"/>
    <w:qFormat/>
    <w:uiPriority w:val="0"/>
    <w:rPr>
      <w:rFonts w:ascii="Times New Roman" w:hAnsi="Times New Roman" w:eastAsia="宋体" w:cs="Times New Roman"/>
      <w:kern w:val="0"/>
      <w:sz w:val="20"/>
      <w:szCs w:val="20"/>
      <w:lang w:val="en-GB" w:eastAsia="en-US"/>
    </w:rPr>
  </w:style>
  <w:style w:type="character" w:customStyle="1" w:styleId="193">
    <w:name w:val="B2 Char"/>
    <w:link w:val="98"/>
    <w:qFormat/>
    <w:uiPriority w:val="0"/>
    <w:rPr>
      <w:rFonts w:eastAsia="Times New Roman"/>
      <w:lang w:val="en-GB" w:eastAsia="en-GB"/>
    </w:rPr>
  </w:style>
  <w:style w:type="character" w:customStyle="1" w:styleId="194">
    <w:name w:val="TAC Char"/>
    <w:link w:val="107"/>
    <w:qFormat/>
    <w:locked/>
    <w:uiPriority w:val="0"/>
    <w:rPr>
      <w:rFonts w:ascii="Arial" w:hAnsi="Arial" w:eastAsia="Times New Roman"/>
      <w:sz w:val="18"/>
      <w:lang w:val="en-GB" w:eastAsia="en-GB"/>
    </w:rPr>
  </w:style>
  <w:style w:type="character" w:customStyle="1" w:styleId="195">
    <w:name w:val="TAH Car"/>
    <w:link w:val="83"/>
    <w:qFormat/>
    <w:locked/>
    <w:uiPriority w:val="0"/>
    <w:rPr>
      <w:rFonts w:ascii="Arial" w:hAnsi="Arial" w:eastAsia="Times New Roman"/>
      <w:b/>
      <w:sz w:val="18"/>
      <w:lang w:val="en-GB" w:eastAsia="en-GB"/>
    </w:rPr>
  </w:style>
  <w:style w:type="paragraph" w:customStyle="1" w:styleId="196">
    <w:name w:val="Proposal"/>
    <w:basedOn w:val="1"/>
    <w:link w:val="197"/>
    <w:qFormat/>
    <w:uiPriority w:val="0"/>
    <w:pPr>
      <w:tabs>
        <w:tab w:val="left" w:pos="1701"/>
      </w:tabs>
      <w:overflowPunct w:val="0"/>
      <w:snapToGrid/>
      <w:ind w:left="1701" w:hanging="1701"/>
      <w:textAlignment w:val="baseline"/>
    </w:pPr>
    <w:rPr>
      <w:rFonts w:eastAsia="Times New Roman"/>
      <w:b/>
      <w:bCs/>
      <w:sz w:val="20"/>
      <w:szCs w:val="20"/>
      <w:lang w:val="en-GB"/>
    </w:rPr>
  </w:style>
  <w:style w:type="character" w:customStyle="1" w:styleId="197">
    <w:name w:val="Proposal Char"/>
    <w:link w:val="196"/>
    <w:qFormat/>
    <w:uiPriority w:val="0"/>
    <w:rPr>
      <w:rFonts w:eastAsia="Times New Roman"/>
      <w:b/>
      <w:bCs/>
      <w:lang w:val="en-GB"/>
    </w:rPr>
  </w:style>
  <w:style w:type="character" w:customStyle="1" w:styleId="198">
    <w:name w:val="列出段落 Char"/>
    <w:qFormat/>
    <w:uiPriority w:val="34"/>
    <w:rPr>
      <w:rFonts w:ascii="Times" w:hAnsi="Times"/>
      <w:szCs w:val="24"/>
      <w:lang w:val="en-GB"/>
    </w:rPr>
  </w:style>
  <w:style w:type="paragraph" w:customStyle="1" w:styleId="199">
    <w:name w:val="PropObs"/>
    <w:basedOn w:val="1"/>
    <w:link w:val="200"/>
    <w:qFormat/>
    <w:uiPriority w:val="0"/>
    <w:pPr>
      <w:numPr>
        <w:ilvl w:val="0"/>
        <w:numId w:val="13"/>
      </w:numPr>
      <w:autoSpaceDE/>
      <w:autoSpaceDN/>
      <w:adjustRightInd/>
      <w:snapToGrid/>
      <w:spacing w:after="0"/>
    </w:pPr>
    <w:rPr>
      <w:rFonts w:ascii="Calibri" w:hAnsi="Calibri" w:eastAsia="MS Mincho"/>
      <w:b/>
      <w:sz w:val="20"/>
      <w:szCs w:val="20"/>
      <w:lang w:val="en-GB" w:eastAsia="sv-SE"/>
    </w:rPr>
  </w:style>
  <w:style w:type="character" w:customStyle="1" w:styleId="200">
    <w:name w:val="PropObs Char"/>
    <w:link w:val="199"/>
    <w:qFormat/>
    <w:uiPriority w:val="0"/>
    <w:rPr>
      <w:rFonts w:ascii="Calibri" w:hAnsi="Calibri" w:eastAsia="MS Mincho"/>
      <w:b/>
      <w:lang w:val="en-GB" w:eastAsia="sv-SE"/>
    </w:rPr>
  </w:style>
  <w:style w:type="character" w:customStyle="1" w:styleId="201">
    <w:name w:val="TAL Char"/>
    <w:qFormat/>
    <w:locked/>
    <w:uiPriority w:val="0"/>
    <w:rPr>
      <w:rFonts w:ascii="Arial" w:hAnsi="Arial" w:eastAsia="Times New Roman"/>
      <w:sz w:val="18"/>
    </w:rPr>
  </w:style>
  <w:style w:type="paragraph" w:customStyle="1" w:styleId="202">
    <w:name w:val="Bullet-3"/>
    <w:basedOn w:val="1"/>
    <w:qFormat/>
    <w:uiPriority w:val="0"/>
    <w:pPr>
      <w:numPr>
        <w:ilvl w:val="2"/>
        <w:numId w:val="14"/>
      </w:numPr>
      <w:autoSpaceDE/>
      <w:autoSpaceDN/>
      <w:adjustRightInd/>
      <w:snapToGrid/>
      <w:spacing w:before="60" w:after="0" w:line="288" w:lineRule="auto"/>
      <w:ind w:firstLine="100" w:firstLineChars="100"/>
    </w:pPr>
    <w:rPr>
      <w:rFonts w:ascii="Book Antiqua" w:hAnsi="Book Antiqua" w:eastAsia="Malgun Gothic"/>
      <w:sz w:val="20"/>
      <w:szCs w:val="20"/>
      <w:lang w:val="en-GB" w:eastAsia="zh-CN"/>
    </w:rPr>
  </w:style>
  <w:style w:type="paragraph" w:customStyle="1" w:styleId="203">
    <w:name w:val="RAN1 bullet2"/>
    <w:basedOn w:val="1"/>
    <w:qFormat/>
    <w:uiPriority w:val="0"/>
    <w:pPr>
      <w:numPr>
        <w:ilvl w:val="1"/>
        <w:numId w:val="15"/>
      </w:numPr>
      <w:autoSpaceDE/>
      <w:autoSpaceDN/>
      <w:adjustRightInd/>
      <w:snapToGrid/>
      <w:spacing w:after="0"/>
      <w:jc w:val="left"/>
    </w:pPr>
    <w:rPr>
      <w:rFonts w:ascii="Times" w:hAnsi="Times" w:eastAsia="Batang"/>
      <w:sz w:val="20"/>
      <w:szCs w:val="20"/>
    </w:rPr>
  </w:style>
  <w:style w:type="paragraph" w:customStyle="1" w:styleId="204">
    <w:name w:val="Eqn"/>
    <w:basedOn w:val="1"/>
    <w:qFormat/>
    <w:uiPriority w:val="0"/>
    <w:pPr>
      <w:tabs>
        <w:tab w:val="center" w:pos="4608"/>
        <w:tab w:val="right" w:pos="9216"/>
      </w:tabs>
    </w:pPr>
    <w:rPr>
      <w:lang w:eastAsia="ja-JP"/>
    </w:rPr>
  </w:style>
  <w:style w:type="paragraph" w:customStyle="1" w:styleId="205">
    <w:name w:val="3GPP Normal Text"/>
    <w:basedOn w:val="30"/>
    <w:link w:val="206"/>
    <w:qFormat/>
    <w:uiPriority w:val="0"/>
    <w:pPr>
      <w:autoSpaceDE/>
      <w:autoSpaceDN/>
      <w:adjustRightInd/>
      <w:snapToGrid/>
      <w:spacing w:before="60" w:after="60" w:line="288" w:lineRule="auto"/>
    </w:pPr>
    <w:rPr>
      <w:rFonts w:eastAsia="MS Mincho"/>
      <w:szCs w:val="24"/>
      <w:lang w:eastAsia="zh-TW"/>
    </w:rPr>
  </w:style>
  <w:style w:type="character" w:customStyle="1" w:styleId="206">
    <w:name w:val="3GPP Normal Text Char"/>
    <w:link w:val="205"/>
    <w:qFormat/>
    <w:uiPriority w:val="0"/>
    <w:rPr>
      <w:rFonts w:eastAsia="MS Mincho"/>
      <w:szCs w:val="24"/>
      <w:lang w:eastAsia="zh-TW"/>
    </w:rPr>
  </w:style>
  <w:style w:type="paragraph" w:customStyle="1" w:styleId="207">
    <w:name w:val="3GPP Text"/>
    <w:basedOn w:val="1"/>
    <w:link w:val="208"/>
    <w:qFormat/>
    <w:uiPriority w:val="0"/>
    <w:pPr>
      <w:overflowPunct w:val="0"/>
      <w:snapToGrid/>
      <w:spacing w:before="120"/>
      <w:textAlignment w:val="baseline"/>
    </w:pPr>
    <w:rPr>
      <w:rFonts w:eastAsia="Times New Roman"/>
      <w:sz w:val="20"/>
      <w:szCs w:val="20"/>
    </w:rPr>
  </w:style>
  <w:style w:type="character" w:customStyle="1" w:styleId="208">
    <w:name w:val="3GPP Text Char"/>
    <w:link w:val="207"/>
    <w:qFormat/>
    <w:uiPriority w:val="0"/>
    <w:rPr>
      <w:rFonts w:eastAsia="Times New Roman"/>
      <w:lang w:eastAsia="en-US"/>
    </w:rPr>
  </w:style>
  <w:style w:type="paragraph" w:customStyle="1" w:styleId="209">
    <w:name w:val="PatSpec Num Para 0-99"/>
    <w:basedOn w:val="1"/>
    <w:qFormat/>
    <w:uiPriority w:val="0"/>
    <w:pPr>
      <w:numPr>
        <w:ilvl w:val="0"/>
        <w:numId w:val="16"/>
      </w:numPr>
      <w:tabs>
        <w:tab w:val="left" w:pos="1440"/>
      </w:tabs>
      <w:autoSpaceDE/>
      <w:autoSpaceDN/>
      <w:adjustRightInd/>
      <w:snapToGrid/>
      <w:spacing w:after="0" w:line="480" w:lineRule="auto"/>
    </w:pPr>
    <w:rPr>
      <w:rFonts w:ascii="Courier New" w:hAnsi="Courier New" w:eastAsia="Times New Roman" w:cs="Courier New"/>
      <w:sz w:val="24"/>
      <w:szCs w:val="24"/>
    </w:rPr>
  </w:style>
  <w:style w:type="character" w:customStyle="1" w:styleId="210">
    <w:name w:val="Unresolved Mention1"/>
    <w:basedOn w:val="54"/>
    <w:semiHidden/>
    <w:unhideWhenUsed/>
    <w:qFormat/>
    <w:uiPriority w:val="99"/>
    <w:rPr>
      <w:color w:val="605E5C"/>
      <w:shd w:val="clear" w:color="auto" w:fill="E1DFDD"/>
    </w:rPr>
  </w:style>
  <w:style w:type="character" w:customStyle="1" w:styleId="211">
    <w:name w:val="Unresolved Mention2"/>
    <w:basedOn w:val="54"/>
    <w:semiHidden/>
    <w:unhideWhenUsed/>
    <w:qFormat/>
    <w:uiPriority w:val="99"/>
    <w:rPr>
      <w:color w:val="605E5C"/>
      <w:shd w:val="clear" w:color="auto" w:fill="E1DFDD"/>
    </w:rPr>
  </w:style>
  <w:style w:type="character" w:customStyle="1" w:styleId="212">
    <w:name w:val="Unresolved Mention3"/>
    <w:basedOn w:val="54"/>
    <w:semiHidden/>
    <w:unhideWhenUsed/>
    <w:qFormat/>
    <w:uiPriority w:val="99"/>
    <w:rPr>
      <w:color w:val="605E5C"/>
      <w:shd w:val="clear" w:color="auto" w:fill="E1DFDD"/>
    </w:rPr>
  </w:style>
  <w:style w:type="character" w:customStyle="1" w:styleId="213">
    <w:name w:val="未处理的提及1"/>
    <w:basedOn w:val="54"/>
    <w:semiHidden/>
    <w:unhideWhenUsed/>
    <w:qFormat/>
    <w:uiPriority w:val="99"/>
    <w:rPr>
      <w:color w:val="605E5C"/>
      <w:shd w:val="clear" w:color="auto" w:fill="E1DFDD"/>
    </w:rPr>
  </w:style>
  <w:style w:type="paragraph" w:customStyle="1" w:styleId="214">
    <w:name w:val="Default"/>
    <w:qFormat/>
    <w:uiPriority w:val="0"/>
    <w:pPr>
      <w:widowControl w:val="0"/>
      <w:autoSpaceDE w:val="0"/>
      <w:autoSpaceDN w:val="0"/>
      <w:adjustRightInd w:val="0"/>
    </w:pPr>
    <w:rPr>
      <w:rFonts w:ascii="Courier New" w:hAnsi="Courier New" w:eastAsia="宋体" w:cs="Courier New"/>
      <w:color w:val="000000"/>
      <w:sz w:val="24"/>
      <w:szCs w:val="24"/>
      <w:lang w:val="en-US" w:eastAsia="zh-CN" w:bidi="ar-SA"/>
    </w:rPr>
  </w:style>
  <w:style w:type="paragraph" w:customStyle="1" w:styleId="215">
    <w:name w:val="Revision2"/>
    <w:hidden/>
    <w:semiHidden/>
    <w:qFormat/>
    <w:uiPriority w:val="99"/>
    <w:rPr>
      <w:rFonts w:ascii="Times New Roman" w:hAnsi="Times New Roman" w:eastAsia="宋体" w:cs="Times New Roman"/>
      <w:sz w:val="22"/>
      <w:szCs w:val="22"/>
      <w:lang w:val="en-US" w:eastAsia="en-US" w:bidi="ar-SA"/>
    </w:rPr>
  </w:style>
  <w:style w:type="paragraph" w:customStyle="1" w:styleId="216">
    <w:name w:val="Doc-text2"/>
    <w:basedOn w:val="1"/>
    <w:link w:val="217"/>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217">
    <w:name w:val="Doc-text2 Char"/>
    <w:link w:val="216"/>
    <w:qFormat/>
    <w:uiPriority w:val="0"/>
    <w:rPr>
      <w:rFonts w:ascii="Arial" w:hAnsi="Arial" w:eastAsia="MS Mincho"/>
      <w:szCs w:val="24"/>
    </w:rPr>
  </w:style>
  <w:style w:type="character" w:customStyle="1" w:styleId="218">
    <w:name w:val="Unresolved Mention4"/>
    <w:basedOn w:val="54"/>
    <w:semiHidden/>
    <w:unhideWhenUsed/>
    <w:qFormat/>
    <w:uiPriority w:val="99"/>
    <w:rPr>
      <w:color w:val="605E5C"/>
      <w:shd w:val="clear" w:color="auto" w:fill="E1DFDD"/>
    </w:rPr>
  </w:style>
  <w:style w:type="character" w:customStyle="1" w:styleId="219">
    <w:name w:val="B1 (文字)"/>
    <w:qFormat/>
    <w:locked/>
    <w:uiPriority w:val="99"/>
    <w:rPr>
      <w:lang w:eastAsia="en-US"/>
    </w:rPr>
  </w:style>
  <w:style w:type="paragraph" w:customStyle="1" w:styleId="220">
    <w:name w:val="x_msonormal"/>
    <w:basedOn w:val="1"/>
    <w:qFormat/>
    <w:uiPriority w:val="0"/>
    <w:pPr>
      <w:autoSpaceDE/>
      <w:autoSpaceDN/>
      <w:adjustRightInd/>
      <w:snapToGrid/>
      <w:spacing w:after="0"/>
      <w:jc w:val="left"/>
    </w:pPr>
    <w:rPr>
      <w:rFonts w:ascii="Times" w:hAnsi="Times" w:cs="Times"/>
      <w:sz w:val="20"/>
      <w:szCs w:val="20"/>
      <w:lang w:eastAsia="zh-CN"/>
    </w:rPr>
  </w:style>
  <w:style w:type="paragraph" w:customStyle="1" w:styleId="221">
    <w:name w:val="x_msolistparagraph"/>
    <w:basedOn w:val="1"/>
    <w:qFormat/>
    <w:uiPriority w:val="0"/>
    <w:pPr>
      <w:autoSpaceDE/>
      <w:autoSpaceDN/>
      <w:adjustRightInd/>
      <w:spacing w:after="0"/>
      <w:ind w:left="720"/>
      <w:jc w:val="left"/>
    </w:pPr>
    <w:rPr>
      <w:rFonts w:ascii="Calibri" w:hAnsi="Calibri" w:cs="Calibri"/>
      <w:lang w:eastAsia="zh-CN"/>
    </w:rPr>
  </w:style>
  <w:style w:type="character" w:customStyle="1" w:styleId="222">
    <w:name w:val="Ratkaisematon maininta1"/>
    <w:basedOn w:val="54"/>
    <w:semiHidden/>
    <w:unhideWhenUsed/>
    <w:qFormat/>
    <w:uiPriority w:val="99"/>
    <w:rPr>
      <w:color w:val="605E5C"/>
      <w:shd w:val="clear" w:color="auto" w:fill="E1DFDD"/>
    </w:rPr>
  </w:style>
  <w:style w:type="table" w:customStyle="1" w:styleId="223">
    <w:name w:val="Table Grid2"/>
    <w:basedOn w:val="51"/>
    <w:qFormat/>
    <w:uiPriority w:val="39"/>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4">
    <w:name w:val="B4 Char"/>
    <w:link w:val="124"/>
    <w:qFormat/>
    <w:uiPriority w:val="0"/>
    <w:rPr>
      <w:rFonts w:eastAsia="Times New Roman"/>
    </w:rPr>
  </w:style>
  <w:style w:type="character" w:customStyle="1" w:styleId="225">
    <w:name w:val="Unresolved Mention5"/>
    <w:basedOn w:val="54"/>
    <w:semiHidden/>
    <w:unhideWhenUsed/>
    <w:qFormat/>
    <w:uiPriority w:val="99"/>
    <w:rPr>
      <w:color w:val="605E5C"/>
      <w:shd w:val="clear" w:color="auto" w:fill="E1DFDD"/>
    </w:rPr>
  </w:style>
  <w:style w:type="paragraph" w:customStyle="1" w:styleId="226">
    <w:name w:val="修订1"/>
    <w:hidden/>
    <w:semiHidden/>
    <w:qFormat/>
    <w:uiPriority w:val="99"/>
    <w:rPr>
      <w:rFonts w:ascii="Times New Roman" w:hAnsi="Times New Roman" w:eastAsia="宋体" w:cs="Times New Roman"/>
      <w:sz w:val="22"/>
      <w:szCs w:val="22"/>
      <w:lang w:val="en-US" w:eastAsia="en-US" w:bidi="ar-SA"/>
    </w:rPr>
  </w:style>
  <w:style w:type="paragraph" w:customStyle="1" w:styleId="227">
    <w:name w:val="Revision"/>
    <w:hidden/>
    <w:semiHidden/>
    <w:qFormat/>
    <w:uiPriority w:val="99"/>
    <w:rPr>
      <w:rFonts w:ascii="Times New Roman" w:hAnsi="Times New Roman" w:eastAsia="宋体" w:cs="Times New Roman"/>
      <w:sz w:val="22"/>
      <w:szCs w:val="22"/>
      <w:lang w:val="en-US" w:eastAsia="en-US" w:bidi="ar-SA"/>
    </w:rPr>
  </w:style>
  <w:style w:type="character" w:customStyle="1" w:styleId="228">
    <w:name w:val="CR Cover Page Zchn"/>
    <w:link w:val="156"/>
    <w:qFormat/>
    <w:locked/>
    <w:uiPriority w:val="0"/>
    <w:rPr>
      <w:rFonts w:ascii="Arial" w:hAnsi="Arial" w:eastAsia="MS Mincho"/>
      <w:lang w:val="en-GB" w:eastAsia="en-US"/>
    </w:rPr>
  </w:style>
  <w:style w:type="character" w:customStyle="1" w:styleId="229">
    <w:name w:val="列表段落 字符1"/>
    <w:qFormat/>
    <w:uiPriority w:val="34"/>
    <w:rPr>
      <w:rFonts w:ascii="Times" w:hAnsi="Times" w:eastAsia="Batang"/>
      <w:szCs w:val="24"/>
      <w:lang w:val="en-GB" w:eastAsia="zh-CN"/>
    </w:rPr>
  </w:style>
  <w:style w:type="character" w:customStyle="1" w:styleId="230">
    <w:name w:val="fontstyle01"/>
    <w:uiPriority w:val="0"/>
    <w:rPr>
      <w:rFonts w:hint="default" w:ascii="Times-Roman" w:hAnsi="Times-Roman"/>
      <w:color w:val="000000"/>
      <w:sz w:val="20"/>
      <w:szCs w:val="20"/>
    </w:rPr>
  </w:style>
  <w:style w:type="character" w:customStyle="1" w:styleId="231">
    <w:name w:val="B3 Char2"/>
    <w:qFormat/>
    <w:uiPriority w:val="0"/>
    <w:rPr>
      <w:rFonts w:ascii="Times New Roman" w:hAnsi="Times New Roman"/>
      <w:lang w:eastAsia="ja-JP"/>
    </w:rPr>
  </w:style>
  <w:style w:type="character" w:customStyle="1" w:styleId="232">
    <w:name w:val="Unresolved Mention"/>
    <w:basedOn w:val="54"/>
    <w:semiHidden/>
    <w:unhideWhenUsed/>
    <w:qFormat/>
    <w:uiPriority w:val="99"/>
    <w:rPr>
      <w:color w:val="605E5C"/>
      <w:shd w:val="clear" w:color="auto" w:fill="E1DFDD"/>
    </w:rPr>
  </w:style>
  <w:style w:type="paragraph" w:customStyle="1" w:styleId="233">
    <w:name w:val="Comments"/>
    <w:basedOn w:val="1"/>
    <w:link w:val="234"/>
    <w:qFormat/>
    <w:uiPriority w:val="0"/>
    <w:pPr>
      <w:autoSpaceDE/>
      <w:autoSpaceDN/>
      <w:adjustRightInd/>
      <w:snapToGrid/>
      <w:spacing w:before="40" w:after="0"/>
      <w:jc w:val="left"/>
    </w:pPr>
    <w:rPr>
      <w:rFonts w:ascii="Arial" w:hAnsi="Arial" w:eastAsia="MS Mincho"/>
      <w:i/>
      <w:sz w:val="18"/>
      <w:szCs w:val="24"/>
      <w:lang w:val="en-GB" w:eastAsia="en-GB"/>
    </w:rPr>
  </w:style>
  <w:style w:type="character" w:customStyle="1" w:styleId="234">
    <w:name w:val="Comments Char"/>
    <w:link w:val="233"/>
    <w:qFormat/>
    <w:uiPriority w:val="0"/>
    <w:rPr>
      <w:rFonts w:ascii="Arial" w:hAnsi="Arial" w:eastAsia="MS Mincho"/>
      <w:i/>
      <w:sz w:val="18"/>
      <w:szCs w:val="24"/>
      <w:lang w:val="en-GB" w:eastAsia="en-GB"/>
    </w:rPr>
  </w:style>
  <w:style w:type="paragraph" w:customStyle="1" w:styleId="235">
    <w:name w:val="Agreement"/>
    <w:basedOn w:val="1"/>
    <w:next w:val="216"/>
    <w:qFormat/>
    <w:uiPriority w:val="0"/>
    <w:pPr>
      <w:numPr>
        <w:ilvl w:val="0"/>
        <w:numId w:val="17"/>
      </w:numPr>
      <w:autoSpaceDE/>
      <w:autoSpaceDN/>
      <w:adjustRightInd/>
      <w:snapToGrid/>
      <w:spacing w:before="60" w:after="0"/>
      <w:jc w:val="left"/>
    </w:pPr>
    <w:rPr>
      <w:rFonts w:ascii="Arial" w:hAnsi="Arial" w:eastAsia="MS Mincho"/>
      <w:b/>
      <w:sz w:val="20"/>
      <w:szCs w:val="24"/>
      <w:lang w:val="en-GB" w:eastAsia="en-GB"/>
    </w:rPr>
  </w:style>
  <w:style w:type="paragraph" w:customStyle="1" w:styleId="236">
    <w:name w:val="pf0"/>
    <w:basedOn w:val="1"/>
    <w:qFormat/>
    <w:uiPriority w:val="0"/>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237">
    <w:name w:val="cf01"/>
    <w:basedOn w:val="54"/>
    <w:qFormat/>
    <w:uiPriority w:val="0"/>
    <w:rPr>
      <w:rFonts w:hint="default"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oleObject" Target="embeddings/oleObject3.bin"/><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5" Type="http://schemas.microsoft.com/office/2011/relationships/people" Target="people.xml"/><Relationship Id="rId34" Type="http://schemas.openxmlformats.org/officeDocument/2006/relationships/fontTable" Target="fontTable.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9.wmf"/><Relationship Id="rId26" Type="http://schemas.openxmlformats.org/officeDocument/2006/relationships/image" Target="media/image8.wmf"/><Relationship Id="rId25" Type="http://schemas.openxmlformats.org/officeDocument/2006/relationships/image" Target="media/image7.wmf"/><Relationship Id="rId24" Type="http://schemas.openxmlformats.org/officeDocument/2006/relationships/image" Target="media/image6.emf"/><Relationship Id="rId23" Type="http://schemas.openxmlformats.org/officeDocument/2006/relationships/oleObject" Target="embeddings/oleObject14.bin"/><Relationship Id="rId22" Type="http://schemas.openxmlformats.org/officeDocument/2006/relationships/oleObject" Target="embeddings/oleObject13.bin"/><Relationship Id="rId21" Type="http://schemas.openxmlformats.org/officeDocument/2006/relationships/oleObject" Target="embeddings/oleObject12.bin"/><Relationship Id="rId20" Type="http://schemas.openxmlformats.org/officeDocument/2006/relationships/oleObject" Target="embeddings/oleObject11.bin"/><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image" Target="media/image5.wmf"/><Relationship Id="rId17" Type="http://schemas.openxmlformats.org/officeDocument/2006/relationships/oleObject" Target="embeddings/oleObject9.bin"/><Relationship Id="rId16" Type="http://schemas.openxmlformats.org/officeDocument/2006/relationships/image" Target="media/image4.wmf"/><Relationship Id="rId15" Type="http://schemas.openxmlformats.org/officeDocument/2006/relationships/oleObject" Target="embeddings/oleObject8.bin"/><Relationship Id="rId14" Type="http://schemas.openxmlformats.org/officeDocument/2006/relationships/oleObject" Target="embeddings/oleObject7.bin"/><Relationship Id="rId13" Type="http://schemas.openxmlformats.org/officeDocument/2006/relationships/image" Target="media/image3.wmf"/><Relationship Id="rId12" Type="http://schemas.openxmlformats.org/officeDocument/2006/relationships/oleObject" Target="embeddings/oleObject6.bin"/><Relationship Id="rId11" Type="http://schemas.openxmlformats.org/officeDocument/2006/relationships/image" Target="media/image2.wmf"/><Relationship Id="rId10" Type="http://schemas.openxmlformats.org/officeDocument/2006/relationships/oleObject" Target="embeddings/oleObject5.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49C610-4DC6-4A6F-859F-5A3369F68859}">
  <ds:schemaRefs/>
</ds:datastoreItem>
</file>

<file path=customXml/itemProps3.xml><?xml version="1.0" encoding="utf-8"?>
<ds:datastoreItem xmlns:ds="http://schemas.openxmlformats.org/officeDocument/2006/customXml" ds:itemID="{12C4ABB1-231C-4D57-AD3D-3373E54B287A}">
  <ds:schemaRefs/>
</ds:datastoreItem>
</file>

<file path=customXml/itemProps4.xml><?xml version="1.0" encoding="utf-8"?>
<ds:datastoreItem xmlns:ds="http://schemas.openxmlformats.org/officeDocument/2006/customXml" ds:itemID="{6E1808D2-9DB4-47B7-94EB-3EC8BF094C96}">
  <ds:schemaRefs/>
</ds:datastoreItem>
</file>

<file path=customXml/itemProps5.xml><?xml version="1.0" encoding="utf-8"?>
<ds:datastoreItem xmlns:ds="http://schemas.openxmlformats.org/officeDocument/2006/customXml" ds:itemID="{E286FDF4-419D-4B89-9909-EB857EF63F1B}">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1</Pages>
  <Words>7140</Words>
  <Characters>40704</Characters>
  <Lines>339</Lines>
  <Paragraphs>95</Paragraphs>
  <TotalTime>0</TotalTime>
  <ScaleCrop>false</ScaleCrop>
  <LinksUpToDate>false</LinksUpToDate>
  <CharactersWithSpaces>47749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2023-11-13T18:09:00Z</dcterms:created>
  <dc:creator>lenovo</dc:creator>
  <cp:keywords>Unrestricted</cp:keywords>
  <cp:lastModifiedBy>10263611</cp:lastModifiedBy>
  <cp:lastPrinted>2015-09-18T07:21:00Z</cp:lastPrinted>
  <dcterms:modified xsi:type="dcterms:W3CDTF">2023-11-14T02:20:39Z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2052-11.8.2.10393</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ies>
</file>