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A80E" w14:textId="30A18345" w:rsidR="00D50011" w:rsidRPr="004D7B35" w:rsidRDefault="00D50011" w:rsidP="008A3EEC">
      <w:pPr>
        <w:spacing w:after="0"/>
        <w:rPr>
          <w:rFonts w:ascii="Arial" w:eastAsia="Batang" w:hAnsi="Arial" w:cs="Arial"/>
          <w:b/>
          <w:bCs/>
          <w:lang w:val="sv-SE"/>
        </w:rPr>
      </w:pPr>
      <w:r w:rsidRPr="00065306">
        <w:rPr>
          <w:rFonts w:ascii="Arial" w:eastAsia="Batang" w:hAnsi="Arial" w:cs="Arial"/>
          <w:b/>
        </w:rPr>
        <w:t>3GPP TSG RAN WG1 #11</w:t>
      </w:r>
      <w:r w:rsidR="00DB0B76" w:rsidRPr="00065306">
        <w:rPr>
          <w:rFonts w:ascii="Arial" w:eastAsia="Batang" w:hAnsi="Arial" w:cs="Arial"/>
          <w:b/>
        </w:rPr>
        <w:t>5</w:t>
      </w:r>
      <w:r w:rsidRPr="00065306">
        <w:rPr>
          <w:rFonts w:ascii="Arial" w:eastAsia="Batang" w:hAnsi="Arial" w:cs="Arial"/>
          <w:b/>
        </w:rPr>
        <w:tab/>
      </w:r>
      <w:r w:rsidRPr="00065306">
        <w:rPr>
          <w:rFonts w:ascii="Arial" w:eastAsia="Batang" w:hAnsi="Arial" w:cs="Arial"/>
          <w:b/>
        </w:rPr>
        <w:tab/>
      </w:r>
      <w:r w:rsidRPr="00065306">
        <w:rPr>
          <w:rFonts w:ascii="Arial" w:eastAsia="Batang" w:hAnsi="Arial" w:cs="Arial"/>
          <w:b/>
        </w:rPr>
        <w:tab/>
      </w:r>
      <w:r w:rsidRPr="00065306">
        <w:rPr>
          <w:rFonts w:ascii="Arial" w:eastAsia="Batang" w:hAnsi="Arial" w:cs="Arial"/>
          <w:b/>
        </w:rPr>
        <w:tab/>
      </w:r>
      <w:r w:rsidRPr="00065306">
        <w:rPr>
          <w:rFonts w:ascii="Arial" w:eastAsia="Batang" w:hAnsi="Arial" w:cs="Arial"/>
          <w:b/>
        </w:rPr>
        <w:tab/>
      </w:r>
      <w:r w:rsidR="006E3D3C" w:rsidRPr="00065306">
        <w:rPr>
          <w:rFonts w:ascii="Arial" w:eastAsia="Batang" w:hAnsi="Arial" w:cs="Arial"/>
          <w:b/>
        </w:rPr>
        <w:tab/>
      </w:r>
      <w:r w:rsidR="006E3D3C" w:rsidRPr="00065306">
        <w:rPr>
          <w:rFonts w:ascii="Arial" w:eastAsia="Batang" w:hAnsi="Arial" w:cs="Arial"/>
          <w:b/>
          <w:lang w:val="sv-SE"/>
        </w:rPr>
        <w:t xml:space="preserve">   </w:t>
      </w:r>
      <w:r w:rsidR="004D7B35" w:rsidRPr="00065306">
        <w:rPr>
          <w:rFonts w:ascii="Arial" w:eastAsia="Batang" w:hAnsi="Arial" w:cs="Arial"/>
          <w:b/>
          <w:lang w:val="sv-SE"/>
        </w:rPr>
        <w:tab/>
      </w:r>
      <w:r w:rsidR="004D7B35" w:rsidRPr="00065306">
        <w:rPr>
          <w:rFonts w:ascii="Arial" w:eastAsia="Batang" w:hAnsi="Arial" w:cs="Arial"/>
          <w:b/>
          <w:lang w:val="sv-SE"/>
        </w:rPr>
        <w:tab/>
      </w:r>
      <w:r w:rsidR="004D7B35" w:rsidRPr="00065306">
        <w:rPr>
          <w:rFonts w:ascii="Arial" w:eastAsia="Batang" w:hAnsi="Arial" w:cs="Arial"/>
          <w:b/>
          <w:lang w:val="sv-SE"/>
        </w:rPr>
        <w:tab/>
        <w:t xml:space="preserve"> </w:t>
      </w:r>
      <w:r w:rsidRPr="00065306">
        <w:rPr>
          <w:rFonts w:ascii="Arial" w:eastAsia="Batang" w:hAnsi="Arial" w:cs="Arial"/>
          <w:b/>
          <w:bCs/>
        </w:rPr>
        <w:t>R1-</w:t>
      </w:r>
      <w:r w:rsidR="00065306" w:rsidRPr="00065306">
        <w:rPr>
          <w:rFonts w:ascii="Arial" w:eastAsia="Batang" w:hAnsi="Arial" w:cs="Arial"/>
          <w:b/>
          <w:bCs/>
          <w:lang w:val="sv-SE"/>
        </w:rPr>
        <w:t>2312183</w:t>
      </w:r>
    </w:p>
    <w:p w14:paraId="2676FC68" w14:textId="4B021B15" w:rsidR="00A73C16" w:rsidRPr="004D7B35" w:rsidRDefault="005D5D03" w:rsidP="00315848">
      <w:pPr>
        <w:spacing w:after="0"/>
      </w:pPr>
      <w:r w:rsidRPr="004D7B35">
        <w:rPr>
          <w:rFonts w:ascii="Arial" w:eastAsia="Batang" w:hAnsi="Arial" w:cs="Arial"/>
          <w:b/>
          <w:bCs/>
        </w:rPr>
        <w:t>Chicago</w:t>
      </w:r>
      <w:r w:rsidR="00D50011" w:rsidRPr="004D7B35">
        <w:rPr>
          <w:rFonts w:ascii="Arial" w:eastAsia="Batang" w:hAnsi="Arial" w:cs="Arial"/>
          <w:b/>
          <w:bCs/>
        </w:rPr>
        <w:t xml:space="preserve">, </w:t>
      </w:r>
      <w:r w:rsidRPr="004D7B35">
        <w:rPr>
          <w:rFonts w:ascii="Arial" w:eastAsia="Batang" w:hAnsi="Arial" w:cs="Arial"/>
          <w:b/>
          <w:bCs/>
        </w:rPr>
        <w:t>USA</w:t>
      </w:r>
      <w:r w:rsidR="00D50011" w:rsidRPr="004D7B35">
        <w:rPr>
          <w:rFonts w:ascii="Arial" w:eastAsia="Batang" w:hAnsi="Arial" w:cs="Arial"/>
          <w:b/>
          <w:bCs/>
        </w:rPr>
        <w:t xml:space="preserve">, </w:t>
      </w:r>
      <w:r w:rsidRPr="004D7B35">
        <w:rPr>
          <w:rFonts w:ascii="Arial" w:eastAsia="Batang" w:hAnsi="Arial" w:cs="Arial"/>
          <w:b/>
          <w:bCs/>
        </w:rPr>
        <w:t>November</w:t>
      </w:r>
      <w:r w:rsidR="00D50011" w:rsidRPr="004D7B35">
        <w:rPr>
          <w:rFonts w:ascii="Arial" w:eastAsia="Batang" w:hAnsi="Arial" w:cs="Arial"/>
          <w:b/>
          <w:bCs/>
        </w:rPr>
        <w:t xml:space="preserve"> </w:t>
      </w:r>
      <w:r w:rsidRPr="004D7B35">
        <w:rPr>
          <w:rFonts w:ascii="Arial" w:eastAsia="Batang" w:hAnsi="Arial" w:cs="Arial"/>
          <w:b/>
          <w:bCs/>
        </w:rPr>
        <w:t>13</w:t>
      </w:r>
      <w:r w:rsidR="00D50011" w:rsidRPr="004D7B35">
        <w:rPr>
          <w:rFonts w:ascii="Arial" w:eastAsia="Batang" w:hAnsi="Arial" w:cs="Arial"/>
          <w:b/>
          <w:bCs/>
          <w:vertAlign w:val="superscript"/>
        </w:rPr>
        <w:t>th</w:t>
      </w:r>
      <w:r w:rsidR="00D50011" w:rsidRPr="0092588E">
        <w:rPr>
          <w:rFonts w:ascii="Arial" w:eastAsia="Batang" w:hAnsi="Arial" w:cs="Arial"/>
          <w:b/>
          <w:bCs/>
        </w:rPr>
        <w:t>-</w:t>
      </w:r>
      <w:r w:rsidR="00DB0B76" w:rsidRPr="0092588E">
        <w:rPr>
          <w:rFonts w:ascii="Arial" w:eastAsia="Batang" w:hAnsi="Arial" w:cs="Arial"/>
          <w:b/>
          <w:bCs/>
        </w:rPr>
        <w:t>17</w:t>
      </w:r>
      <w:r w:rsidR="00D50011" w:rsidRPr="004D7B35">
        <w:rPr>
          <w:rFonts w:ascii="Arial" w:eastAsia="Batang" w:hAnsi="Arial" w:cs="Arial"/>
          <w:b/>
          <w:bCs/>
          <w:vertAlign w:val="superscript"/>
        </w:rPr>
        <w:t>th</w:t>
      </w:r>
      <w:r w:rsidR="00D50011" w:rsidRPr="004D7B35">
        <w:rPr>
          <w:rFonts w:ascii="Arial" w:eastAsia="Batang" w:hAnsi="Arial" w:cs="Arial"/>
          <w:b/>
          <w:bCs/>
        </w:rPr>
        <w:t>, 2023</w:t>
      </w:r>
    </w:p>
    <w:p w14:paraId="31B250F8" w14:textId="77777777" w:rsidR="00D619C0" w:rsidRDefault="00D619C0" w:rsidP="0022215C">
      <w:pPr>
        <w:pStyle w:val="3GPPHeader"/>
        <w:spacing w:after="0"/>
        <w:rPr>
          <w:rFonts w:ascii="Arial" w:hAnsi="Arial" w:cs="Arial"/>
        </w:rPr>
      </w:pPr>
    </w:p>
    <w:p w14:paraId="2394BC04" w14:textId="0FCFCB2E" w:rsidR="00E90E49" w:rsidRPr="0022215C" w:rsidRDefault="00E90E49" w:rsidP="0022215C">
      <w:pPr>
        <w:pStyle w:val="3GPPHeader"/>
        <w:spacing w:after="0"/>
        <w:rPr>
          <w:rFonts w:ascii="Arial" w:hAnsi="Arial" w:cs="Arial"/>
        </w:rPr>
      </w:pPr>
      <w:r w:rsidRPr="0022215C">
        <w:rPr>
          <w:rFonts w:ascii="Arial" w:hAnsi="Arial" w:cs="Arial"/>
        </w:rPr>
        <w:t>Agenda Item:</w:t>
      </w:r>
      <w:r w:rsidRPr="0022215C">
        <w:rPr>
          <w:rFonts w:ascii="Arial" w:hAnsi="Arial" w:cs="Arial"/>
        </w:rPr>
        <w:tab/>
      </w:r>
      <w:r w:rsidR="00B443B8" w:rsidRPr="0022215C">
        <w:rPr>
          <w:rFonts w:ascii="Arial" w:hAnsi="Arial" w:cs="Arial"/>
        </w:rPr>
        <w:t>5</w:t>
      </w:r>
    </w:p>
    <w:p w14:paraId="1BFDAAC4" w14:textId="77777777" w:rsidR="00E90E49" w:rsidRPr="0022215C" w:rsidRDefault="003D3C45" w:rsidP="0022215C">
      <w:pPr>
        <w:pStyle w:val="3GPPHeader"/>
        <w:spacing w:after="0"/>
        <w:rPr>
          <w:rFonts w:ascii="Arial" w:hAnsi="Arial" w:cs="Arial"/>
        </w:rPr>
      </w:pPr>
      <w:r w:rsidRPr="0022215C">
        <w:rPr>
          <w:rFonts w:ascii="Arial" w:hAnsi="Arial" w:cs="Arial"/>
        </w:rPr>
        <w:t>Source:</w:t>
      </w:r>
      <w:r w:rsidR="00E90E49" w:rsidRPr="0022215C">
        <w:rPr>
          <w:rFonts w:ascii="Arial" w:hAnsi="Arial" w:cs="Arial"/>
        </w:rPr>
        <w:tab/>
      </w:r>
      <w:r w:rsidR="00F64C2B" w:rsidRPr="0022215C">
        <w:rPr>
          <w:rFonts w:ascii="Arial" w:hAnsi="Arial" w:cs="Arial"/>
        </w:rPr>
        <w:t>Ericsson</w:t>
      </w:r>
    </w:p>
    <w:p w14:paraId="6D8CD55A" w14:textId="45ADA463" w:rsidR="00E90E49" w:rsidRPr="0022215C" w:rsidRDefault="003D3C45" w:rsidP="0022215C">
      <w:pPr>
        <w:pStyle w:val="3GPPHeader"/>
        <w:spacing w:after="0"/>
        <w:rPr>
          <w:rFonts w:ascii="Arial" w:hAnsi="Arial" w:cs="Arial"/>
          <w:b w:val="0"/>
          <w:bCs/>
        </w:rPr>
      </w:pPr>
      <w:r w:rsidRPr="00A65B48">
        <w:rPr>
          <w:rFonts w:ascii="Arial" w:hAnsi="Arial" w:cs="Arial"/>
        </w:rPr>
        <w:t>Title:</w:t>
      </w:r>
      <w:r w:rsidR="00E90E49" w:rsidRPr="00A65B48">
        <w:rPr>
          <w:rFonts w:ascii="Arial" w:hAnsi="Arial" w:cs="Arial"/>
        </w:rPr>
        <w:tab/>
      </w:r>
      <w:r w:rsidR="00BD6E45">
        <w:rPr>
          <w:rFonts w:ascii="Arial" w:hAnsi="Arial" w:cs="Arial"/>
        </w:rPr>
        <w:t>D</w:t>
      </w:r>
      <w:r w:rsidR="00EE2A73" w:rsidRPr="00A65B48">
        <w:rPr>
          <w:rFonts w:ascii="Arial" w:hAnsi="Arial" w:cs="Arial"/>
        </w:rPr>
        <w:t>iscussion on</w:t>
      </w:r>
      <w:r w:rsidR="00AD01D4" w:rsidRPr="00A65B48">
        <w:t xml:space="preserve"> </w:t>
      </w:r>
      <w:r w:rsidR="00AD01D4" w:rsidRPr="00A65B48">
        <w:rPr>
          <w:rFonts w:ascii="Arial" w:hAnsi="Arial" w:cs="Arial"/>
        </w:rPr>
        <w:t>LS on request for clarifications on RedCap</w:t>
      </w:r>
      <w:r w:rsidR="00AD01D4" w:rsidRPr="00AD01D4">
        <w:rPr>
          <w:rFonts w:ascii="Arial" w:hAnsi="Arial" w:cs="Arial"/>
        </w:rPr>
        <w:t xml:space="preserve"> positioning, carrier phase positioning, and bandwidth aggregation for positioning</w:t>
      </w:r>
    </w:p>
    <w:p w14:paraId="4EE1C7B8" w14:textId="77F8EFAA" w:rsidR="00E90E49" w:rsidRPr="0022215C" w:rsidRDefault="00E90E49" w:rsidP="0022215C">
      <w:pPr>
        <w:pStyle w:val="3GPPHeader"/>
        <w:spacing w:after="0"/>
        <w:rPr>
          <w:rFonts w:ascii="Arial" w:hAnsi="Arial" w:cs="Arial"/>
        </w:rPr>
      </w:pPr>
      <w:r w:rsidRPr="0022215C">
        <w:rPr>
          <w:rFonts w:ascii="Arial" w:hAnsi="Arial" w:cs="Arial"/>
        </w:rPr>
        <w:t>Document for:</w:t>
      </w:r>
      <w:r w:rsidRPr="0022215C">
        <w:rPr>
          <w:rFonts w:ascii="Arial" w:hAnsi="Arial" w:cs="Arial"/>
        </w:rPr>
        <w:tab/>
      </w:r>
      <w:r w:rsidR="00A35DB5" w:rsidRPr="0022215C">
        <w:rPr>
          <w:rFonts w:ascii="Arial" w:hAnsi="Arial" w:cs="Arial"/>
        </w:rPr>
        <w:t>Discussion</w:t>
      </w:r>
    </w:p>
    <w:p w14:paraId="60ADA1E3" w14:textId="3CAC28AD" w:rsidR="00326A68" w:rsidRPr="00430E8E" w:rsidRDefault="00E90E49" w:rsidP="00430E8E">
      <w:pPr>
        <w:pStyle w:val="Heading1"/>
      </w:pPr>
      <w:r w:rsidRPr="00430E8E">
        <w:t>Introduction</w:t>
      </w:r>
    </w:p>
    <w:p w14:paraId="0B026DF5" w14:textId="677EF789" w:rsidR="002D2381" w:rsidRDefault="00DE25D9" w:rsidP="00C31F89">
      <w:pPr>
        <w:jc w:val="both"/>
      </w:pPr>
      <w:r w:rsidRPr="00DE25D9">
        <w:t>In the RAN</w:t>
      </w:r>
      <w:r w:rsidR="00AB4CCD">
        <w:t>2</w:t>
      </w:r>
      <w:r w:rsidRPr="00DE25D9">
        <w:t xml:space="preserve"> LS</w:t>
      </w:r>
      <w:r>
        <w:t xml:space="preserve"> “</w:t>
      </w:r>
      <w:r w:rsidR="00AD01D4" w:rsidRPr="00AD01D4">
        <w:rPr>
          <w:rFonts w:ascii="Arial" w:hAnsi="Arial" w:cs="Arial"/>
          <w:bCs/>
          <w:sz w:val="21"/>
        </w:rPr>
        <w:t>LS on request for clarifications on RedCap positioning, carrier phase positioning, and bandwidth aggregation for positioning</w:t>
      </w:r>
      <w:r>
        <w:t>” [1], RAN</w:t>
      </w:r>
      <w:r w:rsidR="0010056B">
        <w:t>2</w:t>
      </w:r>
      <w:r>
        <w:t xml:space="preserve"> </w:t>
      </w:r>
      <w:r w:rsidR="0011149E">
        <w:t xml:space="preserve">requested feedback regarding </w:t>
      </w:r>
      <w:r w:rsidR="00CD7627">
        <w:t xml:space="preserve">the </w:t>
      </w:r>
      <w:r w:rsidR="000045D2">
        <w:t>following:</w:t>
      </w:r>
    </w:p>
    <w:p w14:paraId="107C4D46" w14:textId="77777777" w:rsidR="00421996" w:rsidRPr="00733125" w:rsidRDefault="00421996" w:rsidP="00421996">
      <w:pPr>
        <w:spacing w:after="180"/>
        <w:rPr>
          <w:rFonts w:ascii="Arial" w:hAnsi="Arial" w:cs="Arial"/>
          <w:sz w:val="21"/>
          <w:szCs w:val="21"/>
        </w:rPr>
      </w:pPr>
    </w:p>
    <w:tbl>
      <w:tblPr>
        <w:tblStyle w:val="TableGrid"/>
        <w:tblW w:w="0" w:type="auto"/>
        <w:tblLook w:val="04A0" w:firstRow="1" w:lastRow="0" w:firstColumn="1" w:lastColumn="0" w:noHBand="0" w:noVBand="1"/>
      </w:tblPr>
      <w:tblGrid>
        <w:gridCol w:w="9629"/>
      </w:tblGrid>
      <w:tr w:rsidR="00421996" w14:paraId="5A2D6987" w14:textId="77777777" w:rsidTr="005C242A">
        <w:tc>
          <w:tcPr>
            <w:tcW w:w="9629" w:type="dxa"/>
          </w:tcPr>
          <w:p w14:paraId="3534E4A0" w14:textId="5ED7D7CA" w:rsidR="00421996" w:rsidRPr="00F31D5E" w:rsidRDefault="00421996" w:rsidP="0089490B">
            <w:pPr>
              <w:spacing w:after="180"/>
              <w:rPr>
                <w:lang w:val="en-GB"/>
              </w:rPr>
            </w:pPr>
            <w:r w:rsidRPr="00243145">
              <w:rPr>
                <w:rFonts w:ascii="Arial" w:hAnsi="Arial" w:cs="Arial"/>
                <w:i/>
                <w:iCs/>
              </w:rPr>
              <w:t xml:space="preserve">LS from </w:t>
            </w:r>
            <w:r w:rsidR="00914FEE" w:rsidRPr="00914FEE">
              <w:rPr>
                <w:rFonts w:ascii="Arial" w:hAnsi="Arial" w:cs="Arial"/>
                <w:i/>
                <w:iCs/>
              </w:rPr>
              <w:t>R2-2311391</w:t>
            </w:r>
          </w:p>
          <w:p w14:paraId="413F039D" w14:textId="77777777" w:rsidR="004750F8" w:rsidRPr="00BF1FD0" w:rsidRDefault="004750F8" w:rsidP="004750F8">
            <w:pPr>
              <w:spacing w:after="120"/>
              <w:rPr>
                <w:rFonts w:ascii="Arial" w:hAnsi="Arial" w:cs="Arial"/>
                <w:b/>
              </w:rPr>
            </w:pPr>
            <w:r w:rsidRPr="00BF1FD0">
              <w:rPr>
                <w:rFonts w:ascii="Arial" w:hAnsi="Arial" w:cs="Arial"/>
                <w:b/>
              </w:rPr>
              <w:t>1. Overall Description:</w:t>
            </w:r>
          </w:p>
          <w:p w14:paraId="297A7A80" w14:textId="77777777" w:rsidR="004750F8" w:rsidRPr="00BF1FD0" w:rsidRDefault="004750F8" w:rsidP="004750F8">
            <w:pPr>
              <w:pStyle w:val="Header"/>
              <w:spacing w:after="120"/>
              <w:rPr>
                <w:rFonts w:ascii="Arial" w:hAnsi="Arial" w:cs="Arial"/>
              </w:rPr>
            </w:pPr>
            <w:r w:rsidRPr="00BF1FD0">
              <w:rPr>
                <w:rFonts w:ascii="Arial" w:hAnsi="Arial" w:cs="Arial"/>
              </w:rPr>
              <w:tab/>
              <w:t>RAN2 discussed RedCap positioning, carrier phase positioning, and bandwidth aggregation for positioning in RAN2#123bis. During this discussion some open issues that require further clarifications/answers from RAN1 were identified. RAN2 kindly requests RAN1 to provide answers/clarifications to these questions/issues listed below:</w:t>
            </w:r>
          </w:p>
          <w:p w14:paraId="5ABA3985" w14:textId="77777777" w:rsidR="004750F8" w:rsidRPr="00BF1FD0" w:rsidRDefault="004750F8" w:rsidP="004750F8">
            <w:pPr>
              <w:pStyle w:val="Header"/>
              <w:spacing w:after="120"/>
              <w:rPr>
                <w:rFonts w:ascii="Arial" w:hAnsi="Arial" w:cs="Arial"/>
              </w:rPr>
            </w:pPr>
          </w:p>
          <w:p w14:paraId="353D85EC" w14:textId="77777777" w:rsidR="004750F8" w:rsidRPr="00BF1FD0" w:rsidRDefault="004750F8" w:rsidP="004750F8">
            <w:pPr>
              <w:pStyle w:val="Header"/>
              <w:spacing w:after="120"/>
              <w:rPr>
                <w:rFonts w:ascii="Arial" w:hAnsi="Arial" w:cs="Arial"/>
              </w:rPr>
            </w:pPr>
            <w:r w:rsidRPr="00BF1FD0">
              <w:rPr>
                <w:rFonts w:ascii="Arial" w:hAnsi="Arial" w:cs="Arial"/>
                <w:b/>
                <w:bCs/>
              </w:rPr>
              <w:t>RedCap positioning</w:t>
            </w:r>
            <w:r w:rsidRPr="00BF1FD0">
              <w:rPr>
                <w:rFonts w:ascii="Arial" w:hAnsi="Arial" w:cs="Arial"/>
              </w:rPr>
              <w:t>:</w:t>
            </w:r>
          </w:p>
          <w:p w14:paraId="14478A13"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DL PRS Rx frequency hopping, does LMF have to signal the hopping pattern configuration to the UE or not? What about the same for UL SRS Tx frequency hopping?</w:t>
            </w:r>
          </w:p>
          <w:p w14:paraId="1788BE7E"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RedCap UEs to support SRS for positioning frequency hopping by using a BWP configuration separate from the existing BWP configuration, is the separate BWP configuration inside each existing data BWP or outside any data BWP?</w:t>
            </w:r>
          </w:p>
          <w:p w14:paraId="7400951A"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Please confirm if UE/gNB measurement reported with frequency hopping applies to RSTD, RSRP, RTOA, UE Rx-Tx time difference and gNB Rx-Tx time difference measurements for DL-TDOA, UL-TDOA and Multi-RTT positioning methods.</w:t>
            </w:r>
          </w:p>
          <w:p w14:paraId="0D85E535" w14:textId="77777777" w:rsidR="002909AE" w:rsidRPr="00BF1FD0" w:rsidRDefault="002909AE" w:rsidP="002909AE">
            <w:pPr>
              <w:pStyle w:val="Header"/>
              <w:spacing w:after="120"/>
              <w:rPr>
                <w:rFonts w:ascii="Arial" w:hAnsi="Arial" w:cs="Arial"/>
              </w:rPr>
            </w:pPr>
          </w:p>
          <w:p w14:paraId="1F1EC717" w14:textId="77777777" w:rsidR="004750F8" w:rsidRPr="00BF1FD0" w:rsidRDefault="004750F8" w:rsidP="004750F8">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7AC89338"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7BC4D1B0"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 xml:space="preserve">Is the simultaneous measurement on same DL PRS by a target UE and a PRU applies only for carrier phase measurements (RSCP/RSCPD) or applies also to the legacy measurement along which the carrier phase measurements are </w:t>
            </w:r>
            <w:r w:rsidRPr="00BF1FD0">
              <w:rPr>
                <w:rFonts w:ascii="Arial" w:hAnsi="Arial" w:cs="Arial"/>
              </w:rPr>
              <w:lastRenderedPageBreak/>
              <w:t>reported? Please clarify if simultaneous measurement applies to all legacy measurements (e.g., timing, power measurements) or not.</w:t>
            </w:r>
          </w:p>
          <w:p w14:paraId="48AD4100" w14:textId="65A0180E"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39A384C7"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eastAsia="DengXian" w:hAnsi="Arial" w:cs="Arial"/>
                <w:lang w:eastAsia="zh-CN"/>
              </w:rPr>
              <w:t xml:space="preserve">For </w:t>
            </w:r>
            <w:r w:rsidRPr="00BF1FD0">
              <w:rPr>
                <w:rFonts w:ascii="Arial" w:hAnsi="Arial" w:cs="Arial"/>
              </w:rPr>
              <w:t>simultaneous</w:t>
            </w:r>
            <w:r w:rsidRPr="00BF1FD0">
              <w:rPr>
                <w:rFonts w:ascii="Arial" w:eastAsia="DengXian" w:hAnsi="Arial" w:cs="Arial"/>
                <w:lang w:eastAsia="zh-CN"/>
              </w:rPr>
              <w:t xml:space="preserve"> transmission of UL SRS from a target UE and a PRU, is there a need for gNB to indicate the time window(s) directly to UE?</w:t>
            </w:r>
          </w:p>
          <w:p w14:paraId="51298FB9"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427B8659"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17DDCB84" w14:textId="63AE1830" w:rsidR="004750F8" w:rsidRPr="00BF1FD0" w:rsidRDefault="002909AE" w:rsidP="004750F8">
            <w:pPr>
              <w:pStyle w:val="Header"/>
              <w:spacing w:after="120"/>
              <w:rPr>
                <w:rFonts w:ascii="Arial" w:hAnsi="Arial" w:cs="Arial"/>
              </w:rPr>
            </w:pPr>
            <w:r>
              <w:rPr>
                <w:rFonts w:ascii="Arial" w:hAnsi="Arial" w:cs="Arial"/>
                <w:b/>
                <w:bCs/>
              </w:rPr>
              <w:t xml:space="preserve"> </w:t>
            </w:r>
          </w:p>
          <w:p w14:paraId="32D54FDC" w14:textId="77777777" w:rsidR="004750F8" w:rsidRPr="00BF1FD0" w:rsidRDefault="004750F8" w:rsidP="004750F8">
            <w:pPr>
              <w:pStyle w:val="Header"/>
              <w:spacing w:after="120"/>
              <w:rPr>
                <w:rFonts w:ascii="Arial" w:hAnsi="Arial" w:cs="Arial"/>
              </w:rPr>
            </w:pPr>
            <w:r w:rsidRPr="00BF1FD0">
              <w:rPr>
                <w:rFonts w:ascii="Arial" w:hAnsi="Arial" w:cs="Arial"/>
                <w:b/>
                <w:bCs/>
              </w:rPr>
              <w:t>Bandwidth aggregation for positioning</w:t>
            </w:r>
            <w:r w:rsidRPr="00BF1FD0">
              <w:rPr>
                <w:rFonts w:ascii="Arial" w:hAnsi="Arial" w:cs="Arial"/>
              </w:rPr>
              <w:t>:</w:t>
            </w:r>
          </w:p>
          <w:p w14:paraId="3C657AA5"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1C1EEFF9" w14:textId="77777777" w:rsidR="004750F8" w:rsidRPr="00BF1FD0" w:rsidRDefault="004750F8" w:rsidP="004750F8">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Is UE Rx-Tx time difference measurement in RRC_IDLE supported using bandwidth aggregation?</w:t>
            </w:r>
          </w:p>
          <w:p w14:paraId="69E8E9BD" w14:textId="77777777" w:rsidR="004750F8" w:rsidRPr="00BF1FD0" w:rsidRDefault="004750F8" w:rsidP="004750F8">
            <w:pPr>
              <w:pStyle w:val="ListParagraph"/>
              <w:numPr>
                <w:ilvl w:val="0"/>
                <w:numId w:val="32"/>
              </w:numPr>
              <w:spacing w:after="0" w:line="240" w:lineRule="auto"/>
              <w:contextualSpacing/>
              <w:rPr>
                <w:rFonts w:ascii="Arial" w:hAnsi="Arial" w:cs="Arial"/>
              </w:rPr>
            </w:pP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75BE009" w14:textId="77777777" w:rsidR="004750F8" w:rsidRPr="00BF1FD0" w:rsidRDefault="004750F8" w:rsidP="004750F8">
            <w:pPr>
              <w:pStyle w:val="ListParagraph"/>
              <w:numPr>
                <w:ilvl w:val="0"/>
                <w:numId w:val="32"/>
              </w:numPr>
              <w:spacing w:after="0" w:line="240" w:lineRule="auto"/>
              <w:contextualSpacing/>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0AAE9416" w14:textId="77777777" w:rsidR="004750F8" w:rsidRPr="00BF1FD0" w:rsidRDefault="004750F8" w:rsidP="004750F8">
            <w:pPr>
              <w:pStyle w:val="Header"/>
              <w:spacing w:after="120"/>
              <w:rPr>
                <w:rFonts w:ascii="Arial" w:hAnsi="Arial" w:cs="Arial"/>
              </w:rPr>
            </w:pPr>
          </w:p>
          <w:p w14:paraId="6673C929" w14:textId="77777777" w:rsidR="004750F8" w:rsidRPr="00BF1FD0" w:rsidRDefault="004750F8" w:rsidP="004750F8">
            <w:pPr>
              <w:spacing w:after="120"/>
              <w:rPr>
                <w:rFonts w:ascii="Arial" w:hAnsi="Arial" w:cs="Arial"/>
                <w:b/>
              </w:rPr>
            </w:pPr>
            <w:r w:rsidRPr="00BF1FD0">
              <w:rPr>
                <w:rFonts w:ascii="Arial" w:hAnsi="Arial" w:cs="Arial"/>
                <w:b/>
              </w:rPr>
              <w:t>2. Actions:</w:t>
            </w:r>
          </w:p>
          <w:p w14:paraId="02F91A71" w14:textId="77777777" w:rsidR="004750F8" w:rsidRPr="00BF1FD0" w:rsidRDefault="004750F8" w:rsidP="004750F8">
            <w:pPr>
              <w:spacing w:after="120"/>
              <w:ind w:left="1985" w:hanging="1985"/>
              <w:rPr>
                <w:rFonts w:ascii="Arial" w:hAnsi="Arial" w:cs="Arial"/>
                <w:b/>
              </w:rPr>
            </w:pPr>
            <w:r w:rsidRPr="00BF1FD0">
              <w:rPr>
                <w:rFonts w:ascii="Arial" w:hAnsi="Arial" w:cs="Arial"/>
                <w:b/>
              </w:rPr>
              <w:t>To RAN1.</w:t>
            </w:r>
          </w:p>
          <w:p w14:paraId="29780DC9" w14:textId="77777777" w:rsidR="004750F8" w:rsidRPr="00BF1FD0" w:rsidRDefault="004750F8" w:rsidP="004750F8">
            <w:pPr>
              <w:spacing w:after="120"/>
              <w:ind w:left="993" w:hanging="993"/>
              <w:rPr>
                <w:rFonts w:ascii="Arial" w:hAnsi="Arial" w:cs="Arial"/>
              </w:rPr>
            </w:pPr>
            <w:r w:rsidRPr="00BF1FD0">
              <w:rPr>
                <w:rFonts w:ascii="Arial" w:hAnsi="Arial" w:cs="Arial"/>
                <w:b/>
              </w:rPr>
              <w:lastRenderedPageBreak/>
              <w:t xml:space="preserve">ACTION: </w:t>
            </w:r>
            <w:r w:rsidRPr="00BF1FD0">
              <w:rPr>
                <w:rFonts w:ascii="Arial" w:hAnsi="Arial" w:cs="Arial"/>
                <w:b/>
              </w:rPr>
              <w:tab/>
            </w:r>
            <w:r w:rsidRPr="00BF1FD0">
              <w:rPr>
                <w:rFonts w:ascii="Arial" w:hAnsi="Arial" w:cs="Arial"/>
              </w:rPr>
              <w:t xml:space="preserve">RAN2 respectfully asks RAN1 to provide answers to questions and clarifications to issues raised on </w:t>
            </w:r>
            <w:r w:rsidRPr="00BF1FD0">
              <w:rPr>
                <w:rFonts w:ascii="Arial" w:hAnsi="Arial" w:cs="Arial"/>
                <w:bCs/>
              </w:rPr>
              <w:t>RedCap positioning, carrier phase positioning, and bandwidth aggregation for positioning.</w:t>
            </w:r>
          </w:p>
          <w:p w14:paraId="49339023" w14:textId="77777777" w:rsidR="00421996" w:rsidRDefault="00421996" w:rsidP="005C242A">
            <w:pPr>
              <w:jc w:val="both"/>
              <w:rPr>
                <w:lang w:val="x-none"/>
              </w:rPr>
            </w:pPr>
          </w:p>
        </w:tc>
      </w:tr>
    </w:tbl>
    <w:p w14:paraId="1B363F94" w14:textId="77777777" w:rsidR="00421996" w:rsidRDefault="00421996" w:rsidP="00421996">
      <w:pPr>
        <w:spacing w:after="180"/>
        <w:rPr>
          <w:rFonts w:ascii="Arial" w:hAnsi="Arial" w:cs="Arial"/>
        </w:rPr>
      </w:pPr>
      <w:r>
        <w:rPr>
          <w:rFonts w:ascii="Arial" w:hAnsi="Arial" w:cs="Arial"/>
        </w:rPr>
        <w:lastRenderedPageBreak/>
        <w:t xml:space="preserve"> </w:t>
      </w:r>
    </w:p>
    <w:p w14:paraId="19B4B912" w14:textId="29D19376" w:rsidR="002909AE" w:rsidRDefault="00791985" w:rsidP="0073026E">
      <w:r>
        <w:t xml:space="preserve"> </w:t>
      </w:r>
      <w:bookmarkStart w:id="0" w:name="_Ref79166630"/>
      <w:bookmarkStart w:id="1" w:name="OLE_LINK1"/>
      <w:bookmarkStart w:id="2" w:name="OLE_LINK2"/>
    </w:p>
    <w:p w14:paraId="67700347" w14:textId="02F8B141" w:rsidR="008F61AF" w:rsidRPr="00AA486E" w:rsidRDefault="00DE52AF" w:rsidP="0073026E">
      <w:pPr>
        <w:pStyle w:val="Heading1"/>
      </w:pPr>
      <w:r>
        <w:t>discussion</w:t>
      </w:r>
      <w:r w:rsidR="00AA486E" w:rsidRPr="00AA486E">
        <w:rPr>
          <w:lang w:val="sv-SE"/>
        </w:rPr>
        <w:t xml:space="preserve"> </w:t>
      </w:r>
    </w:p>
    <w:p w14:paraId="0D8353DD" w14:textId="5A490107" w:rsidR="00640BC2" w:rsidRDefault="00BF5242" w:rsidP="002909AE">
      <w:pPr>
        <w:pStyle w:val="Heading2"/>
      </w:pPr>
      <w:r>
        <w:t>Redcap positioning</w:t>
      </w:r>
    </w:p>
    <w:p w14:paraId="32780B56" w14:textId="3162997B" w:rsidR="002909AE" w:rsidRDefault="00BF5242" w:rsidP="00BF5242">
      <w:pPr>
        <w:pStyle w:val="Heading3"/>
      </w:pPr>
      <w:r>
        <w:t>Configuration of the hopping pattern for Rx hopping</w:t>
      </w:r>
    </w:p>
    <w:tbl>
      <w:tblPr>
        <w:tblStyle w:val="TableGrid"/>
        <w:tblW w:w="0" w:type="auto"/>
        <w:tblLook w:val="04A0" w:firstRow="1" w:lastRow="0" w:firstColumn="1" w:lastColumn="0" w:noHBand="0" w:noVBand="1"/>
      </w:tblPr>
      <w:tblGrid>
        <w:gridCol w:w="9629"/>
      </w:tblGrid>
      <w:tr w:rsidR="00640BC2" w14:paraId="0A238D6B" w14:textId="77777777" w:rsidTr="00640BC2">
        <w:tc>
          <w:tcPr>
            <w:tcW w:w="9629" w:type="dxa"/>
          </w:tcPr>
          <w:p w14:paraId="2BEBA4F1" w14:textId="22507695" w:rsidR="00640BC2" w:rsidRPr="00F019DA" w:rsidRDefault="00640BC2" w:rsidP="00F019DA">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DL PRS Rx frequency hopping, does LMF have to signal the hopping pattern configuration to the UE or not? What about the same for UL SRS Tx frequency hopping?</w:t>
            </w:r>
          </w:p>
        </w:tc>
      </w:tr>
    </w:tbl>
    <w:p w14:paraId="7A9A9E17" w14:textId="77777777" w:rsidR="00640BC2" w:rsidRDefault="00640BC2" w:rsidP="00640BC2"/>
    <w:p w14:paraId="7A53C513" w14:textId="14ADCF39" w:rsidR="00F019DA" w:rsidRDefault="00F019DA" w:rsidP="00640BC2">
      <w:r>
        <w:t xml:space="preserve">DL PRS rx hopping is up to UE implementation and this no PRS hopping pattern need to be configured. </w:t>
      </w:r>
    </w:p>
    <w:p w14:paraId="2B7B220B" w14:textId="660DBD71" w:rsidR="003F3676" w:rsidRPr="003F3676" w:rsidRDefault="0095333D" w:rsidP="0095333D">
      <w:pPr>
        <w:pStyle w:val="Proposal"/>
        <w:numPr>
          <w:ilvl w:val="0"/>
          <w:numId w:val="0"/>
        </w:numPr>
        <w:ind w:left="1304" w:hanging="1304"/>
      </w:pPr>
      <w:r>
        <w:t>Proposed response 1</w:t>
      </w:r>
      <w:r w:rsidR="006B169D">
        <w:t>a</w:t>
      </w:r>
      <w:r>
        <w:t xml:space="preserve"> (redcap positioning)</w:t>
      </w:r>
      <w:r w:rsidR="00F019DA">
        <w:t xml:space="preserve"> </w:t>
      </w:r>
      <w:r w:rsidR="00F019DA">
        <w:rPr>
          <w:rFonts w:ascii="Arial" w:hAnsi="Arial" w:cs="Arial"/>
        </w:rPr>
        <w:t>The</w:t>
      </w:r>
      <w:r w:rsidR="00F07B1B">
        <w:rPr>
          <w:rFonts w:ascii="Arial" w:hAnsi="Arial" w:cs="Arial"/>
        </w:rPr>
        <w:t xml:space="preserve"> </w:t>
      </w:r>
      <w:r w:rsidR="00F019DA" w:rsidRPr="00BF1FD0">
        <w:rPr>
          <w:rFonts w:ascii="Arial" w:hAnsi="Arial" w:cs="Arial"/>
        </w:rPr>
        <w:t xml:space="preserve">LMF </w:t>
      </w:r>
      <w:r w:rsidR="00F019DA">
        <w:rPr>
          <w:rFonts w:ascii="Arial" w:hAnsi="Arial" w:cs="Arial"/>
        </w:rPr>
        <w:t xml:space="preserve">does not </w:t>
      </w:r>
      <w:r w:rsidR="00F019DA" w:rsidRPr="00BF1FD0">
        <w:rPr>
          <w:rFonts w:ascii="Arial" w:hAnsi="Arial" w:cs="Arial"/>
        </w:rPr>
        <w:t xml:space="preserve">have to signal the hopping pattern configuration to the </w:t>
      </w:r>
      <w:proofErr w:type="gramStart"/>
      <w:r w:rsidR="00F019DA" w:rsidRPr="00BF1FD0">
        <w:rPr>
          <w:rFonts w:ascii="Arial" w:hAnsi="Arial" w:cs="Arial"/>
        </w:rPr>
        <w:t>UE</w:t>
      </w:r>
      <w:proofErr w:type="gramEnd"/>
    </w:p>
    <w:p w14:paraId="1962C556" w14:textId="1E216FDE" w:rsidR="003F3676" w:rsidRPr="003F3676" w:rsidRDefault="003F3676" w:rsidP="003F3676">
      <w:r>
        <w:t>For the UL SRS, the gNB configures the hopping pattern.</w:t>
      </w:r>
    </w:p>
    <w:p w14:paraId="17CE4F4F" w14:textId="5A615AC6" w:rsidR="00F019DA" w:rsidRPr="003F3676" w:rsidRDefault="0095333D" w:rsidP="0095333D">
      <w:pPr>
        <w:pStyle w:val="Proposal"/>
        <w:numPr>
          <w:ilvl w:val="0"/>
          <w:numId w:val="0"/>
        </w:numPr>
        <w:ind w:left="1304" w:hanging="1304"/>
      </w:pPr>
      <w:r>
        <w:t xml:space="preserve">Proposed response </w:t>
      </w:r>
      <w:r w:rsidR="006B169D">
        <w:t>1b</w:t>
      </w:r>
      <w:r>
        <w:t xml:space="preserve"> (redcap positioning) </w:t>
      </w:r>
      <w:r w:rsidR="003F3676">
        <w:rPr>
          <w:rFonts w:ascii="Arial" w:hAnsi="Arial" w:cs="Arial"/>
        </w:rPr>
        <w:t xml:space="preserve">The gNB configures the hopping pattern for the SRS with </w:t>
      </w:r>
      <w:proofErr w:type="spellStart"/>
      <w:r w:rsidR="003F3676">
        <w:rPr>
          <w:rFonts w:ascii="Arial" w:hAnsi="Arial" w:cs="Arial"/>
        </w:rPr>
        <w:t>tx</w:t>
      </w:r>
      <w:proofErr w:type="spellEnd"/>
      <w:r w:rsidR="003F3676">
        <w:rPr>
          <w:rFonts w:ascii="Arial" w:hAnsi="Arial" w:cs="Arial"/>
        </w:rPr>
        <w:t xml:space="preserve"> hopping as part of the SRS configuration. </w:t>
      </w:r>
    </w:p>
    <w:p w14:paraId="6282BC95" w14:textId="7ADE744D" w:rsidR="00BF5242" w:rsidRDefault="00F74299" w:rsidP="00BF5242">
      <w:pPr>
        <w:pStyle w:val="Heading3"/>
        <w:pBdr>
          <w:top w:val="none" w:sz="0" w:space="0" w:color="auto"/>
        </w:pBdr>
      </w:pPr>
      <w:r>
        <w:t>Configuration of the SRS for positioning with Tx hopping</w:t>
      </w:r>
    </w:p>
    <w:p w14:paraId="42AA7AB2" w14:textId="77777777" w:rsidR="00640BC2" w:rsidRDefault="00640BC2" w:rsidP="00640BC2"/>
    <w:tbl>
      <w:tblPr>
        <w:tblStyle w:val="TableGrid"/>
        <w:tblW w:w="0" w:type="auto"/>
        <w:tblLook w:val="04A0" w:firstRow="1" w:lastRow="0" w:firstColumn="1" w:lastColumn="0" w:noHBand="0" w:noVBand="1"/>
      </w:tblPr>
      <w:tblGrid>
        <w:gridCol w:w="9629"/>
      </w:tblGrid>
      <w:tr w:rsidR="00640BC2" w14:paraId="33B391CF" w14:textId="77777777" w:rsidTr="00640BC2">
        <w:tc>
          <w:tcPr>
            <w:tcW w:w="9629" w:type="dxa"/>
          </w:tcPr>
          <w:p w14:paraId="2B88A1CA" w14:textId="1BD05E7B" w:rsidR="00640BC2" w:rsidRPr="00F019DA" w:rsidRDefault="00640BC2" w:rsidP="00F019DA">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RedCap UEs to support SRS for positioning frequency hopping by using a BWP configuration separate from the existing BWP configuration, is the separate BWP configuration inside each existing data BWP or outside any data BWP?</w:t>
            </w:r>
          </w:p>
        </w:tc>
      </w:tr>
    </w:tbl>
    <w:p w14:paraId="116271FE" w14:textId="77777777" w:rsidR="00640BC2" w:rsidRDefault="00640BC2" w:rsidP="00640BC2"/>
    <w:p w14:paraId="4491839C" w14:textId="51E48CD1" w:rsidR="002054E0" w:rsidRDefault="009D4030" w:rsidP="00640BC2">
      <w:r>
        <w:t xml:space="preserve">RAN1 agreed to the following: </w:t>
      </w:r>
    </w:p>
    <w:tbl>
      <w:tblPr>
        <w:tblStyle w:val="TableGrid"/>
        <w:tblW w:w="0" w:type="auto"/>
        <w:tblLook w:val="04A0" w:firstRow="1" w:lastRow="0" w:firstColumn="1" w:lastColumn="0" w:noHBand="0" w:noVBand="1"/>
      </w:tblPr>
      <w:tblGrid>
        <w:gridCol w:w="9629"/>
      </w:tblGrid>
      <w:tr w:rsidR="009D4030" w14:paraId="3C1B3341" w14:textId="77777777" w:rsidTr="009D4030">
        <w:tc>
          <w:tcPr>
            <w:tcW w:w="9629" w:type="dxa"/>
          </w:tcPr>
          <w:p w14:paraId="1721CC52" w14:textId="77777777" w:rsidR="00F019DA" w:rsidRPr="00126EBA" w:rsidRDefault="00F019DA" w:rsidP="00F019DA">
            <w:pPr>
              <w:rPr>
                <w:szCs w:val="20"/>
                <w:lang w:eastAsia="x-none"/>
              </w:rPr>
            </w:pPr>
            <w:r w:rsidRPr="00126EBA">
              <w:rPr>
                <w:szCs w:val="20"/>
                <w:highlight w:val="green"/>
                <w:lang w:eastAsia="x-none"/>
              </w:rPr>
              <w:t>Agreement</w:t>
            </w:r>
          </w:p>
          <w:p w14:paraId="06A82F4C" w14:textId="77777777" w:rsidR="00F019DA" w:rsidRPr="00126EBA" w:rsidRDefault="00F019DA" w:rsidP="00F019DA">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79E75E57" w14:textId="05E5E829" w:rsidR="009D4030" w:rsidRPr="00F019DA" w:rsidRDefault="00F019DA" w:rsidP="00640BC2">
            <w:pPr>
              <w:pStyle w:val="ListParagraph"/>
              <w:numPr>
                <w:ilvl w:val="0"/>
                <w:numId w:val="37"/>
              </w:numPr>
              <w:spacing w:after="0" w:line="240" w:lineRule="auto"/>
              <w:rPr>
                <w:rFonts w:eastAsia="MS Mincho"/>
                <w:b/>
                <w:szCs w:val="20"/>
              </w:rPr>
            </w:pPr>
            <w:r w:rsidRPr="00126EBA">
              <w:rPr>
                <w:rStyle w:val="normaltextrun"/>
                <w:rFonts w:eastAsia="MS Mincho"/>
                <w:szCs w:val="20"/>
              </w:rPr>
              <w:t>The configuration may include SCS, CP size and bandwidth (position and size), which can use a SCS, CP size and bandwidth different from the UL active BWP</w:t>
            </w:r>
          </w:p>
        </w:tc>
      </w:tr>
    </w:tbl>
    <w:p w14:paraId="03BF0361" w14:textId="77777777" w:rsidR="009D4030" w:rsidRDefault="009D4030" w:rsidP="00640BC2"/>
    <w:p w14:paraId="4EB2741E" w14:textId="06F33A5C" w:rsidR="009D4030" w:rsidRDefault="009D4030" w:rsidP="009D4030">
      <w:r>
        <w:t>In our view, this means the SRS configuration is outside of the main data BWP and in a separate configuration within serving cell configuration.</w:t>
      </w:r>
    </w:p>
    <w:p w14:paraId="182A9D23" w14:textId="3096A11E" w:rsidR="009D4030" w:rsidRDefault="006B169D" w:rsidP="006B169D">
      <w:pPr>
        <w:pStyle w:val="Proposal"/>
        <w:numPr>
          <w:ilvl w:val="0"/>
          <w:numId w:val="0"/>
        </w:numPr>
        <w:ind w:left="1304" w:hanging="1304"/>
      </w:pPr>
      <w:r>
        <w:t xml:space="preserve">Proposed response 1c (redcap positioning) </w:t>
      </w:r>
      <w:r w:rsidR="009D4030">
        <w:t xml:space="preserve">SRS for positioning resources with Tx hopping are configured separately from the data BWP configuration. </w:t>
      </w:r>
    </w:p>
    <w:p w14:paraId="02D1CC0A" w14:textId="649A4076" w:rsidR="00640BC2" w:rsidRPr="00C9582B" w:rsidRDefault="00C9582B" w:rsidP="00640BC2">
      <w:pPr>
        <w:pStyle w:val="Heading3"/>
        <w:pBdr>
          <w:top w:val="none" w:sz="0" w:space="0" w:color="auto"/>
        </w:pBdr>
      </w:pPr>
      <w:r>
        <w:t>Applicable methods</w:t>
      </w:r>
    </w:p>
    <w:tbl>
      <w:tblPr>
        <w:tblStyle w:val="TableGrid"/>
        <w:tblW w:w="0" w:type="auto"/>
        <w:tblLook w:val="04A0" w:firstRow="1" w:lastRow="0" w:firstColumn="1" w:lastColumn="0" w:noHBand="0" w:noVBand="1"/>
      </w:tblPr>
      <w:tblGrid>
        <w:gridCol w:w="9629"/>
      </w:tblGrid>
      <w:tr w:rsidR="00640BC2" w14:paraId="35C9C706" w14:textId="77777777" w:rsidTr="00640BC2">
        <w:tc>
          <w:tcPr>
            <w:tcW w:w="9629" w:type="dxa"/>
          </w:tcPr>
          <w:p w14:paraId="02F82A5F" w14:textId="77777777" w:rsidR="00640BC2" w:rsidRPr="00BF1FD0" w:rsidRDefault="00640BC2" w:rsidP="00640BC2">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Please confirm if UE/gNB measurement reported with frequency hopping applies to RSTD, RSRP, RTOA, UE Rx-Tx time difference and gNB Rx-Tx time difference measurements for DL-TDOA, UL-TDOA and Multi-RTT positioning methods.</w:t>
            </w:r>
          </w:p>
          <w:p w14:paraId="72836515" w14:textId="77777777" w:rsidR="00640BC2" w:rsidRDefault="00640BC2" w:rsidP="00640BC2">
            <w:pPr>
              <w:rPr>
                <w:lang w:val="en-GB"/>
              </w:rPr>
            </w:pPr>
          </w:p>
        </w:tc>
      </w:tr>
    </w:tbl>
    <w:p w14:paraId="57AB07A8" w14:textId="77777777" w:rsidR="00640BC2" w:rsidRDefault="00640BC2" w:rsidP="00640BC2"/>
    <w:p w14:paraId="3751BC1D" w14:textId="2C0B7B8C" w:rsidR="00942681" w:rsidRDefault="00942681" w:rsidP="00640BC2">
      <w:r>
        <w:t>During the study phase, RAN1 agreed to the following:</w:t>
      </w:r>
    </w:p>
    <w:tbl>
      <w:tblPr>
        <w:tblStyle w:val="TableGrid"/>
        <w:tblW w:w="0" w:type="auto"/>
        <w:tblLook w:val="04A0" w:firstRow="1" w:lastRow="0" w:firstColumn="1" w:lastColumn="0" w:noHBand="0" w:noVBand="1"/>
      </w:tblPr>
      <w:tblGrid>
        <w:gridCol w:w="9629"/>
      </w:tblGrid>
      <w:tr w:rsidR="00942681" w14:paraId="66F972A3" w14:textId="77777777" w:rsidTr="00942681">
        <w:tc>
          <w:tcPr>
            <w:tcW w:w="9629" w:type="dxa"/>
          </w:tcPr>
          <w:p w14:paraId="3901EBE7" w14:textId="77777777" w:rsidR="001774E1" w:rsidRPr="00E03F42" w:rsidRDefault="001774E1" w:rsidP="001774E1">
            <w:pPr>
              <w:rPr>
                <w:b/>
                <w:bCs/>
              </w:rPr>
            </w:pPr>
            <w:r w:rsidRPr="00E03F42">
              <w:rPr>
                <w:rFonts w:hint="eastAsia"/>
                <w:b/>
                <w:bCs/>
                <w:highlight w:val="green"/>
              </w:rPr>
              <w:t>A</w:t>
            </w:r>
            <w:r w:rsidRPr="00E03F42">
              <w:rPr>
                <w:b/>
                <w:bCs/>
                <w:highlight w:val="green"/>
              </w:rPr>
              <w:t>greement</w:t>
            </w:r>
          </w:p>
          <w:p w14:paraId="743316AA" w14:textId="45CC1788" w:rsidR="00942681" w:rsidRPr="001774E1" w:rsidRDefault="001774E1" w:rsidP="00640BC2">
            <w:pPr>
              <w:rPr>
                <w:bCs/>
              </w:rPr>
            </w:pPr>
            <w:r w:rsidRPr="00E03F42">
              <w:rPr>
                <w:bCs/>
              </w:rPr>
              <w:t>For evaluation of RedCap UE positioning performances, all RAT based positioning methods can be considered. Sources should detail the chosen method(s) when presenting performance evaluations.</w:t>
            </w:r>
          </w:p>
        </w:tc>
      </w:tr>
    </w:tbl>
    <w:p w14:paraId="4DFEAFBF" w14:textId="77777777" w:rsidR="00942681" w:rsidRDefault="00942681" w:rsidP="00640BC2"/>
    <w:p w14:paraId="1E374AFA" w14:textId="386103A3" w:rsidR="00EC4CE9" w:rsidRDefault="00EC4CE9" w:rsidP="00640BC2">
      <w:r>
        <w:t xml:space="preserve">While we never officially agreed to the supported methods in the WI, </w:t>
      </w:r>
      <w:r w:rsidR="00F8694E">
        <w:t xml:space="preserve">it should be clear that all </w:t>
      </w:r>
      <w:proofErr w:type="gramStart"/>
      <w:r w:rsidR="00C753A2">
        <w:t>time based</w:t>
      </w:r>
      <w:proofErr w:type="gramEnd"/>
      <w:r w:rsidR="00C753A2">
        <w:t xml:space="preserve"> methods supported by release 17 can be supported </w:t>
      </w:r>
      <w:r w:rsidR="00BB20EF">
        <w:t>by redcap UEs in rel18.</w:t>
      </w:r>
    </w:p>
    <w:p w14:paraId="4B1C13EC" w14:textId="13D55CD8" w:rsidR="00BB20EF" w:rsidRPr="00A059DA" w:rsidRDefault="003229E7" w:rsidP="003229E7">
      <w:pPr>
        <w:pStyle w:val="Proposal"/>
        <w:numPr>
          <w:ilvl w:val="0"/>
          <w:numId w:val="0"/>
        </w:numPr>
        <w:ind w:left="1304" w:hanging="1304"/>
      </w:pPr>
      <w:r>
        <w:t>Proposed response 1d (redcap positioning</w:t>
      </w:r>
      <w:r>
        <w:rPr>
          <w:rFonts w:ascii="Arial" w:hAnsi="Arial" w:cs="Arial"/>
        </w:rPr>
        <w:t xml:space="preserve">) </w:t>
      </w:r>
      <w:r w:rsidR="002054E0">
        <w:rPr>
          <w:rFonts w:ascii="Arial" w:hAnsi="Arial" w:cs="Arial"/>
        </w:rPr>
        <w:t xml:space="preserve">Positioning of redcap UEs with Tx or Rx hopping is supported for </w:t>
      </w:r>
      <w:r w:rsidR="00BB20EF" w:rsidRPr="00BF1FD0">
        <w:rPr>
          <w:rFonts w:ascii="Arial" w:hAnsi="Arial" w:cs="Arial"/>
        </w:rPr>
        <w:t>RSTD, RSRP, RTOA, UE Rx-Tx time difference and gNB Rx-Tx time difference measurements for DL-TDOA, UL-TDOA and Multi-RTT positioning methods.</w:t>
      </w:r>
    </w:p>
    <w:p w14:paraId="2004B694" w14:textId="77777777" w:rsidR="00BB20EF" w:rsidRDefault="00BB20EF" w:rsidP="00640BC2"/>
    <w:p w14:paraId="10F5C89F" w14:textId="77777777" w:rsidR="00BB20EF" w:rsidRPr="00640BC2" w:rsidRDefault="00BB20EF" w:rsidP="00640BC2"/>
    <w:p w14:paraId="7F45C7C7" w14:textId="77777777" w:rsidR="00186C47" w:rsidRDefault="00186C47" w:rsidP="00186C47">
      <w:pPr>
        <w:pStyle w:val="Heading2"/>
      </w:pPr>
      <w:r>
        <w:t>Carrier phase positioning</w:t>
      </w:r>
    </w:p>
    <w:p w14:paraId="3AA9455F" w14:textId="31C973D6" w:rsidR="002909AE" w:rsidRDefault="00186C47" w:rsidP="00186C47">
      <w:pPr>
        <w:pStyle w:val="Heading3"/>
      </w:pPr>
      <w:r>
        <w:t>I</w:t>
      </w:r>
      <w:r w:rsidRPr="00186C47">
        <w:t>nteraction between carrier phase positioning and bandwidth aggregation</w:t>
      </w:r>
    </w:p>
    <w:tbl>
      <w:tblPr>
        <w:tblStyle w:val="TableGrid"/>
        <w:tblW w:w="0" w:type="auto"/>
        <w:tblLook w:val="04A0" w:firstRow="1" w:lastRow="0" w:firstColumn="1" w:lastColumn="0" w:noHBand="0" w:noVBand="1"/>
      </w:tblPr>
      <w:tblGrid>
        <w:gridCol w:w="9629"/>
      </w:tblGrid>
      <w:tr w:rsidR="00C23809" w14:paraId="67C48DEC" w14:textId="77777777" w:rsidTr="00C23809">
        <w:tc>
          <w:tcPr>
            <w:tcW w:w="9629" w:type="dxa"/>
          </w:tcPr>
          <w:p w14:paraId="2700E100" w14:textId="41B9CC4F" w:rsidR="00C23809" w:rsidRDefault="00C23809" w:rsidP="00C23809">
            <w:pPr>
              <w:pStyle w:val="Header"/>
              <w:numPr>
                <w:ilvl w:val="0"/>
                <w:numId w:val="32"/>
              </w:numPr>
              <w:tabs>
                <w:tab w:val="clear" w:pos="4819"/>
                <w:tab w:val="clear" w:pos="9071"/>
                <w:tab w:val="center" w:pos="4153"/>
                <w:tab w:val="right" w:pos="8306"/>
              </w:tabs>
              <w:spacing w:after="120" w:line="240" w:lineRule="auto"/>
              <w:rPr>
                <w:lang w:val="en-GB"/>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tc>
      </w:tr>
    </w:tbl>
    <w:p w14:paraId="40D68D6B" w14:textId="77777777" w:rsidR="00E01DE6" w:rsidRDefault="00E01DE6" w:rsidP="00F130DE"/>
    <w:p w14:paraId="34E0CDF3" w14:textId="4E9732C7" w:rsidR="006C7BC4" w:rsidRDefault="00606662" w:rsidP="00F130DE">
      <w:r w:rsidRPr="5969189B">
        <w:lastRenderedPageBreak/>
        <w:t xml:space="preserve">The Revised WID on Expanded and Improved positioning </w:t>
      </w:r>
      <w:r w:rsidR="00C05343">
        <w:fldChar w:fldCharType="begin"/>
      </w:r>
      <w:r w:rsidR="00C05343">
        <w:instrText xml:space="preserve"> REF _Ref149740661 \r \h </w:instrText>
      </w:r>
      <w:r w:rsidR="00C05343">
        <w:fldChar w:fldCharType="separate"/>
      </w:r>
      <w:r w:rsidR="00C05343">
        <w:t>[2]</w:t>
      </w:r>
      <w:r w:rsidR="00C05343">
        <w:fldChar w:fldCharType="end"/>
      </w:r>
      <w:r w:rsidRPr="5969189B">
        <w:t xml:space="preserve"> states that measurements to support NR DL and UL carrier phase positioning “</w:t>
      </w:r>
      <w:r w:rsidRPr="5969189B">
        <w:rPr>
          <w:i/>
        </w:rPr>
        <w:t>are limited to single carrier/PFL</w:t>
      </w:r>
      <w:r w:rsidRPr="5969189B">
        <w:t xml:space="preserve">”. </w:t>
      </w:r>
      <w:r w:rsidR="005802EF">
        <w:t xml:space="preserve">The idea of BW aggregation </w:t>
      </w:r>
      <w:r w:rsidR="008A5DBB">
        <w:t xml:space="preserve">is </w:t>
      </w:r>
      <w:r w:rsidR="005802EF">
        <w:t xml:space="preserve">to have one single measurement </w:t>
      </w:r>
      <w:r w:rsidR="008A5DBB">
        <w:t xml:space="preserve">(e.g. DL RSTD) </w:t>
      </w:r>
      <w:r w:rsidR="005802EF">
        <w:t xml:space="preserve">for </w:t>
      </w:r>
      <w:r w:rsidR="00FB3794">
        <w:t xml:space="preserve">the </w:t>
      </w:r>
      <w:r w:rsidR="005802EF">
        <w:t xml:space="preserve">larger aggregated bandwidth </w:t>
      </w:r>
      <w:r w:rsidR="00F34219">
        <w:t>of multiple PFLs/</w:t>
      </w:r>
      <w:r w:rsidR="00EF754F">
        <w:t xml:space="preserve">component </w:t>
      </w:r>
      <w:r w:rsidR="00F34219">
        <w:t>carriers</w:t>
      </w:r>
      <w:r w:rsidR="00FB3794">
        <w:t xml:space="preserve">. This idea is </w:t>
      </w:r>
      <w:r w:rsidR="00257F62">
        <w:t xml:space="preserve">obviously </w:t>
      </w:r>
      <w:r w:rsidR="004958A8">
        <w:t xml:space="preserve">not </w:t>
      </w:r>
      <w:r w:rsidR="00257F62">
        <w:t>consistent with</w:t>
      </w:r>
      <w:r w:rsidR="004958A8">
        <w:t xml:space="preserve"> carrier phase measurements according to the WID. </w:t>
      </w:r>
    </w:p>
    <w:p w14:paraId="16902040" w14:textId="259B38E2" w:rsidR="00FA5AB7" w:rsidRDefault="00EE3CBA" w:rsidP="00F130DE">
      <w:r>
        <w:t>Furthermore, w</w:t>
      </w:r>
      <w:r w:rsidR="00DC08F0">
        <w:t xml:space="preserve">e have no </w:t>
      </w:r>
      <w:r w:rsidR="00C529C3">
        <w:t xml:space="preserve">previous </w:t>
      </w:r>
      <w:r w:rsidR="00DC08F0">
        <w:t>agree</w:t>
      </w:r>
      <w:r w:rsidR="00CD28CD">
        <w:t>ment</w:t>
      </w:r>
      <w:r w:rsidR="00DC08F0">
        <w:t xml:space="preserve"> on </w:t>
      </w:r>
      <w:r w:rsidR="00CA382D">
        <w:t>report</w:t>
      </w:r>
      <w:r w:rsidR="00C529C3">
        <w:t>ing</w:t>
      </w:r>
      <w:r w:rsidR="00CA382D">
        <w:t xml:space="preserve"> multiple RSCPD/RSCP measurements</w:t>
      </w:r>
      <w:r w:rsidR="00F90BBC">
        <w:t xml:space="preserve"> corresponding to different PFLs/component carriers</w:t>
      </w:r>
      <w:r w:rsidR="00CA382D">
        <w:t xml:space="preserve"> in one </w:t>
      </w:r>
      <w:r w:rsidR="00B164B4">
        <w:t>message</w:t>
      </w:r>
      <w:r w:rsidR="00F90BBC">
        <w:t xml:space="preserve">. </w:t>
      </w:r>
      <w:r w:rsidR="00DB764B">
        <w:t>For that reason,</w:t>
      </w:r>
      <w:r w:rsidR="00F90BBC">
        <w:t xml:space="preserve"> we think </w:t>
      </w:r>
      <w:r w:rsidR="00FA5AB7">
        <w:t xml:space="preserve">that </w:t>
      </w:r>
      <w:r w:rsidR="00296471">
        <w:t xml:space="preserve">the combination of </w:t>
      </w:r>
      <w:r w:rsidR="001332FA">
        <w:t>RSCPD/RSCP measurements and bandwidth aggregation is out of scope</w:t>
      </w:r>
      <w:r w:rsidR="00FA5AB7">
        <w:t xml:space="preserve"> </w:t>
      </w:r>
      <w:r w:rsidR="00BF2772">
        <w:t xml:space="preserve">according to the </w:t>
      </w:r>
      <w:r w:rsidR="00FA5AB7">
        <w:t>Release 18</w:t>
      </w:r>
      <w:r w:rsidR="00BE0490">
        <w:t xml:space="preserve"> </w:t>
      </w:r>
      <w:r w:rsidR="00ED24C6">
        <w:t>Positioning WID in</w:t>
      </w:r>
      <w:r w:rsidR="00C05343" w:rsidRPr="002C01A2">
        <w:t xml:space="preserve"> </w:t>
      </w:r>
      <w:r w:rsidR="00ED24C6">
        <w:fldChar w:fldCharType="begin"/>
      </w:r>
      <w:r w:rsidR="00ED24C6">
        <w:rPr>
          <w:lang w:val="en-GB"/>
        </w:rPr>
        <w:instrText xml:space="preserve"> REF _Ref149740661 \r \h </w:instrText>
      </w:r>
      <w:r w:rsidR="00ED24C6">
        <w:fldChar w:fldCharType="separate"/>
      </w:r>
      <w:r w:rsidR="00C05343">
        <w:t>[2]</w:t>
      </w:r>
      <w:r w:rsidR="00ED24C6">
        <w:fldChar w:fldCharType="end"/>
      </w:r>
      <w:r w:rsidR="00FA5AB7">
        <w:t>.</w:t>
      </w:r>
    </w:p>
    <w:p w14:paraId="49BB7127" w14:textId="7B9EEE82" w:rsidR="00E01DE6" w:rsidRPr="00E01DE6" w:rsidRDefault="0074229C" w:rsidP="00811CE8">
      <w:pPr>
        <w:pStyle w:val="Proposal"/>
        <w:numPr>
          <w:ilvl w:val="0"/>
          <w:numId w:val="0"/>
        </w:numPr>
        <w:ind w:left="1304" w:hanging="1304"/>
      </w:pPr>
      <w:r w:rsidRPr="0074229C">
        <w:t xml:space="preserve"> </w:t>
      </w:r>
      <w:r>
        <w:t xml:space="preserve">Proposed response </w:t>
      </w:r>
      <w:r w:rsidR="007A4115">
        <w:t xml:space="preserve">2a </w:t>
      </w:r>
      <w:r>
        <w:t>(</w:t>
      </w:r>
      <w:r w:rsidR="007A4115">
        <w:t>carrier phase positioning</w:t>
      </w:r>
      <w:r>
        <w:t>)</w:t>
      </w:r>
      <w:r w:rsidR="007A4115">
        <w:t xml:space="preserve">:  </w:t>
      </w:r>
      <w:r w:rsidR="00265C37">
        <w:t>RAN1 has not discussed the interaction bet</w:t>
      </w:r>
      <w:r w:rsidR="00543101">
        <w:t xml:space="preserve">ween </w:t>
      </w:r>
      <w:r w:rsidR="0028051A">
        <w:t xml:space="preserve">carrier phase positioning and bandwidth aggregation for positioning, and there are no agreements related </w:t>
      </w:r>
      <w:r w:rsidR="004F4E43">
        <w:t xml:space="preserve">to such interaction.  </w:t>
      </w:r>
      <w:r w:rsidR="00D01757">
        <w:t>According to the Release 18 positioning WID</w:t>
      </w:r>
      <w:r w:rsidR="004F688C">
        <w:t xml:space="preserve">, the combination of RSCPD/RSCP measurements and bandwidth aggregation </w:t>
      </w:r>
      <w:r w:rsidR="00B256BB">
        <w:t>is out of scope in Release 18.</w:t>
      </w:r>
    </w:p>
    <w:p w14:paraId="205269E5" w14:textId="634EECBE" w:rsidR="00E01DE6" w:rsidRPr="005A38AE" w:rsidRDefault="005A38AE" w:rsidP="00961044">
      <w:pPr>
        <w:pStyle w:val="Heading3"/>
        <w:pBdr>
          <w:top w:val="none" w:sz="0" w:space="0" w:color="auto"/>
        </w:pBdr>
      </w:pPr>
      <w:r>
        <w:t>S</w:t>
      </w:r>
      <w:r w:rsidRPr="005A38AE">
        <w:t>imultaneous measurement on same DL PRS by a target UE and a PRU</w:t>
      </w:r>
    </w:p>
    <w:tbl>
      <w:tblPr>
        <w:tblStyle w:val="TableGrid"/>
        <w:tblW w:w="0" w:type="auto"/>
        <w:tblLook w:val="04A0" w:firstRow="1" w:lastRow="0" w:firstColumn="1" w:lastColumn="0" w:noHBand="0" w:noVBand="1"/>
      </w:tblPr>
      <w:tblGrid>
        <w:gridCol w:w="9629"/>
      </w:tblGrid>
      <w:tr w:rsidR="00C23809" w14:paraId="306823A0" w14:textId="77777777" w:rsidTr="00C23809">
        <w:tc>
          <w:tcPr>
            <w:tcW w:w="9629" w:type="dxa"/>
          </w:tcPr>
          <w:p w14:paraId="262B7696" w14:textId="77777777" w:rsidR="00C23809" w:rsidRPr="00BF1FD0" w:rsidRDefault="00C23809" w:rsidP="00C23809">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004BA33" w14:textId="4DF5C3A1" w:rsidR="00C23809" w:rsidRDefault="00C23809" w:rsidP="00B94764">
            <w:pPr>
              <w:pStyle w:val="Header"/>
              <w:numPr>
                <w:ilvl w:val="0"/>
                <w:numId w:val="32"/>
              </w:numPr>
              <w:tabs>
                <w:tab w:val="clear" w:pos="4819"/>
                <w:tab w:val="clear" w:pos="9071"/>
                <w:tab w:val="center" w:pos="4153"/>
                <w:tab w:val="right" w:pos="8306"/>
              </w:tabs>
              <w:spacing w:after="120" w:line="240" w:lineRule="auto"/>
              <w:rPr>
                <w:lang w:val="en-GB"/>
              </w:rPr>
            </w:pPr>
            <w:r w:rsidRPr="00BF1FD0">
              <w:rPr>
                <w:rFonts w:ascii="Arial"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1A339A85" w14:textId="77777777" w:rsidR="00C23809" w:rsidRDefault="00C23809" w:rsidP="00F130DE"/>
    <w:p w14:paraId="23B12AC2" w14:textId="4FDCD762" w:rsidR="007972AB" w:rsidRPr="00F130DE" w:rsidRDefault="00D75F9A" w:rsidP="00F130DE">
      <w:r w:rsidRPr="00D75F9A">
        <w:t>Simultaneous</w:t>
      </w:r>
      <w:r>
        <w:t xml:space="preserve"> </w:t>
      </w:r>
      <w:r w:rsidR="009212F4">
        <w:t xml:space="preserve">UL SRS </w:t>
      </w:r>
      <w:r w:rsidR="00F96257">
        <w:t xml:space="preserve">and DL PRS </w:t>
      </w:r>
      <w:r w:rsidR="009212F4">
        <w:t>transmissions</w:t>
      </w:r>
      <w:r w:rsidR="00F96257">
        <w:t xml:space="preserve"> and measurements</w:t>
      </w:r>
      <w:r w:rsidR="009212F4">
        <w:t xml:space="preserve"> </w:t>
      </w:r>
      <w:r w:rsidR="00F96257">
        <w:t>for</w:t>
      </w:r>
      <w:r w:rsidR="009212F4">
        <w:t xml:space="preserve"> a Target UE and a PRU</w:t>
      </w:r>
      <w:r w:rsidR="00F96257">
        <w:t xml:space="preserve"> have been introduced to enable </w:t>
      </w:r>
      <w:r w:rsidR="00AA3183">
        <w:t xml:space="preserve">double-differentiation to cancel out the initial phase offset </w:t>
      </w:r>
      <w:r w:rsidR="009D259B">
        <w:t xml:space="preserve">error source. </w:t>
      </w:r>
      <w:r w:rsidR="004817AF">
        <w:t xml:space="preserve">The legacy positioning methods on the other hand, do not require </w:t>
      </w:r>
      <w:proofErr w:type="gramStart"/>
      <w:r w:rsidR="004817AF">
        <w:t>double-differentiation</w:t>
      </w:r>
      <w:proofErr w:type="gramEnd"/>
      <w:r w:rsidR="004817AF">
        <w:t xml:space="preserve"> with a PRU</w:t>
      </w:r>
      <w:r w:rsidR="00B05928">
        <w:t xml:space="preserve">. </w:t>
      </w:r>
      <w:r w:rsidR="00D6133A">
        <w:t xml:space="preserve">  </w:t>
      </w:r>
      <w:r w:rsidR="00D6133A" w:rsidRPr="00D6133A">
        <w:t>In practice it may however be the case that for instance DL RSCPD is measured on the same DL PRS resources as DL RSTD by both a target UE and a PRU. That means that the DL RSTD measurements can be simultaneous</w:t>
      </w:r>
      <w:r w:rsidR="006811D0">
        <w:t xml:space="preserve"> also</w:t>
      </w:r>
      <w:r w:rsidR="00D6133A" w:rsidRPr="00D6133A">
        <w:t>. The same thing can happen with UE Rx-Tx and gNB Rx-Tx.</w:t>
      </w:r>
    </w:p>
    <w:p w14:paraId="63958B7D" w14:textId="1B86C6D0" w:rsidR="004C6C12" w:rsidRPr="004C6C12" w:rsidRDefault="004C6C12" w:rsidP="00F130DE">
      <w:pPr>
        <w:rPr>
          <w:b/>
        </w:rPr>
      </w:pPr>
      <w:r w:rsidRPr="004C6C12">
        <w:rPr>
          <w:b/>
        </w:rPr>
        <w:t xml:space="preserve">Proposed response 2b (carrier phase positioning):  </w:t>
      </w:r>
      <w:r w:rsidR="00B2136B">
        <w:rPr>
          <w:b/>
        </w:rPr>
        <w:t>Although simultaneous measurements are introduced for carrier phase positioning to mitigate</w:t>
      </w:r>
      <w:r w:rsidR="00673439">
        <w:rPr>
          <w:b/>
        </w:rPr>
        <w:t xml:space="preserve"> the initial phase offset error</w:t>
      </w:r>
      <w:r w:rsidR="005842B6">
        <w:rPr>
          <w:b/>
        </w:rPr>
        <w:t xml:space="preserve"> source, </w:t>
      </w:r>
      <w:r w:rsidR="000D7D33">
        <w:rPr>
          <w:b/>
        </w:rPr>
        <w:t xml:space="preserve">in practice </w:t>
      </w:r>
      <w:r w:rsidR="001D6A7A">
        <w:rPr>
          <w:b/>
        </w:rPr>
        <w:t xml:space="preserve">DL RSTD and UE Rx-Tx measurements may be performed simultaneously by a target UE </w:t>
      </w:r>
      <w:r w:rsidR="001D6A7A">
        <w:rPr>
          <w:b/>
        </w:rPr>
        <w:lastRenderedPageBreak/>
        <w:t xml:space="preserve">and a TRP.  Similarly, gNB Rx-Tx measurements may be </w:t>
      </w:r>
      <w:r w:rsidR="004B708F">
        <w:rPr>
          <w:b/>
        </w:rPr>
        <w:t>performed by a gNB for a target UE and a PRU</w:t>
      </w:r>
      <w:r w:rsidR="00DC2E3E">
        <w:rPr>
          <w:b/>
        </w:rPr>
        <w:t xml:space="preserve"> simultaneously</w:t>
      </w:r>
      <w:r w:rsidR="004B708F">
        <w:rPr>
          <w:b/>
        </w:rPr>
        <w:t>.</w:t>
      </w:r>
    </w:p>
    <w:p w14:paraId="48F65A66" w14:textId="77777777" w:rsidR="002D32B7" w:rsidRDefault="002D32B7" w:rsidP="00442A60"/>
    <w:p w14:paraId="30AD4D11" w14:textId="77777777" w:rsidR="00A059DA" w:rsidRDefault="00A059DA" w:rsidP="00A059DA">
      <w:r>
        <w:t xml:space="preserve">Moreover, since the legacy positioning methods (and measurements) do not require </w:t>
      </w:r>
      <w:proofErr w:type="gramStart"/>
      <w:r>
        <w:t>double-differentiation</w:t>
      </w:r>
      <w:proofErr w:type="gramEnd"/>
      <w:r>
        <w:t xml:space="preserve"> with a PRU, legacy positioning measurements performed by a PRU should not be forwarded to a target UE. </w:t>
      </w:r>
    </w:p>
    <w:p w14:paraId="385E24DB" w14:textId="63809512" w:rsidR="00863D58" w:rsidRDefault="00863D58" w:rsidP="00A059DA">
      <w:r w:rsidRPr="004C6C12">
        <w:rPr>
          <w:b/>
        </w:rPr>
        <w:t>Proposed response 2</w:t>
      </w:r>
      <w:r>
        <w:rPr>
          <w:b/>
        </w:rPr>
        <w:t>c</w:t>
      </w:r>
      <w:r w:rsidRPr="004C6C12">
        <w:rPr>
          <w:b/>
        </w:rPr>
        <w:t xml:space="preserve"> (carrier phase positioning):</w:t>
      </w:r>
      <w:r w:rsidR="00B77A3F">
        <w:rPr>
          <w:b/>
        </w:rPr>
        <w:t xml:space="preserve">  </w:t>
      </w:r>
      <w:r w:rsidR="00A059DA" w:rsidRPr="00863D58">
        <w:rPr>
          <w:b/>
        </w:rPr>
        <w:t>Legacy positioning measurements (</w:t>
      </w:r>
      <w:r w:rsidR="00413BC4" w:rsidRPr="00863D58">
        <w:rPr>
          <w:b/>
        </w:rPr>
        <w:t xml:space="preserve">UE Rx-Tx, DL RSTD, DL PRS RSRP etc.) </w:t>
      </w:r>
      <w:r w:rsidRPr="00863D58">
        <w:rPr>
          <w:b/>
        </w:rPr>
        <w:t>performed by a PRU and reported to LMF should not be forwarded to a target UE.</w:t>
      </w:r>
    </w:p>
    <w:p w14:paraId="72F2F41C" w14:textId="3D0CCD8F" w:rsidR="002D32B7" w:rsidRDefault="00E146E1" w:rsidP="00442A60">
      <w:r>
        <w:t xml:space="preserve">How often that LMF </w:t>
      </w:r>
      <w:r w:rsidR="003919DD">
        <w:t>should forward</w:t>
      </w:r>
      <w:r>
        <w:t xml:space="preserve"> PRU measurements to a target UE </w:t>
      </w:r>
      <w:r w:rsidR="003919DD">
        <w:t>can have an impact</w:t>
      </w:r>
      <w:r w:rsidR="002949D1">
        <w:t xml:space="preserve"> on the performance. To avoid phase wrap-around</w:t>
      </w:r>
      <w:r w:rsidR="00B77A3F">
        <w:t>,</w:t>
      </w:r>
      <w:r w:rsidR="002949D1">
        <w:t xml:space="preserve"> </w:t>
      </w:r>
      <w:r w:rsidR="002B69A5">
        <w:t xml:space="preserve">it can be important that the target UE gets </w:t>
      </w:r>
      <w:r w:rsidR="00217B1A">
        <w:t xml:space="preserve">measurements from the PRU frequently. </w:t>
      </w:r>
    </w:p>
    <w:p w14:paraId="229906D7" w14:textId="7B00B876" w:rsidR="00B77A3F" w:rsidRDefault="00B77A3F" w:rsidP="00B77A3F">
      <w:r w:rsidRPr="004C6C12">
        <w:rPr>
          <w:b/>
        </w:rPr>
        <w:t>Proposed response 2</w:t>
      </w:r>
      <w:r>
        <w:rPr>
          <w:b/>
        </w:rPr>
        <w:t>d</w:t>
      </w:r>
      <w:r w:rsidRPr="004C6C12">
        <w:rPr>
          <w:b/>
        </w:rPr>
        <w:t xml:space="preserve"> (carrier phase positioning):</w:t>
      </w:r>
      <w:r w:rsidR="006C16E1">
        <w:rPr>
          <w:b/>
        </w:rPr>
        <w:t xml:space="preserve">  </w:t>
      </w:r>
      <w:r w:rsidR="00DC220F" w:rsidRPr="006C16E1">
        <w:rPr>
          <w:b/>
        </w:rPr>
        <w:t xml:space="preserve">To avoid phase wrap-around, </w:t>
      </w:r>
      <w:r w:rsidR="001C4CF8" w:rsidRPr="006C16E1">
        <w:rPr>
          <w:b/>
        </w:rPr>
        <w:t xml:space="preserve">LMF </w:t>
      </w:r>
      <w:r w:rsidR="00DC220F" w:rsidRPr="006C16E1">
        <w:rPr>
          <w:b/>
        </w:rPr>
        <w:t xml:space="preserve">should </w:t>
      </w:r>
      <w:r w:rsidR="001C4CF8" w:rsidRPr="006C16E1">
        <w:rPr>
          <w:b/>
        </w:rPr>
        <w:t>forwarding PRU measurements to a target UE frequently</w:t>
      </w:r>
      <w:r w:rsidR="001C4CF8" w:rsidRPr="00863D58">
        <w:rPr>
          <w:b/>
        </w:rPr>
        <w:t>.</w:t>
      </w:r>
      <w:r w:rsidR="00157A8E">
        <w:rPr>
          <w:b/>
        </w:rPr>
        <w:t xml:space="preserve">  Periodic provisioning of assistance data from LMF to target UE can be considered a potential solution.</w:t>
      </w:r>
    </w:p>
    <w:p w14:paraId="1E7A15EE" w14:textId="77777777" w:rsidR="00B77A3F" w:rsidRDefault="00B77A3F" w:rsidP="00442A60"/>
    <w:p w14:paraId="3FBD6CFB" w14:textId="66AFF74B" w:rsidR="00217B1A" w:rsidRDefault="008C764F" w:rsidP="00442A60">
      <w:r>
        <w:t xml:space="preserve">To reduce the signaling overhead, multiple measurements with different </w:t>
      </w:r>
      <w:proofErr w:type="gramStart"/>
      <w:r>
        <w:t>time-stamps</w:t>
      </w:r>
      <w:proofErr w:type="gramEnd"/>
      <w:r>
        <w:t xml:space="preserve"> can be bundled in one message. Moreover, for stationary PRUs, it is only their measurements that need to be forwarded frequently. </w:t>
      </w:r>
      <w:r w:rsidR="00831679">
        <w:t xml:space="preserve">Other </w:t>
      </w:r>
      <w:r w:rsidR="00A53687">
        <w:t xml:space="preserve">assistance data </w:t>
      </w:r>
      <w:r w:rsidR="00831679">
        <w:t xml:space="preserve">such as </w:t>
      </w:r>
      <w:r w:rsidR="00A53687">
        <w:t xml:space="preserve">the location of the PRU and the expected location error of the PRU only need to be </w:t>
      </w:r>
      <w:r w:rsidR="008142CA">
        <w:t>forwarded when changed.</w:t>
      </w:r>
    </w:p>
    <w:p w14:paraId="314471E8" w14:textId="6BC6F1D3" w:rsidR="008448C8" w:rsidRDefault="008448C8" w:rsidP="008448C8">
      <w:pPr>
        <w:rPr>
          <w:b/>
        </w:rPr>
      </w:pPr>
      <w:r w:rsidRPr="004C6C12">
        <w:rPr>
          <w:b/>
        </w:rPr>
        <w:t>Proposed response 2</w:t>
      </w:r>
      <w:r>
        <w:rPr>
          <w:b/>
        </w:rPr>
        <w:t>e</w:t>
      </w:r>
      <w:r w:rsidRPr="004C6C12">
        <w:rPr>
          <w:b/>
        </w:rPr>
        <w:t xml:space="preserve"> (carrier phase positioning):</w:t>
      </w:r>
      <w:r>
        <w:rPr>
          <w:b/>
        </w:rPr>
        <w:t xml:space="preserve">  </w:t>
      </w:r>
      <w:r w:rsidRPr="008448C8">
        <w:rPr>
          <w:b/>
        </w:rPr>
        <w:t xml:space="preserve">To reduce the </w:t>
      </w:r>
      <w:proofErr w:type="spellStart"/>
      <w:r w:rsidRPr="008448C8">
        <w:rPr>
          <w:b/>
        </w:rPr>
        <w:t>signalling</w:t>
      </w:r>
      <w:proofErr w:type="spellEnd"/>
      <w:r w:rsidRPr="008448C8">
        <w:rPr>
          <w:b/>
        </w:rPr>
        <w:t xml:space="preserve"> overhead, multiple PRU phase measurements with different </w:t>
      </w:r>
      <w:proofErr w:type="gramStart"/>
      <w:r w:rsidRPr="008448C8">
        <w:rPr>
          <w:b/>
        </w:rPr>
        <w:t>time-stamps</w:t>
      </w:r>
      <w:proofErr w:type="gramEnd"/>
      <w:r w:rsidRPr="008448C8">
        <w:rPr>
          <w:b/>
        </w:rPr>
        <w:t xml:space="preserve"> can be bundled in one message.</w:t>
      </w:r>
      <w:r>
        <w:rPr>
          <w:b/>
        </w:rPr>
        <w:t xml:space="preserve">  </w:t>
      </w:r>
      <w:r w:rsidRPr="008448C8">
        <w:rPr>
          <w:b/>
        </w:rPr>
        <w:t xml:space="preserve">To reduce the </w:t>
      </w:r>
      <w:proofErr w:type="spellStart"/>
      <w:r w:rsidRPr="008448C8">
        <w:rPr>
          <w:b/>
        </w:rPr>
        <w:t>signalling</w:t>
      </w:r>
      <w:proofErr w:type="spellEnd"/>
      <w:r w:rsidRPr="008448C8">
        <w:rPr>
          <w:b/>
        </w:rPr>
        <w:t xml:space="preserve"> overhead, assistance data about stationary PRU such as its location and expected location error should only be forwarded to a target UE when it has changed.</w:t>
      </w:r>
    </w:p>
    <w:p w14:paraId="48A849F7" w14:textId="77777777" w:rsidR="008448C8" w:rsidRDefault="008448C8" w:rsidP="008448C8"/>
    <w:p w14:paraId="78AE9774" w14:textId="77777777" w:rsidR="008448C8" w:rsidRDefault="008448C8" w:rsidP="00442A60"/>
    <w:p w14:paraId="5A890ACB" w14:textId="0BA0441F" w:rsidR="00255021" w:rsidRPr="005A38AE" w:rsidRDefault="00255021" w:rsidP="00255021">
      <w:pPr>
        <w:pStyle w:val="Heading3"/>
        <w:pBdr>
          <w:top w:val="none" w:sz="0" w:space="0" w:color="auto"/>
        </w:pBdr>
      </w:pPr>
      <w:r>
        <w:t xml:space="preserve">gNB </w:t>
      </w:r>
      <w:r w:rsidR="00B94764">
        <w:t>indication of time window</w:t>
      </w:r>
    </w:p>
    <w:tbl>
      <w:tblPr>
        <w:tblStyle w:val="TableGrid"/>
        <w:tblW w:w="0" w:type="auto"/>
        <w:tblLook w:val="04A0" w:firstRow="1" w:lastRow="0" w:firstColumn="1" w:lastColumn="0" w:noHBand="0" w:noVBand="1"/>
      </w:tblPr>
      <w:tblGrid>
        <w:gridCol w:w="9629"/>
      </w:tblGrid>
      <w:tr w:rsidR="00255021" w14:paraId="521B5613" w14:textId="77777777" w:rsidTr="00255021">
        <w:tc>
          <w:tcPr>
            <w:tcW w:w="9629" w:type="dxa"/>
          </w:tcPr>
          <w:p w14:paraId="18A6CD36" w14:textId="3FFD14C3" w:rsidR="00255021" w:rsidRPr="00255021" w:rsidRDefault="00255021" w:rsidP="00442A60">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eastAsia="DengXian" w:hAnsi="Arial" w:cs="Arial"/>
                <w:lang w:eastAsia="zh-CN"/>
              </w:rPr>
              <w:t xml:space="preserve">For </w:t>
            </w:r>
            <w:r w:rsidRPr="00BF1FD0">
              <w:rPr>
                <w:rFonts w:ascii="Arial" w:hAnsi="Arial" w:cs="Arial"/>
              </w:rPr>
              <w:t>simultaneous</w:t>
            </w:r>
            <w:r w:rsidRPr="00BF1FD0">
              <w:rPr>
                <w:rFonts w:ascii="Arial" w:eastAsia="DengXian" w:hAnsi="Arial" w:cs="Arial"/>
                <w:lang w:eastAsia="zh-CN"/>
              </w:rPr>
              <w:t xml:space="preserve"> transmission of UL SRS from a target UE and a PRU, is there a need for gNB to indicate the time window(s) directly to UE?</w:t>
            </w:r>
          </w:p>
        </w:tc>
      </w:tr>
    </w:tbl>
    <w:p w14:paraId="4336ACFE" w14:textId="77777777" w:rsidR="00F74BA4" w:rsidRDefault="00F74BA4" w:rsidP="00442A60"/>
    <w:p w14:paraId="6B2412E4" w14:textId="0A60EB7C" w:rsidR="00606662" w:rsidRDefault="00606662" w:rsidP="00442A60">
      <w:r w:rsidRPr="5969189B">
        <w:t xml:space="preserve">Since gNB schedules UL SRS </w:t>
      </w:r>
      <w:r w:rsidR="006361D9">
        <w:t xml:space="preserve">for positioning for </w:t>
      </w:r>
      <w:r w:rsidRPr="5969189B">
        <w:t xml:space="preserve">both the target UE and the PRU, </w:t>
      </w:r>
      <w:r w:rsidR="006361D9">
        <w:t xml:space="preserve">the gNB can itself </w:t>
      </w:r>
      <w:r w:rsidRPr="5969189B">
        <w:t xml:space="preserve">ensure that </w:t>
      </w:r>
      <w:r w:rsidR="00D43658">
        <w:t>these</w:t>
      </w:r>
      <w:r w:rsidRPr="5969189B">
        <w:t xml:space="preserve"> transmissions are within the time window</w:t>
      </w:r>
      <w:r w:rsidR="00D43658">
        <w:t xml:space="preserve"> specified by the location server</w:t>
      </w:r>
      <w:r w:rsidRPr="5969189B">
        <w:t xml:space="preserve">. </w:t>
      </w:r>
      <w:r w:rsidR="00D43658">
        <w:t xml:space="preserve">Consequently, we do not see a need </w:t>
      </w:r>
      <w:r w:rsidR="00D47F03">
        <w:t xml:space="preserve">for the </w:t>
      </w:r>
      <w:r w:rsidRPr="5969189B">
        <w:t xml:space="preserve">gNB </w:t>
      </w:r>
      <w:r w:rsidR="00D47F03">
        <w:t xml:space="preserve">to </w:t>
      </w:r>
      <w:r w:rsidRPr="5969189B">
        <w:t>indicate the time window to the target UE or PRU.</w:t>
      </w:r>
    </w:p>
    <w:p w14:paraId="3AE6CFBB" w14:textId="29AF52BE" w:rsidR="000F695F" w:rsidRDefault="000F695F" w:rsidP="000F695F">
      <w:pPr>
        <w:rPr>
          <w:b/>
        </w:rPr>
      </w:pPr>
      <w:r w:rsidRPr="004C6C12">
        <w:rPr>
          <w:b/>
        </w:rPr>
        <w:lastRenderedPageBreak/>
        <w:t>Proposed response 2</w:t>
      </w:r>
      <w:r>
        <w:rPr>
          <w:b/>
        </w:rPr>
        <w:t>f</w:t>
      </w:r>
      <w:r w:rsidRPr="004C6C12">
        <w:rPr>
          <w:b/>
        </w:rPr>
        <w:t xml:space="preserve"> (carrier phase positioning):</w:t>
      </w:r>
      <w:r>
        <w:rPr>
          <w:b/>
        </w:rPr>
        <w:t xml:space="preserve">  </w:t>
      </w:r>
      <w:r w:rsidR="00AD791F" w:rsidRPr="00AD791F">
        <w:rPr>
          <w:b/>
        </w:rPr>
        <w:t>A gNB s</w:t>
      </w:r>
      <w:r w:rsidR="00AD791F">
        <w:rPr>
          <w:b/>
        </w:rPr>
        <w:t>hall</w:t>
      </w:r>
      <w:r w:rsidR="00AD791F" w:rsidRPr="00AD791F">
        <w:rPr>
          <w:b/>
        </w:rPr>
        <w:t xml:space="preserve"> not indicate the details of the time window for simultaneous transmission of UL SRS for positioning to a target UE or PRU</w:t>
      </w:r>
      <w:r w:rsidRPr="008448C8">
        <w:rPr>
          <w:b/>
        </w:rPr>
        <w:t>.</w:t>
      </w:r>
    </w:p>
    <w:p w14:paraId="6BFFBB0C" w14:textId="77777777" w:rsidR="00AA2001" w:rsidRDefault="00AA2001" w:rsidP="00442A60"/>
    <w:p w14:paraId="273929C8" w14:textId="77777777" w:rsidR="00B455B5" w:rsidRDefault="00B455B5" w:rsidP="00442A60">
      <w:pPr>
        <w:rPr>
          <w:rFonts w:eastAsia="Yu Mincho" w:cs="Arial"/>
        </w:rPr>
      </w:pPr>
    </w:p>
    <w:p w14:paraId="133CFAC2" w14:textId="004EF616" w:rsidR="0087311A" w:rsidRPr="005A38AE" w:rsidRDefault="0087311A" w:rsidP="0087311A">
      <w:pPr>
        <w:pStyle w:val="Heading3"/>
        <w:pBdr>
          <w:top w:val="none" w:sz="0" w:space="0" w:color="auto"/>
        </w:pBdr>
      </w:pPr>
      <w:r>
        <w:t xml:space="preserve">CPP measurement reporting for additional </w:t>
      </w:r>
      <w:proofErr w:type="gramStart"/>
      <w:r>
        <w:t>path</w:t>
      </w:r>
      <w:proofErr w:type="gramEnd"/>
    </w:p>
    <w:p w14:paraId="431B8EAA" w14:textId="77777777" w:rsidR="0087311A" w:rsidRDefault="0087311A" w:rsidP="00442A60">
      <w:pPr>
        <w:rPr>
          <w:rFonts w:eastAsia="Yu Mincho" w:cs="Arial"/>
        </w:rPr>
      </w:pPr>
    </w:p>
    <w:tbl>
      <w:tblPr>
        <w:tblStyle w:val="TableGrid"/>
        <w:tblW w:w="0" w:type="auto"/>
        <w:tblLook w:val="04A0" w:firstRow="1" w:lastRow="0" w:firstColumn="1" w:lastColumn="0" w:noHBand="0" w:noVBand="1"/>
      </w:tblPr>
      <w:tblGrid>
        <w:gridCol w:w="9629"/>
      </w:tblGrid>
      <w:tr w:rsidR="0087311A" w14:paraId="5AD542C7" w14:textId="77777777" w:rsidTr="0087311A">
        <w:tc>
          <w:tcPr>
            <w:tcW w:w="9629" w:type="dxa"/>
          </w:tcPr>
          <w:p w14:paraId="426FB15F" w14:textId="77777777" w:rsidR="0087311A" w:rsidRPr="00BF1FD0" w:rsidRDefault="0087311A" w:rsidP="0087311A">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2BC25F78" w14:textId="77777777" w:rsidR="0087311A" w:rsidRPr="0087311A" w:rsidRDefault="0087311A" w:rsidP="00442A60">
            <w:pPr>
              <w:rPr>
                <w:rFonts w:eastAsia="Yu Mincho" w:cs="Arial"/>
                <w:b/>
                <w:bCs/>
                <w:lang w:val="en-GB"/>
              </w:rPr>
            </w:pPr>
          </w:p>
        </w:tc>
      </w:tr>
    </w:tbl>
    <w:p w14:paraId="688BBD54" w14:textId="77777777" w:rsidR="0087311A" w:rsidRDefault="0087311A" w:rsidP="00442A60">
      <w:pPr>
        <w:rPr>
          <w:rFonts w:eastAsia="Yu Mincho" w:cs="Arial"/>
        </w:rPr>
      </w:pPr>
    </w:p>
    <w:p w14:paraId="7FB6AD04" w14:textId="77777777" w:rsidR="0087311A" w:rsidRDefault="0087311A" w:rsidP="00442A60">
      <w:pPr>
        <w:rPr>
          <w:rFonts w:eastAsia="Yu Mincho" w:cs="Arial"/>
        </w:rPr>
      </w:pPr>
    </w:p>
    <w:p w14:paraId="0214577F" w14:textId="1BD69288" w:rsidR="00606662" w:rsidRPr="00606662" w:rsidRDefault="00F74BA4" w:rsidP="00606662">
      <w:r>
        <w:rPr>
          <w:rFonts w:eastAsia="Yu Mincho" w:cs="Arial"/>
        </w:rPr>
        <w:t xml:space="preserve">Regarding </w:t>
      </w:r>
      <w:r w:rsidR="00A5497C">
        <w:rPr>
          <w:rFonts w:eastAsia="Yu Mincho" w:cs="Arial"/>
        </w:rPr>
        <w:t xml:space="preserve">the question on </w:t>
      </w:r>
      <w:r>
        <w:rPr>
          <w:rFonts w:eastAsia="Yu Mincho" w:cs="Arial"/>
        </w:rPr>
        <w:t>phase measurements of multiple paths, i</w:t>
      </w:r>
      <w:r w:rsidR="00606662" w:rsidRPr="5969189B">
        <w:t>n RAN WG1 #114b it was agreed that “</w:t>
      </w:r>
      <w:r w:rsidR="00606662" w:rsidRPr="5969189B">
        <w:rPr>
          <w:i/>
        </w:rPr>
        <w:t>Only the carrier phase measurements (i.e., DL/UL RSCP, DL RSCPD) of the first path are supported in Rel-18</w:t>
      </w:r>
      <w:r w:rsidR="00606662" w:rsidRPr="5969189B">
        <w:t>”.</w:t>
      </w:r>
    </w:p>
    <w:p w14:paraId="0EF8DF17" w14:textId="4B6F8FAF" w:rsidR="0067326A" w:rsidRDefault="0067326A" w:rsidP="00606662"/>
    <w:p w14:paraId="3618FDB4" w14:textId="1F844120" w:rsidR="00645CB9" w:rsidRDefault="00645CB9" w:rsidP="00645CB9">
      <w:pPr>
        <w:rPr>
          <w:b/>
        </w:rPr>
      </w:pPr>
      <w:r w:rsidRPr="004C6C12">
        <w:rPr>
          <w:b/>
        </w:rPr>
        <w:t>Proposed response 2</w:t>
      </w:r>
      <w:r>
        <w:rPr>
          <w:b/>
        </w:rPr>
        <w:t>g</w:t>
      </w:r>
      <w:r w:rsidRPr="004C6C12">
        <w:rPr>
          <w:b/>
        </w:rPr>
        <w:t xml:space="preserve"> (carrier phase positioning):</w:t>
      </w:r>
      <w:r>
        <w:rPr>
          <w:b/>
        </w:rPr>
        <w:t xml:space="preserve">  </w:t>
      </w:r>
      <w:r w:rsidRPr="00645CB9">
        <w:rPr>
          <w:b/>
        </w:rPr>
        <w:t>Only</w:t>
      </w:r>
      <w:r w:rsidR="00C22DBC" w:rsidRPr="00645CB9">
        <w:rPr>
          <w:b/>
        </w:rPr>
        <w:t xml:space="preserve"> the carrier phase measurements of the first path are supported in Rel-18</w:t>
      </w:r>
      <w:r w:rsidR="00EA1FB5" w:rsidRPr="008448C8">
        <w:rPr>
          <w:b/>
        </w:rPr>
        <w:t>.</w:t>
      </w:r>
    </w:p>
    <w:p w14:paraId="13872F02" w14:textId="77777777" w:rsidR="00645CB9" w:rsidRDefault="00645CB9" w:rsidP="00606662"/>
    <w:p w14:paraId="11E81840" w14:textId="77777777" w:rsidR="00EA1FB5" w:rsidRDefault="00EA1FB5" w:rsidP="00606662"/>
    <w:p w14:paraId="7C4F7E02" w14:textId="375D8CBB" w:rsidR="00255021" w:rsidRPr="00640BC2" w:rsidRDefault="00255021" w:rsidP="00606662">
      <w:pPr>
        <w:pStyle w:val="Heading3"/>
        <w:pBdr>
          <w:top w:val="none" w:sz="0" w:space="0" w:color="auto"/>
        </w:pBdr>
      </w:pPr>
      <w:r>
        <w:t>M</w:t>
      </w:r>
      <w:r w:rsidRPr="00BF1FD0">
        <w:rPr>
          <w:rFonts w:cs="Arial"/>
        </w:rPr>
        <w:t>ultiple instances of time window configurations</w:t>
      </w:r>
    </w:p>
    <w:tbl>
      <w:tblPr>
        <w:tblStyle w:val="TableGrid"/>
        <w:tblW w:w="0" w:type="auto"/>
        <w:tblLook w:val="04A0" w:firstRow="1" w:lastRow="0" w:firstColumn="1" w:lastColumn="0" w:noHBand="0" w:noVBand="1"/>
      </w:tblPr>
      <w:tblGrid>
        <w:gridCol w:w="9629"/>
      </w:tblGrid>
      <w:tr w:rsidR="00255021" w14:paraId="1E8C8B9C" w14:textId="77777777" w:rsidTr="00255021">
        <w:tc>
          <w:tcPr>
            <w:tcW w:w="9629" w:type="dxa"/>
          </w:tcPr>
          <w:p w14:paraId="10D49DA4" w14:textId="77777777" w:rsidR="00255021" w:rsidRPr="00BF1FD0" w:rsidRDefault="00255021" w:rsidP="00255021">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2BAAD06" w14:textId="77777777" w:rsidR="00255021" w:rsidRDefault="00255021" w:rsidP="00606662">
            <w:pPr>
              <w:rPr>
                <w:lang w:val="en-GB"/>
              </w:rPr>
            </w:pPr>
          </w:p>
        </w:tc>
      </w:tr>
    </w:tbl>
    <w:p w14:paraId="18461D00" w14:textId="653C2BE4" w:rsidR="00FF6C83" w:rsidRDefault="00FF6C83" w:rsidP="00FF6C83">
      <w:r>
        <w:rPr>
          <w:rFonts w:eastAsia="Yu Mincho" w:cs="Arial"/>
        </w:rPr>
        <w:t xml:space="preserve">As a PRU may be associated with multiple target UEs, </w:t>
      </w:r>
      <w:proofErr w:type="spellStart"/>
      <w:r w:rsidR="005E2A35">
        <w:rPr>
          <w:rFonts w:eastAsia="Yu Mincho" w:cs="Arial"/>
        </w:rPr>
        <w:t>signalling</w:t>
      </w:r>
      <w:proofErr w:type="spellEnd"/>
      <w:r w:rsidR="005E2A35">
        <w:rPr>
          <w:rFonts w:eastAsia="Yu Mincho" w:cs="Arial"/>
        </w:rPr>
        <w:t xml:space="preserve"> of multiple instances of time window configurations </w:t>
      </w:r>
      <w:r w:rsidR="00A71727">
        <w:rPr>
          <w:rFonts w:eastAsia="Yu Mincho" w:cs="Arial"/>
        </w:rPr>
        <w:t>is relevant to only PRUs</w:t>
      </w:r>
      <w:r w:rsidRPr="5969189B">
        <w:t>.</w:t>
      </w:r>
      <w:r w:rsidR="00A71727">
        <w:t xml:space="preserve">  We don’t see a clear </w:t>
      </w:r>
      <w:r w:rsidR="00DA1D7F">
        <w:t>need</w:t>
      </w:r>
      <w:r w:rsidR="00A71727">
        <w:t xml:space="preserve"> for </w:t>
      </w:r>
      <w:proofErr w:type="spellStart"/>
      <w:r w:rsidR="00A71727">
        <w:t>signalling</w:t>
      </w:r>
      <w:proofErr w:type="spellEnd"/>
      <w:r w:rsidR="00A71727">
        <w:t xml:space="preserve"> of multiple instances of time window configurations to a target UE.</w:t>
      </w:r>
    </w:p>
    <w:p w14:paraId="72EEF6DF" w14:textId="77777777" w:rsidR="00255021" w:rsidRDefault="00255021" w:rsidP="00606662"/>
    <w:p w14:paraId="41824121" w14:textId="2E0B2ED9" w:rsidR="00A71727" w:rsidRDefault="00A4286A" w:rsidP="00A71727">
      <w:r w:rsidRPr="004C6C12">
        <w:rPr>
          <w:b/>
        </w:rPr>
        <w:t>Proposed response 2</w:t>
      </w:r>
      <w:r>
        <w:rPr>
          <w:b/>
        </w:rPr>
        <w:t>h</w:t>
      </w:r>
      <w:r w:rsidRPr="004C6C12">
        <w:rPr>
          <w:b/>
        </w:rPr>
        <w:t xml:space="preserve"> (carrier phase positioning):</w:t>
      </w:r>
      <w:r>
        <w:rPr>
          <w:b/>
        </w:rPr>
        <w:t xml:space="preserve">  </w:t>
      </w:r>
      <w:r w:rsidRPr="00A4286A">
        <w:rPr>
          <w:b/>
        </w:rPr>
        <w:t xml:space="preserve">As a PRU may be associated with multiple target UEs, </w:t>
      </w:r>
      <w:proofErr w:type="spellStart"/>
      <w:r w:rsidRPr="00A4286A">
        <w:rPr>
          <w:b/>
        </w:rPr>
        <w:t>signalling</w:t>
      </w:r>
      <w:proofErr w:type="spellEnd"/>
      <w:r w:rsidRPr="00A4286A">
        <w:rPr>
          <w:b/>
        </w:rPr>
        <w:t xml:space="preserve"> of multiple instances of time window configurations is relevant to only </w:t>
      </w:r>
      <w:r w:rsidRPr="00A4286A">
        <w:rPr>
          <w:b/>
        </w:rPr>
        <w:lastRenderedPageBreak/>
        <w:t xml:space="preserve">PRUs.   </w:t>
      </w:r>
      <w:proofErr w:type="spellStart"/>
      <w:r w:rsidRPr="00A4286A">
        <w:rPr>
          <w:b/>
        </w:rPr>
        <w:t>Signalling</w:t>
      </w:r>
      <w:proofErr w:type="spellEnd"/>
      <w:r w:rsidRPr="00A4286A">
        <w:rPr>
          <w:b/>
        </w:rPr>
        <w:t xml:space="preserve"> of multiple instances of time window configurations to a target UE is not necessary.</w:t>
      </w:r>
    </w:p>
    <w:p w14:paraId="118122A3" w14:textId="77777777" w:rsidR="00A4286A" w:rsidRDefault="00A4286A" w:rsidP="00A71727"/>
    <w:p w14:paraId="32D4B919" w14:textId="77777777" w:rsidR="0067326A" w:rsidRPr="00606662" w:rsidRDefault="0067326A" w:rsidP="00606662"/>
    <w:p w14:paraId="6BDB0E98" w14:textId="10893A5C" w:rsidR="00D0693B" w:rsidRDefault="00D0693B" w:rsidP="002909AE">
      <w:pPr>
        <w:pStyle w:val="Heading2"/>
      </w:pPr>
      <w:r>
        <w:t>Bandwidth Aggregation</w:t>
      </w:r>
    </w:p>
    <w:p w14:paraId="55C57B7C" w14:textId="03DC36C0" w:rsidR="00AB4313" w:rsidRDefault="005A23FC" w:rsidP="00D0693B">
      <w:pPr>
        <w:pStyle w:val="Heading3"/>
      </w:pPr>
      <w:r>
        <w:t xml:space="preserve">PFL configuration </w:t>
      </w:r>
    </w:p>
    <w:tbl>
      <w:tblPr>
        <w:tblStyle w:val="TableGrid"/>
        <w:tblW w:w="0" w:type="auto"/>
        <w:tblLook w:val="04A0" w:firstRow="1" w:lastRow="0" w:firstColumn="1" w:lastColumn="0" w:noHBand="0" w:noVBand="1"/>
      </w:tblPr>
      <w:tblGrid>
        <w:gridCol w:w="9629"/>
      </w:tblGrid>
      <w:tr w:rsidR="00690F0C" w14:paraId="6979F4E5" w14:textId="77777777" w:rsidTr="00690F0C">
        <w:tc>
          <w:tcPr>
            <w:tcW w:w="9629" w:type="dxa"/>
          </w:tcPr>
          <w:p w14:paraId="2D97A118" w14:textId="77777777" w:rsidR="00690F0C" w:rsidRPr="00BF1FD0" w:rsidRDefault="00690F0C" w:rsidP="00690F0C">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36DA22E8" w14:textId="77777777" w:rsidR="00690F0C" w:rsidRPr="00690F0C" w:rsidRDefault="00690F0C" w:rsidP="00690F0C">
            <w:pPr>
              <w:spacing w:after="0" w:line="240" w:lineRule="auto"/>
              <w:ind w:left="360"/>
              <w:contextualSpacing/>
              <w:rPr>
                <w:lang w:val="en-GB"/>
              </w:rPr>
            </w:pPr>
          </w:p>
        </w:tc>
      </w:tr>
    </w:tbl>
    <w:p w14:paraId="65DE81E8" w14:textId="77777777" w:rsidR="00690F0C" w:rsidRDefault="00690F0C" w:rsidP="00D0693B"/>
    <w:p w14:paraId="58133967" w14:textId="19B0C3F4" w:rsidR="00194AD1" w:rsidRDefault="00194AD1" w:rsidP="00D0693B">
      <w:r>
        <w:t>In RAN1#114bis, the following agreement was reached:</w:t>
      </w:r>
    </w:p>
    <w:p w14:paraId="6687E0F0" w14:textId="77777777" w:rsidR="00A0351A" w:rsidRDefault="00A0351A" w:rsidP="00A0351A">
      <w:pPr>
        <w:rPr>
          <w:lang w:eastAsia="x-none"/>
        </w:rPr>
      </w:pPr>
      <w:r w:rsidRPr="009B0F0F">
        <w:rPr>
          <w:highlight w:val="green"/>
          <w:lang w:eastAsia="x-none"/>
        </w:rPr>
        <w:t>Agreement</w:t>
      </w:r>
    </w:p>
    <w:p w14:paraId="05CD402B" w14:textId="77777777" w:rsidR="00A0351A" w:rsidRDefault="00A0351A" w:rsidP="00A0351A">
      <w:pPr>
        <w:rPr>
          <w:lang w:eastAsia="x-none"/>
        </w:rPr>
      </w:pPr>
      <w:r>
        <w:rPr>
          <w:lang w:eastAsia="x-none"/>
        </w:rPr>
        <w:t xml:space="preserve">Configuring up to two PFL combinations is supported (e.g. PFL1 aggregated with PFL2 and PFL3 aggregated with PFL4). </w:t>
      </w:r>
    </w:p>
    <w:p w14:paraId="2E236818" w14:textId="342648C4" w:rsidR="00A0351A" w:rsidRDefault="00A0351A" w:rsidP="00A0351A">
      <w:pPr>
        <w:pStyle w:val="ListParagraph"/>
        <w:numPr>
          <w:ilvl w:val="0"/>
          <w:numId w:val="38"/>
        </w:numPr>
        <w:spacing w:after="0" w:line="240" w:lineRule="auto"/>
      </w:pPr>
      <w:r>
        <w:t>Send an LS to RAN4 (CC to RAN2 and RAN3) to inform them with the above agreement and specify corresponding requirements.</w:t>
      </w:r>
    </w:p>
    <w:p w14:paraId="1F5D3C95" w14:textId="77777777" w:rsidR="00A0351A" w:rsidRPr="009B0F0F" w:rsidRDefault="00A0351A" w:rsidP="00A0351A">
      <w:pPr>
        <w:pStyle w:val="ListParagraph"/>
        <w:numPr>
          <w:ilvl w:val="0"/>
          <w:numId w:val="38"/>
        </w:numPr>
        <w:spacing w:after="0" w:line="240" w:lineRule="auto"/>
      </w:pPr>
      <w:r>
        <w:t xml:space="preserve">Note: more than one combinations are measured in </w:t>
      </w:r>
      <w:proofErr w:type="spellStart"/>
      <w:r>
        <w:t>TDMed</w:t>
      </w:r>
      <w:proofErr w:type="spellEnd"/>
      <w:r>
        <w:t xml:space="preserve"> manner</w:t>
      </w:r>
    </w:p>
    <w:p w14:paraId="46DAAF8B" w14:textId="77777777" w:rsidR="00194AD1" w:rsidRDefault="00194AD1" w:rsidP="00D0693B"/>
    <w:p w14:paraId="4C32A050" w14:textId="5C05A035" w:rsidR="00A0351A" w:rsidRDefault="00A0351A" w:rsidP="00D0693B">
      <w:r>
        <w:t>According to the agreement above, up to two PFL combinations is supported</w:t>
      </w:r>
      <w:r w:rsidR="00E4741F">
        <w:t xml:space="preserve"> and can be configured </w:t>
      </w:r>
      <w:r w:rsidR="005A12D3">
        <w:t xml:space="preserve">by the LMF to the UE.  </w:t>
      </w:r>
      <w:r w:rsidR="00126D2D">
        <w:t>Each of the two PFL combinations</w:t>
      </w:r>
      <w:r w:rsidR="006963A5">
        <w:t xml:space="preserve"> corresponds to a different band</w:t>
      </w:r>
      <w:r w:rsidR="00451ACE">
        <w:t xml:space="preserve"> </w:t>
      </w:r>
      <w:r w:rsidR="00DC4FEC">
        <w:t>(i.e.,</w:t>
      </w:r>
      <w:r w:rsidR="00E673DF">
        <w:t xml:space="preserve"> </w:t>
      </w:r>
      <w:r w:rsidR="00074C9C">
        <w:t>a first aggregated combination of</w:t>
      </w:r>
      <w:r w:rsidR="005376DF">
        <w:t xml:space="preserve"> PFL1 and PFL2 c</w:t>
      </w:r>
      <w:r w:rsidR="00E673DF">
        <w:t xml:space="preserve">orresponds to a first band, and </w:t>
      </w:r>
      <w:r w:rsidR="00074C9C">
        <w:t xml:space="preserve">a second aggregated combination of PFL3 and PFL4 corresponds to a second band).  </w:t>
      </w:r>
      <w:r w:rsidR="00CC3B9B">
        <w:t>The same PFL cannot be configured in different combinations of linked PFLs as the different combinations correspond to different bands</w:t>
      </w:r>
      <w:r w:rsidR="003A61C4">
        <w:t>.</w:t>
      </w:r>
    </w:p>
    <w:p w14:paraId="25B9D464" w14:textId="77777777" w:rsidR="00194AD1" w:rsidRDefault="00194AD1" w:rsidP="00D0693B"/>
    <w:p w14:paraId="7AE5B48D" w14:textId="5637091B" w:rsidR="003A61C4" w:rsidRDefault="003A61C4" w:rsidP="003A61C4">
      <w:pPr>
        <w:jc w:val="both"/>
      </w:pPr>
      <w:r w:rsidRPr="004C6C12">
        <w:rPr>
          <w:b/>
        </w:rPr>
        <w:t xml:space="preserve">Proposed response </w:t>
      </w:r>
      <w:r>
        <w:rPr>
          <w:b/>
        </w:rPr>
        <w:t>3a</w:t>
      </w:r>
      <w:r w:rsidRPr="004C6C12">
        <w:rPr>
          <w:b/>
        </w:rPr>
        <w:t xml:space="preserve"> (</w:t>
      </w:r>
      <w:r>
        <w:rPr>
          <w:b/>
        </w:rPr>
        <w:t>bandwidth aggregation</w:t>
      </w:r>
      <w:r w:rsidRPr="004C6C12">
        <w:rPr>
          <w:b/>
        </w:rPr>
        <w:t>):</w:t>
      </w:r>
      <w:r>
        <w:rPr>
          <w:b/>
        </w:rPr>
        <w:t xml:space="preserve">  U</w:t>
      </w:r>
      <w:r w:rsidRPr="003A61C4">
        <w:rPr>
          <w:b/>
        </w:rPr>
        <w:t>p to two PFL combinations is supported and can be configured by the LMF to the UE</w:t>
      </w:r>
      <w:r>
        <w:rPr>
          <w:b/>
        </w:rPr>
        <w:t xml:space="preserve"> in Release 18</w:t>
      </w:r>
      <w:r w:rsidRPr="003A61C4">
        <w:rPr>
          <w:b/>
        </w:rPr>
        <w:t>.  Each of the two PFL combinations corresponds to a different band (i.e., a first aggregated combination of PFL1 and PFL2 corresponds to a first band, and a second aggregated combination of PFL3 and PFL4 corresponds to a second band).  The same PFL cannot be configured in different combinations of linked PFLs as the different combinations correspond to different bands.</w:t>
      </w:r>
    </w:p>
    <w:p w14:paraId="0BA9F54E" w14:textId="77777777" w:rsidR="003A61C4" w:rsidRDefault="003A61C4" w:rsidP="00D0693B"/>
    <w:p w14:paraId="40D17B62" w14:textId="5EF8212C" w:rsidR="005A23FC" w:rsidRDefault="00A139EE" w:rsidP="005A23FC">
      <w:pPr>
        <w:pStyle w:val="Heading3"/>
        <w:pBdr>
          <w:top w:val="none" w:sz="0" w:space="0" w:color="auto"/>
        </w:pBdr>
      </w:pPr>
      <w:r>
        <w:lastRenderedPageBreak/>
        <w:t xml:space="preserve">Support of UE </w:t>
      </w:r>
      <w:proofErr w:type="spellStart"/>
      <w:r>
        <w:t>RxTx</w:t>
      </w:r>
      <w:proofErr w:type="spellEnd"/>
      <w:r>
        <w:t xml:space="preserve"> in RRC idle</w:t>
      </w:r>
    </w:p>
    <w:tbl>
      <w:tblPr>
        <w:tblStyle w:val="TableGrid"/>
        <w:tblW w:w="0" w:type="auto"/>
        <w:tblLook w:val="04A0" w:firstRow="1" w:lastRow="0" w:firstColumn="1" w:lastColumn="0" w:noHBand="0" w:noVBand="1"/>
      </w:tblPr>
      <w:tblGrid>
        <w:gridCol w:w="9629"/>
      </w:tblGrid>
      <w:tr w:rsidR="00690F0C" w14:paraId="664CD76A" w14:textId="77777777" w:rsidTr="00690F0C">
        <w:tc>
          <w:tcPr>
            <w:tcW w:w="9629" w:type="dxa"/>
          </w:tcPr>
          <w:p w14:paraId="405DB00D" w14:textId="77777777" w:rsidR="00690F0C" w:rsidRPr="00BF1FD0" w:rsidRDefault="00690F0C" w:rsidP="00690F0C">
            <w:pPr>
              <w:pStyle w:val="Header"/>
              <w:numPr>
                <w:ilvl w:val="0"/>
                <w:numId w:val="32"/>
              </w:numPr>
              <w:tabs>
                <w:tab w:val="clear" w:pos="4819"/>
                <w:tab w:val="clear" w:pos="9071"/>
                <w:tab w:val="center" w:pos="4153"/>
                <w:tab w:val="right" w:pos="8306"/>
              </w:tabs>
              <w:spacing w:after="120" w:line="240" w:lineRule="auto"/>
              <w:rPr>
                <w:rFonts w:ascii="Arial" w:hAnsi="Arial" w:cs="Arial"/>
              </w:rPr>
            </w:pPr>
            <w:r w:rsidRPr="00BF1FD0">
              <w:rPr>
                <w:rFonts w:ascii="Arial" w:hAnsi="Arial" w:cs="Arial"/>
              </w:rPr>
              <w:t>Is UE Rx-Tx time difference measurement in RRC_IDLE supported using bandwidth aggregation?</w:t>
            </w:r>
          </w:p>
          <w:p w14:paraId="17B71928" w14:textId="77777777" w:rsidR="00690F0C" w:rsidRDefault="00690F0C" w:rsidP="00690F0C">
            <w:pPr>
              <w:pStyle w:val="ListParagraph"/>
              <w:numPr>
                <w:ilvl w:val="0"/>
                <w:numId w:val="32"/>
              </w:numPr>
              <w:spacing w:after="0" w:line="240" w:lineRule="auto"/>
              <w:contextualSpacing/>
              <w:rPr>
                <w:lang w:val="en-GB"/>
              </w:rPr>
            </w:pPr>
          </w:p>
        </w:tc>
      </w:tr>
    </w:tbl>
    <w:p w14:paraId="5FA07A90" w14:textId="77777777" w:rsidR="00D0693B" w:rsidRDefault="00D0693B" w:rsidP="00D0693B"/>
    <w:p w14:paraId="179CD9FB" w14:textId="55CC2DD3" w:rsidR="000045C0" w:rsidRDefault="006A13C6" w:rsidP="00A932F5">
      <w:pPr>
        <w:jc w:val="both"/>
      </w:pPr>
      <w:r>
        <w:t xml:space="preserve">It should be noted that </w:t>
      </w:r>
      <w:proofErr w:type="gramStart"/>
      <w:r>
        <w:t>in order to</w:t>
      </w:r>
      <w:proofErr w:type="gramEnd"/>
      <w:r>
        <w:t xml:space="preserve"> compute RTT, </w:t>
      </w:r>
      <w:r w:rsidR="00605F49">
        <w:t xml:space="preserve">one needs both UE Rx-Tx time difference measurement and gNB Rx-Tx time difference measurement.  </w:t>
      </w:r>
      <w:r w:rsidR="003101EA">
        <w:t>Since SRS transmission is not possible in RRC_IDLE</w:t>
      </w:r>
      <w:r w:rsidR="00786321">
        <w:t xml:space="preserve">, it is not possible to have gNB Rx-Tx time difference measurement in RRC_IDLE.  </w:t>
      </w:r>
      <w:r w:rsidR="00420F18">
        <w:t xml:space="preserve">Since RTT cannot be computed without both UE Rx-Tx time difference measurement and gNB Rx-Tx time difference measurement, </w:t>
      </w:r>
      <w:r w:rsidR="00740F43">
        <w:t xml:space="preserve">in our view, UE Rx-Tx time difference measurement is not supported in RRC_IDLE </w:t>
      </w:r>
      <w:r w:rsidR="00A932F5">
        <w:t>using bandwidth aggregation.</w:t>
      </w:r>
    </w:p>
    <w:p w14:paraId="3EEEC252" w14:textId="77777777" w:rsidR="000045C0" w:rsidRDefault="000045C0" w:rsidP="00D0693B"/>
    <w:p w14:paraId="467041A4" w14:textId="0EC29F83" w:rsidR="00A932F5" w:rsidRDefault="00A932F5" w:rsidP="00D0693B">
      <w:r w:rsidRPr="004C6C12">
        <w:rPr>
          <w:b/>
        </w:rPr>
        <w:t xml:space="preserve">Proposed response </w:t>
      </w:r>
      <w:r>
        <w:rPr>
          <w:b/>
        </w:rPr>
        <w:t>3b</w:t>
      </w:r>
      <w:r w:rsidRPr="004C6C12">
        <w:rPr>
          <w:b/>
        </w:rPr>
        <w:t xml:space="preserve"> (</w:t>
      </w:r>
      <w:r>
        <w:rPr>
          <w:b/>
        </w:rPr>
        <w:t>bandwidth aggregation</w:t>
      </w:r>
      <w:r w:rsidRPr="004C6C12">
        <w:rPr>
          <w:b/>
        </w:rPr>
        <w:t>):</w:t>
      </w:r>
      <w:r>
        <w:rPr>
          <w:b/>
        </w:rPr>
        <w:t xml:space="preserve">  </w:t>
      </w:r>
      <w:r w:rsidRPr="00A932F5">
        <w:rPr>
          <w:b/>
        </w:rPr>
        <w:t>UE Rx-Tx time difference measurement is not supported in RRC_IDLE using bandwidth aggregation</w:t>
      </w:r>
      <w:r w:rsidRPr="003A61C4">
        <w:rPr>
          <w:b/>
        </w:rPr>
        <w:t>.</w:t>
      </w:r>
    </w:p>
    <w:p w14:paraId="6F5361A9" w14:textId="77777777" w:rsidR="00A932F5" w:rsidRPr="00D0693B" w:rsidRDefault="00A932F5" w:rsidP="00D0693B"/>
    <w:p w14:paraId="41707303" w14:textId="64149E3D" w:rsidR="00A139EE" w:rsidRDefault="00482C46" w:rsidP="00A139EE">
      <w:pPr>
        <w:pStyle w:val="Heading3"/>
        <w:pBdr>
          <w:top w:val="none" w:sz="0" w:space="0" w:color="auto"/>
        </w:pBdr>
      </w:pPr>
      <w:r>
        <w:t>Conditions to support aggregation</w:t>
      </w:r>
    </w:p>
    <w:tbl>
      <w:tblPr>
        <w:tblStyle w:val="TableGrid"/>
        <w:tblW w:w="0" w:type="auto"/>
        <w:tblLook w:val="04A0" w:firstRow="1" w:lastRow="0" w:firstColumn="1" w:lastColumn="0" w:noHBand="0" w:noVBand="1"/>
      </w:tblPr>
      <w:tblGrid>
        <w:gridCol w:w="9629"/>
      </w:tblGrid>
      <w:tr w:rsidR="003E4C48" w14:paraId="34284937" w14:textId="77777777" w:rsidTr="003E4C48">
        <w:tc>
          <w:tcPr>
            <w:tcW w:w="9629" w:type="dxa"/>
          </w:tcPr>
          <w:p w14:paraId="40A5CFF9" w14:textId="5F7D0798" w:rsidR="003E4C48" w:rsidRPr="004C0411" w:rsidRDefault="003E4C48" w:rsidP="003E4C48">
            <w:pPr>
              <w:pStyle w:val="ListParagraph"/>
              <w:numPr>
                <w:ilvl w:val="0"/>
                <w:numId w:val="32"/>
              </w:numPr>
              <w:spacing w:after="0" w:line="240" w:lineRule="auto"/>
              <w:contextualSpacing/>
              <w:rPr>
                <w:rFonts w:ascii="Arial" w:hAnsi="Arial" w:cs="Arial"/>
              </w:rPr>
            </w:pP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tc>
      </w:tr>
    </w:tbl>
    <w:p w14:paraId="34B99EEA" w14:textId="77777777" w:rsidR="002909AE" w:rsidRPr="002909AE" w:rsidRDefault="002909AE" w:rsidP="002909AE"/>
    <w:p w14:paraId="25175DAD" w14:textId="2A68312B" w:rsidR="007B09C9" w:rsidRDefault="007B09C9" w:rsidP="00BD75A3">
      <w:pPr>
        <w:jc w:val="both"/>
      </w:pPr>
      <w:r>
        <w:t xml:space="preserve">RAN1 has not </w:t>
      </w:r>
      <w:r w:rsidR="003C3E23">
        <w:t xml:space="preserve">identified the need for </w:t>
      </w:r>
      <w:r w:rsidR="00BD75A3">
        <w:t>the condition “FFS: The same number of PRS resource sets and resources for a TRP”.  Hence, this condition is not needed to enable PRS aggregation between PRS in two or three different PFLs.</w:t>
      </w:r>
    </w:p>
    <w:p w14:paraId="50ACF288" w14:textId="77777777" w:rsidR="007B09C9" w:rsidRDefault="007B09C9" w:rsidP="002909AE"/>
    <w:p w14:paraId="190AEE88" w14:textId="3C76B975" w:rsidR="00BD75A3" w:rsidRPr="00BD75A3" w:rsidRDefault="00BD75A3" w:rsidP="00BD75A3">
      <w:pPr>
        <w:jc w:val="both"/>
        <w:rPr>
          <w:b/>
        </w:rPr>
      </w:pPr>
      <w:r w:rsidRPr="00BD75A3">
        <w:rPr>
          <w:b/>
        </w:rPr>
        <w:t>Proposed response 3c (bandwidth aggregation):  The condition “FFS: The same number of PRS resource sets and resources for a TRP” is not needed to enable PRS aggregation between PRS in two or three different PFLs.</w:t>
      </w:r>
    </w:p>
    <w:p w14:paraId="3604CD64" w14:textId="77777777" w:rsidR="00BD75A3" w:rsidRPr="002909AE" w:rsidRDefault="00BD75A3" w:rsidP="002909AE"/>
    <w:p w14:paraId="3742C078" w14:textId="02B5E176" w:rsidR="00482C46" w:rsidRDefault="007F25B5" w:rsidP="00482C46">
      <w:pPr>
        <w:pStyle w:val="Heading3"/>
        <w:pBdr>
          <w:top w:val="none" w:sz="0" w:space="0" w:color="auto"/>
        </w:pBdr>
      </w:pPr>
      <w:r>
        <w:t xml:space="preserve">RSTD reporting </w:t>
      </w:r>
      <w:proofErr w:type="gramStart"/>
      <w:r>
        <w:t>requirement</w:t>
      </w:r>
      <w:proofErr w:type="gramEnd"/>
    </w:p>
    <w:tbl>
      <w:tblPr>
        <w:tblStyle w:val="TableGrid"/>
        <w:tblW w:w="0" w:type="auto"/>
        <w:tblLook w:val="04A0" w:firstRow="1" w:lastRow="0" w:firstColumn="1" w:lastColumn="0" w:noHBand="0" w:noVBand="1"/>
      </w:tblPr>
      <w:tblGrid>
        <w:gridCol w:w="9629"/>
      </w:tblGrid>
      <w:tr w:rsidR="003E4C48" w14:paraId="2B2E5642" w14:textId="77777777" w:rsidTr="003E4C48">
        <w:tc>
          <w:tcPr>
            <w:tcW w:w="9629" w:type="dxa"/>
          </w:tcPr>
          <w:p w14:paraId="7D2C6512" w14:textId="07C97FC0" w:rsidR="003E4C48" w:rsidRPr="004C0411" w:rsidRDefault="003E4C48" w:rsidP="002909AE">
            <w:pPr>
              <w:pStyle w:val="ListParagraph"/>
              <w:numPr>
                <w:ilvl w:val="0"/>
                <w:numId w:val="32"/>
              </w:numPr>
              <w:spacing w:after="0" w:line="240" w:lineRule="auto"/>
              <w:contextualSpacing/>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tc>
      </w:tr>
    </w:tbl>
    <w:p w14:paraId="5F905C73" w14:textId="77777777" w:rsidR="00690F0C" w:rsidRDefault="00690F0C" w:rsidP="002909AE"/>
    <w:p w14:paraId="331C3ED4" w14:textId="4500B29B" w:rsidR="00AF4653" w:rsidRDefault="00AF4BD1" w:rsidP="002909AE">
      <w:r>
        <w:t xml:space="preserve">RAN1 did not discuss the requirement aspect </w:t>
      </w:r>
      <w:r w:rsidR="009B0046">
        <w:t>for</w:t>
      </w:r>
      <w:r>
        <w:t xml:space="preserve"> “aggregated reference RSTD” as this </w:t>
      </w:r>
      <w:r w:rsidR="0048328F">
        <w:t>would be up to RAN4</w:t>
      </w:r>
      <w:r w:rsidR="00826463">
        <w:t>.</w:t>
      </w:r>
    </w:p>
    <w:p w14:paraId="1816250A" w14:textId="77777777" w:rsidR="00AF4653" w:rsidRDefault="00AF4653" w:rsidP="002909AE"/>
    <w:p w14:paraId="0834DF19" w14:textId="56073FD3" w:rsidR="00826463" w:rsidRDefault="00826463" w:rsidP="002909AE">
      <w:r w:rsidRPr="00BD75A3">
        <w:rPr>
          <w:b/>
        </w:rPr>
        <w:t>Proposed response 3</w:t>
      </w:r>
      <w:r>
        <w:rPr>
          <w:b/>
        </w:rPr>
        <w:t>d</w:t>
      </w:r>
      <w:r w:rsidRPr="00BD75A3">
        <w:rPr>
          <w:b/>
        </w:rPr>
        <w:t xml:space="preserve"> (bandwidth aggregation):  </w:t>
      </w:r>
      <w:r>
        <w:rPr>
          <w:b/>
        </w:rPr>
        <w:t xml:space="preserve">RAN1 did not discuss the requirement aspect </w:t>
      </w:r>
      <w:r w:rsidR="00067CBB">
        <w:rPr>
          <w:b/>
        </w:rPr>
        <w:t xml:space="preserve">for “aggregated reference RSTD”.  This </w:t>
      </w:r>
      <w:r w:rsidR="009B0046">
        <w:rPr>
          <w:b/>
        </w:rPr>
        <w:t>is up to RAN4 to decide</w:t>
      </w:r>
      <w:r w:rsidRPr="00BD75A3">
        <w:rPr>
          <w:b/>
        </w:rPr>
        <w:t>.</w:t>
      </w:r>
    </w:p>
    <w:p w14:paraId="597F8374" w14:textId="77777777" w:rsidR="00826463" w:rsidRPr="002909AE" w:rsidRDefault="00826463" w:rsidP="002909AE"/>
    <w:p w14:paraId="1DAA59B8" w14:textId="77777777" w:rsidR="00D8504F" w:rsidRPr="00A437C0" w:rsidRDefault="00D8504F" w:rsidP="00430E8E">
      <w:pPr>
        <w:pStyle w:val="Heading1"/>
      </w:pPr>
      <w:r w:rsidRPr="00A437C0">
        <w:t>References</w:t>
      </w:r>
    </w:p>
    <w:p w14:paraId="4D5FC3AF" w14:textId="3CC23143" w:rsidR="00D8504F" w:rsidRPr="008E2E93" w:rsidRDefault="00914FEE" w:rsidP="005209EE">
      <w:pPr>
        <w:pStyle w:val="Reference"/>
        <w:rPr>
          <w:rFonts w:cs="Arial"/>
        </w:rPr>
      </w:pPr>
      <w:r w:rsidRPr="008E2E93">
        <w:rPr>
          <w:rFonts w:cs="Arial"/>
        </w:rPr>
        <w:t>R2-</w:t>
      </w:r>
      <w:proofErr w:type="gramStart"/>
      <w:r w:rsidRPr="008E2E93">
        <w:rPr>
          <w:rFonts w:cs="Arial"/>
        </w:rPr>
        <w:t xml:space="preserve">2311391 </w:t>
      </w:r>
      <w:r w:rsidR="006D3FCD" w:rsidRPr="008E2E93">
        <w:rPr>
          <w:rFonts w:cs="Arial"/>
        </w:rPr>
        <w:t>,</w:t>
      </w:r>
      <w:proofErr w:type="gramEnd"/>
      <w:r w:rsidR="006D3FCD" w:rsidRPr="008E2E93">
        <w:rPr>
          <w:rFonts w:cs="Arial"/>
        </w:rPr>
        <w:t xml:space="preserve"> </w:t>
      </w:r>
      <w:r w:rsidRPr="008E2E93">
        <w:rPr>
          <w:rFonts w:ascii="Arial" w:hAnsi="Arial" w:cs="Arial"/>
          <w:bCs/>
          <w:sz w:val="21"/>
          <w:lang w:eastAsia="zh-CN"/>
        </w:rPr>
        <w:t>LS on request for clarifications on RedCap positioning, carrier phase positioning, and bandwidth aggregation for positioning</w:t>
      </w:r>
      <w:r w:rsidR="00984B78" w:rsidRPr="008E2E93">
        <w:rPr>
          <w:rFonts w:cs="Arial"/>
        </w:rPr>
        <w:t xml:space="preserve">, </w:t>
      </w:r>
      <w:r w:rsidR="006D3FCD" w:rsidRPr="008E2E93">
        <w:rPr>
          <w:rFonts w:cs="Arial"/>
        </w:rPr>
        <w:t>RAN</w:t>
      </w:r>
      <w:r w:rsidR="00984B78" w:rsidRPr="008E2E93">
        <w:rPr>
          <w:rFonts w:cs="Arial"/>
        </w:rPr>
        <w:t>2</w:t>
      </w:r>
      <w:r w:rsidR="00C746C1" w:rsidRPr="008E2E93">
        <w:rPr>
          <w:rFonts w:cs="Arial"/>
        </w:rPr>
        <w:t xml:space="preserve">  </w:t>
      </w:r>
    </w:p>
    <w:p w14:paraId="31158038" w14:textId="33CEC36B" w:rsidR="00C932A2" w:rsidRPr="008760F3" w:rsidRDefault="00C932A2" w:rsidP="006D3FCD">
      <w:pPr>
        <w:pStyle w:val="Reference"/>
        <w:rPr>
          <w:rFonts w:ascii="Arial" w:hAnsi="Arial" w:cs="Arial"/>
        </w:rPr>
      </w:pPr>
      <w:bookmarkStart w:id="3" w:name="_Ref149740661"/>
      <w:r w:rsidRPr="008760F3">
        <w:rPr>
          <w:rFonts w:ascii="Arial" w:hAnsi="Arial" w:cs="Arial"/>
        </w:rPr>
        <w:t xml:space="preserve">RP-232670 </w:t>
      </w:r>
      <w:r w:rsidR="00BD3A8B" w:rsidRPr="008760F3">
        <w:rPr>
          <w:rFonts w:ascii="Arial" w:hAnsi="Arial" w:cs="Arial"/>
        </w:rPr>
        <w:t>Revised WID on Expanded and Improved NR Positioning</w:t>
      </w:r>
      <w:r w:rsidR="008C44AA" w:rsidRPr="008760F3">
        <w:rPr>
          <w:rFonts w:ascii="Arial" w:hAnsi="Arial" w:cs="Arial"/>
        </w:rPr>
        <w:t>, 3GPP TSG RAN Meeting #101, Bangalore, India, September 2023</w:t>
      </w:r>
      <w:bookmarkEnd w:id="3"/>
    </w:p>
    <w:bookmarkEnd w:id="0"/>
    <w:bookmarkEnd w:id="1"/>
    <w:bookmarkEnd w:id="2"/>
    <w:p w14:paraId="05161265" w14:textId="2C3B5CA1" w:rsidR="008C241C" w:rsidRPr="009272FF" w:rsidRDefault="007176C0" w:rsidP="009272FF">
      <w:pPr>
        <w:rPr>
          <w:b/>
          <w:bCs/>
          <w:lang w:eastAsia="en-GB"/>
        </w:rPr>
      </w:pPr>
      <w:r w:rsidRPr="007176C0">
        <w:rPr>
          <w:b/>
          <w:bCs/>
          <w:lang w:eastAsia="en-GB"/>
        </w:rPr>
        <w:t xml:space="preserve"> </w:t>
      </w:r>
    </w:p>
    <w:sectPr w:rsidR="008C241C" w:rsidRPr="009272F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978E" w14:textId="77777777" w:rsidR="003F557B" w:rsidRDefault="003F557B">
      <w:r>
        <w:separator/>
      </w:r>
    </w:p>
  </w:endnote>
  <w:endnote w:type="continuationSeparator" w:id="0">
    <w:p w14:paraId="6843D672" w14:textId="77777777" w:rsidR="003F557B" w:rsidRDefault="003F557B">
      <w:r>
        <w:continuationSeparator/>
      </w:r>
    </w:p>
  </w:endnote>
  <w:endnote w:type="continuationNotice" w:id="1">
    <w:p w14:paraId="03E21A95" w14:textId="77777777" w:rsidR="003F557B" w:rsidRDefault="003F5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B2EA1" w14:textId="77777777" w:rsidR="003F557B" w:rsidRDefault="003F557B">
      <w:r>
        <w:separator/>
      </w:r>
    </w:p>
  </w:footnote>
  <w:footnote w:type="continuationSeparator" w:id="0">
    <w:p w14:paraId="3E7B2C9F" w14:textId="77777777" w:rsidR="003F557B" w:rsidRDefault="003F557B">
      <w:r>
        <w:continuationSeparator/>
      </w:r>
    </w:p>
  </w:footnote>
  <w:footnote w:type="continuationNotice" w:id="1">
    <w:p w14:paraId="3B1CCD34" w14:textId="77777777" w:rsidR="003F557B" w:rsidRDefault="003F5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7D2EBA"/>
    <w:multiLevelType w:val="hybridMultilevel"/>
    <w:tmpl w:val="B2C81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A1A7D"/>
    <w:multiLevelType w:val="hybridMultilevel"/>
    <w:tmpl w:val="36BC5600"/>
    <w:lvl w:ilvl="0" w:tplc="18467CF4">
      <w:start w:val="1"/>
      <w:numFmt w:val="decimal"/>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560EEDCE"/>
    <w:lvl w:ilvl="0" w:tplc="A6C0AA96">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448"/>
        </w:tabs>
        <w:ind w:left="448" w:hanging="360"/>
      </w:pPr>
    </w:lvl>
    <w:lvl w:ilvl="2" w:tplc="0409001B">
      <w:start w:val="1"/>
      <w:numFmt w:val="lowerRoman"/>
      <w:lvlText w:val="%3."/>
      <w:lvlJc w:val="right"/>
      <w:pPr>
        <w:tabs>
          <w:tab w:val="num" w:pos="1168"/>
        </w:tabs>
        <w:ind w:left="1168" w:hanging="180"/>
      </w:pPr>
    </w:lvl>
    <w:lvl w:ilvl="3" w:tplc="041D0001">
      <w:start w:val="1"/>
      <w:numFmt w:val="bullet"/>
      <w:lvlText w:val=""/>
      <w:lvlJc w:val="left"/>
      <w:pPr>
        <w:tabs>
          <w:tab w:val="num" w:pos="1888"/>
        </w:tabs>
        <w:ind w:left="1888" w:hanging="360"/>
      </w:pPr>
      <w:rPr>
        <w:rFonts w:ascii="Symbol" w:hAnsi="Symbol" w:hint="default"/>
      </w:rPr>
    </w:lvl>
    <w:lvl w:ilvl="4" w:tplc="04090019" w:tentative="1">
      <w:start w:val="1"/>
      <w:numFmt w:val="lowerLetter"/>
      <w:lvlText w:val="%5."/>
      <w:lvlJc w:val="left"/>
      <w:pPr>
        <w:tabs>
          <w:tab w:val="num" w:pos="2608"/>
        </w:tabs>
        <w:ind w:left="2608" w:hanging="360"/>
      </w:pPr>
    </w:lvl>
    <w:lvl w:ilvl="5" w:tplc="0409001B" w:tentative="1">
      <w:start w:val="1"/>
      <w:numFmt w:val="lowerRoman"/>
      <w:lvlText w:val="%6."/>
      <w:lvlJc w:val="right"/>
      <w:pPr>
        <w:tabs>
          <w:tab w:val="num" w:pos="3328"/>
        </w:tabs>
        <w:ind w:left="3328" w:hanging="180"/>
      </w:pPr>
    </w:lvl>
    <w:lvl w:ilvl="6" w:tplc="0409000F" w:tentative="1">
      <w:start w:val="1"/>
      <w:numFmt w:val="decimal"/>
      <w:lvlText w:val="%7."/>
      <w:lvlJc w:val="left"/>
      <w:pPr>
        <w:tabs>
          <w:tab w:val="num" w:pos="4048"/>
        </w:tabs>
        <w:ind w:left="4048" w:hanging="360"/>
      </w:pPr>
    </w:lvl>
    <w:lvl w:ilvl="7" w:tplc="04090019" w:tentative="1">
      <w:start w:val="1"/>
      <w:numFmt w:val="lowerLetter"/>
      <w:lvlText w:val="%8."/>
      <w:lvlJc w:val="left"/>
      <w:pPr>
        <w:tabs>
          <w:tab w:val="num" w:pos="4768"/>
        </w:tabs>
        <w:ind w:left="4768" w:hanging="360"/>
      </w:pPr>
    </w:lvl>
    <w:lvl w:ilvl="8" w:tplc="0409001B" w:tentative="1">
      <w:start w:val="1"/>
      <w:numFmt w:val="lowerRoman"/>
      <w:lvlText w:val="%9."/>
      <w:lvlJc w:val="right"/>
      <w:pPr>
        <w:tabs>
          <w:tab w:val="num" w:pos="5488"/>
        </w:tabs>
        <w:ind w:left="5488" w:hanging="180"/>
      </w:pPr>
    </w:lvl>
  </w:abstractNum>
  <w:abstractNum w:abstractNumId="16"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A0FE4"/>
    <w:multiLevelType w:val="hybridMultilevel"/>
    <w:tmpl w:val="96247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87C0728E"/>
    <w:lvl w:ilvl="0" w:tplc="2362ABE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7"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990B2C"/>
    <w:multiLevelType w:val="multilevel"/>
    <w:tmpl w:val="2C88E738"/>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21"/>
  </w:num>
  <w:num w:numId="2" w16cid:durableId="1323268544">
    <w:abstractNumId w:val="0"/>
  </w:num>
  <w:num w:numId="3" w16cid:durableId="338242055">
    <w:abstractNumId w:val="24"/>
  </w:num>
  <w:num w:numId="4" w16cid:durableId="2083794250">
    <w:abstractNumId w:val="25"/>
  </w:num>
  <w:num w:numId="5" w16cid:durableId="457576691">
    <w:abstractNumId w:val="9"/>
  </w:num>
  <w:num w:numId="6" w16cid:durableId="1855419017">
    <w:abstractNumId w:val="11"/>
  </w:num>
  <w:num w:numId="7" w16cid:durableId="983047666">
    <w:abstractNumId w:val="4"/>
  </w:num>
  <w:num w:numId="8" w16cid:durableId="2082021909">
    <w:abstractNumId w:val="30"/>
  </w:num>
  <w:num w:numId="9" w16cid:durableId="1258977740">
    <w:abstractNumId w:val="29"/>
  </w:num>
  <w:num w:numId="10" w16cid:durableId="1278440960">
    <w:abstractNumId w:val="26"/>
  </w:num>
  <w:num w:numId="11" w16cid:durableId="1017775311">
    <w:abstractNumId w:val="31"/>
  </w:num>
  <w:num w:numId="12" w16cid:durableId="575167076">
    <w:abstractNumId w:val="1"/>
  </w:num>
  <w:num w:numId="13" w16cid:durableId="1707024529">
    <w:abstractNumId w:val="16"/>
  </w:num>
  <w:num w:numId="14" w16cid:durableId="419374843">
    <w:abstractNumId w:val="8"/>
  </w:num>
  <w:num w:numId="15" w16cid:durableId="689063921">
    <w:abstractNumId w:val="19"/>
  </w:num>
  <w:num w:numId="16" w16cid:durableId="645742951">
    <w:abstractNumId w:val="18"/>
  </w:num>
  <w:num w:numId="17" w16cid:durableId="703288562">
    <w:abstractNumId w:val="15"/>
  </w:num>
  <w:num w:numId="18" w16cid:durableId="638147366">
    <w:abstractNumId w:val="13"/>
  </w:num>
  <w:num w:numId="19" w16cid:durableId="1337881544">
    <w:abstractNumId w:val="27"/>
  </w:num>
  <w:num w:numId="20" w16cid:durableId="84041400">
    <w:abstractNumId w:val="24"/>
    <w:lvlOverride w:ilvl="0">
      <w:startOverride w:val="1"/>
    </w:lvlOverride>
  </w:num>
  <w:num w:numId="21" w16cid:durableId="1713922312">
    <w:abstractNumId w:val="6"/>
  </w:num>
  <w:num w:numId="22" w16cid:durableId="448470057">
    <w:abstractNumId w:val="15"/>
    <w:lvlOverride w:ilvl="0">
      <w:startOverride w:val="1"/>
    </w:lvlOverride>
  </w:num>
  <w:num w:numId="23" w16cid:durableId="1614824821">
    <w:abstractNumId w:val="23"/>
  </w:num>
  <w:num w:numId="24" w16cid:durableId="650644627">
    <w:abstractNumId w:val="17"/>
  </w:num>
  <w:num w:numId="25" w16cid:durableId="1935478336">
    <w:abstractNumId w:val="3"/>
  </w:num>
  <w:num w:numId="26" w16cid:durableId="590550754">
    <w:abstractNumId w:val="20"/>
  </w:num>
  <w:num w:numId="27" w16cid:durableId="225144932">
    <w:abstractNumId w:val="12"/>
  </w:num>
  <w:num w:numId="28" w16cid:durableId="138545478">
    <w:abstractNumId w:val="31"/>
  </w:num>
  <w:num w:numId="29" w16cid:durableId="459957420">
    <w:abstractNumId w:val="10"/>
  </w:num>
  <w:num w:numId="30" w16cid:durableId="599333055">
    <w:abstractNumId w:val="24"/>
  </w:num>
  <w:num w:numId="31" w16cid:durableId="916062979">
    <w:abstractNumId w:val="15"/>
  </w:num>
  <w:num w:numId="32" w16cid:durableId="988824885">
    <w:abstractNumId w:val="2"/>
  </w:num>
  <w:num w:numId="33" w16cid:durableId="1182208492">
    <w:abstractNumId w:val="31"/>
  </w:num>
  <w:num w:numId="34" w16cid:durableId="1526628123">
    <w:abstractNumId w:val="7"/>
  </w:num>
  <w:num w:numId="35" w16cid:durableId="1344091938">
    <w:abstractNumId w:val="22"/>
  </w:num>
  <w:num w:numId="36" w16cid:durableId="166946149">
    <w:abstractNumId w:val="5"/>
  </w:num>
  <w:num w:numId="37" w16cid:durableId="2118400313">
    <w:abstractNumId w:val="14"/>
  </w:num>
  <w:num w:numId="38" w16cid:durableId="70649062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C0"/>
    <w:rsid w:val="000045D2"/>
    <w:rsid w:val="00004765"/>
    <w:rsid w:val="000047AC"/>
    <w:rsid w:val="00004920"/>
    <w:rsid w:val="00004943"/>
    <w:rsid w:val="00004B1E"/>
    <w:rsid w:val="00004BE3"/>
    <w:rsid w:val="00004BF3"/>
    <w:rsid w:val="00004DA3"/>
    <w:rsid w:val="00004DBC"/>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79B"/>
    <w:rsid w:val="00010810"/>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3B4"/>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C6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81"/>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1FF5"/>
    <w:rsid w:val="00022061"/>
    <w:rsid w:val="00022080"/>
    <w:rsid w:val="000222E6"/>
    <w:rsid w:val="00022401"/>
    <w:rsid w:val="0002244D"/>
    <w:rsid w:val="00022628"/>
    <w:rsid w:val="00022971"/>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5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BA8"/>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5DF2"/>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2B"/>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06"/>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77E"/>
    <w:rsid w:val="00053955"/>
    <w:rsid w:val="0005397A"/>
    <w:rsid w:val="00053AE2"/>
    <w:rsid w:val="00053D39"/>
    <w:rsid w:val="00053D3C"/>
    <w:rsid w:val="00053E25"/>
    <w:rsid w:val="00053EC3"/>
    <w:rsid w:val="0005416A"/>
    <w:rsid w:val="0005472D"/>
    <w:rsid w:val="000547A2"/>
    <w:rsid w:val="000547AE"/>
    <w:rsid w:val="000549FD"/>
    <w:rsid w:val="00054CD6"/>
    <w:rsid w:val="00055376"/>
    <w:rsid w:val="0005563A"/>
    <w:rsid w:val="0005589F"/>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306"/>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CBB"/>
    <w:rsid w:val="00067E6E"/>
    <w:rsid w:val="00067EA5"/>
    <w:rsid w:val="00067FBB"/>
    <w:rsid w:val="00067FF8"/>
    <w:rsid w:val="00070309"/>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4C9C"/>
    <w:rsid w:val="0007520A"/>
    <w:rsid w:val="000753BF"/>
    <w:rsid w:val="000755B5"/>
    <w:rsid w:val="00075628"/>
    <w:rsid w:val="000757C0"/>
    <w:rsid w:val="0007582B"/>
    <w:rsid w:val="00075C51"/>
    <w:rsid w:val="00075D6F"/>
    <w:rsid w:val="00075D86"/>
    <w:rsid w:val="00075DE1"/>
    <w:rsid w:val="00075F0D"/>
    <w:rsid w:val="00076427"/>
    <w:rsid w:val="000765E3"/>
    <w:rsid w:val="000765FC"/>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36"/>
    <w:rsid w:val="0008045D"/>
    <w:rsid w:val="0008052F"/>
    <w:rsid w:val="00080587"/>
    <w:rsid w:val="00080A5A"/>
    <w:rsid w:val="00080A9A"/>
    <w:rsid w:val="00080E15"/>
    <w:rsid w:val="00080F12"/>
    <w:rsid w:val="000819C2"/>
    <w:rsid w:val="00081AE6"/>
    <w:rsid w:val="00081B25"/>
    <w:rsid w:val="00081C3E"/>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993"/>
    <w:rsid w:val="00084DE3"/>
    <w:rsid w:val="00084EBA"/>
    <w:rsid w:val="000854FE"/>
    <w:rsid w:val="000855EB"/>
    <w:rsid w:val="00085A60"/>
    <w:rsid w:val="00085B52"/>
    <w:rsid w:val="00085BFD"/>
    <w:rsid w:val="00085C88"/>
    <w:rsid w:val="00085D0B"/>
    <w:rsid w:val="00085D8E"/>
    <w:rsid w:val="00085E7C"/>
    <w:rsid w:val="00085E86"/>
    <w:rsid w:val="000860C5"/>
    <w:rsid w:val="00086111"/>
    <w:rsid w:val="000862E6"/>
    <w:rsid w:val="0008636C"/>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4A"/>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330"/>
    <w:rsid w:val="00094463"/>
    <w:rsid w:val="00094622"/>
    <w:rsid w:val="00094695"/>
    <w:rsid w:val="000948D6"/>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3F1"/>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1ED1"/>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3DE"/>
    <w:rsid w:val="000A4496"/>
    <w:rsid w:val="000A44B1"/>
    <w:rsid w:val="000A457E"/>
    <w:rsid w:val="000A47C3"/>
    <w:rsid w:val="000A483B"/>
    <w:rsid w:val="000A48DC"/>
    <w:rsid w:val="000A496C"/>
    <w:rsid w:val="000A4A9B"/>
    <w:rsid w:val="000A4D95"/>
    <w:rsid w:val="000A4DD1"/>
    <w:rsid w:val="000A52FB"/>
    <w:rsid w:val="000A5357"/>
    <w:rsid w:val="000A56E3"/>
    <w:rsid w:val="000A56F2"/>
    <w:rsid w:val="000A598F"/>
    <w:rsid w:val="000A5E1B"/>
    <w:rsid w:val="000A5EC4"/>
    <w:rsid w:val="000A6003"/>
    <w:rsid w:val="000A6144"/>
    <w:rsid w:val="000A61D7"/>
    <w:rsid w:val="000A63C7"/>
    <w:rsid w:val="000A6544"/>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8F4"/>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41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458"/>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ACA"/>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8B3"/>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948"/>
    <w:rsid w:val="000D0B64"/>
    <w:rsid w:val="000D0D07"/>
    <w:rsid w:val="000D1169"/>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E7D"/>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D7D33"/>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0C"/>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547"/>
    <w:rsid w:val="000F19D4"/>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4BA"/>
    <w:rsid w:val="000F55F6"/>
    <w:rsid w:val="000F570C"/>
    <w:rsid w:val="000F57B7"/>
    <w:rsid w:val="000F59C0"/>
    <w:rsid w:val="000F5F8E"/>
    <w:rsid w:val="000F5F9F"/>
    <w:rsid w:val="000F63AE"/>
    <w:rsid w:val="000F65AC"/>
    <w:rsid w:val="000F65CA"/>
    <w:rsid w:val="000F65DD"/>
    <w:rsid w:val="000F661E"/>
    <w:rsid w:val="000F67E4"/>
    <w:rsid w:val="000F695F"/>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2D"/>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5F"/>
    <w:rsid w:val="00115096"/>
    <w:rsid w:val="00115232"/>
    <w:rsid w:val="001153EA"/>
    <w:rsid w:val="00115643"/>
    <w:rsid w:val="001156D4"/>
    <w:rsid w:val="0011586E"/>
    <w:rsid w:val="001158B6"/>
    <w:rsid w:val="00115A39"/>
    <w:rsid w:val="00115CEA"/>
    <w:rsid w:val="00115FCD"/>
    <w:rsid w:val="00116446"/>
    <w:rsid w:val="00116765"/>
    <w:rsid w:val="0011689B"/>
    <w:rsid w:val="00116D46"/>
    <w:rsid w:val="00116D54"/>
    <w:rsid w:val="00116D86"/>
    <w:rsid w:val="00116D9B"/>
    <w:rsid w:val="0011714A"/>
    <w:rsid w:val="0011714E"/>
    <w:rsid w:val="0011725D"/>
    <w:rsid w:val="0011738A"/>
    <w:rsid w:val="0011739E"/>
    <w:rsid w:val="001173F3"/>
    <w:rsid w:val="001173F5"/>
    <w:rsid w:val="001175F0"/>
    <w:rsid w:val="00117687"/>
    <w:rsid w:val="0011775B"/>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1D54"/>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62B"/>
    <w:rsid w:val="00126745"/>
    <w:rsid w:val="001269E8"/>
    <w:rsid w:val="00126B4A"/>
    <w:rsid w:val="00126D2D"/>
    <w:rsid w:val="00126EB7"/>
    <w:rsid w:val="00127625"/>
    <w:rsid w:val="00127899"/>
    <w:rsid w:val="001278EC"/>
    <w:rsid w:val="00127964"/>
    <w:rsid w:val="00127E1C"/>
    <w:rsid w:val="00127F10"/>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2FA"/>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64D"/>
    <w:rsid w:val="00144763"/>
    <w:rsid w:val="0014487E"/>
    <w:rsid w:val="001448A6"/>
    <w:rsid w:val="00144C2D"/>
    <w:rsid w:val="00144C86"/>
    <w:rsid w:val="00144D92"/>
    <w:rsid w:val="00144F1B"/>
    <w:rsid w:val="001450A7"/>
    <w:rsid w:val="001456E4"/>
    <w:rsid w:val="001458CD"/>
    <w:rsid w:val="0014595E"/>
    <w:rsid w:val="001459DE"/>
    <w:rsid w:val="00145BE4"/>
    <w:rsid w:val="00145D4E"/>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2A"/>
    <w:rsid w:val="0015365E"/>
    <w:rsid w:val="001538C0"/>
    <w:rsid w:val="00153946"/>
    <w:rsid w:val="00153989"/>
    <w:rsid w:val="00153A98"/>
    <w:rsid w:val="00153C04"/>
    <w:rsid w:val="00153C85"/>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8E"/>
    <w:rsid w:val="00157A98"/>
    <w:rsid w:val="00157B4B"/>
    <w:rsid w:val="00157CEA"/>
    <w:rsid w:val="001603FA"/>
    <w:rsid w:val="00160672"/>
    <w:rsid w:val="00160723"/>
    <w:rsid w:val="00160768"/>
    <w:rsid w:val="0016097C"/>
    <w:rsid w:val="00160BC0"/>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1E9"/>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9B"/>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4E1"/>
    <w:rsid w:val="001777A4"/>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420"/>
    <w:rsid w:val="001865A8"/>
    <w:rsid w:val="001866F2"/>
    <w:rsid w:val="001868B9"/>
    <w:rsid w:val="00186956"/>
    <w:rsid w:val="00186C47"/>
    <w:rsid w:val="00186D0D"/>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06D"/>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AD1"/>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B73"/>
    <w:rsid w:val="001A3F11"/>
    <w:rsid w:val="001A4314"/>
    <w:rsid w:val="001A4446"/>
    <w:rsid w:val="001A4666"/>
    <w:rsid w:val="001A467D"/>
    <w:rsid w:val="001A476B"/>
    <w:rsid w:val="001A47DC"/>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501"/>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3A2"/>
    <w:rsid w:val="001B3451"/>
    <w:rsid w:val="001B34DA"/>
    <w:rsid w:val="001B34F1"/>
    <w:rsid w:val="001B362F"/>
    <w:rsid w:val="001B36FB"/>
    <w:rsid w:val="001B3716"/>
    <w:rsid w:val="001B395D"/>
    <w:rsid w:val="001B398A"/>
    <w:rsid w:val="001B3B60"/>
    <w:rsid w:val="001B3D8D"/>
    <w:rsid w:val="001B3E49"/>
    <w:rsid w:val="001B4198"/>
    <w:rsid w:val="001B46A9"/>
    <w:rsid w:val="001B484E"/>
    <w:rsid w:val="001B4A25"/>
    <w:rsid w:val="001B4A37"/>
    <w:rsid w:val="001B4B86"/>
    <w:rsid w:val="001B4C1A"/>
    <w:rsid w:val="001B4F4B"/>
    <w:rsid w:val="001B5518"/>
    <w:rsid w:val="001B55DE"/>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A71"/>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4CF8"/>
    <w:rsid w:val="001C50C1"/>
    <w:rsid w:val="001C537D"/>
    <w:rsid w:val="001C5B73"/>
    <w:rsid w:val="001C5D1E"/>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A7A"/>
    <w:rsid w:val="001D6D4F"/>
    <w:rsid w:val="001D6D53"/>
    <w:rsid w:val="001D6DCE"/>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092"/>
    <w:rsid w:val="001E31F9"/>
    <w:rsid w:val="001E3BA4"/>
    <w:rsid w:val="001E3F56"/>
    <w:rsid w:val="001E3F8E"/>
    <w:rsid w:val="001E414A"/>
    <w:rsid w:val="001E44ED"/>
    <w:rsid w:val="001E469E"/>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A8"/>
    <w:rsid w:val="001E7FBC"/>
    <w:rsid w:val="001F0000"/>
    <w:rsid w:val="001F0029"/>
    <w:rsid w:val="001F0493"/>
    <w:rsid w:val="001F0581"/>
    <w:rsid w:val="001F0598"/>
    <w:rsid w:val="001F091C"/>
    <w:rsid w:val="001F149D"/>
    <w:rsid w:val="001F1693"/>
    <w:rsid w:val="001F1826"/>
    <w:rsid w:val="001F19C1"/>
    <w:rsid w:val="001F1B9F"/>
    <w:rsid w:val="001F22AE"/>
    <w:rsid w:val="001F22D3"/>
    <w:rsid w:val="001F231D"/>
    <w:rsid w:val="001F25E7"/>
    <w:rsid w:val="001F2726"/>
    <w:rsid w:val="001F2D4D"/>
    <w:rsid w:val="001F2E2E"/>
    <w:rsid w:val="001F3090"/>
    <w:rsid w:val="001F3431"/>
    <w:rsid w:val="001F3520"/>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7CA"/>
    <w:rsid w:val="001F6891"/>
    <w:rsid w:val="001F6D33"/>
    <w:rsid w:val="001F7015"/>
    <w:rsid w:val="001F7074"/>
    <w:rsid w:val="001F74CB"/>
    <w:rsid w:val="001F751A"/>
    <w:rsid w:val="001F761D"/>
    <w:rsid w:val="001F7753"/>
    <w:rsid w:val="001F77AC"/>
    <w:rsid w:val="001F79D5"/>
    <w:rsid w:val="001F7ABF"/>
    <w:rsid w:val="001F7D1D"/>
    <w:rsid w:val="001F7F8D"/>
    <w:rsid w:val="0020018B"/>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12B"/>
    <w:rsid w:val="00204424"/>
    <w:rsid w:val="0020445A"/>
    <w:rsid w:val="002045D7"/>
    <w:rsid w:val="0020478D"/>
    <w:rsid w:val="0020485F"/>
    <w:rsid w:val="00204A84"/>
    <w:rsid w:val="00204AB4"/>
    <w:rsid w:val="00204B7D"/>
    <w:rsid w:val="0020502F"/>
    <w:rsid w:val="00205348"/>
    <w:rsid w:val="00205464"/>
    <w:rsid w:val="002054E0"/>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30"/>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B1A"/>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1CF"/>
    <w:rsid w:val="0022123D"/>
    <w:rsid w:val="00221609"/>
    <w:rsid w:val="00221656"/>
    <w:rsid w:val="00221722"/>
    <w:rsid w:val="0022176B"/>
    <w:rsid w:val="00221B7A"/>
    <w:rsid w:val="00221C9B"/>
    <w:rsid w:val="00221EA7"/>
    <w:rsid w:val="00221FE5"/>
    <w:rsid w:val="0022201A"/>
    <w:rsid w:val="0022215C"/>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27D43"/>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21"/>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6FF"/>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21"/>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57F62"/>
    <w:rsid w:val="002600E9"/>
    <w:rsid w:val="0026021D"/>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C37"/>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5ECB"/>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1A"/>
    <w:rsid w:val="00280560"/>
    <w:rsid w:val="002805E9"/>
    <w:rsid w:val="002805F5"/>
    <w:rsid w:val="00280660"/>
    <w:rsid w:val="00280729"/>
    <w:rsid w:val="00280751"/>
    <w:rsid w:val="002807E2"/>
    <w:rsid w:val="00280CF1"/>
    <w:rsid w:val="00280FDD"/>
    <w:rsid w:val="0028103D"/>
    <w:rsid w:val="002813A4"/>
    <w:rsid w:val="002813F5"/>
    <w:rsid w:val="00281528"/>
    <w:rsid w:val="00281741"/>
    <w:rsid w:val="002817A6"/>
    <w:rsid w:val="002817AB"/>
    <w:rsid w:val="002817C0"/>
    <w:rsid w:val="002818B6"/>
    <w:rsid w:val="002818EA"/>
    <w:rsid w:val="00281910"/>
    <w:rsid w:val="00281AA5"/>
    <w:rsid w:val="00281DBE"/>
    <w:rsid w:val="002820B3"/>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9AE"/>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7A"/>
    <w:rsid w:val="00293EB1"/>
    <w:rsid w:val="00293F96"/>
    <w:rsid w:val="00294296"/>
    <w:rsid w:val="002942AA"/>
    <w:rsid w:val="00294628"/>
    <w:rsid w:val="0029462D"/>
    <w:rsid w:val="0029479E"/>
    <w:rsid w:val="0029485F"/>
    <w:rsid w:val="002949D1"/>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47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B84"/>
    <w:rsid w:val="002A0C68"/>
    <w:rsid w:val="002A11BB"/>
    <w:rsid w:val="002A156E"/>
    <w:rsid w:val="002A1641"/>
    <w:rsid w:val="002A183C"/>
    <w:rsid w:val="002A1895"/>
    <w:rsid w:val="002A1A2A"/>
    <w:rsid w:val="002A1C2F"/>
    <w:rsid w:val="002A1C6F"/>
    <w:rsid w:val="002A1D0D"/>
    <w:rsid w:val="002A1D4E"/>
    <w:rsid w:val="002A1F6D"/>
    <w:rsid w:val="002A2387"/>
    <w:rsid w:val="002A2447"/>
    <w:rsid w:val="002A244D"/>
    <w:rsid w:val="002A2487"/>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3EB9"/>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6FFA"/>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AE5"/>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9A5"/>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2"/>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4FA"/>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2B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5B"/>
    <w:rsid w:val="002E0BA9"/>
    <w:rsid w:val="002E0BBF"/>
    <w:rsid w:val="002E0E71"/>
    <w:rsid w:val="002E0EA6"/>
    <w:rsid w:val="002E10E5"/>
    <w:rsid w:val="002E11CD"/>
    <w:rsid w:val="002E1656"/>
    <w:rsid w:val="002E1735"/>
    <w:rsid w:val="002E17F2"/>
    <w:rsid w:val="002E1BC8"/>
    <w:rsid w:val="002E1CB0"/>
    <w:rsid w:val="002E1CCD"/>
    <w:rsid w:val="002E1F98"/>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4CFD"/>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2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01D"/>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73B"/>
    <w:rsid w:val="00304DCC"/>
    <w:rsid w:val="00304F28"/>
    <w:rsid w:val="00304FF8"/>
    <w:rsid w:val="0030501F"/>
    <w:rsid w:val="003053DE"/>
    <w:rsid w:val="00305589"/>
    <w:rsid w:val="00305659"/>
    <w:rsid w:val="003056CC"/>
    <w:rsid w:val="00305804"/>
    <w:rsid w:val="00305831"/>
    <w:rsid w:val="003058B7"/>
    <w:rsid w:val="003059FF"/>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1EA"/>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2D86"/>
    <w:rsid w:val="003132D2"/>
    <w:rsid w:val="003134BE"/>
    <w:rsid w:val="00313F93"/>
    <w:rsid w:val="00313FD6"/>
    <w:rsid w:val="003140DE"/>
    <w:rsid w:val="003140F7"/>
    <w:rsid w:val="003140FD"/>
    <w:rsid w:val="003143BD"/>
    <w:rsid w:val="003143EF"/>
    <w:rsid w:val="00314501"/>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848"/>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47"/>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9E7"/>
    <w:rsid w:val="00322C38"/>
    <w:rsid w:val="00322C9F"/>
    <w:rsid w:val="00322ED5"/>
    <w:rsid w:val="00323194"/>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435"/>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782"/>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7D8"/>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3EA"/>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695C"/>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3F"/>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58E"/>
    <w:rsid w:val="00373A1E"/>
    <w:rsid w:val="00373BEB"/>
    <w:rsid w:val="00373C04"/>
    <w:rsid w:val="00373CA6"/>
    <w:rsid w:val="003742AC"/>
    <w:rsid w:val="0037467C"/>
    <w:rsid w:val="0037487A"/>
    <w:rsid w:val="00374900"/>
    <w:rsid w:val="00374CAE"/>
    <w:rsid w:val="00374F55"/>
    <w:rsid w:val="00374F56"/>
    <w:rsid w:val="00374F72"/>
    <w:rsid w:val="00374FE0"/>
    <w:rsid w:val="00374FFA"/>
    <w:rsid w:val="00375114"/>
    <w:rsid w:val="0037518B"/>
    <w:rsid w:val="00375A67"/>
    <w:rsid w:val="00375A6D"/>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1FB9"/>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6A8"/>
    <w:rsid w:val="003857AC"/>
    <w:rsid w:val="003857D9"/>
    <w:rsid w:val="003857F7"/>
    <w:rsid w:val="003858A6"/>
    <w:rsid w:val="003859DA"/>
    <w:rsid w:val="00385B9A"/>
    <w:rsid w:val="00385BF0"/>
    <w:rsid w:val="00385EE8"/>
    <w:rsid w:val="00386124"/>
    <w:rsid w:val="00386317"/>
    <w:rsid w:val="0038634E"/>
    <w:rsid w:val="00386462"/>
    <w:rsid w:val="00386483"/>
    <w:rsid w:val="003868C0"/>
    <w:rsid w:val="00386A49"/>
    <w:rsid w:val="00386D3B"/>
    <w:rsid w:val="00386DDE"/>
    <w:rsid w:val="00386E67"/>
    <w:rsid w:val="00386ECC"/>
    <w:rsid w:val="00386FB1"/>
    <w:rsid w:val="00387038"/>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9DD"/>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89F"/>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CD1"/>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A0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1C4"/>
    <w:rsid w:val="003A6332"/>
    <w:rsid w:val="003A6720"/>
    <w:rsid w:val="003A676E"/>
    <w:rsid w:val="003A6838"/>
    <w:rsid w:val="003A6AEE"/>
    <w:rsid w:val="003A6BAC"/>
    <w:rsid w:val="003A6C1F"/>
    <w:rsid w:val="003A6D86"/>
    <w:rsid w:val="003A6F80"/>
    <w:rsid w:val="003A6F81"/>
    <w:rsid w:val="003A6FFF"/>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629"/>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B8F"/>
    <w:rsid w:val="003B5DDD"/>
    <w:rsid w:val="003B62CC"/>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782"/>
    <w:rsid w:val="003C0849"/>
    <w:rsid w:val="003C09BB"/>
    <w:rsid w:val="003C0B28"/>
    <w:rsid w:val="003C111E"/>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3E2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83"/>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6C"/>
    <w:rsid w:val="003E46E5"/>
    <w:rsid w:val="003E4839"/>
    <w:rsid w:val="003E4C48"/>
    <w:rsid w:val="003E55E4"/>
    <w:rsid w:val="003E5816"/>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40"/>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676"/>
    <w:rsid w:val="003F3B28"/>
    <w:rsid w:val="003F47B1"/>
    <w:rsid w:val="003F48BD"/>
    <w:rsid w:val="003F4D74"/>
    <w:rsid w:val="003F50F4"/>
    <w:rsid w:val="003F5374"/>
    <w:rsid w:val="003F54C9"/>
    <w:rsid w:val="003F554D"/>
    <w:rsid w:val="003F557B"/>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C6A"/>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BC4"/>
    <w:rsid w:val="00413E92"/>
    <w:rsid w:val="00413EE6"/>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14"/>
    <w:rsid w:val="0041685C"/>
    <w:rsid w:val="00416891"/>
    <w:rsid w:val="0041692E"/>
    <w:rsid w:val="00416E79"/>
    <w:rsid w:val="004171D6"/>
    <w:rsid w:val="00417486"/>
    <w:rsid w:val="004176DA"/>
    <w:rsid w:val="004177E8"/>
    <w:rsid w:val="0041788E"/>
    <w:rsid w:val="004179DB"/>
    <w:rsid w:val="00417A90"/>
    <w:rsid w:val="00420041"/>
    <w:rsid w:val="0042015D"/>
    <w:rsid w:val="004202DD"/>
    <w:rsid w:val="00420487"/>
    <w:rsid w:val="004204FA"/>
    <w:rsid w:val="00420788"/>
    <w:rsid w:val="00420CA8"/>
    <w:rsid w:val="00420E3B"/>
    <w:rsid w:val="00420EDC"/>
    <w:rsid w:val="00420F18"/>
    <w:rsid w:val="00420F2D"/>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C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09"/>
    <w:rsid w:val="00430ACB"/>
    <w:rsid w:val="00430B41"/>
    <w:rsid w:val="00430B56"/>
    <w:rsid w:val="00430CB3"/>
    <w:rsid w:val="00430CD0"/>
    <w:rsid w:val="00430D13"/>
    <w:rsid w:val="00430E2C"/>
    <w:rsid w:val="00430E8E"/>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2D2"/>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6E"/>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6A2"/>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C7C"/>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6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6EE0"/>
    <w:rsid w:val="00447185"/>
    <w:rsid w:val="004471FA"/>
    <w:rsid w:val="004479B9"/>
    <w:rsid w:val="00447A3A"/>
    <w:rsid w:val="00447E40"/>
    <w:rsid w:val="00447FC6"/>
    <w:rsid w:val="004500F9"/>
    <w:rsid w:val="004501BA"/>
    <w:rsid w:val="004501C5"/>
    <w:rsid w:val="00450232"/>
    <w:rsid w:val="00450291"/>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ACE"/>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25A"/>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CFC"/>
    <w:rsid w:val="00465D09"/>
    <w:rsid w:val="00465D0F"/>
    <w:rsid w:val="004661D9"/>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2FD"/>
    <w:rsid w:val="004734D0"/>
    <w:rsid w:val="00473688"/>
    <w:rsid w:val="004736B9"/>
    <w:rsid w:val="004737DF"/>
    <w:rsid w:val="00474122"/>
    <w:rsid w:val="00474710"/>
    <w:rsid w:val="004749CB"/>
    <w:rsid w:val="00474EA1"/>
    <w:rsid w:val="00474EA7"/>
    <w:rsid w:val="00474ED3"/>
    <w:rsid w:val="004750F8"/>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7AF"/>
    <w:rsid w:val="00481CD1"/>
    <w:rsid w:val="0048211F"/>
    <w:rsid w:val="004822AD"/>
    <w:rsid w:val="004823F9"/>
    <w:rsid w:val="00482AF3"/>
    <w:rsid w:val="00482C46"/>
    <w:rsid w:val="004831AD"/>
    <w:rsid w:val="0048328F"/>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40"/>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413"/>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8A8"/>
    <w:rsid w:val="00495914"/>
    <w:rsid w:val="00495A17"/>
    <w:rsid w:val="00495B11"/>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3AB"/>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B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E8D"/>
    <w:rsid w:val="004B0FE0"/>
    <w:rsid w:val="004B136B"/>
    <w:rsid w:val="004B13F8"/>
    <w:rsid w:val="004B148B"/>
    <w:rsid w:val="004B157E"/>
    <w:rsid w:val="004B15B3"/>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2F7A"/>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08F"/>
    <w:rsid w:val="004B71E1"/>
    <w:rsid w:val="004B71E6"/>
    <w:rsid w:val="004B724B"/>
    <w:rsid w:val="004B7898"/>
    <w:rsid w:val="004B794C"/>
    <w:rsid w:val="004B7A3A"/>
    <w:rsid w:val="004B7B5B"/>
    <w:rsid w:val="004B7B63"/>
    <w:rsid w:val="004B7C0C"/>
    <w:rsid w:val="004B7E45"/>
    <w:rsid w:val="004C0043"/>
    <w:rsid w:val="004C00EF"/>
    <w:rsid w:val="004C01A9"/>
    <w:rsid w:val="004C0266"/>
    <w:rsid w:val="004C0327"/>
    <w:rsid w:val="004C0411"/>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83"/>
    <w:rsid w:val="004C2656"/>
    <w:rsid w:val="004C27E9"/>
    <w:rsid w:val="004C29B0"/>
    <w:rsid w:val="004C2CBC"/>
    <w:rsid w:val="004C2D80"/>
    <w:rsid w:val="004C2FCA"/>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6C12"/>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0B8"/>
    <w:rsid w:val="004D215B"/>
    <w:rsid w:val="004D220D"/>
    <w:rsid w:val="004D26E3"/>
    <w:rsid w:val="004D27EA"/>
    <w:rsid w:val="004D2AA8"/>
    <w:rsid w:val="004D2B41"/>
    <w:rsid w:val="004D2F00"/>
    <w:rsid w:val="004D36B1"/>
    <w:rsid w:val="004D36F5"/>
    <w:rsid w:val="004D37A6"/>
    <w:rsid w:val="004D3EE3"/>
    <w:rsid w:val="004D3FF6"/>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35"/>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46"/>
    <w:rsid w:val="004E6588"/>
    <w:rsid w:val="004E663B"/>
    <w:rsid w:val="004E66B2"/>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4E43"/>
    <w:rsid w:val="004F5049"/>
    <w:rsid w:val="004F5273"/>
    <w:rsid w:val="004F52DF"/>
    <w:rsid w:val="004F530B"/>
    <w:rsid w:val="004F548F"/>
    <w:rsid w:val="004F5907"/>
    <w:rsid w:val="004F5A0F"/>
    <w:rsid w:val="004F5B06"/>
    <w:rsid w:val="004F60DF"/>
    <w:rsid w:val="004F6282"/>
    <w:rsid w:val="004F659F"/>
    <w:rsid w:val="004F65CD"/>
    <w:rsid w:val="004F688C"/>
    <w:rsid w:val="004F69A3"/>
    <w:rsid w:val="004F6A21"/>
    <w:rsid w:val="004F6E55"/>
    <w:rsid w:val="004F6F0F"/>
    <w:rsid w:val="004F72DF"/>
    <w:rsid w:val="004F73AA"/>
    <w:rsid w:val="004F7424"/>
    <w:rsid w:val="004F77B5"/>
    <w:rsid w:val="004F7B3A"/>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85"/>
    <w:rsid w:val="00512E9A"/>
    <w:rsid w:val="00512FA2"/>
    <w:rsid w:val="00512FC8"/>
    <w:rsid w:val="005130A7"/>
    <w:rsid w:val="00513150"/>
    <w:rsid w:val="00513375"/>
    <w:rsid w:val="005135EE"/>
    <w:rsid w:val="00513698"/>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B7F"/>
    <w:rsid w:val="00520DCB"/>
    <w:rsid w:val="00520EFF"/>
    <w:rsid w:val="0052146C"/>
    <w:rsid w:val="0052149F"/>
    <w:rsid w:val="005214D0"/>
    <w:rsid w:val="005219B3"/>
    <w:rsid w:val="005219CF"/>
    <w:rsid w:val="00521A20"/>
    <w:rsid w:val="00521A91"/>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6DF"/>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101"/>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A01"/>
    <w:rsid w:val="00544B0C"/>
    <w:rsid w:val="00544C0B"/>
    <w:rsid w:val="00544F7A"/>
    <w:rsid w:val="00544FA4"/>
    <w:rsid w:val="00545151"/>
    <w:rsid w:val="0054516B"/>
    <w:rsid w:val="00545592"/>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28"/>
    <w:rsid w:val="0055053E"/>
    <w:rsid w:val="00550587"/>
    <w:rsid w:val="00550697"/>
    <w:rsid w:val="0055075B"/>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D2E"/>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AC3"/>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11B"/>
    <w:rsid w:val="005632F8"/>
    <w:rsid w:val="00563479"/>
    <w:rsid w:val="0056363E"/>
    <w:rsid w:val="00563F1F"/>
    <w:rsid w:val="005641F6"/>
    <w:rsid w:val="00564417"/>
    <w:rsid w:val="005645D7"/>
    <w:rsid w:val="005645DE"/>
    <w:rsid w:val="0056489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CCE"/>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2EF"/>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2B6"/>
    <w:rsid w:val="00584306"/>
    <w:rsid w:val="0058433B"/>
    <w:rsid w:val="0058476F"/>
    <w:rsid w:val="00584E6D"/>
    <w:rsid w:val="005852C1"/>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2823"/>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2D3"/>
    <w:rsid w:val="005A1497"/>
    <w:rsid w:val="005A14E5"/>
    <w:rsid w:val="005A1876"/>
    <w:rsid w:val="005A194E"/>
    <w:rsid w:val="005A1963"/>
    <w:rsid w:val="005A2009"/>
    <w:rsid w:val="005A209A"/>
    <w:rsid w:val="005A21C8"/>
    <w:rsid w:val="005A23FC"/>
    <w:rsid w:val="005A24C5"/>
    <w:rsid w:val="005A29C2"/>
    <w:rsid w:val="005A2B90"/>
    <w:rsid w:val="005A2B93"/>
    <w:rsid w:val="005A2D40"/>
    <w:rsid w:val="005A2DF0"/>
    <w:rsid w:val="005A2F92"/>
    <w:rsid w:val="005A2FBC"/>
    <w:rsid w:val="005A3233"/>
    <w:rsid w:val="005A3365"/>
    <w:rsid w:val="005A3535"/>
    <w:rsid w:val="005A38AE"/>
    <w:rsid w:val="005A39F5"/>
    <w:rsid w:val="005A3DA8"/>
    <w:rsid w:val="005A3DF7"/>
    <w:rsid w:val="005A3E8F"/>
    <w:rsid w:val="005A3F1E"/>
    <w:rsid w:val="005A3FBE"/>
    <w:rsid w:val="005A40BD"/>
    <w:rsid w:val="005A439B"/>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1E6"/>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45D"/>
    <w:rsid w:val="005B78DA"/>
    <w:rsid w:val="005B7930"/>
    <w:rsid w:val="005B7A73"/>
    <w:rsid w:val="005B7D93"/>
    <w:rsid w:val="005B7F83"/>
    <w:rsid w:val="005B7FA6"/>
    <w:rsid w:val="005C0C52"/>
    <w:rsid w:val="005C0F6C"/>
    <w:rsid w:val="005C1253"/>
    <w:rsid w:val="005C132C"/>
    <w:rsid w:val="005C1456"/>
    <w:rsid w:val="005C15E8"/>
    <w:rsid w:val="005C168B"/>
    <w:rsid w:val="005C168C"/>
    <w:rsid w:val="005C190F"/>
    <w:rsid w:val="005C1E4B"/>
    <w:rsid w:val="005C1F78"/>
    <w:rsid w:val="005C209B"/>
    <w:rsid w:val="005C220E"/>
    <w:rsid w:val="005C222D"/>
    <w:rsid w:val="005C2472"/>
    <w:rsid w:val="005C2485"/>
    <w:rsid w:val="005C2736"/>
    <w:rsid w:val="005C2987"/>
    <w:rsid w:val="005C2C7B"/>
    <w:rsid w:val="005C2FD7"/>
    <w:rsid w:val="005C32A8"/>
    <w:rsid w:val="005C3505"/>
    <w:rsid w:val="005C3A26"/>
    <w:rsid w:val="005C3A64"/>
    <w:rsid w:val="005C4155"/>
    <w:rsid w:val="005C4523"/>
    <w:rsid w:val="005C469C"/>
    <w:rsid w:val="005C48BD"/>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96A"/>
    <w:rsid w:val="005C6DC3"/>
    <w:rsid w:val="005C7078"/>
    <w:rsid w:val="005C7111"/>
    <w:rsid w:val="005C71B2"/>
    <w:rsid w:val="005C7266"/>
    <w:rsid w:val="005C73DD"/>
    <w:rsid w:val="005C74FB"/>
    <w:rsid w:val="005C7A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8F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6B0"/>
    <w:rsid w:val="005D5736"/>
    <w:rsid w:val="005D58D0"/>
    <w:rsid w:val="005D59E9"/>
    <w:rsid w:val="005D5AFB"/>
    <w:rsid w:val="005D5BEC"/>
    <w:rsid w:val="005D5D03"/>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A35"/>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6D8"/>
    <w:rsid w:val="005E47C6"/>
    <w:rsid w:val="005E47EC"/>
    <w:rsid w:val="005E4872"/>
    <w:rsid w:val="005E4A74"/>
    <w:rsid w:val="005E4B51"/>
    <w:rsid w:val="005E4BCE"/>
    <w:rsid w:val="005E4BF3"/>
    <w:rsid w:val="005E4CFC"/>
    <w:rsid w:val="005E5038"/>
    <w:rsid w:val="005E5149"/>
    <w:rsid w:val="005E5886"/>
    <w:rsid w:val="005E5B81"/>
    <w:rsid w:val="005E5D05"/>
    <w:rsid w:val="005E61F0"/>
    <w:rsid w:val="005E6438"/>
    <w:rsid w:val="005E644C"/>
    <w:rsid w:val="005E65CF"/>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CB8"/>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EB8"/>
    <w:rsid w:val="005F2F53"/>
    <w:rsid w:val="005F3025"/>
    <w:rsid w:val="005F3183"/>
    <w:rsid w:val="005F3666"/>
    <w:rsid w:val="005F3A5B"/>
    <w:rsid w:val="005F3AC3"/>
    <w:rsid w:val="005F3D45"/>
    <w:rsid w:val="005F3FEE"/>
    <w:rsid w:val="005F41B2"/>
    <w:rsid w:val="005F42A3"/>
    <w:rsid w:val="005F46ED"/>
    <w:rsid w:val="005F4759"/>
    <w:rsid w:val="005F477D"/>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0D3"/>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38B"/>
    <w:rsid w:val="006046C5"/>
    <w:rsid w:val="00604723"/>
    <w:rsid w:val="0060477F"/>
    <w:rsid w:val="00604A3D"/>
    <w:rsid w:val="00604C32"/>
    <w:rsid w:val="00604D89"/>
    <w:rsid w:val="00604EF3"/>
    <w:rsid w:val="00604F14"/>
    <w:rsid w:val="00605008"/>
    <w:rsid w:val="006051BD"/>
    <w:rsid w:val="006055CF"/>
    <w:rsid w:val="00605934"/>
    <w:rsid w:val="00605C8C"/>
    <w:rsid w:val="00605E78"/>
    <w:rsid w:val="00605F13"/>
    <w:rsid w:val="00605F49"/>
    <w:rsid w:val="00606662"/>
    <w:rsid w:val="006067EF"/>
    <w:rsid w:val="0060689A"/>
    <w:rsid w:val="006068B7"/>
    <w:rsid w:val="0060691C"/>
    <w:rsid w:val="006069F2"/>
    <w:rsid w:val="00606AA8"/>
    <w:rsid w:val="00606D9A"/>
    <w:rsid w:val="00606FA8"/>
    <w:rsid w:val="0060714F"/>
    <w:rsid w:val="00607227"/>
    <w:rsid w:val="0060724A"/>
    <w:rsid w:val="00607300"/>
    <w:rsid w:val="006073F1"/>
    <w:rsid w:val="00607537"/>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4E"/>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22"/>
    <w:rsid w:val="006300B1"/>
    <w:rsid w:val="006300BF"/>
    <w:rsid w:val="00630491"/>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2C"/>
    <w:rsid w:val="006323FF"/>
    <w:rsid w:val="006324CC"/>
    <w:rsid w:val="006324D5"/>
    <w:rsid w:val="006326F2"/>
    <w:rsid w:val="0063284C"/>
    <w:rsid w:val="00632A48"/>
    <w:rsid w:val="00633126"/>
    <w:rsid w:val="0063317A"/>
    <w:rsid w:val="00633263"/>
    <w:rsid w:val="0063429E"/>
    <w:rsid w:val="006346F2"/>
    <w:rsid w:val="006347F7"/>
    <w:rsid w:val="006348E0"/>
    <w:rsid w:val="00634DD1"/>
    <w:rsid w:val="00634EBF"/>
    <w:rsid w:val="0063522C"/>
    <w:rsid w:val="00635298"/>
    <w:rsid w:val="00635377"/>
    <w:rsid w:val="00635654"/>
    <w:rsid w:val="00635674"/>
    <w:rsid w:val="006358A1"/>
    <w:rsid w:val="0063590D"/>
    <w:rsid w:val="00635A01"/>
    <w:rsid w:val="00635BB2"/>
    <w:rsid w:val="00635BFE"/>
    <w:rsid w:val="00635D4A"/>
    <w:rsid w:val="00636028"/>
    <w:rsid w:val="006361D9"/>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ABE"/>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BC2"/>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A1"/>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CB9"/>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4C6"/>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ACE"/>
    <w:rsid w:val="00653B89"/>
    <w:rsid w:val="00653C03"/>
    <w:rsid w:val="00653CFC"/>
    <w:rsid w:val="0065408A"/>
    <w:rsid w:val="00654739"/>
    <w:rsid w:val="00654881"/>
    <w:rsid w:val="00654B64"/>
    <w:rsid w:val="00654BFA"/>
    <w:rsid w:val="00654F7C"/>
    <w:rsid w:val="00654FC0"/>
    <w:rsid w:val="00655197"/>
    <w:rsid w:val="006551B2"/>
    <w:rsid w:val="00655333"/>
    <w:rsid w:val="0065555E"/>
    <w:rsid w:val="0065560A"/>
    <w:rsid w:val="00655733"/>
    <w:rsid w:val="006558B1"/>
    <w:rsid w:val="00655ACD"/>
    <w:rsid w:val="00655B70"/>
    <w:rsid w:val="00655C7F"/>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23"/>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83"/>
    <w:rsid w:val="00661B90"/>
    <w:rsid w:val="00661C4B"/>
    <w:rsid w:val="00661E96"/>
    <w:rsid w:val="00662126"/>
    <w:rsid w:val="00662220"/>
    <w:rsid w:val="006622E7"/>
    <w:rsid w:val="006623D7"/>
    <w:rsid w:val="0066250F"/>
    <w:rsid w:val="006627A2"/>
    <w:rsid w:val="00662967"/>
    <w:rsid w:val="00662C80"/>
    <w:rsid w:val="00662D91"/>
    <w:rsid w:val="00662EE6"/>
    <w:rsid w:val="006634E6"/>
    <w:rsid w:val="006637C3"/>
    <w:rsid w:val="006638B8"/>
    <w:rsid w:val="00663AA3"/>
    <w:rsid w:val="00663AF7"/>
    <w:rsid w:val="00663C05"/>
    <w:rsid w:val="00663D35"/>
    <w:rsid w:val="00663E35"/>
    <w:rsid w:val="00663E5B"/>
    <w:rsid w:val="00663F47"/>
    <w:rsid w:val="006640A9"/>
    <w:rsid w:val="00664361"/>
    <w:rsid w:val="0066462B"/>
    <w:rsid w:val="00664747"/>
    <w:rsid w:val="0066484B"/>
    <w:rsid w:val="00664AEF"/>
    <w:rsid w:val="00664C1E"/>
    <w:rsid w:val="00664C88"/>
    <w:rsid w:val="006654CA"/>
    <w:rsid w:val="006655AF"/>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51"/>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6"/>
    <w:rsid w:val="00672E48"/>
    <w:rsid w:val="00672F93"/>
    <w:rsid w:val="00672F9C"/>
    <w:rsid w:val="0067318F"/>
    <w:rsid w:val="00673247"/>
    <w:rsid w:val="0067326A"/>
    <w:rsid w:val="00673276"/>
    <w:rsid w:val="006732E3"/>
    <w:rsid w:val="00673439"/>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0E"/>
    <w:rsid w:val="00677FD1"/>
    <w:rsid w:val="00680024"/>
    <w:rsid w:val="00680047"/>
    <w:rsid w:val="006805D7"/>
    <w:rsid w:val="0068066A"/>
    <w:rsid w:val="0068066F"/>
    <w:rsid w:val="006808E5"/>
    <w:rsid w:val="006809D9"/>
    <w:rsid w:val="00680A7C"/>
    <w:rsid w:val="00680C88"/>
    <w:rsid w:val="00680D5E"/>
    <w:rsid w:val="00680F0C"/>
    <w:rsid w:val="00680F2C"/>
    <w:rsid w:val="00680FA5"/>
    <w:rsid w:val="00681003"/>
    <w:rsid w:val="006811D0"/>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727"/>
    <w:rsid w:val="006838B4"/>
    <w:rsid w:val="006839BF"/>
    <w:rsid w:val="00683D44"/>
    <w:rsid w:val="00683DA3"/>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6E"/>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310"/>
    <w:rsid w:val="00690612"/>
    <w:rsid w:val="0069066A"/>
    <w:rsid w:val="00690F0C"/>
    <w:rsid w:val="00691448"/>
    <w:rsid w:val="006915F8"/>
    <w:rsid w:val="006916C6"/>
    <w:rsid w:val="00691ACF"/>
    <w:rsid w:val="00691E97"/>
    <w:rsid w:val="00691EDE"/>
    <w:rsid w:val="006922FF"/>
    <w:rsid w:val="0069251E"/>
    <w:rsid w:val="006925B6"/>
    <w:rsid w:val="0069261E"/>
    <w:rsid w:val="00692B03"/>
    <w:rsid w:val="00692B3A"/>
    <w:rsid w:val="00692DE4"/>
    <w:rsid w:val="006935D6"/>
    <w:rsid w:val="006937CF"/>
    <w:rsid w:val="00693977"/>
    <w:rsid w:val="00693A97"/>
    <w:rsid w:val="00693D78"/>
    <w:rsid w:val="00693DDB"/>
    <w:rsid w:val="00693EAF"/>
    <w:rsid w:val="00694302"/>
    <w:rsid w:val="00694356"/>
    <w:rsid w:val="0069449D"/>
    <w:rsid w:val="0069451A"/>
    <w:rsid w:val="00694CEF"/>
    <w:rsid w:val="00694F48"/>
    <w:rsid w:val="00694F65"/>
    <w:rsid w:val="00695591"/>
    <w:rsid w:val="00695605"/>
    <w:rsid w:val="00695695"/>
    <w:rsid w:val="006956F6"/>
    <w:rsid w:val="006959E7"/>
    <w:rsid w:val="006959F4"/>
    <w:rsid w:val="00695A3E"/>
    <w:rsid w:val="00695F27"/>
    <w:rsid w:val="00695FC2"/>
    <w:rsid w:val="00696228"/>
    <w:rsid w:val="006963A5"/>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C6"/>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6D"/>
    <w:rsid w:val="006A7C8E"/>
    <w:rsid w:val="006A7D32"/>
    <w:rsid w:val="006A7E3D"/>
    <w:rsid w:val="006A7FA2"/>
    <w:rsid w:val="006B04F5"/>
    <w:rsid w:val="006B05F5"/>
    <w:rsid w:val="006B0674"/>
    <w:rsid w:val="006B0D37"/>
    <w:rsid w:val="006B0DB6"/>
    <w:rsid w:val="006B0E33"/>
    <w:rsid w:val="006B11D3"/>
    <w:rsid w:val="006B12E8"/>
    <w:rsid w:val="006B1535"/>
    <w:rsid w:val="006B169D"/>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6E1"/>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D7"/>
    <w:rsid w:val="006C62F2"/>
    <w:rsid w:val="006C63D1"/>
    <w:rsid w:val="006C66F7"/>
    <w:rsid w:val="006C698C"/>
    <w:rsid w:val="006C6A88"/>
    <w:rsid w:val="006C6C95"/>
    <w:rsid w:val="006C7522"/>
    <w:rsid w:val="006C760F"/>
    <w:rsid w:val="006C7790"/>
    <w:rsid w:val="006C7B7B"/>
    <w:rsid w:val="006C7BC4"/>
    <w:rsid w:val="006C7BF0"/>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D3C"/>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4A8"/>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399"/>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C9A"/>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2EF"/>
    <w:rsid w:val="0071234A"/>
    <w:rsid w:val="00712691"/>
    <w:rsid w:val="00712772"/>
    <w:rsid w:val="007127F3"/>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62"/>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78"/>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26E"/>
    <w:rsid w:val="00730A1A"/>
    <w:rsid w:val="00730A9F"/>
    <w:rsid w:val="00730BEE"/>
    <w:rsid w:val="00730D5B"/>
    <w:rsid w:val="00730F0E"/>
    <w:rsid w:val="0073143D"/>
    <w:rsid w:val="00731534"/>
    <w:rsid w:val="007315BF"/>
    <w:rsid w:val="0073169C"/>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0F43"/>
    <w:rsid w:val="00741165"/>
    <w:rsid w:val="007411F0"/>
    <w:rsid w:val="007412AE"/>
    <w:rsid w:val="007416AA"/>
    <w:rsid w:val="007416DE"/>
    <w:rsid w:val="007418E7"/>
    <w:rsid w:val="007419B9"/>
    <w:rsid w:val="00741ABF"/>
    <w:rsid w:val="00741C79"/>
    <w:rsid w:val="00741D00"/>
    <w:rsid w:val="00741FEC"/>
    <w:rsid w:val="0074229C"/>
    <w:rsid w:val="007422EE"/>
    <w:rsid w:val="00742473"/>
    <w:rsid w:val="007424FB"/>
    <w:rsid w:val="007427E5"/>
    <w:rsid w:val="00742965"/>
    <w:rsid w:val="00742B2A"/>
    <w:rsid w:val="00742C39"/>
    <w:rsid w:val="00742DC7"/>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71"/>
    <w:rsid w:val="0074558A"/>
    <w:rsid w:val="00745D65"/>
    <w:rsid w:val="00745DB3"/>
    <w:rsid w:val="00746208"/>
    <w:rsid w:val="0074633B"/>
    <w:rsid w:val="007465E4"/>
    <w:rsid w:val="007468C3"/>
    <w:rsid w:val="00746F09"/>
    <w:rsid w:val="00746F8B"/>
    <w:rsid w:val="00746FE5"/>
    <w:rsid w:val="00747203"/>
    <w:rsid w:val="0074745A"/>
    <w:rsid w:val="00747506"/>
    <w:rsid w:val="00747541"/>
    <w:rsid w:val="007477C1"/>
    <w:rsid w:val="007477FA"/>
    <w:rsid w:val="00747965"/>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C12"/>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0E"/>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A9F"/>
    <w:rsid w:val="00766BAD"/>
    <w:rsid w:val="00767043"/>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0"/>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1EA7"/>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21"/>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16"/>
    <w:rsid w:val="00790D6C"/>
    <w:rsid w:val="00790F99"/>
    <w:rsid w:val="00791190"/>
    <w:rsid w:val="007911EB"/>
    <w:rsid w:val="00791283"/>
    <w:rsid w:val="0079162C"/>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726"/>
    <w:rsid w:val="0079580F"/>
    <w:rsid w:val="007958ED"/>
    <w:rsid w:val="0079595E"/>
    <w:rsid w:val="00795A51"/>
    <w:rsid w:val="00795B4F"/>
    <w:rsid w:val="00795C92"/>
    <w:rsid w:val="00795DFE"/>
    <w:rsid w:val="00795E72"/>
    <w:rsid w:val="00795EC0"/>
    <w:rsid w:val="00795ECC"/>
    <w:rsid w:val="00795EE2"/>
    <w:rsid w:val="0079605B"/>
    <w:rsid w:val="0079607C"/>
    <w:rsid w:val="0079617B"/>
    <w:rsid w:val="007961EE"/>
    <w:rsid w:val="00796231"/>
    <w:rsid w:val="007962D6"/>
    <w:rsid w:val="00796510"/>
    <w:rsid w:val="00796694"/>
    <w:rsid w:val="00796895"/>
    <w:rsid w:val="007969A4"/>
    <w:rsid w:val="00796EEF"/>
    <w:rsid w:val="00796F89"/>
    <w:rsid w:val="0079706F"/>
    <w:rsid w:val="007970A9"/>
    <w:rsid w:val="0079710A"/>
    <w:rsid w:val="007972AB"/>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3A26"/>
    <w:rsid w:val="007A4115"/>
    <w:rsid w:val="007A41BB"/>
    <w:rsid w:val="007A41DF"/>
    <w:rsid w:val="007A4371"/>
    <w:rsid w:val="007A43A6"/>
    <w:rsid w:val="007A47CC"/>
    <w:rsid w:val="007A4926"/>
    <w:rsid w:val="007A4B6C"/>
    <w:rsid w:val="007A4C2D"/>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9C9"/>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BEA"/>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2F"/>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C97"/>
    <w:rsid w:val="007B7DB5"/>
    <w:rsid w:val="007B7E97"/>
    <w:rsid w:val="007C0075"/>
    <w:rsid w:val="007C0572"/>
    <w:rsid w:val="007C05DD"/>
    <w:rsid w:val="007C05F2"/>
    <w:rsid w:val="007C0778"/>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427"/>
    <w:rsid w:val="007C5862"/>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889"/>
    <w:rsid w:val="007D29CE"/>
    <w:rsid w:val="007D2B2F"/>
    <w:rsid w:val="007D347D"/>
    <w:rsid w:val="007D34F3"/>
    <w:rsid w:val="007D38BA"/>
    <w:rsid w:val="007D3DBD"/>
    <w:rsid w:val="007D404C"/>
    <w:rsid w:val="007D426D"/>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367"/>
    <w:rsid w:val="007E34CD"/>
    <w:rsid w:val="007E35B2"/>
    <w:rsid w:val="007E37BD"/>
    <w:rsid w:val="007E3C99"/>
    <w:rsid w:val="007E3EC3"/>
    <w:rsid w:val="007E3FAC"/>
    <w:rsid w:val="007E3FE5"/>
    <w:rsid w:val="007E4313"/>
    <w:rsid w:val="007E4610"/>
    <w:rsid w:val="007E46B7"/>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22"/>
    <w:rsid w:val="007E69A8"/>
    <w:rsid w:val="007E6DDB"/>
    <w:rsid w:val="007E705F"/>
    <w:rsid w:val="007E7091"/>
    <w:rsid w:val="007E73E5"/>
    <w:rsid w:val="007E772D"/>
    <w:rsid w:val="007E7765"/>
    <w:rsid w:val="007E7B09"/>
    <w:rsid w:val="007E7C0D"/>
    <w:rsid w:val="007E7D00"/>
    <w:rsid w:val="007E7E39"/>
    <w:rsid w:val="007E7EC2"/>
    <w:rsid w:val="007E7FF6"/>
    <w:rsid w:val="007F008C"/>
    <w:rsid w:val="007F0543"/>
    <w:rsid w:val="007F0554"/>
    <w:rsid w:val="007F0769"/>
    <w:rsid w:val="007F09C2"/>
    <w:rsid w:val="007F0D8A"/>
    <w:rsid w:val="007F1029"/>
    <w:rsid w:val="007F1161"/>
    <w:rsid w:val="007F125B"/>
    <w:rsid w:val="007F1391"/>
    <w:rsid w:val="007F17F7"/>
    <w:rsid w:val="007F1904"/>
    <w:rsid w:val="007F1F24"/>
    <w:rsid w:val="007F2377"/>
    <w:rsid w:val="007F244A"/>
    <w:rsid w:val="007F2571"/>
    <w:rsid w:val="007F25B5"/>
    <w:rsid w:val="007F2639"/>
    <w:rsid w:val="007F270D"/>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5E74"/>
    <w:rsid w:val="007F6364"/>
    <w:rsid w:val="007F648C"/>
    <w:rsid w:val="007F66A6"/>
    <w:rsid w:val="007F67A7"/>
    <w:rsid w:val="007F6B6B"/>
    <w:rsid w:val="007F6C88"/>
    <w:rsid w:val="007F6E85"/>
    <w:rsid w:val="007F6EDD"/>
    <w:rsid w:val="007F6F38"/>
    <w:rsid w:val="007F7210"/>
    <w:rsid w:val="007F78A5"/>
    <w:rsid w:val="007F79C6"/>
    <w:rsid w:val="007F7ABB"/>
    <w:rsid w:val="007F7ABF"/>
    <w:rsid w:val="007F7B1C"/>
    <w:rsid w:val="007F7BC4"/>
    <w:rsid w:val="007F7C05"/>
    <w:rsid w:val="008002CC"/>
    <w:rsid w:val="008002F9"/>
    <w:rsid w:val="00800456"/>
    <w:rsid w:val="008004C1"/>
    <w:rsid w:val="00800A2B"/>
    <w:rsid w:val="00800F3A"/>
    <w:rsid w:val="008011D4"/>
    <w:rsid w:val="008012EF"/>
    <w:rsid w:val="0080135F"/>
    <w:rsid w:val="008015EC"/>
    <w:rsid w:val="008016AC"/>
    <w:rsid w:val="008017CF"/>
    <w:rsid w:val="0080196A"/>
    <w:rsid w:val="00801D73"/>
    <w:rsid w:val="00801DFF"/>
    <w:rsid w:val="00801EF2"/>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CE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2CA"/>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6CD3"/>
    <w:rsid w:val="00816D57"/>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463"/>
    <w:rsid w:val="0082661E"/>
    <w:rsid w:val="008268F6"/>
    <w:rsid w:val="0082693D"/>
    <w:rsid w:val="00826949"/>
    <w:rsid w:val="00826B0B"/>
    <w:rsid w:val="00826B49"/>
    <w:rsid w:val="00826E0D"/>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727"/>
    <w:rsid w:val="00830B22"/>
    <w:rsid w:val="00830CB3"/>
    <w:rsid w:val="00830FB5"/>
    <w:rsid w:val="00831081"/>
    <w:rsid w:val="008310F1"/>
    <w:rsid w:val="00831679"/>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C7F"/>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2D0"/>
    <w:rsid w:val="0084236F"/>
    <w:rsid w:val="00842423"/>
    <w:rsid w:val="00842544"/>
    <w:rsid w:val="008425D7"/>
    <w:rsid w:val="00842665"/>
    <w:rsid w:val="008426DD"/>
    <w:rsid w:val="008428F2"/>
    <w:rsid w:val="00842FFE"/>
    <w:rsid w:val="00843146"/>
    <w:rsid w:val="0084343A"/>
    <w:rsid w:val="0084361E"/>
    <w:rsid w:val="0084371D"/>
    <w:rsid w:val="00843B28"/>
    <w:rsid w:val="00843B48"/>
    <w:rsid w:val="00843FB7"/>
    <w:rsid w:val="00844003"/>
    <w:rsid w:val="0084426C"/>
    <w:rsid w:val="008443AD"/>
    <w:rsid w:val="00844496"/>
    <w:rsid w:val="008444E8"/>
    <w:rsid w:val="0084450E"/>
    <w:rsid w:val="008446CD"/>
    <w:rsid w:val="008448C8"/>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2D"/>
    <w:rsid w:val="008526EB"/>
    <w:rsid w:val="0085284B"/>
    <w:rsid w:val="008528EA"/>
    <w:rsid w:val="00852947"/>
    <w:rsid w:val="00852CA6"/>
    <w:rsid w:val="0085337C"/>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18"/>
    <w:rsid w:val="008577DF"/>
    <w:rsid w:val="008579D2"/>
    <w:rsid w:val="00857CC9"/>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D58"/>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398"/>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11A"/>
    <w:rsid w:val="00873267"/>
    <w:rsid w:val="008733E5"/>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61"/>
    <w:rsid w:val="00875DF0"/>
    <w:rsid w:val="008760F3"/>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0F19"/>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E7D"/>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32"/>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EEC"/>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DBB"/>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94A"/>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67"/>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82"/>
    <w:rsid w:val="008C3AC2"/>
    <w:rsid w:val="008C3BBC"/>
    <w:rsid w:val="008C3C4C"/>
    <w:rsid w:val="008C3E22"/>
    <w:rsid w:val="008C4060"/>
    <w:rsid w:val="008C40AE"/>
    <w:rsid w:val="008C43FA"/>
    <w:rsid w:val="008C44AA"/>
    <w:rsid w:val="008C4958"/>
    <w:rsid w:val="008C4AE7"/>
    <w:rsid w:val="008C4AED"/>
    <w:rsid w:val="008C4BAA"/>
    <w:rsid w:val="008C4CE8"/>
    <w:rsid w:val="008C4E09"/>
    <w:rsid w:val="008C5147"/>
    <w:rsid w:val="008C53E2"/>
    <w:rsid w:val="008C55BF"/>
    <w:rsid w:val="008C55C5"/>
    <w:rsid w:val="008C55FC"/>
    <w:rsid w:val="008C5681"/>
    <w:rsid w:val="008C57BD"/>
    <w:rsid w:val="008C593D"/>
    <w:rsid w:val="008C5C40"/>
    <w:rsid w:val="008C5CF9"/>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64F"/>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BE"/>
    <w:rsid w:val="008D1EC0"/>
    <w:rsid w:val="008D207E"/>
    <w:rsid w:val="008D2167"/>
    <w:rsid w:val="008D218A"/>
    <w:rsid w:val="008D21E1"/>
    <w:rsid w:val="008D22E6"/>
    <w:rsid w:val="008D2394"/>
    <w:rsid w:val="008D2600"/>
    <w:rsid w:val="008D2629"/>
    <w:rsid w:val="008D267F"/>
    <w:rsid w:val="008D27BF"/>
    <w:rsid w:val="008D2841"/>
    <w:rsid w:val="008D2A83"/>
    <w:rsid w:val="008D2A99"/>
    <w:rsid w:val="008D2D95"/>
    <w:rsid w:val="008D3188"/>
    <w:rsid w:val="008D32DF"/>
    <w:rsid w:val="008D3423"/>
    <w:rsid w:val="008D34F1"/>
    <w:rsid w:val="008D3549"/>
    <w:rsid w:val="008D366B"/>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5C"/>
    <w:rsid w:val="008E1188"/>
    <w:rsid w:val="008E1232"/>
    <w:rsid w:val="008E1339"/>
    <w:rsid w:val="008E13E5"/>
    <w:rsid w:val="008E1759"/>
    <w:rsid w:val="008E179A"/>
    <w:rsid w:val="008E1825"/>
    <w:rsid w:val="008E1909"/>
    <w:rsid w:val="008E197A"/>
    <w:rsid w:val="008E1BFD"/>
    <w:rsid w:val="008E1FA6"/>
    <w:rsid w:val="008E21FB"/>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E93"/>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4FEE"/>
    <w:rsid w:val="00915014"/>
    <w:rsid w:val="0091519C"/>
    <w:rsid w:val="00915260"/>
    <w:rsid w:val="009152E2"/>
    <w:rsid w:val="0091530C"/>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2F4"/>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0B3"/>
    <w:rsid w:val="00925109"/>
    <w:rsid w:val="0092525A"/>
    <w:rsid w:val="009253D5"/>
    <w:rsid w:val="0092546E"/>
    <w:rsid w:val="00925545"/>
    <w:rsid w:val="00925710"/>
    <w:rsid w:val="009257AA"/>
    <w:rsid w:val="0092588E"/>
    <w:rsid w:val="00925945"/>
    <w:rsid w:val="00925B0C"/>
    <w:rsid w:val="00925BBA"/>
    <w:rsid w:val="00926015"/>
    <w:rsid w:val="0092618E"/>
    <w:rsid w:val="0092642D"/>
    <w:rsid w:val="009264E4"/>
    <w:rsid w:val="009266B9"/>
    <w:rsid w:val="00926829"/>
    <w:rsid w:val="00926A28"/>
    <w:rsid w:val="00926D21"/>
    <w:rsid w:val="0092704A"/>
    <w:rsid w:val="009272FF"/>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91E"/>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68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17"/>
    <w:rsid w:val="00946594"/>
    <w:rsid w:val="009465E5"/>
    <w:rsid w:val="00946643"/>
    <w:rsid w:val="00946945"/>
    <w:rsid w:val="00946C34"/>
    <w:rsid w:val="00946F86"/>
    <w:rsid w:val="009474B6"/>
    <w:rsid w:val="00947713"/>
    <w:rsid w:val="009477A2"/>
    <w:rsid w:val="00947A32"/>
    <w:rsid w:val="00947B9A"/>
    <w:rsid w:val="00947BB3"/>
    <w:rsid w:val="00947D8D"/>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33D"/>
    <w:rsid w:val="0095365D"/>
    <w:rsid w:val="00953920"/>
    <w:rsid w:val="00953D47"/>
    <w:rsid w:val="00953D7E"/>
    <w:rsid w:val="00954074"/>
    <w:rsid w:val="00954496"/>
    <w:rsid w:val="00954A8F"/>
    <w:rsid w:val="00954AA1"/>
    <w:rsid w:val="00954B5A"/>
    <w:rsid w:val="00954CEC"/>
    <w:rsid w:val="009550E8"/>
    <w:rsid w:val="00955103"/>
    <w:rsid w:val="00955152"/>
    <w:rsid w:val="00955327"/>
    <w:rsid w:val="00955356"/>
    <w:rsid w:val="0095536C"/>
    <w:rsid w:val="009554DE"/>
    <w:rsid w:val="0095556B"/>
    <w:rsid w:val="0095568A"/>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24B"/>
    <w:rsid w:val="009605FF"/>
    <w:rsid w:val="00960B94"/>
    <w:rsid w:val="00960F3A"/>
    <w:rsid w:val="00961503"/>
    <w:rsid w:val="00961532"/>
    <w:rsid w:val="0096157B"/>
    <w:rsid w:val="009616FD"/>
    <w:rsid w:val="0096172B"/>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1C7"/>
    <w:rsid w:val="0097024D"/>
    <w:rsid w:val="0097063F"/>
    <w:rsid w:val="00970929"/>
    <w:rsid w:val="0097093B"/>
    <w:rsid w:val="009709A4"/>
    <w:rsid w:val="00970A17"/>
    <w:rsid w:val="00970B8F"/>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6A3"/>
    <w:rsid w:val="00981B94"/>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44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746"/>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6F2"/>
    <w:rsid w:val="00997E48"/>
    <w:rsid w:val="00997F73"/>
    <w:rsid w:val="009A016F"/>
    <w:rsid w:val="009A029F"/>
    <w:rsid w:val="009A0311"/>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98C"/>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D07"/>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A51"/>
    <w:rsid w:val="009A7B18"/>
    <w:rsid w:val="009A7CC2"/>
    <w:rsid w:val="009B0046"/>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DB2"/>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254"/>
    <w:rsid w:val="009C3393"/>
    <w:rsid w:val="009C355D"/>
    <w:rsid w:val="009C382E"/>
    <w:rsid w:val="009C3CE5"/>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A7E"/>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59B"/>
    <w:rsid w:val="009D26CF"/>
    <w:rsid w:val="009D2845"/>
    <w:rsid w:val="009D28F3"/>
    <w:rsid w:val="009D2A39"/>
    <w:rsid w:val="009D2DB8"/>
    <w:rsid w:val="009D2E33"/>
    <w:rsid w:val="009D2F6B"/>
    <w:rsid w:val="009D343E"/>
    <w:rsid w:val="009D36CE"/>
    <w:rsid w:val="009D3B18"/>
    <w:rsid w:val="009D3FD7"/>
    <w:rsid w:val="009D4030"/>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6A"/>
    <w:rsid w:val="009D74C0"/>
    <w:rsid w:val="009D7578"/>
    <w:rsid w:val="009D7720"/>
    <w:rsid w:val="009D7800"/>
    <w:rsid w:val="009D798E"/>
    <w:rsid w:val="009D79DC"/>
    <w:rsid w:val="009D7B9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74"/>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9CD"/>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0F1E"/>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43"/>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8F2"/>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92D"/>
    <w:rsid w:val="00A02A8D"/>
    <w:rsid w:val="00A02E84"/>
    <w:rsid w:val="00A0307C"/>
    <w:rsid w:val="00A03158"/>
    <w:rsid w:val="00A031D8"/>
    <w:rsid w:val="00A032C2"/>
    <w:rsid w:val="00A0342B"/>
    <w:rsid w:val="00A03498"/>
    <w:rsid w:val="00A03499"/>
    <w:rsid w:val="00A0351A"/>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9DA"/>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0CBB"/>
    <w:rsid w:val="00A1115D"/>
    <w:rsid w:val="00A11180"/>
    <w:rsid w:val="00A114B3"/>
    <w:rsid w:val="00A114E8"/>
    <w:rsid w:val="00A11800"/>
    <w:rsid w:val="00A118F9"/>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9EE"/>
    <w:rsid w:val="00A13AF2"/>
    <w:rsid w:val="00A13BCE"/>
    <w:rsid w:val="00A13C4C"/>
    <w:rsid w:val="00A13D97"/>
    <w:rsid w:val="00A13DAF"/>
    <w:rsid w:val="00A13DF3"/>
    <w:rsid w:val="00A13E54"/>
    <w:rsid w:val="00A13F46"/>
    <w:rsid w:val="00A1400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29C"/>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38D"/>
    <w:rsid w:val="00A224E9"/>
    <w:rsid w:val="00A2269D"/>
    <w:rsid w:val="00A2286C"/>
    <w:rsid w:val="00A22BA1"/>
    <w:rsid w:val="00A22BD4"/>
    <w:rsid w:val="00A22BDB"/>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92"/>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86A"/>
    <w:rsid w:val="00A42931"/>
    <w:rsid w:val="00A42C4D"/>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1C"/>
    <w:rsid w:val="00A51372"/>
    <w:rsid w:val="00A51377"/>
    <w:rsid w:val="00A5139E"/>
    <w:rsid w:val="00A513FD"/>
    <w:rsid w:val="00A515B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687"/>
    <w:rsid w:val="00A5375D"/>
    <w:rsid w:val="00A53A61"/>
    <w:rsid w:val="00A53C44"/>
    <w:rsid w:val="00A53F8C"/>
    <w:rsid w:val="00A54080"/>
    <w:rsid w:val="00A543C0"/>
    <w:rsid w:val="00A54778"/>
    <w:rsid w:val="00A548A3"/>
    <w:rsid w:val="00A5490E"/>
    <w:rsid w:val="00A5497C"/>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778"/>
    <w:rsid w:val="00A578FA"/>
    <w:rsid w:val="00A57BE7"/>
    <w:rsid w:val="00A57D94"/>
    <w:rsid w:val="00A57EE3"/>
    <w:rsid w:val="00A57F3E"/>
    <w:rsid w:val="00A600ED"/>
    <w:rsid w:val="00A601F4"/>
    <w:rsid w:val="00A603B0"/>
    <w:rsid w:val="00A605B4"/>
    <w:rsid w:val="00A6079B"/>
    <w:rsid w:val="00A610B0"/>
    <w:rsid w:val="00A61499"/>
    <w:rsid w:val="00A617F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AEF"/>
    <w:rsid w:val="00A65B48"/>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DFD"/>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727"/>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3DC"/>
    <w:rsid w:val="00A736AA"/>
    <w:rsid w:val="00A7377A"/>
    <w:rsid w:val="00A739D0"/>
    <w:rsid w:val="00A73A82"/>
    <w:rsid w:val="00A73C16"/>
    <w:rsid w:val="00A73E79"/>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21D"/>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2F5"/>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50"/>
    <w:rsid w:val="00A96778"/>
    <w:rsid w:val="00A969A5"/>
    <w:rsid w:val="00A96A97"/>
    <w:rsid w:val="00A97031"/>
    <w:rsid w:val="00A97086"/>
    <w:rsid w:val="00A974DB"/>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001"/>
    <w:rsid w:val="00AA21DF"/>
    <w:rsid w:val="00AA23FA"/>
    <w:rsid w:val="00AA28ED"/>
    <w:rsid w:val="00AA2AED"/>
    <w:rsid w:val="00AA2C25"/>
    <w:rsid w:val="00AA2C6F"/>
    <w:rsid w:val="00AA2D73"/>
    <w:rsid w:val="00AA3180"/>
    <w:rsid w:val="00AA318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785"/>
    <w:rsid w:val="00AA681B"/>
    <w:rsid w:val="00AA6A7C"/>
    <w:rsid w:val="00AA6AAD"/>
    <w:rsid w:val="00AA6AF5"/>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AEB"/>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61"/>
    <w:rsid w:val="00AB63FE"/>
    <w:rsid w:val="00AB6454"/>
    <w:rsid w:val="00AB646C"/>
    <w:rsid w:val="00AB655E"/>
    <w:rsid w:val="00AB675D"/>
    <w:rsid w:val="00AB698C"/>
    <w:rsid w:val="00AB6ACF"/>
    <w:rsid w:val="00AB6B4C"/>
    <w:rsid w:val="00AB6E09"/>
    <w:rsid w:val="00AB6FBD"/>
    <w:rsid w:val="00AB7293"/>
    <w:rsid w:val="00AB76E2"/>
    <w:rsid w:val="00AB77E4"/>
    <w:rsid w:val="00AB79A3"/>
    <w:rsid w:val="00AB7ADB"/>
    <w:rsid w:val="00AB7CB3"/>
    <w:rsid w:val="00AB7D09"/>
    <w:rsid w:val="00AB7FC8"/>
    <w:rsid w:val="00AC006D"/>
    <w:rsid w:val="00AC007F"/>
    <w:rsid w:val="00AC02F3"/>
    <w:rsid w:val="00AC0368"/>
    <w:rsid w:val="00AC0515"/>
    <w:rsid w:val="00AC0734"/>
    <w:rsid w:val="00AC07BE"/>
    <w:rsid w:val="00AC0A8E"/>
    <w:rsid w:val="00AC0B4C"/>
    <w:rsid w:val="00AC0B88"/>
    <w:rsid w:val="00AC1026"/>
    <w:rsid w:val="00AC12D9"/>
    <w:rsid w:val="00AC1618"/>
    <w:rsid w:val="00AC1B4B"/>
    <w:rsid w:val="00AC1D45"/>
    <w:rsid w:val="00AC1EFC"/>
    <w:rsid w:val="00AC1F83"/>
    <w:rsid w:val="00AC2010"/>
    <w:rsid w:val="00AC218C"/>
    <w:rsid w:val="00AC2289"/>
    <w:rsid w:val="00AC23AE"/>
    <w:rsid w:val="00AC26F3"/>
    <w:rsid w:val="00AC2ECD"/>
    <w:rsid w:val="00AC2F04"/>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50D"/>
    <w:rsid w:val="00AC694C"/>
    <w:rsid w:val="00AC6BF6"/>
    <w:rsid w:val="00AC7450"/>
    <w:rsid w:val="00AC7765"/>
    <w:rsid w:val="00AC77DA"/>
    <w:rsid w:val="00AC77E6"/>
    <w:rsid w:val="00AC7CEC"/>
    <w:rsid w:val="00AC7D10"/>
    <w:rsid w:val="00AD004E"/>
    <w:rsid w:val="00AD01D4"/>
    <w:rsid w:val="00AD0372"/>
    <w:rsid w:val="00AD04A1"/>
    <w:rsid w:val="00AD053D"/>
    <w:rsid w:val="00AD05E3"/>
    <w:rsid w:val="00AD0677"/>
    <w:rsid w:val="00AD0974"/>
    <w:rsid w:val="00AD09A3"/>
    <w:rsid w:val="00AD0A0F"/>
    <w:rsid w:val="00AD0AA3"/>
    <w:rsid w:val="00AD0B31"/>
    <w:rsid w:val="00AD11F1"/>
    <w:rsid w:val="00AD12D5"/>
    <w:rsid w:val="00AD1300"/>
    <w:rsid w:val="00AD1332"/>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8ED"/>
    <w:rsid w:val="00AD6A5A"/>
    <w:rsid w:val="00AD6A9F"/>
    <w:rsid w:val="00AD6FB9"/>
    <w:rsid w:val="00AD7244"/>
    <w:rsid w:val="00AD7328"/>
    <w:rsid w:val="00AD736D"/>
    <w:rsid w:val="00AD7725"/>
    <w:rsid w:val="00AD77AA"/>
    <w:rsid w:val="00AD77C6"/>
    <w:rsid w:val="00AD791F"/>
    <w:rsid w:val="00AD7A09"/>
    <w:rsid w:val="00AD7B14"/>
    <w:rsid w:val="00AD7BAB"/>
    <w:rsid w:val="00AD7BC7"/>
    <w:rsid w:val="00AD7C15"/>
    <w:rsid w:val="00AD7CAD"/>
    <w:rsid w:val="00AD7CC2"/>
    <w:rsid w:val="00AD7D36"/>
    <w:rsid w:val="00AD7D5B"/>
    <w:rsid w:val="00AE013C"/>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062"/>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65A"/>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53"/>
    <w:rsid w:val="00AF46CD"/>
    <w:rsid w:val="00AF47DF"/>
    <w:rsid w:val="00AF4B7E"/>
    <w:rsid w:val="00AF4BD1"/>
    <w:rsid w:val="00AF4ECE"/>
    <w:rsid w:val="00AF5008"/>
    <w:rsid w:val="00AF50E9"/>
    <w:rsid w:val="00AF50F1"/>
    <w:rsid w:val="00AF5134"/>
    <w:rsid w:val="00AF5167"/>
    <w:rsid w:val="00AF5436"/>
    <w:rsid w:val="00AF549A"/>
    <w:rsid w:val="00AF55CF"/>
    <w:rsid w:val="00AF582C"/>
    <w:rsid w:val="00AF5922"/>
    <w:rsid w:val="00AF5C0A"/>
    <w:rsid w:val="00AF5D77"/>
    <w:rsid w:val="00AF5DD7"/>
    <w:rsid w:val="00AF5FC6"/>
    <w:rsid w:val="00AF6034"/>
    <w:rsid w:val="00AF61F0"/>
    <w:rsid w:val="00AF631C"/>
    <w:rsid w:val="00AF6671"/>
    <w:rsid w:val="00AF6931"/>
    <w:rsid w:val="00AF6946"/>
    <w:rsid w:val="00AF6A6D"/>
    <w:rsid w:val="00AF6C0F"/>
    <w:rsid w:val="00AF6EF0"/>
    <w:rsid w:val="00AF6FD4"/>
    <w:rsid w:val="00AF71F4"/>
    <w:rsid w:val="00AF721B"/>
    <w:rsid w:val="00AF77C1"/>
    <w:rsid w:val="00AF7876"/>
    <w:rsid w:val="00AF7ECD"/>
    <w:rsid w:val="00AF7EEB"/>
    <w:rsid w:val="00B0037C"/>
    <w:rsid w:val="00B00618"/>
    <w:rsid w:val="00B006F4"/>
    <w:rsid w:val="00B006FE"/>
    <w:rsid w:val="00B007CB"/>
    <w:rsid w:val="00B008BE"/>
    <w:rsid w:val="00B009E3"/>
    <w:rsid w:val="00B00A90"/>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4DB1"/>
    <w:rsid w:val="00B05046"/>
    <w:rsid w:val="00B05084"/>
    <w:rsid w:val="00B05149"/>
    <w:rsid w:val="00B051A5"/>
    <w:rsid w:val="00B05390"/>
    <w:rsid w:val="00B058EB"/>
    <w:rsid w:val="00B05928"/>
    <w:rsid w:val="00B05966"/>
    <w:rsid w:val="00B05DFA"/>
    <w:rsid w:val="00B05EBD"/>
    <w:rsid w:val="00B060FB"/>
    <w:rsid w:val="00B061FB"/>
    <w:rsid w:val="00B06364"/>
    <w:rsid w:val="00B063B1"/>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BD2"/>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4B4"/>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6B"/>
    <w:rsid w:val="00B21381"/>
    <w:rsid w:val="00B21916"/>
    <w:rsid w:val="00B21936"/>
    <w:rsid w:val="00B21D89"/>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6BB"/>
    <w:rsid w:val="00B258FF"/>
    <w:rsid w:val="00B259B5"/>
    <w:rsid w:val="00B25E3F"/>
    <w:rsid w:val="00B26056"/>
    <w:rsid w:val="00B2606C"/>
    <w:rsid w:val="00B26544"/>
    <w:rsid w:val="00B2658D"/>
    <w:rsid w:val="00B26859"/>
    <w:rsid w:val="00B26E86"/>
    <w:rsid w:val="00B26F63"/>
    <w:rsid w:val="00B26FE1"/>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294"/>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46D"/>
    <w:rsid w:val="00B337E3"/>
    <w:rsid w:val="00B33816"/>
    <w:rsid w:val="00B33921"/>
    <w:rsid w:val="00B339CB"/>
    <w:rsid w:val="00B33AF1"/>
    <w:rsid w:val="00B33BE4"/>
    <w:rsid w:val="00B33FC4"/>
    <w:rsid w:val="00B34148"/>
    <w:rsid w:val="00B34389"/>
    <w:rsid w:val="00B34528"/>
    <w:rsid w:val="00B345F7"/>
    <w:rsid w:val="00B34655"/>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5D"/>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2F3B"/>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13F"/>
    <w:rsid w:val="00B455B5"/>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665"/>
    <w:rsid w:val="00B7172E"/>
    <w:rsid w:val="00B71986"/>
    <w:rsid w:val="00B719D9"/>
    <w:rsid w:val="00B71B72"/>
    <w:rsid w:val="00B71F33"/>
    <w:rsid w:val="00B71F63"/>
    <w:rsid w:val="00B72010"/>
    <w:rsid w:val="00B7208B"/>
    <w:rsid w:val="00B72163"/>
    <w:rsid w:val="00B721E2"/>
    <w:rsid w:val="00B725C3"/>
    <w:rsid w:val="00B7270E"/>
    <w:rsid w:val="00B72AE9"/>
    <w:rsid w:val="00B72BBB"/>
    <w:rsid w:val="00B72CFF"/>
    <w:rsid w:val="00B72F90"/>
    <w:rsid w:val="00B7305C"/>
    <w:rsid w:val="00B732B1"/>
    <w:rsid w:val="00B732B2"/>
    <w:rsid w:val="00B73498"/>
    <w:rsid w:val="00B7369B"/>
    <w:rsid w:val="00B73831"/>
    <w:rsid w:val="00B73927"/>
    <w:rsid w:val="00B73946"/>
    <w:rsid w:val="00B73983"/>
    <w:rsid w:val="00B739EE"/>
    <w:rsid w:val="00B739F6"/>
    <w:rsid w:val="00B73DEC"/>
    <w:rsid w:val="00B73EB9"/>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A3F"/>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1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87E34"/>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29E"/>
    <w:rsid w:val="00B94394"/>
    <w:rsid w:val="00B943C9"/>
    <w:rsid w:val="00B94597"/>
    <w:rsid w:val="00B94669"/>
    <w:rsid w:val="00B94734"/>
    <w:rsid w:val="00B9474B"/>
    <w:rsid w:val="00B9474E"/>
    <w:rsid w:val="00B94764"/>
    <w:rsid w:val="00B9476E"/>
    <w:rsid w:val="00B949A0"/>
    <w:rsid w:val="00B956DA"/>
    <w:rsid w:val="00B95763"/>
    <w:rsid w:val="00B95917"/>
    <w:rsid w:val="00B95B5A"/>
    <w:rsid w:val="00B961F7"/>
    <w:rsid w:val="00B96296"/>
    <w:rsid w:val="00B96445"/>
    <w:rsid w:val="00B9670D"/>
    <w:rsid w:val="00B96713"/>
    <w:rsid w:val="00B9690D"/>
    <w:rsid w:val="00B96F65"/>
    <w:rsid w:val="00B973CF"/>
    <w:rsid w:val="00B976DD"/>
    <w:rsid w:val="00B977F5"/>
    <w:rsid w:val="00B97923"/>
    <w:rsid w:val="00B97959"/>
    <w:rsid w:val="00BA0067"/>
    <w:rsid w:val="00BA0153"/>
    <w:rsid w:val="00BA02AC"/>
    <w:rsid w:val="00BA05E3"/>
    <w:rsid w:val="00BA080F"/>
    <w:rsid w:val="00BA0D14"/>
    <w:rsid w:val="00BA132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C21"/>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0EF"/>
    <w:rsid w:val="00BB245A"/>
    <w:rsid w:val="00BB2514"/>
    <w:rsid w:val="00BB25BF"/>
    <w:rsid w:val="00BB29E8"/>
    <w:rsid w:val="00BB2A25"/>
    <w:rsid w:val="00BB2B21"/>
    <w:rsid w:val="00BB2C85"/>
    <w:rsid w:val="00BB2D77"/>
    <w:rsid w:val="00BB2E89"/>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95D"/>
    <w:rsid w:val="00BC3BFD"/>
    <w:rsid w:val="00BC3D67"/>
    <w:rsid w:val="00BC3EB3"/>
    <w:rsid w:val="00BC3FB9"/>
    <w:rsid w:val="00BC3FBE"/>
    <w:rsid w:val="00BC403F"/>
    <w:rsid w:val="00BC413C"/>
    <w:rsid w:val="00BC4254"/>
    <w:rsid w:val="00BC459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B24"/>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9C"/>
    <w:rsid w:val="00BD1EEE"/>
    <w:rsid w:val="00BD21F6"/>
    <w:rsid w:val="00BD2246"/>
    <w:rsid w:val="00BD22ED"/>
    <w:rsid w:val="00BD2421"/>
    <w:rsid w:val="00BD244A"/>
    <w:rsid w:val="00BD25B1"/>
    <w:rsid w:val="00BD278C"/>
    <w:rsid w:val="00BD28C5"/>
    <w:rsid w:val="00BD2C88"/>
    <w:rsid w:val="00BD2E5D"/>
    <w:rsid w:val="00BD2E6F"/>
    <w:rsid w:val="00BD2E89"/>
    <w:rsid w:val="00BD3011"/>
    <w:rsid w:val="00BD3064"/>
    <w:rsid w:val="00BD3085"/>
    <w:rsid w:val="00BD3254"/>
    <w:rsid w:val="00BD345F"/>
    <w:rsid w:val="00BD3A8B"/>
    <w:rsid w:val="00BD3B09"/>
    <w:rsid w:val="00BD3B66"/>
    <w:rsid w:val="00BD3BA0"/>
    <w:rsid w:val="00BD3D7A"/>
    <w:rsid w:val="00BD40C3"/>
    <w:rsid w:val="00BD47D1"/>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E45"/>
    <w:rsid w:val="00BD6F08"/>
    <w:rsid w:val="00BD6F55"/>
    <w:rsid w:val="00BD7072"/>
    <w:rsid w:val="00BD720A"/>
    <w:rsid w:val="00BD7246"/>
    <w:rsid w:val="00BD7468"/>
    <w:rsid w:val="00BD75A3"/>
    <w:rsid w:val="00BD76DF"/>
    <w:rsid w:val="00BD76E3"/>
    <w:rsid w:val="00BD7772"/>
    <w:rsid w:val="00BD7A02"/>
    <w:rsid w:val="00BD7DB3"/>
    <w:rsid w:val="00BE01C1"/>
    <w:rsid w:val="00BE01C3"/>
    <w:rsid w:val="00BE02D0"/>
    <w:rsid w:val="00BE03B1"/>
    <w:rsid w:val="00BE03F6"/>
    <w:rsid w:val="00BE0490"/>
    <w:rsid w:val="00BE0499"/>
    <w:rsid w:val="00BE0865"/>
    <w:rsid w:val="00BE091C"/>
    <w:rsid w:val="00BE0A38"/>
    <w:rsid w:val="00BE0CD4"/>
    <w:rsid w:val="00BE0DB7"/>
    <w:rsid w:val="00BE0F9A"/>
    <w:rsid w:val="00BE1074"/>
    <w:rsid w:val="00BE10AD"/>
    <w:rsid w:val="00BE1234"/>
    <w:rsid w:val="00BE1258"/>
    <w:rsid w:val="00BE12A2"/>
    <w:rsid w:val="00BE1314"/>
    <w:rsid w:val="00BE15AA"/>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064"/>
    <w:rsid w:val="00BE333F"/>
    <w:rsid w:val="00BE373D"/>
    <w:rsid w:val="00BE3D8D"/>
    <w:rsid w:val="00BE401E"/>
    <w:rsid w:val="00BE451B"/>
    <w:rsid w:val="00BE4690"/>
    <w:rsid w:val="00BE4788"/>
    <w:rsid w:val="00BE4897"/>
    <w:rsid w:val="00BE4A62"/>
    <w:rsid w:val="00BE4AA8"/>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72"/>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446"/>
    <w:rsid w:val="00BF4624"/>
    <w:rsid w:val="00BF4723"/>
    <w:rsid w:val="00BF482A"/>
    <w:rsid w:val="00BF4BD5"/>
    <w:rsid w:val="00BF4CB3"/>
    <w:rsid w:val="00BF4CF9"/>
    <w:rsid w:val="00BF512E"/>
    <w:rsid w:val="00BF5204"/>
    <w:rsid w:val="00BF5242"/>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343"/>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705"/>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2DBC"/>
    <w:rsid w:val="00C2300E"/>
    <w:rsid w:val="00C2304D"/>
    <w:rsid w:val="00C2321E"/>
    <w:rsid w:val="00C232C5"/>
    <w:rsid w:val="00C233FE"/>
    <w:rsid w:val="00C23809"/>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256"/>
    <w:rsid w:val="00C25ACA"/>
    <w:rsid w:val="00C25B31"/>
    <w:rsid w:val="00C25C36"/>
    <w:rsid w:val="00C25DE5"/>
    <w:rsid w:val="00C263AF"/>
    <w:rsid w:val="00C2642A"/>
    <w:rsid w:val="00C268E8"/>
    <w:rsid w:val="00C26954"/>
    <w:rsid w:val="00C26A22"/>
    <w:rsid w:val="00C26CE5"/>
    <w:rsid w:val="00C26E55"/>
    <w:rsid w:val="00C26F2F"/>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0C"/>
    <w:rsid w:val="00C30EAD"/>
    <w:rsid w:val="00C31137"/>
    <w:rsid w:val="00C31425"/>
    <w:rsid w:val="00C3172A"/>
    <w:rsid w:val="00C31B03"/>
    <w:rsid w:val="00C31D13"/>
    <w:rsid w:val="00C31D57"/>
    <w:rsid w:val="00C31DE4"/>
    <w:rsid w:val="00C31E7F"/>
    <w:rsid w:val="00C31E84"/>
    <w:rsid w:val="00C31F89"/>
    <w:rsid w:val="00C320A7"/>
    <w:rsid w:val="00C324CF"/>
    <w:rsid w:val="00C3262C"/>
    <w:rsid w:val="00C32B7D"/>
    <w:rsid w:val="00C32CF1"/>
    <w:rsid w:val="00C32D08"/>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3E"/>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7BE"/>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237"/>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389"/>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5FF"/>
    <w:rsid w:val="00C518E7"/>
    <w:rsid w:val="00C51E49"/>
    <w:rsid w:val="00C522FB"/>
    <w:rsid w:val="00C523DC"/>
    <w:rsid w:val="00C529C3"/>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23"/>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5F4"/>
    <w:rsid w:val="00C6282C"/>
    <w:rsid w:val="00C62AC7"/>
    <w:rsid w:val="00C62CED"/>
    <w:rsid w:val="00C62D46"/>
    <w:rsid w:val="00C62EC3"/>
    <w:rsid w:val="00C63072"/>
    <w:rsid w:val="00C6309C"/>
    <w:rsid w:val="00C631C3"/>
    <w:rsid w:val="00C631FC"/>
    <w:rsid w:val="00C634DE"/>
    <w:rsid w:val="00C634F6"/>
    <w:rsid w:val="00C635F1"/>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2C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3A2"/>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6ECF"/>
    <w:rsid w:val="00C7705D"/>
    <w:rsid w:val="00C772BB"/>
    <w:rsid w:val="00C772C5"/>
    <w:rsid w:val="00C77309"/>
    <w:rsid w:val="00C77402"/>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1AE"/>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6A6"/>
    <w:rsid w:val="00C87A02"/>
    <w:rsid w:val="00C87BB2"/>
    <w:rsid w:val="00C87F2E"/>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2A2"/>
    <w:rsid w:val="00C93383"/>
    <w:rsid w:val="00C935E1"/>
    <w:rsid w:val="00C93814"/>
    <w:rsid w:val="00C9382C"/>
    <w:rsid w:val="00C93A9A"/>
    <w:rsid w:val="00C93C17"/>
    <w:rsid w:val="00C93C4B"/>
    <w:rsid w:val="00C93C57"/>
    <w:rsid w:val="00C93DA9"/>
    <w:rsid w:val="00C93E8A"/>
    <w:rsid w:val="00C93F1D"/>
    <w:rsid w:val="00C93F44"/>
    <w:rsid w:val="00C941B4"/>
    <w:rsid w:val="00C942C9"/>
    <w:rsid w:val="00C944AB"/>
    <w:rsid w:val="00C94BA0"/>
    <w:rsid w:val="00C94C81"/>
    <w:rsid w:val="00C94D9A"/>
    <w:rsid w:val="00C94DE8"/>
    <w:rsid w:val="00C95047"/>
    <w:rsid w:val="00C950F1"/>
    <w:rsid w:val="00C951C6"/>
    <w:rsid w:val="00C9582B"/>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A17"/>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0F9"/>
    <w:rsid w:val="00CA348E"/>
    <w:rsid w:val="00CA353B"/>
    <w:rsid w:val="00CA382D"/>
    <w:rsid w:val="00CA386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8F6"/>
    <w:rsid w:val="00CB1B4B"/>
    <w:rsid w:val="00CB1D9E"/>
    <w:rsid w:val="00CB1F63"/>
    <w:rsid w:val="00CB1FA2"/>
    <w:rsid w:val="00CB2AF1"/>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44"/>
    <w:rsid w:val="00CC06B5"/>
    <w:rsid w:val="00CC087E"/>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B9B"/>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ECE"/>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8CD"/>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4F4"/>
    <w:rsid w:val="00CE5508"/>
    <w:rsid w:val="00CE56D7"/>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C91"/>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757"/>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93B"/>
    <w:rsid w:val="00D06AB6"/>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589"/>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17D4D"/>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4EE"/>
    <w:rsid w:val="00D24589"/>
    <w:rsid w:val="00D248B4"/>
    <w:rsid w:val="00D24967"/>
    <w:rsid w:val="00D24E16"/>
    <w:rsid w:val="00D24EA4"/>
    <w:rsid w:val="00D24F6C"/>
    <w:rsid w:val="00D24F9B"/>
    <w:rsid w:val="00D24FB5"/>
    <w:rsid w:val="00D25005"/>
    <w:rsid w:val="00D250A9"/>
    <w:rsid w:val="00D252AC"/>
    <w:rsid w:val="00D25442"/>
    <w:rsid w:val="00D2587B"/>
    <w:rsid w:val="00D25A37"/>
    <w:rsid w:val="00D25BCB"/>
    <w:rsid w:val="00D25C2F"/>
    <w:rsid w:val="00D25F9E"/>
    <w:rsid w:val="00D26183"/>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2FB"/>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658"/>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B9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47F03"/>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CB3"/>
    <w:rsid w:val="00D60E9B"/>
    <w:rsid w:val="00D610BF"/>
    <w:rsid w:val="00D611A4"/>
    <w:rsid w:val="00D611AB"/>
    <w:rsid w:val="00D6128F"/>
    <w:rsid w:val="00D6133A"/>
    <w:rsid w:val="00D61568"/>
    <w:rsid w:val="00D61663"/>
    <w:rsid w:val="00D617E8"/>
    <w:rsid w:val="00D61892"/>
    <w:rsid w:val="00D619C0"/>
    <w:rsid w:val="00D61AF5"/>
    <w:rsid w:val="00D61CE6"/>
    <w:rsid w:val="00D61D74"/>
    <w:rsid w:val="00D6203B"/>
    <w:rsid w:val="00D623FE"/>
    <w:rsid w:val="00D627A9"/>
    <w:rsid w:val="00D62A7D"/>
    <w:rsid w:val="00D62ADD"/>
    <w:rsid w:val="00D62E98"/>
    <w:rsid w:val="00D62FD8"/>
    <w:rsid w:val="00D630A8"/>
    <w:rsid w:val="00D63497"/>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2F"/>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9F0"/>
    <w:rsid w:val="00D74A4C"/>
    <w:rsid w:val="00D74AF6"/>
    <w:rsid w:val="00D75783"/>
    <w:rsid w:val="00D75A16"/>
    <w:rsid w:val="00D75A71"/>
    <w:rsid w:val="00D75F52"/>
    <w:rsid w:val="00D75F9A"/>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21"/>
    <w:rsid w:val="00D80178"/>
    <w:rsid w:val="00D8021F"/>
    <w:rsid w:val="00D80324"/>
    <w:rsid w:val="00D80383"/>
    <w:rsid w:val="00D80390"/>
    <w:rsid w:val="00D803FA"/>
    <w:rsid w:val="00D80561"/>
    <w:rsid w:val="00D805A1"/>
    <w:rsid w:val="00D806AB"/>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25"/>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4DFC"/>
    <w:rsid w:val="00D8504F"/>
    <w:rsid w:val="00D850CC"/>
    <w:rsid w:val="00D850DA"/>
    <w:rsid w:val="00D85134"/>
    <w:rsid w:val="00D85198"/>
    <w:rsid w:val="00D85260"/>
    <w:rsid w:val="00D8553B"/>
    <w:rsid w:val="00D85868"/>
    <w:rsid w:val="00D85893"/>
    <w:rsid w:val="00D859EB"/>
    <w:rsid w:val="00D85D5E"/>
    <w:rsid w:val="00D85E92"/>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3FEE"/>
    <w:rsid w:val="00D943C2"/>
    <w:rsid w:val="00D943CE"/>
    <w:rsid w:val="00D94605"/>
    <w:rsid w:val="00D9493D"/>
    <w:rsid w:val="00D94A48"/>
    <w:rsid w:val="00D94B24"/>
    <w:rsid w:val="00D94E48"/>
    <w:rsid w:val="00D95011"/>
    <w:rsid w:val="00D95029"/>
    <w:rsid w:val="00D951DE"/>
    <w:rsid w:val="00D9525D"/>
    <w:rsid w:val="00D952D6"/>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74F"/>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D7F"/>
    <w:rsid w:val="00DA1F30"/>
    <w:rsid w:val="00DA1F6E"/>
    <w:rsid w:val="00DA1F7E"/>
    <w:rsid w:val="00DA1FF9"/>
    <w:rsid w:val="00DA2206"/>
    <w:rsid w:val="00DA25E7"/>
    <w:rsid w:val="00DA27B6"/>
    <w:rsid w:val="00DA2877"/>
    <w:rsid w:val="00DA28C7"/>
    <w:rsid w:val="00DA296A"/>
    <w:rsid w:val="00DA29B8"/>
    <w:rsid w:val="00DA29BC"/>
    <w:rsid w:val="00DA305E"/>
    <w:rsid w:val="00DA30CF"/>
    <w:rsid w:val="00DA33E1"/>
    <w:rsid w:val="00DA3405"/>
    <w:rsid w:val="00DA35B9"/>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2B3"/>
    <w:rsid w:val="00DA5417"/>
    <w:rsid w:val="00DA56E8"/>
    <w:rsid w:val="00DA5863"/>
    <w:rsid w:val="00DA59E9"/>
    <w:rsid w:val="00DA6010"/>
    <w:rsid w:val="00DA6732"/>
    <w:rsid w:val="00DA6736"/>
    <w:rsid w:val="00DA67EB"/>
    <w:rsid w:val="00DA6A19"/>
    <w:rsid w:val="00DA6A1A"/>
    <w:rsid w:val="00DA6AC3"/>
    <w:rsid w:val="00DA7158"/>
    <w:rsid w:val="00DA7369"/>
    <w:rsid w:val="00DA7410"/>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B76"/>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C01"/>
    <w:rsid w:val="00DB6D58"/>
    <w:rsid w:val="00DB75F6"/>
    <w:rsid w:val="00DB764B"/>
    <w:rsid w:val="00DB772F"/>
    <w:rsid w:val="00DB7925"/>
    <w:rsid w:val="00DB7B89"/>
    <w:rsid w:val="00DB7E4E"/>
    <w:rsid w:val="00DB7F1A"/>
    <w:rsid w:val="00DC06D4"/>
    <w:rsid w:val="00DC08F0"/>
    <w:rsid w:val="00DC0A31"/>
    <w:rsid w:val="00DC0D74"/>
    <w:rsid w:val="00DC0E09"/>
    <w:rsid w:val="00DC1060"/>
    <w:rsid w:val="00DC1592"/>
    <w:rsid w:val="00DC16F4"/>
    <w:rsid w:val="00DC1B9D"/>
    <w:rsid w:val="00DC1BF6"/>
    <w:rsid w:val="00DC203D"/>
    <w:rsid w:val="00DC208B"/>
    <w:rsid w:val="00DC220F"/>
    <w:rsid w:val="00DC244D"/>
    <w:rsid w:val="00DC2721"/>
    <w:rsid w:val="00DC273B"/>
    <w:rsid w:val="00DC2B56"/>
    <w:rsid w:val="00DC2BD7"/>
    <w:rsid w:val="00DC2C0C"/>
    <w:rsid w:val="00DC2CCA"/>
    <w:rsid w:val="00DC2D36"/>
    <w:rsid w:val="00DC2D48"/>
    <w:rsid w:val="00DC2DF5"/>
    <w:rsid w:val="00DC2E3E"/>
    <w:rsid w:val="00DC2EAA"/>
    <w:rsid w:val="00DC3014"/>
    <w:rsid w:val="00DC324B"/>
    <w:rsid w:val="00DC39EC"/>
    <w:rsid w:val="00DC43C9"/>
    <w:rsid w:val="00DC44C9"/>
    <w:rsid w:val="00DC48D7"/>
    <w:rsid w:val="00DC4981"/>
    <w:rsid w:val="00DC49B3"/>
    <w:rsid w:val="00DC4BC4"/>
    <w:rsid w:val="00DC4FEC"/>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29"/>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0C"/>
    <w:rsid w:val="00DD0B90"/>
    <w:rsid w:val="00DD1072"/>
    <w:rsid w:val="00DD130C"/>
    <w:rsid w:val="00DD1A0C"/>
    <w:rsid w:val="00DD1ADA"/>
    <w:rsid w:val="00DD1C1B"/>
    <w:rsid w:val="00DD1ED2"/>
    <w:rsid w:val="00DD2056"/>
    <w:rsid w:val="00DD21FD"/>
    <w:rsid w:val="00DD23F8"/>
    <w:rsid w:val="00DD246B"/>
    <w:rsid w:val="00DD2715"/>
    <w:rsid w:val="00DD2751"/>
    <w:rsid w:val="00DD2E7A"/>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6EB"/>
    <w:rsid w:val="00DE58D0"/>
    <w:rsid w:val="00DE5904"/>
    <w:rsid w:val="00DE5992"/>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D13"/>
    <w:rsid w:val="00DF6F06"/>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1DE6"/>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06"/>
    <w:rsid w:val="00E0412B"/>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6E10"/>
    <w:rsid w:val="00E070EE"/>
    <w:rsid w:val="00E07115"/>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7BC"/>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CE6"/>
    <w:rsid w:val="00E12D96"/>
    <w:rsid w:val="00E12E3E"/>
    <w:rsid w:val="00E12E47"/>
    <w:rsid w:val="00E1324F"/>
    <w:rsid w:val="00E1325B"/>
    <w:rsid w:val="00E133EC"/>
    <w:rsid w:val="00E1371D"/>
    <w:rsid w:val="00E138CF"/>
    <w:rsid w:val="00E13949"/>
    <w:rsid w:val="00E13B56"/>
    <w:rsid w:val="00E13CED"/>
    <w:rsid w:val="00E13D93"/>
    <w:rsid w:val="00E1468F"/>
    <w:rsid w:val="00E146E1"/>
    <w:rsid w:val="00E148BF"/>
    <w:rsid w:val="00E14A4C"/>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00"/>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701"/>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2"/>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C6E"/>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CAD"/>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41F"/>
    <w:rsid w:val="00E4752A"/>
    <w:rsid w:val="00E47579"/>
    <w:rsid w:val="00E47AEF"/>
    <w:rsid w:val="00E47B24"/>
    <w:rsid w:val="00E50199"/>
    <w:rsid w:val="00E50387"/>
    <w:rsid w:val="00E50A11"/>
    <w:rsid w:val="00E50A96"/>
    <w:rsid w:val="00E50D9E"/>
    <w:rsid w:val="00E50D9F"/>
    <w:rsid w:val="00E51252"/>
    <w:rsid w:val="00E51257"/>
    <w:rsid w:val="00E51341"/>
    <w:rsid w:val="00E51402"/>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597"/>
    <w:rsid w:val="00E61804"/>
    <w:rsid w:val="00E6185C"/>
    <w:rsid w:val="00E62258"/>
    <w:rsid w:val="00E62476"/>
    <w:rsid w:val="00E6272B"/>
    <w:rsid w:val="00E62A1A"/>
    <w:rsid w:val="00E62DE5"/>
    <w:rsid w:val="00E62E85"/>
    <w:rsid w:val="00E63124"/>
    <w:rsid w:val="00E63135"/>
    <w:rsid w:val="00E6314C"/>
    <w:rsid w:val="00E6327E"/>
    <w:rsid w:val="00E634E4"/>
    <w:rsid w:val="00E6367A"/>
    <w:rsid w:val="00E6373A"/>
    <w:rsid w:val="00E63838"/>
    <w:rsid w:val="00E63AD5"/>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3DA"/>
    <w:rsid w:val="00E65559"/>
    <w:rsid w:val="00E65740"/>
    <w:rsid w:val="00E65764"/>
    <w:rsid w:val="00E65779"/>
    <w:rsid w:val="00E659EF"/>
    <w:rsid w:val="00E65DD4"/>
    <w:rsid w:val="00E65ED0"/>
    <w:rsid w:val="00E65F49"/>
    <w:rsid w:val="00E66033"/>
    <w:rsid w:val="00E66169"/>
    <w:rsid w:val="00E6617D"/>
    <w:rsid w:val="00E66C0B"/>
    <w:rsid w:val="00E66F66"/>
    <w:rsid w:val="00E67112"/>
    <w:rsid w:val="00E6717D"/>
    <w:rsid w:val="00E671B2"/>
    <w:rsid w:val="00E673DF"/>
    <w:rsid w:val="00E674EA"/>
    <w:rsid w:val="00E6759A"/>
    <w:rsid w:val="00E675A3"/>
    <w:rsid w:val="00E6768E"/>
    <w:rsid w:val="00E679A5"/>
    <w:rsid w:val="00E679B0"/>
    <w:rsid w:val="00E67C51"/>
    <w:rsid w:val="00E70655"/>
    <w:rsid w:val="00E706CA"/>
    <w:rsid w:val="00E7080A"/>
    <w:rsid w:val="00E70C4A"/>
    <w:rsid w:val="00E70C6A"/>
    <w:rsid w:val="00E70CA9"/>
    <w:rsid w:val="00E70CD3"/>
    <w:rsid w:val="00E70EA3"/>
    <w:rsid w:val="00E70F3B"/>
    <w:rsid w:val="00E70FD3"/>
    <w:rsid w:val="00E710E0"/>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ADF"/>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B2D"/>
    <w:rsid w:val="00E82B75"/>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BAE"/>
    <w:rsid w:val="00E87D3E"/>
    <w:rsid w:val="00E87D59"/>
    <w:rsid w:val="00E87D6B"/>
    <w:rsid w:val="00E87F2A"/>
    <w:rsid w:val="00E90395"/>
    <w:rsid w:val="00E903E6"/>
    <w:rsid w:val="00E904ED"/>
    <w:rsid w:val="00E906E1"/>
    <w:rsid w:val="00E90823"/>
    <w:rsid w:val="00E908A8"/>
    <w:rsid w:val="00E90BFA"/>
    <w:rsid w:val="00E90C5E"/>
    <w:rsid w:val="00E90C78"/>
    <w:rsid w:val="00E90D9F"/>
    <w:rsid w:val="00E90E49"/>
    <w:rsid w:val="00E90ED0"/>
    <w:rsid w:val="00E91206"/>
    <w:rsid w:val="00E912F6"/>
    <w:rsid w:val="00E914BE"/>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14C"/>
    <w:rsid w:val="00E9317F"/>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6F46"/>
    <w:rsid w:val="00E96FF1"/>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1FB5"/>
    <w:rsid w:val="00EA20B7"/>
    <w:rsid w:val="00EA2189"/>
    <w:rsid w:val="00EA22FB"/>
    <w:rsid w:val="00EA2415"/>
    <w:rsid w:val="00EA29B9"/>
    <w:rsid w:val="00EA2FB0"/>
    <w:rsid w:val="00EA34F0"/>
    <w:rsid w:val="00EA3525"/>
    <w:rsid w:val="00EA3911"/>
    <w:rsid w:val="00EA3B37"/>
    <w:rsid w:val="00EA3C8D"/>
    <w:rsid w:val="00EA3D72"/>
    <w:rsid w:val="00EA3DC3"/>
    <w:rsid w:val="00EA3E90"/>
    <w:rsid w:val="00EA3FB0"/>
    <w:rsid w:val="00EA41C2"/>
    <w:rsid w:val="00EA467F"/>
    <w:rsid w:val="00EA4C82"/>
    <w:rsid w:val="00EA4E20"/>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B86"/>
    <w:rsid w:val="00EB4CD0"/>
    <w:rsid w:val="00EB4E4C"/>
    <w:rsid w:val="00EB4EA2"/>
    <w:rsid w:val="00EB5266"/>
    <w:rsid w:val="00EB5524"/>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9D"/>
    <w:rsid w:val="00EC16FB"/>
    <w:rsid w:val="00EC18B5"/>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A2C"/>
    <w:rsid w:val="00EC4BB0"/>
    <w:rsid w:val="00EC4CE9"/>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C6"/>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D74B3"/>
    <w:rsid w:val="00ED7612"/>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CBA"/>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2F04"/>
    <w:rsid w:val="00EF2FFC"/>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54F"/>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9DA"/>
    <w:rsid w:val="00F01AF6"/>
    <w:rsid w:val="00F01C90"/>
    <w:rsid w:val="00F01DDF"/>
    <w:rsid w:val="00F01F4B"/>
    <w:rsid w:val="00F02031"/>
    <w:rsid w:val="00F0209B"/>
    <w:rsid w:val="00F021F4"/>
    <w:rsid w:val="00F02623"/>
    <w:rsid w:val="00F026DA"/>
    <w:rsid w:val="00F02A35"/>
    <w:rsid w:val="00F02BA6"/>
    <w:rsid w:val="00F02BB3"/>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3A"/>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1B"/>
    <w:rsid w:val="00F07B89"/>
    <w:rsid w:val="00F07D23"/>
    <w:rsid w:val="00F10044"/>
    <w:rsid w:val="00F10132"/>
    <w:rsid w:val="00F10470"/>
    <w:rsid w:val="00F10518"/>
    <w:rsid w:val="00F10629"/>
    <w:rsid w:val="00F1095C"/>
    <w:rsid w:val="00F10B8C"/>
    <w:rsid w:val="00F10CA5"/>
    <w:rsid w:val="00F10CD5"/>
    <w:rsid w:val="00F10D66"/>
    <w:rsid w:val="00F10DA2"/>
    <w:rsid w:val="00F110C9"/>
    <w:rsid w:val="00F110F4"/>
    <w:rsid w:val="00F11656"/>
    <w:rsid w:val="00F118AD"/>
    <w:rsid w:val="00F118B4"/>
    <w:rsid w:val="00F11B70"/>
    <w:rsid w:val="00F11C4F"/>
    <w:rsid w:val="00F121C2"/>
    <w:rsid w:val="00F1240C"/>
    <w:rsid w:val="00F125AD"/>
    <w:rsid w:val="00F125CA"/>
    <w:rsid w:val="00F1288B"/>
    <w:rsid w:val="00F1290A"/>
    <w:rsid w:val="00F12A41"/>
    <w:rsid w:val="00F12F72"/>
    <w:rsid w:val="00F130DE"/>
    <w:rsid w:val="00F1332E"/>
    <w:rsid w:val="00F1375B"/>
    <w:rsid w:val="00F138F2"/>
    <w:rsid w:val="00F13A88"/>
    <w:rsid w:val="00F13C02"/>
    <w:rsid w:val="00F13C11"/>
    <w:rsid w:val="00F13E94"/>
    <w:rsid w:val="00F14675"/>
    <w:rsid w:val="00F14799"/>
    <w:rsid w:val="00F14C80"/>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2FAD"/>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295"/>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8E"/>
    <w:rsid w:val="00F32CAC"/>
    <w:rsid w:val="00F33074"/>
    <w:rsid w:val="00F33352"/>
    <w:rsid w:val="00F33383"/>
    <w:rsid w:val="00F33B27"/>
    <w:rsid w:val="00F33C2E"/>
    <w:rsid w:val="00F33E02"/>
    <w:rsid w:val="00F33EC5"/>
    <w:rsid w:val="00F34219"/>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CEA"/>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05A"/>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7F3"/>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377"/>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2F7A"/>
    <w:rsid w:val="00F731E0"/>
    <w:rsid w:val="00F732CE"/>
    <w:rsid w:val="00F73630"/>
    <w:rsid w:val="00F736A1"/>
    <w:rsid w:val="00F739E2"/>
    <w:rsid w:val="00F73C06"/>
    <w:rsid w:val="00F73FC6"/>
    <w:rsid w:val="00F74299"/>
    <w:rsid w:val="00F74337"/>
    <w:rsid w:val="00F74543"/>
    <w:rsid w:val="00F748CF"/>
    <w:rsid w:val="00F74912"/>
    <w:rsid w:val="00F7492B"/>
    <w:rsid w:val="00F7498D"/>
    <w:rsid w:val="00F74BA4"/>
    <w:rsid w:val="00F74BB9"/>
    <w:rsid w:val="00F74BC3"/>
    <w:rsid w:val="00F74D00"/>
    <w:rsid w:val="00F74D47"/>
    <w:rsid w:val="00F74EDD"/>
    <w:rsid w:val="00F74EF0"/>
    <w:rsid w:val="00F75582"/>
    <w:rsid w:val="00F75696"/>
    <w:rsid w:val="00F757EA"/>
    <w:rsid w:val="00F75A1C"/>
    <w:rsid w:val="00F75A96"/>
    <w:rsid w:val="00F75AB5"/>
    <w:rsid w:val="00F75AB9"/>
    <w:rsid w:val="00F75DAD"/>
    <w:rsid w:val="00F761E2"/>
    <w:rsid w:val="00F761EF"/>
    <w:rsid w:val="00F7641F"/>
    <w:rsid w:val="00F7673C"/>
    <w:rsid w:val="00F76742"/>
    <w:rsid w:val="00F76ABD"/>
    <w:rsid w:val="00F76ED4"/>
    <w:rsid w:val="00F76EFA"/>
    <w:rsid w:val="00F7700C"/>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7D8"/>
    <w:rsid w:val="00F82937"/>
    <w:rsid w:val="00F82ABF"/>
    <w:rsid w:val="00F82B2A"/>
    <w:rsid w:val="00F82B6F"/>
    <w:rsid w:val="00F82E04"/>
    <w:rsid w:val="00F82F07"/>
    <w:rsid w:val="00F83161"/>
    <w:rsid w:val="00F83718"/>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58A"/>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4E"/>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BBC"/>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BF6"/>
    <w:rsid w:val="00F95EAC"/>
    <w:rsid w:val="00F95EF3"/>
    <w:rsid w:val="00F96060"/>
    <w:rsid w:val="00F96257"/>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3EF5"/>
    <w:rsid w:val="00FA409C"/>
    <w:rsid w:val="00FA40B0"/>
    <w:rsid w:val="00FA416A"/>
    <w:rsid w:val="00FA41F8"/>
    <w:rsid w:val="00FA429E"/>
    <w:rsid w:val="00FA477C"/>
    <w:rsid w:val="00FA4998"/>
    <w:rsid w:val="00FA49DD"/>
    <w:rsid w:val="00FA50B0"/>
    <w:rsid w:val="00FA52D8"/>
    <w:rsid w:val="00FA54F0"/>
    <w:rsid w:val="00FA57E5"/>
    <w:rsid w:val="00FA58CD"/>
    <w:rsid w:val="00FA59D3"/>
    <w:rsid w:val="00FA5A0D"/>
    <w:rsid w:val="00FA5AB7"/>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C3C"/>
    <w:rsid w:val="00FB1E2C"/>
    <w:rsid w:val="00FB1F71"/>
    <w:rsid w:val="00FB20E7"/>
    <w:rsid w:val="00FB22E2"/>
    <w:rsid w:val="00FB233C"/>
    <w:rsid w:val="00FB24F9"/>
    <w:rsid w:val="00FB2694"/>
    <w:rsid w:val="00FB274E"/>
    <w:rsid w:val="00FB27C5"/>
    <w:rsid w:val="00FB2993"/>
    <w:rsid w:val="00FB2B62"/>
    <w:rsid w:val="00FB32EF"/>
    <w:rsid w:val="00FB36E8"/>
    <w:rsid w:val="00FB3794"/>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2EB1"/>
    <w:rsid w:val="00FC30CA"/>
    <w:rsid w:val="00FC35DD"/>
    <w:rsid w:val="00FC3665"/>
    <w:rsid w:val="00FC3A51"/>
    <w:rsid w:val="00FC3AEA"/>
    <w:rsid w:val="00FC3BFD"/>
    <w:rsid w:val="00FC3E6A"/>
    <w:rsid w:val="00FC4179"/>
    <w:rsid w:val="00FC425D"/>
    <w:rsid w:val="00FC429B"/>
    <w:rsid w:val="00FC458E"/>
    <w:rsid w:val="00FC47B4"/>
    <w:rsid w:val="00FC4D83"/>
    <w:rsid w:val="00FC502E"/>
    <w:rsid w:val="00FC51C4"/>
    <w:rsid w:val="00FC5231"/>
    <w:rsid w:val="00FC556A"/>
    <w:rsid w:val="00FC5574"/>
    <w:rsid w:val="00FC55F7"/>
    <w:rsid w:val="00FC56B7"/>
    <w:rsid w:val="00FC5817"/>
    <w:rsid w:val="00FC58B7"/>
    <w:rsid w:val="00FC597B"/>
    <w:rsid w:val="00FC59E2"/>
    <w:rsid w:val="00FC6A0C"/>
    <w:rsid w:val="00FC6C7D"/>
    <w:rsid w:val="00FC6D9C"/>
    <w:rsid w:val="00FC736E"/>
    <w:rsid w:val="00FC7429"/>
    <w:rsid w:val="00FC7802"/>
    <w:rsid w:val="00FC7A7E"/>
    <w:rsid w:val="00FD07F6"/>
    <w:rsid w:val="00FD0948"/>
    <w:rsid w:val="00FD0B67"/>
    <w:rsid w:val="00FD0E2F"/>
    <w:rsid w:val="00FD116E"/>
    <w:rsid w:val="00FD1256"/>
    <w:rsid w:val="00FD1268"/>
    <w:rsid w:val="00FD12BE"/>
    <w:rsid w:val="00FD13F9"/>
    <w:rsid w:val="00FD1B12"/>
    <w:rsid w:val="00FD1DE3"/>
    <w:rsid w:val="00FD1EC8"/>
    <w:rsid w:val="00FD1F70"/>
    <w:rsid w:val="00FD22A5"/>
    <w:rsid w:val="00FD2408"/>
    <w:rsid w:val="00FD2457"/>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B3"/>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5C84"/>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0E47"/>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6C83"/>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306"/>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430E8E"/>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A2238D"/>
    <w:pPr>
      <w:numPr>
        <w:ilvl w:val="1"/>
      </w:numPr>
      <w:outlineLvl w:val="1"/>
    </w:pPr>
    <w:rPr>
      <w:sz w:val="32"/>
      <w:lang w:val="en-GB"/>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0653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306"/>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430E8E"/>
    <w:rPr>
      <w:rFonts w:ascii="Arial" w:eastAsia="Times New Roman" w:hAnsi="Arial"/>
      <w:sz w:val="36"/>
      <w:lang w:val="en-US" w:eastAsia="ja-JP"/>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uiPriority w:val="99"/>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A2238D"/>
    <w:rPr>
      <w:rFonts w:ascii="Arial" w:eastAsia="Times New Roman" w:hAnsi="Arial"/>
      <w:sz w:val="32"/>
      <w:lang w:eastAsia="ja-JP"/>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9633EA"/>
  </w:style>
  <w:style w:type="character" w:customStyle="1" w:styleId="normaltextrun">
    <w:name w:val="normaltextrun"/>
    <w:qFormat/>
    <w:rsid w:val="00F01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5NUHHDQN7SK2-1476151046-560057</_dlc_DocId>
    <_dlc_DocIdUrl xmlns="f166a696-7b5b-4ccd-9f0c-ffde0cceec81">
      <Url>https://ericsson.sharepoint.com/sites/star/_layouts/15/DocIdRedir.aspx?ID=5NUHHDQN7SK2-1476151046-560057</Url>
      <Description>5NUHHDQN7SK2-1476151046-560057</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2E5220F9-6794-4DB7-B47E-AB584BD36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2979</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18820</CharactersWithSpaces>
  <SharedDoc>false</SharedDoc>
  <HLinks>
    <vt:vector size="30" baseType="variant">
      <vt:variant>
        <vt:i4>7274511</vt:i4>
      </vt:variant>
      <vt:variant>
        <vt:i4>12</vt:i4>
      </vt:variant>
      <vt:variant>
        <vt:i4>0</vt:i4>
      </vt:variant>
      <vt:variant>
        <vt:i4>5</vt:i4>
      </vt:variant>
      <vt:variant>
        <vt:lpwstr>mailto:gustav.lindmark@ericsson.com</vt:lpwstr>
      </vt:variant>
      <vt:variant>
        <vt:lpwstr/>
      </vt:variant>
      <vt:variant>
        <vt:i4>1966190</vt:i4>
      </vt:variant>
      <vt:variant>
        <vt:i4>9</vt:i4>
      </vt:variant>
      <vt:variant>
        <vt:i4>0</vt:i4>
      </vt:variant>
      <vt:variant>
        <vt:i4>5</vt:i4>
      </vt:variant>
      <vt:variant>
        <vt:lpwstr>mailto:siva.muruganathan@ericsson.com</vt:lpwstr>
      </vt:variant>
      <vt:variant>
        <vt:lpwstr/>
      </vt:variant>
      <vt:variant>
        <vt:i4>7274511</vt:i4>
      </vt:variant>
      <vt:variant>
        <vt:i4>6</vt:i4>
      </vt:variant>
      <vt:variant>
        <vt:i4>0</vt:i4>
      </vt:variant>
      <vt:variant>
        <vt:i4>5</vt:i4>
      </vt:variant>
      <vt:variant>
        <vt:lpwstr>mailto:gustav.lindmark@ericsson.com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1966190</vt:i4>
      </vt:variant>
      <vt:variant>
        <vt:i4>0</vt:i4>
      </vt:variant>
      <vt:variant>
        <vt:i4>0</vt:i4>
      </vt:variant>
      <vt:variant>
        <vt:i4>5</vt:i4>
      </vt:variant>
      <vt:variant>
        <vt:lpwstr>mailto:siva.muruganathan@ericsson.com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cp:revision>
  <cp:lastPrinted>2008-02-10T16:09:00Z</cp:lastPrinted>
  <dcterms:created xsi:type="dcterms:W3CDTF">2023-11-03T16:18:00Z</dcterms:created>
  <dcterms:modified xsi:type="dcterms:W3CDTF">2023-11-03T16:21:00Z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5ff4e132-2e1c-46e0-ad43-ae6ee58bb202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