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741518B" w:rsidR="00F110CD" w:rsidRPr="004F3E07" w:rsidRDefault="00F110CD" w:rsidP="00F110CD">
      <w:pPr>
        <w:pStyle w:val="Header"/>
        <w:tabs>
          <w:tab w:val="right" w:pos="9639"/>
        </w:tabs>
        <w:rPr>
          <w:noProof w:val="0"/>
          <w:sz w:val="24"/>
          <w:szCs w:val="24"/>
          <w:lang w:val="en-GB"/>
        </w:rPr>
      </w:pPr>
      <w:bookmarkStart w:id="0" w:name="_Hlk37418177"/>
      <w:r w:rsidRPr="004F3E07">
        <w:rPr>
          <w:noProof w:val="0"/>
          <w:sz w:val="24"/>
          <w:szCs w:val="24"/>
          <w:lang w:val="en-GB"/>
        </w:rPr>
        <w:t>3GPP TSG RA</w:t>
      </w:r>
      <w:r w:rsidR="00BA1872" w:rsidRPr="004F3E07">
        <w:rPr>
          <w:noProof w:val="0"/>
          <w:sz w:val="24"/>
          <w:szCs w:val="24"/>
          <w:lang w:val="en-GB"/>
        </w:rPr>
        <w:t xml:space="preserve">N WG1 </w:t>
      </w:r>
      <w:r w:rsidR="00B65452" w:rsidRPr="004F3E07">
        <w:rPr>
          <w:noProof w:val="0"/>
          <w:sz w:val="24"/>
          <w:szCs w:val="24"/>
          <w:lang w:val="en-GB"/>
        </w:rPr>
        <w:t>#</w:t>
      </w:r>
      <w:r w:rsidR="00191E79" w:rsidRPr="004F3E07">
        <w:rPr>
          <w:noProof w:val="0"/>
          <w:sz w:val="24"/>
          <w:szCs w:val="24"/>
          <w:lang w:val="en-GB"/>
        </w:rPr>
        <w:t>1</w:t>
      </w:r>
      <w:r w:rsidR="00E06489" w:rsidRPr="004F3E07">
        <w:rPr>
          <w:noProof w:val="0"/>
          <w:sz w:val="24"/>
          <w:szCs w:val="24"/>
          <w:lang w:val="en-GB"/>
        </w:rPr>
        <w:t>1</w:t>
      </w:r>
      <w:r w:rsidR="00FE775C">
        <w:rPr>
          <w:noProof w:val="0"/>
          <w:sz w:val="24"/>
          <w:szCs w:val="24"/>
          <w:lang w:val="en-GB"/>
        </w:rPr>
        <w:t>5</w:t>
      </w:r>
      <w:r w:rsidR="001348FE" w:rsidRPr="004F3E07">
        <w:rPr>
          <w:noProof w:val="0"/>
          <w:sz w:val="24"/>
          <w:szCs w:val="24"/>
          <w:lang w:val="en-GB"/>
        </w:rPr>
        <w:tab/>
      </w:r>
      <w:r w:rsidR="00972BCE" w:rsidRPr="004F3E07">
        <w:rPr>
          <w:noProof w:val="0"/>
          <w:sz w:val="24"/>
          <w:szCs w:val="24"/>
          <w:lang w:val="en-GB"/>
        </w:rPr>
        <w:t>R1-</w:t>
      </w:r>
      <w:r w:rsidR="00F93499" w:rsidRPr="004F3E07">
        <w:rPr>
          <w:noProof w:val="0"/>
          <w:sz w:val="24"/>
          <w:szCs w:val="24"/>
          <w:lang w:val="en-GB"/>
        </w:rPr>
        <w:t>2</w:t>
      </w:r>
      <w:r w:rsidR="009E2297" w:rsidRPr="004F3E07">
        <w:rPr>
          <w:noProof w:val="0"/>
          <w:sz w:val="24"/>
          <w:szCs w:val="24"/>
          <w:lang w:val="en-GB"/>
        </w:rPr>
        <w:t>3</w:t>
      </w:r>
      <w:r w:rsidR="00FD246D">
        <w:rPr>
          <w:noProof w:val="0"/>
          <w:sz w:val="24"/>
          <w:szCs w:val="24"/>
          <w:lang w:val="en-GB"/>
        </w:rPr>
        <w:t>11909</w:t>
      </w:r>
    </w:p>
    <w:p w14:paraId="30E02940" w14:textId="4B486592" w:rsidR="00CA26CE" w:rsidRPr="004F3E07" w:rsidRDefault="00FE775C" w:rsidP="00CA26CE">
      <w:pPr>
        <w:pStyle w:val="Header"/>
        <w:rPr>
          <w:noProof w:val="0"/>
          <w:sz w:val="24"/>
          <w:szCs w:val="24"/>
          <w:lang w:val="en-GB"/>
        </w:rPr>
      </w:pPr>
      <w:r>
        <w:rPr>
          <w:noProof w:val="0"/>
          <w:sz w:val="24"/>
          <w:szCs w:val="24"/>
          <w:lang w:val="en-GB"/>
        </w:rPr>
        <w:t>Chicago</w:t>
      </w:r>
      <w:r w:rsidR="006651C6" w:rsidRPr="00EA5568">
        <w:rPr>
          <w:noProof w:val="0"/>
          <w:sz w:val="24"/>
          <w:szCs w:val="24"/>
          <w:lang w:val="en-GB"/>
        </w:rPr>
        <w:t>,</w:t>
      </w:r>
      <w:bookmarkStart w:id="1" w:name="_Hlk114643742"/>
      <w:r w:rsidR="00BB4E9A">
        <w:rPr>
          <w:noProof w:val="0"/>
          <w:sz w:val="24"/>
          <w:szCs w:val="24"/>
          <w:lang w:val="en-GB"/>
        </w:rPr>
        <w:t xml:space="preserve"> </w:t>
      </w:r>
      <w:r>
        <w:rPr>
          <w:noProof w:val="0"/>
          <w:sz w:val="24"/>
          <w:szCs w:val="24"/>
          <w:lang w:val="en-GB"/>
        </w:rPr>
        <w:t>USA</w:t>
      </w:r>
      <w:r w:rsidR="00BB4E9A">
        <w:rPr>
          <w:noProof w:val="0"/>
          <w:sz w:val="24"/>
          <w:szCs w:val="24"/>
          <w:lang w:val="en-GB"/>
        </w:rPr>
        <w:t>,</w:t>
      </w:r>
      <w:r w:rsidR="006651C6">
        <w:rPr>
          <w:noProof w:val="0"/>
          <w:sz w:val="24"/>
          <w:szCs w:val="24"/>
          <w:lang w:val="en-GB"/>
        </w:rPr>
        <w:t xml:space="preserve"> </w:t>
      </w:r>
      <w:r w:rsidR="007A04E8">
        <w:rPr>
          <w:noProof w:val="0"/>
          <w:sz w:val="24"/>
          <w:szCs w:val="24"/>
          <w:lang w:val="en-GB"/>
        </w:rPr>
        <w:t>November</w:t>
      </w:r>
      <w:r w:rsidR="006651C6">
        <w:rPr>
          <w:noProof w:val="0"/>
          <w:sz w:val="24"/>
          <w:szCs w:val="24"/>
          <w:lang w:val="en-GB"/>
        </w:rPr>
        <w:t xml:space="preserve"> </w:t>
      </w:r>
      <w:r w:rsidR="007A04E8">
        <w:rPr>
          <w:noProof w:val="0"/>
          <w:sz w:val="24"/>
          <w:szCs w:val="24"/>
          <w:lang w:val="en-GB"/>
        </w:rPr>
        <w:t>13</w:t>
      </w:r>
      <w:r w:rsidR="007A04E8" w:rsidRPr="007A04E8">
        <w:rPr>
          <w:noProof w:val="0"/>
          <w:sz w:val="24"/>
          <w:szCs w:val="24"/>
          <w:vertAlign w:val="superscript"/>
          <w:lang w:val="en-GB"/>
        </w:rPr>
        <w:t>th</w:t>
      </w:r>
      <w:r w:rsidR="007A04E8">
        <w:rPr>
          <w:noProof w:val="0"/>
          <w:sz w:val="24"/>
          <w:szCs w:val="24"/>
          <w:lang w:val="en-GB"/>
        </w:rPr>
        <w:t>- 17</w:t>
      </w:r>
      <w:r w:rsidR="007A04E8" w:rsidRPr="007A04E8">
        <w:rPr>
          <w:noProof w:val="0"/>
          <w:sz w:val="24"/>
          <w:szCs w:val="24"/>
          <w:vertAlign w:val="superscript"/>
          <w:lang w:val="en-GB"/>
        </w:rPr>
        <w:t>th</w:t>
      </w:r>
      <w:bookmarkEnd w:id="1"/>
      <w:r w:rsidR="006651C6" w:rsidRPr="00EA5568">
        <w:rPr>
          <w:noProof w:val="0"/>
          <w:sz w:val="24"/>
          <w:szCs w:val="24"/>
          <w:lang w:val="en-GB"/>
        </w:rPr>
        <w:t>, 202</w:t>
      </w:r>
      <w:r w:rsidR="006651C6">
        <w:rPr>
          <w:noProof w:val="0"/>
          <w:sz w:val="24"/>
          <w:szCs w:val="24"/>
          <w:lang w:val="en-GB"/>
        </w:rPr>
        <w:t>3</w:t>
      </w:r>
    </w:p>
    <w:bookmarkEnd w:id="0"/>
    <w:p w14:paraId="2CFE1919" w14:textId="77777777" w:rsidR="00850D96" w:rsidRPr="004F3E07" w:rsidRDefault="00850D96" w:rsidP="00CA26CE">
      <w:pPr>
        <w:pStyle w:val="Header"/>
        <w:rPr>
          <w:noProof w:val="0"/>
          <w:sz w:val="24"/>
          <w:lang w:val="en-GB" w:eastAsia="ja-JP"/>
        </w:rPr>
      </w:pPr>
    </w:p>
    <w:p w14:paraId="30E02941" w14:textId="77A08F74" w:rsidR="0034111C" w:rsidRPr="004F3E07" w:rsidRDefault="0034111C" w:rsidP="16512788">
      <w:pPr>
        <w:pStyle w:val="CRCoverPage"/>
        <w:rPr>
          <w:rFonts w:cs="Arial"/>
          <w:b/>
          <w:sz w:val="24"/>
          <w:szCs w:val="24"/>
          <w:lang w:eastAsia="ja-JP"/>
        </w:rPr>
      </w:pPr>
      <w:r w:rsidRPr="004F3E07">
        <w:rPr>
          <w:rFonts w:cs="Arial"/>
          <w:b/>
          <w:sz w:val="24"/>
          <w:szCs w:val="24"/>
        </w:rPr>
        <w:t>Agenda item:</w:t>
      </w:r>
      <w:r w:rsidRPr="004F3E07">
        <w:rPr>
          <w:rFonts w:cs="Arial"/>
          <w:b/>
          <w:sz w:val="24"/>
        </w:rPr>
        <w:tab/>
      </w:r>
      <w:r w:rsidRPr="004F3E07">
        <w:rPr>
          <w:rFonts w:cs="Arial"/>
          <w:b/>
          <w:sz w:val="24"/>
        </w:rPr>
        <w:tab/>
      </w:r>
      <w:r w:rsidR="00E53CFA" w:rsidRPr="004F3E07">
        <w:rPr>
          <w:rFonts w:cs="Arial"/>
          <w:b/>
          <w:sz w:val="24"/>
          <w:szCs w:val="24"/>
        </w:rPr>
        <w:t>7</w:t>
      </w:r>
      <w:r w:rsidR="006D3CCE">
        <w:rPr>
          <w:rFonts w:cs="Arial"/>
          <w:b/>
          <w:sz w:val="24"/>
          <w:szCs w:val="24"/>
        </w:rPr>
        <w:t>.2</w:t>
      </w:r>
    </w:p>
    <w:p w14:paraId="30E02942" w14:textId="11CBDC88" w:rsidR="00E128F2" w:rsidRPr="004F3E07" w:rsidRDefault="0034111C" w:rsidP="16512788">
      <w:pPr>
        <w:tabs>
          <w:tab w:val="left" w:pos="1985"/>
        </w:tabs>
        <w:spacing w:after="120"/>
        <w:ind w:left="1985" w:hanging="1985"/>
        <w:rPr>
          <w:rFonts w:ascii="Arial" w:hAnsi="Arial" w:cs="Arial"/>
          <w:b/>
          <w:sz w:val="24"/>
          <w:szCs w:val="24"/>
          <w:lang w:val="en-GB"/>
        </w:rPr>
      </w:pPr>
      <w:r w:rsidRPr="004F3E07">
        <w:rPr>
          <w:rFonts w:ascii="Arial" w:hAnsi="Arial" w:cs="Arial"/>
          <w:b/>
          <w:sz w:val="24"/>
          <w:szCs w:val="24"/>
          <w:lang w:val="en-GB"/>
        </w:rPr>
        <w:t>Source:</w:t>
      </w:r>
      <w:r w:rsidRPr="004F3E07">
        <w:rPr>
          <w:rFonts w:ascii="Arial" w:hAnsi="Arial" w:cs="Arial"/>
          <w:b/>
          <w:sz w:val="24"/>
          <w:lang w:val="en-GB"/>
        </w:rPr>
        <w:tab/>
      </w:r>
      <w:r w:rsidR="00013455" w:rsidRPr="004F3E07">
        <w:rPr>
          <w:rFonts w:ascii="Arial" w:hAnsi="Arial" w:cs="Arial"/>
          <w:b/>
          <w:sz w:val="24"/>
          <w:szCs w:val="24"/>
          <w:lang w:val="en-GB"/>
        </w:rPr>
        <w:t xml:space="preserve">Nokia, </w:t>
      </w:r>
      <w:r w:rsidR="00E67802" w:rsidRPr="004F3E07">
        <w:rPr>
          <w:rFonts w:ascii="Arial" w:hAnsi="Arial" w:cs="Arial"/>
          <w:b/>
          <w:sz w:val="24"/>
          <w:szCs w:val="24"/>
          <w:lang w:val="en-GB"/>
        </w:rPr>
        <w:t>Nokia</w:t>
      </w:r>
      <w:r w:rsidR="00013455" w:rsidRPr="004F3E07">
        <w:rPr>
          <w:rFonts w:ascii="Arial" w:hAnsi="Arial" w:cs="Arial"/>
          <w:b/>
          <w:sz w:val="24"/>
          <w:szCs w:val="24"/>
          <w:lang w:val="en-GB"/>
        </w:rPr>
        <w:t xml:space="preserve"> Shanghai Bell</w:t>
      </w:r>
    </w:p>
    <w:p w14:paraId="30E02943" w14:textId="276FAAF2" w:rsidR="0034111C" w:rsidRPr="004F3E07" w:rsidRDefault="0034111C" w:rsidP="16512788">
      <w:pPr>
        <w:ind w:left="1985" w:hanging="1985"/>
        <w:rPr>
          <w:rFonts w:ascii="Arial" w:hAnsi="Arial" w:cs="Arial"/>
          <w:b/>
          <w:sz w:val="24"/>
          <w:szCs w:val="24"/>
          <w:lang w:val="en-GB"/>
        </w:rPr>
      </w:pPr>
      <w:r w:rsidRPr="004F3E07">
        <w:rPr>
          <w:rFonts w:ascii="Arial" w:hAnsi="Arial" w:cs="Arial"/>
          <w:b/>
          <w:sz w:val="24"/>
          <w:szCs w:val="24"/>
          <w:lang w:val="en-GB"/>
        </w:rPr>
        <w:t>Title:</w:t>
      </w:r>
      <w:r w:rsidRPr="004F3E07">
        <w:rPr>
          <w:rFonts w:ascii="Arial" w:hAnsi="Arial" w:cs="Arial"/>
          <w:b/>
          <w:sz w:val="24"/>
          <w:lang w:val="en-GB"/>
        </w:rPr>
        <w:tab/>
      </w:r>
      <w:r w:rsidR="00FE775C">
        <w:rPr>
          <w:rFonts w:ascii="Arial" w:hAnsi="Arial" w:cs="Arial"/>
          <w:b/>
          <w:sz w:val="24"/>
          <w:lang w:val="en-GB"/>
        </w:rPr>
        <w:t xml:space="preserve">Maintenance of </w:t>
      </w:r>
      <w:r w:rsidR="004424CC" w:rsidRPr="004F3E07">
        <w:rPr>
          <w:rFonts w:ascii="Arial" w:hAnsi="Arial" w:cs="Arial"/>
          <w:b/>
          <w:sz w:val="24"/>
          <w:lang w:val="en-GB"/>
        </w:rPr>
        <w:t xml:space="preserve">PDCCH monitoring adaptation for </w:t>
      </w:r>
      <w:r w:rsidR="00361AE6" w:rsidRPr="004F3E07">
        <w:rPr>
          <w:rFonts w:ascii="Arial" w:hAnsi="Arial" w:cs="Arial"/>
          <w:b/>
          <w:sz w:val="24"/>
          <w:lang w:val="en-GB"/>
        </w:rPr>
        <w:t>UE power saving</w:t>
      </w:r>
    </w:p>
    <w:p w14:paraId="30E02944" w14:textId="60B6B0C7" w:rsidR="0034111C" w:rsidRPr="004F3E07" w:rsidRDefault="0034111C" w:rsidP="16512788">
      <w:pPr>
        <w:rPr>
          <w:rFonts w:ascii="Arial" w:hAnsi="Arial" w:cs="Arial"/>
          <w:b/>
          <w:sz w:val="24"/>
          <w:szCs w:val="24"/>
          <w:lang w:val="en-GB"/>
        </w:rPr>
      </w:pPr>
      <w:r w:rsidRPr="004F3E07">
        <w:rPr>
          <w:rFonts w:ascii="Arial" w:hAnsi="Arial" w:cs="Arial"/>
          <w:b/>
          <w:sz w:val="24"/>
          <w:szCs w:val="24"/>
          <w:lang w:val="en-GB"/>
        </w:rPr>
        <w:t xml:space="preserve">Document </w:t>
      </w:r>
      <w:r w:rsidR="3E61DC49" w:rsidRPr="004F3E07">
        <w:rPr>
          <w:rFonts w:ascii="Arial" w:hAnsi="Arial" w:cs="Arial"/>
          <w:b/>
          <w:sz w:val="24"/>
          <w:szCs w:val="24"/>
          <w:lang w:val="en-GB"/>
        </w:rPr>
        <w:t>for:</w:t>
      </w:r>
      <w:r w:rsidRPr="004F3E07">
        <w:rPr>
          <w:rFonts w:ascii="Arial" w:hAnsi="Arial" w:cs="Arial"/>
          <w:b/>
          <w:sz w:val="24"/>
          <w:lang w:val="en-GB"/>
        </w:rPr>
        <w:tab/>
      </w:r>
      <w:r w:rsidR="00220615" w:rsidRPr="004F3E07">
        <w:rPr>
          <w:rFonts w:ascii="Arial" w:hAnsi="Arial" w:cs="Arial"/>
          <w:b/>
          <w:sz w:val="24"/>
          <w:lang w:val="en-GB"/>
        </w:rPr>
        <w:tab/>
      </w:r>
      <w:r w:rsidRPr="004F3E07">
        <w:rPr>
          <w:rFonts w:ascii="Arial" w:hAnsi="Arial" w:cs="Arial"/>
          <w:b/>
          <w:sz w:val="24"/>
          <w:szCs w:val="24"/>
          <w:lang w:val="en-GB"/>
        </w:rPr>
        <w:t>Discussion and Decision</w:t>
      </w:r>
    </w:p>
    <w:p w14:paraId="7CF7938E" w14:textId="5955CC8C" w:rsidR="00ED1327" w:rsidRPr="004F3E07" w:rsidRDefault="00737B1A" w:rsidP="00ED1327">
      <w:pPr>
        <w:pStyle w:val="Heading1"/>
      </w:pPr>
      <w:r>
        <w:t>Discussion</w:t>
      </w:r>
    </w:p>
    <w:p w14:paraId="7FBD53BF" w14:textId="29B652DC" w:rsidR="00DC17AC" w:rsidRPr="00DC17AC" w:rsidRDefault="00E53CFA" w:rsidP="00DC17AC">
      <w:pPr>
        <w:jc w:val="both"/>
        <w:rPr>
          <w:lang w:val="en-GB"/>
        </w:rPr>
      </w:pPr>
      <w:bookmarkStart w:id="2" w:name="_Hlk510705081"/>
      <w:r w:rsidRPr="004F3E07">
        <w:rPr>
          <w:lang w:val="en-GB"/>
        </w:rPr>
        <w:t xml:space="preserve">The </w:t>
      </w:r>
      <w:r w:rsidR="00737B1A">
        <w:rPr>
          <w:lang w:val="en-GB"/>
        </w:rPr>
        <w:t xml:space="preserve">PDCCH monitoring adaptation behaviour with C-DRX was discussed in </w:t>
      </w:r>
      <w:r w:rsidR="00DC17AC">
        <w:rPr>
          <w:lang w:val="en-GB"/>
        </w:rPr>
        <w:t xml:space="preserve">RAN1#109 </w:t>
      </w:r>
      <w:r w:rsidR="000A7826">
        <w:rPr>
          <w:lang w:val="en-GB"/>
        </w:rPr>
        <w:t>with following agreement:</w:t>
      </w:r>
    </w:p>
    <w:tbl>
      <w:tblPr>
        <w:tblStyle w:val="TableGrid"/>
        <w:tblW w:w="10455" w:type="dxa"/>
        <w:tblLayout w:type="fixed"/>
        <w:tblLook w:val="04A0" w:firstRow="1" w:lastRow="0" w:firstColumn="1" w:lastColumn="0" w:noHBand="0" w:noVBand="1"/>
      </w:tblPr>
      <w:tblGrid>
        <w:gridCol w:w="10455"/>
      </w:tblGrid>
      <w:tr w:rsidR="00DC17AC" w14:paraId="31C4D368" w14:textId="77777777" w:rsidTr="00DC17AC">
        <w:tc>
          <w:tcPr>
            <w:tcW w:w="10457" w:type="dxa"/>
            <w:tcBorders>
              <w:top w:val="single" w:sz="4" w:space="0" w:color="auto"/>
              <w:left w:val="single" w:sz="4" w:space="0" w:color="auto"/>
              <w:bottom w:val="single" w:sz="4" w:space="0" w:color="auto"/>
              <w:right w:val="single" w:sz="4" w:space="0" w:color="auto"/>
            </w:tcBorders>
          </w:tcPr>
          <w:p w14:paraId="1D42B881" w14:textId="77777777" w:rsidR="00DC17AC" w:rsidRDefault="00DC17AC">
            <w:pPr>
              <w:spacing w:after="0" w:line="240" w:lineRule="auto"/>
              <w:rPr>
                <w:rFonts w:ascii="Times" w:eastAsia="Microsoft YaHei UI" w:hAnsi="Times" w:cs="Times"/>
                <w:color w:val="000000"/>
                <w:sz w:val="20"/>
                <w:szCs w:val="20"/>
                <w:lang w:val="en-US" w:eastAsia="zh-TW"/>
              </w:rPr>
            </w:pPr>
            <w:r>
              <w:rPr>
                <w:rFonts w:eastAsia="Microsoft YaHei UI"/>
                <w:color w:val="000000"/>
                <w:sz w:val="20"/>
                <w:szCs w:val="20"/>
                <w:shd w:val="clear" w:color="auto" w:fill="00FF00"/>
                <w:lang w:eastAsia="zh-TW"/>
              </w:rPr>
              <w:t>Agreement</w:t>
            </w:r>
          </w:p>
          <w:p w14:paraId="23ACF8EB" w14:textId="77777777" w:rsidR="00DC17AC" w:rsidRDefault="00DC17AC">
            <w:pPr>
              <w:spacing w:after="0" w:line="240" w:lineRule="auto"/>
              <w:rPr>
                <w:rFonts w:ascii="Times" w:eastAsia="Microsoft YaHei UI" w:hAnsi="Times" w:cs="Times"/>
                <w:color w:val="000000"/>
                <w:sz w:val="20"/>
                <w:szCs w:val="20"/>
                <w:lang w:val="en-US" w:eastAsia="zh-TW"/>
              </w:rPr>
            </w:pPr>
            <w:proofErr w:type="gramStart"/>
            <w:r>
              <w:rPr>
                <w:rFonts w:ascii="Times" w:eastAsia="Microsoft YaHei UI" w:hAnsi="Times" w:cs="Times"/>
                <w:color w:val="000000"/>
                <w:sz w:val="20"/>
                <w:szCs w:val="20"/>
                <w:lang w:eastAsia="zh-TW"/>
              </w:rPr>
              <w:t>Down-select</w:t>
            </w:r>
            <w:proofErr w:type="gramEnd"/>
            <w:r>
              <w:rPr>
                <w:rFonts w:ascii="Times" w:eastAsia="Microsoft YaHei UI" w:hAnsi="Times" w:cs="Times"/>
                <w:color w:val="000000"/>
                <w:sz w:val="20"/>
                <w:szCs w:val="20"/>
                <w:lang w:eastAsia="zh-TW"/>
              </w:rPr>
              <w:t xml:space="preserve"> from the followings,</w:t>
            </w:r>
          </w:p>
          <w:p w14:paraId="3DD610DC" w14:textId="77777777" w:rsidR="00DC17AC" w:rsidRDefault="00DC17AC">
            <w:pPr>
              <w:spacing w:after="0" w:line="240" w:lineRule="auto"/>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Alt-1</w:t>
            </w:r>
          </w:p>
          <w:p w14:paraId="58519852" w14:textId="77777777" w:rsidR="00DC17AC" w:rsidRDefault="00DC17AC">
            <w:pPr>
              <w:spacing w:after="0" w:line="240" w:lineRule="auto"/>
              <w:ind w:hanging="420"/>
              <w:rPr>
                <w:rFonts w:ascii="Times" w:eastAsia="Microsoft YaHei UI" w:hAnsi="Times" w:cs="Times"/>
                <w:color w:val="000000"/>
                <w:sz w:val="20"/>
                <w:szCs w:val="20"/>
                <w:lang w:val="en-US" w:eastAsia="zh-TW"/>
              </w:rPr>
            </w:pPr>
            <w:r>
              <w:rPr>
                <w:rFonts w:ascii="Symbol" w:eastAsia="Microsoft YaHei UI" w:hAnsi="Symbol" w:cs="Times"/>
                <w:color w:val="000000"/>
                <w:sz w:val="20"/>
                <w:szCs w:val="20"/>
                <w:lang w:eastAsia="zh-TW"/>
              </w:rPr>
              <w:t>·</w:t>
            </w:r>
            <w:r>
              <w:rPr>
                <w:rFonts w:eastAsia="Microsoft YaHei UI"/>
                <w:color w:val="000000"/>
                <w:sz w:val="20"/>
                <w:szCs w:val="20"/>
                <w:lang w:eastAsia="zh-TW"/>
              </w:rPr>
              <w:t>           </w:t>
            </w:r>
            <w:r>
              <w:rPr>
                <w:rFonts w:ascii="Times" w:eastAsia="Microsoft YaHei UI" w:hAnsi="Times" w:cs="Times"/>
                <w:color w:val="000000"/>
                <w:sz w:val="20"/>
                <w:szCs w:val="20"/>
                <w:lang w:eastAsia="zh-TW"/>
              </w:rPr>
              <w:t xml:space="preserve">The PDCCH skipping applies only in active time. The PDCCH skipping duration decrements by slot irrespective whether UE is in active time or </w:t>
            </w:r>
            <w:proofErr w:type="gramStart"/>
            <w:r>
              <w:rPr>
                <w:rFonts w:ascii="Times" w:eastAsia="Microsoft YaHei UI" w:hAnsi="Times" w:cs="Times"/>
                <w:color w:val="000000"/>
                <w:sz w:val="20"/>
                <w:szCs w:val="20"/>
                <w:lang w:eastAsia="zh-TW"/>
              </w:rPr>
              <w:t>not</w:t>
            </w:r>
            <w:proofErr w:type="gramEnd"/>
          </w:p>
          <w:p w14:paraId="4D4D57CE" w14:textId="77777777" w:rsidR="00DC17AC" w:rsidRDefault="00DC17AC">
            <w:pPr>
              <w:spacing w:after="0" w:line="240" w:lineRule="auto"/>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Alt-2</w:t>
            </w:r>
          </w:p>
          <w:p w14:paraId="2B2E67C2" w14:textId="77777777" w:rsidR="00DC17AC" w:rsidRDefault="00DC17AC">
            <w:pPr>
              <w:spacing w:after="0" w:line="240" w:lineRule="auto"/>
              <w:ind w:hanging="420"/>
              <w:rPr>
                <w:rFonts w:ascii="Times" w:eastAsia="Microsoft YaHei UI" w:hAnsi="Times" w:cs="Times"/>
                <w:color w:val="000000"/>
                <w:sz w:val="20"/>
                <w:szCs w:val="20"/>
                <w:lang w:val="en-US" w:eastAsia="zh-TW"/>
              </w:rPr>
            </w:pPr>
            <w:r>
              <w:rPr>
                <w:rFonts w:ascii="Symbol" w:eastAsia="Microsoft YaHei UI" w:hAnsi="Symbol" w:cs="Times"/>
                <w:color w:val="000000"/>
                <w:sz w:val="20"/>
                <w:szCs w:val="20"/>
                <w:lang w:eastAsia="zh-TW"/>
              </w:rPr>
              <w:t>·</w:t>
            </w:r>
            <w:r>
              <w:rPr>
                <w:rFonts w:eastAsia="Microsoft YaHei UI"/>
                <w:color w:val="000000"/>
                <w:sz w:val="20"/>
                <w:szCs w:val="20"/>
                <w:lang w:eastAsia="zh-TW"/>
              </w:rPr>
              <w:t>           </w:t>
            </w:r>
            <w:r>
              <w:rPr>
                <w:rFonts w:ascii="Times" w:eastAsia="Microsoft YaHei UI" w:hAnsi="Times" w:cs="Times"/>
                <w:color w:val="000000"/>
                <w:sz w:val="20"/>
                <w:szCs w:val="20"/>
                <w:lang w:eastAsia="zh-TW"/>
              </w:rPr>
              <w:t>The PDCCH skipping applies only in active time. PDCCH skipping is terminated when UE goes into outside active time.</w:t>
            </w:r>
          </w:p>
          <w:p w14:paraId="2E4F42DD" w14:textId="77777777" w:rsidR="00DC17AC" w:rsidRDefault="00DC17AC">
            <w:pPr>
              <w:spacing w:after="0"/>
              <w:rPr>
                <w:rFonts w:ascii="Times New Roman" w:eastAsia="Times New Roman" w:hAnsi="Times New Roman" w:cs="Times New Roman"/>
                <w:sz w:val="20"/>
                <w:szCs w:val="20"/>
                <w:lang w:val="en-US"/>
              </w:rPr>
            </w:pPr>
          </w:p>
        </w:tc>
      </w:tr>
    </w:tbl>
    <w:p w14:paraId="03EC33B4" w14:textId="77777777" w:rsidR="00DC17AC" w:rsidRDefault="00DC17AC" w:rsidP="00737B1A">
      <w:pPr>
        <w:jc w:val="both"/>
        <w:rPr>
          <w:lang w:val="en-GB"/>
        </w:rPr>
      </w:pPr>
    </w:p>
    <w:p w14:paraId="4192FC72" w14:textId="6AEC1CB1" w:rsidR="007144E8" w:rsidRDefault="00DC17AC" w:rsidP="00737B1A">
      <w:pPr>
        <w:jc w:val="both"/>
        <w:rPr>
          <w:lang w:val="en-GB"/>
        </w:rPr>
      </w:pPr>
      <w:r>
        <w:rPr>
          <w:lang w:val="en-GB"/>
        </w:rPr>
        <w:t xml:space="preserve">In </w:t>
      </w:r>
      <w:r w:rsidR="00737B1A">
        <w:rPr>
          <w:lang w:val="en-GB"/>
        </w:rPr>
        <w:t>RAN1#110</w:t>
      </w:r>
      <w:r w:rsidR="00E53CFA" w:rsidRPr="004F3E07">
        <w:rPr>
          <w:lang w:val="en-GB"/>
        </w:rPr>
        <w:t xml:space="preserve"> </w:t>
      </w:r>
      <w:r>
        <w:rPr>
          <w:lang w:val="en-GB"/>
        </w:rPr>
        <w:t>the discussion was concluded</w:t>
      </w:r>
      <w:r w:rsidR="00776FC9">
        <w:rPr>
          <w:lang w:val="en-GB"/>
        </w:rPr>
        <w:t xml:space="preserve"> by adoption Alt-2</w:t>
      </w:r>
      <w:r>
        <w:rPr>
          <w:lang w:val="en-GB"/>
        </w:rPr>
        <w:t xml:space="preserve"> with following agreement to introduce a TP to TS38.213:</w:t>
      </w:r>
    </w:p>
    <w:tbl>
      <w:tblPr>
        <w:tblStyle w:val="TableGrid"/>
        <w:tblW w:w="0" w:type="auto"/>
        <w:tblLook w:val="04A0" w:firstRow="1" w:lastRow="0" w:firstColumn="1" w:lastColumn="0" w:noHBand="0" w:noVBand="1"/>
      </w:tblPr>
      <w:tblGrid>
        <w:gridCol w:w="9629"/>
      </w:tblGrid>
      <w:tr w:rsidR="00DC17AC" w14:paraId="2F3D17D1" w14:textId="77777777" w:rsidTr="00DC17AC">
        <w:tc>
          <w:tcPr>
            <w:tcW w:w="9629" w:type="dxa"/>
          </w:tcPr>
          <w:p w14:paraId="6A25EEB7" w14:textId="77777777" w:rsidR="00DC17AC" w:rsidRDefault="00DC17AC" w:rsidP="00DC17AC">
            <w:pPr>
              <w:spacing w:after="0"/>
              <w:rPr>
                <w:rFonts w:eastAsia="SimSun"/>
                <w:b/>
                <w:bCs/>
                <w:color w:val="000000"/>
                <w:sz w:val="20"/>
                <w:szCs w:val="20"/>
                <w:highlight w:val="green"/>
              </w:rPr>
            </w:pPr>
            <w:r>
              <w:rPr>
                <w:rFonts w:eastAsia="SimSun"/>
                <w:b/>
                <w:bCs/>
                <w:color w:val="000000"/>
                <w:sz w:val="20"/>
                <w:szCs w:val="20"/>
                <w:highlight w:val="green"/>
              </w:rPr>
              <w:t>Agreement</w:t>
            </w:r>
          </w:p>
          <w:p w14:paraId="4C43C6BC" w14:textId="77777777" w:rsidR="00DC17AC" w:rsidRDefault="00DC17AC" w:rsidP="00DC17AC">
            <w:pPr>
              <w:spacing w:after="0"/>
              <w:rPr>
                <w:rFonts w:eastAsia="SimSun"/>
                <w:b/>
                <w:bCs/>
                <w:color w:val="000000"/>
                <w:sz w:val="20"/>
                <w:szCs w:val="20"/>
              </w:rPr>
            </w:pPr>
            <w:r>
              <w:rPr>
                <w:rFonts w:eastAsia="SimSun"/>
                <w:b/>
                <w:bCs/>
                <w:color w:val="000000"/>
                <w:sz w:val="20"/>
                <w:szCs w:val="20"/>
              </w:rPr>
              <w:t>Include the following TP to Clause 10.4, TS 38.213 related to PDCCH skipping and outside active time: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DC17AC" w14:paraId="579FD8EA" w14:textId="77777777" w:rsidTr="006F1943">
              <w:tc>
                <w:tcPr>
                  <w:tcW w:w="5000" w:type="pct"/>
                  <w:tcBorders>
                    <w:top w:val="single" w:sz="4" w:space="0" w:color="auto"/>
                    <w:left w:val="single" w:sz="4" w:space="0" w:color="auto"/>
                    <w:bottom w:val="single" w:sz="4" w:space="0" w:color="auto"/>
                    <w:right w:val="single" w:sz="4" w:space="0" w:color="auto"/>
                  </w:tcBorders>
                  <w:hideMark/>
                </w:tcPr>
                <w:p w14:paraId="5F2BF57C" w14:textId="77777777" w:rsidR="00DC17AC" w:rsidRDefault="00DC17AC" w:rsidP="00DC17AC">
                  <w:pPr>
                    <w:spacing w:after="0"/>
                    <w:rPr>
                      <w:rFonts w:eastAsia="SimSun"/>
                      <w:b/>
                      <w:bCs/>
                      <w:color w:val="000000"/>
                      <w:sz w:val="20"/>
                      <w:szCs w:val="20"/>
                      <w:u w:val="single"/>
                    </w:rPr>
                  </w:pPr>
                  <w:r>
                    <w:rPr>
                      <w:rFonts w:eastAsia="SimSun"/>
                      <w:b/>
                      <w:bCs/>
                      <w:color w:val="000000"/>
                      <w:sz w:val="20"/>
                      <w:szCs w:val="20"/>
                      <w:u w:val="single"/>
                    </w:rPr>
                    <w:t>TP to Clause 10.4, TS 38.213</w:t>
                  </w:r>
                </w:p>
                <w:p w14:paraId="3475720F" w14:textId="77777777" w:rsidR="00DC17AC" w:rsidRDefault="00DC17AC" w:rsidP="00DC17AC">
                  <w:pPr>
                    <w:spacing w:after="0"/>
                    <w:jc w:val="center"/>
                    <w:rPr>
                      <w:rFonts w:eastAsia="SimSun"/>
                      <w:b/>
                      <w:bCs/>
                      <w:color w:val="FF0000"/>
                      <w:sz w:val="20"/>
                      <w:szCs w:val="20"/>
                    </w:rPr>
                  </w:pPr>
                  <w:r>
                    <w:rPr>
                      <w:rFonts w:eastAsia="SimSun"/>
                      <w:b/>
                      <w:bCs/>
                      <w:color w:val="FF0000"/>
                      <w:sz w:val="20"/>
                      <w:szCs w:val="20"/>
                    </w:rPr>
                    <w:t>&lt;Unchanged part omitted&gt;</w:t>
                  </w:r>
                </w:p>
                <w:p w14:paraId="18A58564" w14:textId="77777777" w:rsidR="00DC17AC" w:rsidRDefault="00DC17AC" w:rsidP="00DC17AC">
                  <w:pPr>
                    <w:spacing w:after="0"/>
                    <w:rPr>
                      <w:rFonts w:eastAsia="SimSun"/>
                      <w:b/>
                      <w:bCs/>
                      <w:color w:val="FF0000"/>
                      <w:sz w:val="20"/>
                      <w:szCs w:val="20"/>
                    </w:rPr>
                  </w:pPr>
                  <w:r>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b/>
                      <w:bCs/>
                      <w:color w:val="FF0000"/>
                      <w:sz w:val="20"/>
                      <w:szCs w:val="20"/>
                    </w:rPr>
                    <w:t>If the DRX group of the serving cell is configured and enters outside Active Time, the UE terminates PDCCH skipping for the serving cell.</w:t>
                  </w:r>
                </w:p>
                <w:p w14:paraId="20FAFBF0" w14:textId="77777777" w:rsidR="00DC17AC" w:rsidRDefault="00DC17AC" w:rsidP="00DC17AC">
                  <w:pPr>
                    <w:spacing w:after="0"/>
                    <w:jc w:val="center"/>
                    <w:rPr>
                      <w:rFonts w:eastAsia="SimSun"/>
                      <w:b/>
                      <w:bCs/>
                      <w:color w:val="FF0000"/>
                      <w:sz w:val="20"/>
                      <w:szCs w:val="20"/>
                    </w:rPr>
                  </w:pPr>
                  <w:r>
                    <w:rPr>
                      <w:rFonts w:eastAsia="SimSun"/>
                      <w:b/>
                      <w:bCs/>
                      <w:color w:val="FF0000"/>
                      <w:sz w:val="20"/>
                      <w:szCs w:val="20"/>
                    </w:rPr>
                    <w:t>&lt;Unchanged part omitted&gt;</w:t>
                  </w:r>
                </w:p>
              </w:tc>
            </w:tr>
          </w:tbl>
          <w:p w14:paraId="3C233F38" w14:textId="77777777" w:rsidR="00DC17AC" w:rsidRDefault="00DC17AC" w:rsidP="00737B1A">
            <w:pPr>
              <w:jc w:val="both"/>
              <w:rPr>
                <w:lang w:val="en-GB"/>
              </w:rPr>
            </w:pPr>
          </w:p>
        </w:tc>
      </w:tr>
    </w:tbl>
    <w:p w14:paraId="47689162" w14:textId="77777777" w:rsidR="00DC17AC" w:rsidRDefault="00DC17AC" w:rsidP="00737B1A">
      <w:pPr>
        <w:jc w:val="both"/>
        <w:rPr>
          <w:lang w:val="en-GB"/>
        </w:rPr>
      </w:pPr>
    </w:p>
    <w:p w14:paraId="7BC3F3EE" w14:textId="096AD0D3" w:rsidR="00DC17AC" w:rsidRDefault="00A44EE2" w:rsidP="00737B1A">
      <w:pPr>
        <w:jc w:val="both"/>
        <w:rPr>
          <w:lang w:val="en-GB"/>
        </w:rPr>
      </w:pPr>
      <w:r>
        <w:rPr>
          <w:lang w:val="en-GB"/>
        </w:rPr>
        <w:t xml:space="preserve">Now afore wording in TS38.213 seems to </w:t>
      </w:r>
      <w:r w:rsidR="004B1A62">
        <w:rPr>
          <w:lang w:val="en-GB"/>
        </w:rPr>
        <w:t xml:space="preserve">assume that DRX group is always configured by RRC, and thereby </w:t>
      </w:r>
      <w:r>
        <w:rPr>
          <w:lang w:val="en-GB"/>
        </w:rPr>
        <w:t>limit</w:t>
      </w:r>
      <w:r w:rsidR="004B1A62">
        <w:rPr>
          <w:lang w:val="en-GB"/>
        </w:rPr>
        <w:t xml:space="preserve">s the UE behaviour of </w:t>
      </w:r>
      <w:r>
        <w:rPr>
          <w:lang w:val="en-GB"/>
        </w:rPr>
        <w:t>terminati</w:t>
      </w:r>
      <w:r w:rsidR="004B1A62">
        <w:rPr>
          <w:lang w:val="en-GB"/>
        </w:rPr>
        <w:t>ng</w:t>
      </w:r>
      <w:r>
        <w:rPr>
          <w:lang w:val="en-GB"/>
        </w:rPr>
        <w:t xml:space="preserve"> of PDCCH skipping when UE enter outside active </w:t>
      </w:r>
      <w:r w:rsidR="004B1A62">
        <w:rPr>
          <w:lang w:val="en-GB"/>
        </w:rPr>
        <w:t xml:space="preserve">when </w:t>
      </w:r>
      <w:r w:rsidRPr="00A44EE2">
        <w:rPr>
          <w:i/>
          <w:iCs/>
          <w:lang w:val="en-GB"/>
        </w:rPr>
        <w:t>DRX group of serving cell is configured</w:t>
      </w:r>
      <w:r>
        <w:rPr>
          <w:lang w:val="en-GB"/>
        </w:rPr>
        <w:t xml:space="preserve">. </w:t>
      </w:r>
      <w:r w:rsidR="00DD49D2">
        <w:rPr>
          <w:lang w:val="en-GB"/>
        </w:rPr>
        <w:t xml:space="preserve"> </w:t>
      </w:r>
      <w:r w:rsidR="008C442C">
        <w:rPr>
          <w:lang w:val="en-GB"/>
        </w:rPr>
        <w:t>This</w:t>
      </w:r>
      <w:r w:rsidR="00776FC9">
        <w:rPr>
          <w:lang w:val="en-GB"/>
        </w:rPr>
        <w:t xml:space="preserve"> was not the intent of the discussion </w:t>
      </w:r>
      <w:r w:rsidR="008C442C">
        <w:rPr>
          <w:lang w:val="en-GB"/>
        </w:rPr>
        <w:t>(</w:t>
      </w:r>
      <w:r w:rsidR="00776FC9" w:rsidRPr="000A7826">
        <w:rPr>
          <w:i/>
          <w:iCs/>
          <w:lang w:val="en-GB"/>
        </w:rPr>
        <w:t>to condition the behaviour with configuration of DRX group</w:t>
      </w:r>
      <w:r w:rsidR="008C442C">
        <w:rPr>
          <w:lang w:val="en-GB"/>
        </w:rPr>
        <w:t>)</w:t>
      </w:r>
      <w:r w:rsidR="00776FC9">
        <w:rPr>
          <w:lang w:val="en-GB"/>
        </w:rPr>
        <w:t xml:space="preserve">, as </w:t>
      </w:r>
      <w:r w:rsidR="00F7295B">
        <w:rPr>
          <w:lang w:val="en-GB"/>
        </w:rPr>
        <w:t xml:space="preserve">RRC </w:t>
      </w:r>
      <w:r>
        <w:rPr>
          <w:lang w:val="en-GB"/>
        </w:rPr>
        <w:t>configuration of DRX group is not mandatory</w:t>
      </w:r>
      <w:r w:rsidR="008C442C">
        <w:rPr>
          <w:lang w:val="en-GB"/>
        </w:rPr>
        <w:t>. However, the wording was added</w:t>
      </w:r>
      <w:r w:rsidR="00776FC9">
        <w:rPr>
          <w:lang w:val="en-GB"/>
        </w:rPr>
        <w:t xml:space="preserve"> in TP drafting phase</w:t>
      </w:r>
      <w:r w:rsidR="008C442C">
        <w:rPr>
          <w:lang w:val="en-GB"/>
        </w:rPr>
        <w:t>, based on the assumption that there is always a DRX group which the cell belongs to</w:t>
      </w:r>
      <w:r w:rsidR="00776FC9">
        <w:rPr>
          <w:lang w:val="en-GB"/>
        </w:rPr>
        <w:t>.</w:t>
      </w:r>
      <w:r w:rsidR="008C442C">
        <w:rPr>
          <w:lang w:val="en-GB"/>
        </w:rPr>
        <w:t xml:space="preserve"> This is correct based on the TS38.321. </w:t>
      </w:r>
      <w:r w:rsidR="00776FC9">
        <w:rPr>
          <w:lang w:val="en-GB"/>
        </w:rPr>
        <w:t>From MAC specification (TS38.321), it determined that even if there is no DRX group configured by RR</w:t>
      </w:r>
      <w:r w:rsidR="008C442C">
        <w:rPr>
          <w:lang w:val="en-GB"/>
        </w:rPr>
        <w:t>C, it is assumed implicitly that there is one DRX group:</w:t>
      </w:r>
      <w:r w:rsidR="00776FC9">
        <w:rPr>
          <w:lang w:val="en-GB"/>
        </w:rPr>
        <w:t xml:space="preserve"> </w:t>
      </w:r>
    </w:p>
    <w:tbl>
      <w:tblPr>
        <w:tblStyle w:val="TableGrid"/>
        <w:tblW w:w="0" w:type="auto"/>
        <w:tblLook w:val="04A0" w:firstRow="1" w:lastRow="0" w:firstColumn="1" w:lastColumn="0" w:noHBand="0" w:noVBand="1"/>
      </w:tblPr>
      <w:tblGrid>
        <w:gridCol w:w="9629"/>
      </w:tblGrid>
      <w:tr w:rsidR="00776FC9" w14:paraId="4845F278" w14:textId="77777777" w:rsidTr="00776FC9">
        <w:tc>
          <w:tcPr>
            <w:tcW w:w="9629" w:type="dxa"/>
          </w:tcPr>
          <w:p w14:paraId="5ED5B9CE" w14:textId="46A3C37C" w:rsidR="00776FC9" w:rsidRDefault="00776FC9" w:rsidP="00737B1A">
            <w:pPr>
              <w:jc w:val="both"/>
              <w:rPr>
                <w:lang w:val="en-GB"/>
              </w:rPr>
            </w:pPr>
            <w:r w:rsidRPr="00776FC9">
              <w:rPr>
                <w:rFonts w:ascii="Times New Roman" w:eastAsia="Times New Roman" w:hAnsi="Times New Roman" w:cs="Times New Roman"/>
                <w:sz w:val="20"/>
                <w:szCs w:val="20"/>
                <w:lang w:val="en-GB" w:eastAsia="ko-KR"/>
              </w:rPr>
              <w:t>Serving Cells of a MAC entity may be configured by RRC in two DRX groups with separate DRX parameters. W</w:t>
            </w:r>
            <w:r w:rsidRPr="00776FC9">
              <w:rPr>
                <w:rFonts w:ascii="Times New Roman" w:eastAsia="Times New Roman" w:hAnsi="Times New Roman" w:cs="Times New Roman"/>
                <w:iCs/>
                <w:sz w:val="20"/>
                <w:szCs w:val="20"/>
                <w:lang w:val="en-GB" w:eastAsia="ko-KR"/>
              </w:rPr>
              <w:t>hen RRC does not configure a secondary DRX group, there is only one DRX group</w:t>
            </w:r>
            <w:r w:rsidRPr="00776FC9">
              <w:rPr>
                <w:rFonts w:ascii="Times New Roman" w:eastAsia="Times New Roman" w:hAnsi="Times New Roman" w:cs="Times New Roman"/>
                <w:sz w:val="20"/>
                <w:szCs w:val="20"/>
                <w:lang w:val="en-GB" w:eastAsia="ja-JP"/>
              </w:rPr>
              <w:t xml:space="preserve"> </w:t>
            </w:r>
            <w:r w:rsidRPr="00776FC9">
              <w:rPr>
                <w:rFonts w:ascii="Times New Roman" w:eastAsia="Times New Roman" w:hAnsi="Times New Roman" w:cs="Times New Roman"/>
                <w:iCs/>
                <w:sz w:val="20"/>
                <w:szCs w:val="20"/>
                <w:lang w:val="en-GB" w:eastAsia="ko-KR"/>
              </w:rPr>
              <w:t xml:space="preserve">and all Serving Cells belong to that </w:t>
            </w:r>
            <w:r w:rsidRPr="00776FC9">
              <w:rPr>
                <w:rFonts w:ascii="Times New Roman" w:eastAsia="Times New Roman" w:hAnsi="Times New Roman" w:cs="Times New Roman"/>
                <w:iCs/>
                <w:sz w:val="20"/>
                <w:szCs w:val="20"/>
                <w:lang w:val="en-GB" w:eastAsia="ko-KR"/>
              </w:rPr>
              <w:lastRenderedPageBreak/>
              <w:t>one DRX group. When two DRX groups are configured, e</w:t>
            </w:r>
            <w:r w:rsidRPr="00776FC9">
              <w:rPr>
                <w:rFonts w:ascii="Times New Roman" w:eastAsia="Times New Roman" w:hAnsi="Times New Roman" w:cs="Times New Roman"/>
                <w:sz w:val="20"/>
                <w:szCs w:val="20"/>
                <w:lang w:val="en-GB" w:eastAsia="ko-KR"/>
              </w:rPr>
              <w:t>ach Serving Cell is uniquely assigned to either of the two groups.</w:t>
            </w:r>
          </w:p>
        </w:tc>
      </w:tr>
    </w:tbl>
    <w:p w14:paraId="270798BC" w14:textId="77777777" w:rsidR="00776FC9" w:rsidRDefault="00776FC9" w:rsidP="00737B1A">
      <w:pPr>
        <w:jc w:val="both"/>
        <w:rPr>
          <w:lang w:val="en-GB"/>
        </w:rPr>
      </w:pPr>
    </w:p>
    <w:p w14:paraId="3D4D64F0" w14:textId="7F83127C" w:rsidR="00DD49D2" w:rsidRPr="00DD49D2" w:rsidRDefault="00DD49D2" w:rsidP="008C442C">
      <w:pPr>
        <w:jc w:val="both"/>
        <w:rPr>
          <w:b/>
          <w:bCs/>
          <w:lang w:val="en-GB"/>
        </w:rPr>
      </w:pPr>
      <w:r w:rsidRPr="009365F0">
        <w:rPr>
          <w:b/>
          <w:bCs/>
          <w:lang w:val="en-GB"/>
        </w:rPr>
        <w:t xml:space="preserve">Observation </w:t>
      </w:r>
      <w:r>
        <w:rPr>
          <w:b/>
          <w:bCs/>
          <w:lang w:val="en-GB"/>
        </w:rPr>
        <w:t>1</w:t>
      </w:r>
      <w:r w:rsidRPr="009365F0">
        <w:rPr>
          <w:b/>
          <w:bCs/>
          <w:lang w:val="en-GB"/>
        </w:rPr>
        <w:t xml:space="preserve">: </w:t>
      </w:r>
      <w:r>
        <w:rPr>
          <w:lang w:val="en-GB"/>
        </w:rPr>
        <w:t xml:space="preserve">Current specification seem to condition the UE behaviour with the </w:t>
      </w:r>
      <w:r w:rsidR="007C1A57">
        <w:rPr>
          <w:lang w:val="en-GB"/>
        </w:rPr>
        <w:t xml:space="preserve">RRC </w:t>
      </w:r>
      <w:r>
        <w:rPr>
          <w:lang w:val="en-GB"/>
        </w:rPr>
        <w:t xml:space="preserve">configuration of DRX group for the serving cell, which is not mandatory to be configured and not the intended </w:t>
      </w:r>
      <w:r w:rsidR="00175D53">
        <w:rPr>
          <w:lang w:val="en-GB"/>
        </w:rPr>
        <w:t xml:space="preserve">UE </w:t>
      </w:r>
      <w:r>
        <w:rPr>
          <w:lang w:val="en-GB"/>
        </w:rPr>
        <w:t>behaviour</w:t>
      </w:r>
      <w:r w:rsidRPr="00D05A53">
        <w:rPr>
          <w:lang w:val="en-GB"/>
        </w:rPr>
        <w:t>.</w:t>
      </w:r>
    </w:p>
    <w:p w14:paraId="1A30E554" w14:textId="77777777" w:rsidR="007C1A57" w:rsidRDefault="008C442C" w:rsidP="008C442C">
      <w:pPr>
        <w:jc w:val="both"/>
        <w:rPr>
          <w:lang w:val="en-GB"/>
        </w:rPr>
      </w:pPr>
      <w:r>
        <w:rPr>
          <w:lang w:val="en-GB"/>
        </w:rPr>
        <w:t xml:space="preserve">Hence to avoid misinterpretation a change would be needed to the specification. By </w:t>
      </w:r>
      <w:r w:rsidRPr="008C442C">
        <w:rPr>
          <w:lang w:val="en-GB"/>
        </w:rPr>
        <w:t>align with MAC specification</w:t>
      </w:r>
      <w:r>
        <w:rPr>
          <w:lang w:val="en-GB"/>
        </w:rPr>
        <w:t xml:space="preserve"> implicit DRX group presence</w:t>
      </w:r>
      <w:r w:rsidRPr="008C442C">
        <w:rPr>
          <w:lang w:val="en-GB"/>
        </w:rPr>
        <w:t xml:space="preserve">, </w:t>
      </w:r>
      <w:r w:rsidR="007C1A57">
        <w:rPr>
          <w:lang w:val="en-GB"/>
        </w:rPr>
        <w:t xml:space="preserve">the unintended dependency on the RRC configuration of DRX group could be avoided. </w:t>
      </w:r>
    </w:p>
    <w:p w14:paraId="78A8B610" w14:textId="58C50007" w:rsidR="008C442C" w:rsidRDefault="007C1A57" w:rsidP="008C442C">
      <w:pPr>
        <w:jc w:val="both"/>
        <w:rPr>
          <w:lang w:val="en-GB"/>
        </w:rPr>
      </w:pPr>
      <w:r w:rsidRPr="009365F0">
        <w:rPr>
          <w:b/>
          <w:bCs/>
          <w:lang w:val="en-GB"/>
        </w:rPr>
        <w:t xml:space="preserve">Observation </w:t>
      </w:r>
      <w:r>
        <w:rPr>
          <w:b/>
          <w:bCs/>
          <w:lang w:val="en-GB"/>
        </w:rPr>
        <w:t>2</w:t>
      </w:r>
      <w:r w:rsidRPr="009365F0">
        <w:rPr>
          <w:b/>
          <w:bCs/>
          <w:lang w:val="en-GB"/>
        </w:rPr>
        <w:t xml:space="preserve">: </w:t>
      </w:r>
      <w:r>
        <w:rPr>
          <w:lang w:val="en-GB"/>
        </w:rPr>
        <w:t xml:space="preserve">Based on the implicit DRX group definition of MAC specification, </w:t>
      </w:r>
      <w:r w:rsidR="008C442C" w:rsidRPr="008C442C">
        <w:rPr>
          <w:lang w:val="en-GB"/>
        </w:rPr>
        <w:t xml:space="preserve">following </w:t>
      </w:r>
      <w:r w:rsidR="008C442C">
        <w:rPr>
          <w:lang w:val="en-GB"/>
        </w:rPr>
        <w:t>TP could be considered</w:t>
      </w:r>
      <w:r>
        <w:rPr>
          <w:lang w:val="en-GB"/>
        </w:rPr>
        <w:t xml:space="preserve"> to TS38.213 Section 10.4 to avoid the dependency on RRC configuration</w:t>
      </w:r>
      <w:r w:rsidR="008C442C">
        <w:rPr>
          <w:lang w:val="en-GB"/>
        </w:rPr>
        <w:t>:</w:t>
      </w:r>
    </w:p>
    <w:tbl>
      <w:tblPr>
        <w:tblStyle w:val="TableGrid"/>
        <w:tblW w:w="0" w:type="auto"/>
        <w:tblLook w:val="04A0" w:firstRow="1" w:lastRow="0" w:firstColumn="1" w:lastColumn="0" w:noHBand="0" w:noVBand="1"/>
      </w:tblPr>
      <w:tblGrid>
        <w:gridCol w:w="9629"/>
      </w:tblGrid>
      <w:tr w:rsidR="008C442C" w14:paraId="0AC742DE" w14:textId="77777777" w:rsidTr="008C442C">
        <w:tc>
          <w:tcPr>
            <w:tcW w:w="9629" w:type="dxa"/>
          </w:tcPr>
          <w:p w14:paraId="19BA7A4D" w14:textId="77777777" w:rsidR="007C1A57" w:rsidRPr="007C1A57" w:rsidRDefault="007C1A57" w:rsidP="007C1A57">
            <w:pPr>
              <w:keepNext/>
              <w:keepLines/>
              <w:spacing w:before="180" w:after="180" w:line="240" w:lineRule="auto"/>
              <w:outlineLvl w:val="1"/>
              <w:rPr>
                <w:rFonts w:ascii="Arial" w:eastAsia="SimSun" w:hAnsi="Arial" w:cs="Times New Roman"/>
                <w:sz w:val="32"/>
                <w:szCs w:val="20"/>
                <w:lang w:val="en-GB"/>
              </w:rPr>
            </w:pPr>
            <w:bookmarkStart w:id="3" w:name="_Toc29894869"/>
            <w:bookmarkStart w:id="4" w:name="_Toc29899168"/>
            <w:bookmarkStart w:id="5" w:name="_Toc29899586"/>
            <w:bookmarkStart w:id="6" w:name="_Toc29917315"/>
            <w:bookmarkStart w:id="7" w:name="_Toc36498189"/>
            <w:bookmarkStart w:id="8" w:name="_Toc45699217"/>
            <w:bookmarkStart w:id="9" w:name="_Toc145664327"/>
            <w:r w:rsidRPr="007C1A57">
              <w:rPr>
                <w:rFonts w:ascii="Arial" w:eastAsia="SimSun" w:hAnsi="Arial" w:cs="Times New Roman"/>
                <w:sz w:val="32"/>
                <w:szCs w:val="20"/>
                <w:lang w:val="en-GB"/>
              </w:rPr>
              <w:t>10.4</w:t>
            </w:r>
            <w:r w:rsidRPr="007C1A57">
              <w:rPr>
                <w:rFonts w:ascii="Arial" w:eastAsia="SimSun" w:hAnsi="Arial" w:cs="Times New Roman"/>
                <w:sz w:val="32"/>
                <w:szCs w:val="20"/>
                <w:lang w:val="en-GB"/>
              </w:rPr>
              <w:tab/>
              <w:t>Search space set group switching</w:t>
            </w:r>
            <w:bookmarkEnd w:id="3"/>
            <w:bookmarkEnd w:id="4"/>
            <w:bookmarkEnd w:id="5"/>
            <w:bookmarkEnd w:id="6"/>
            <w:bookmarkEnd w:id="7"/>
            <w:bookmarkEnd w:id="8"/>
            <w:r w:rsidRPr="007C1A57">
              <w:rPr>
                <w:rFonts w:ascii="Arial" w:eastAsia="SimSun" w:hAnsi="Arial" w:cs="Times New Roman"/>
                <w:sz w:val="32"/>
                <w:szCs w:val="20"/>
                <w:lang w:val="en-GB"/>
              </w:rPr>
              <w:t xml:space="preserve"> and skipping of PDCCH </w:t>
            </w:r>
            <w:proofErr w:type="gramStart"/>
            <w:r w:rsidRPr="007C1A57">
              <w:rPr>
                <w:rFonts w:ascii="Arial" w:eastAsia="SimSun" w:hAnsi="Arial" w:cs="Times New Roman"/>
                <w:sz w:val="32"/>
                <w:szCs w:val="20"/>
                <w:lang w:val="en-GB"/>
              </w:rPr>
              <w:t>monitoring</w:t>
            </w:r>
            <w:bookmarkEnd w:id="9"/>
            <w:proofErr w:type="gramEnd"/>
          </w:p>
          <w:p w14:paraId="22079A24" w14:textId="7024CAF2" w:rsidR="007C1A57" w:rsidRPr="007C1A57" w:rsidRDefault="007C1A57" w:rsidP="007C1A57">
            <w:pPr>
              <w:spacing w:after="180" w:line="240" w:lineRule="auto"/>
              <w:jc w:val="center"/>
              <w:rPr>
                <w:rFonts w:ascii="Times New Roman" w:eastAsia="SimSun" w:hAnsi="Times New Roman" w:cs="Times New Roman"/>
                <w:color w:val="FF0000"/>
                <w:sz w:val="20"/>
                <w:szCs w:val="20"/>
                <w:lang w:val="en-US"/>
              </w:rPr>
            </w:pPr>
            <w:r w:rsidRPr="007C1A57">
              <w:rPr>
                <w:rFonts w:ascii="Times New Roman" w:eastAsia="SimSun" w:hAnsi="Times New Roman" w:cs="Times New Roman"/>
                <w:color w:val="FF0000"/>
                <w:sz w:val="20"/>
                <w:szCs w:val="20"/>
                <w:lang w:val="en-US"/>
              </w:rPr>
              <w:t>[Omitted text]</w:t>
            </w:r>
          </w:p>
          <w:p w14:paraId="53E4F35D" w14:textId="189EE017" w:rsidR="009733D3" w:rsidRPr="009733D3" w:rsidRDefault="009733D3" w:rsidP="009733D3">
            <w:pPr>
              <w:spacing w:after="180" w:line="240" w:lineRule="auto"/>
              <w:rPr>
                <w:rFonts w:ascii="Times New Roman" w:eastAsia="SimSun" w:hAnsi="Times New Roman" w:cs="Times New Roman"/>
                <w:sz w:val="20"/>
                <w:szCs w:val="20"/>
                <w:lang w:val="en-US"/>
              </w:rPr>
            </w:pPr>
            <w:r w:rsidRPr="009733D3">
              <w:rPr>
                <w:rFonts w:ascii="Times New Roman" w:eastAsia="SimSun" w:hAnsi="Times New Roman" w:cs="Times New Roman"/>
                <w:sz w:val="20"/>
                <w:szCs w:val="20"/>
                <w:lang w:val="en-US"/>
              </w:rPr>
              <w:t xml:space="preserve">When the </w:t>
            </w:r>
            <w:r w:rsidRPr="009733D3">
              <w:rPr>
                <w:rFonts w:ascii="Times New Roman" w:eastAsia="SimSun" w:hAnsi="Times New Roman" w:cs="Times New Roman"/>
                <w:sz w:val="20"/>
                <w:szCs w:val="20"/>
                <w:lang w:val="en-US" w:eastAsia="zh-CN"/>
              </w:rPr>
              <w:t>PDCCH monitoring adaptation field indicates to a</w:t>
            </w:r>
            <w:r w:rsidRPr="009733D3">
              <w:rPr>
                <w:rFonts w:ascii="Times New Roman" w:eastAsia="SimSun" w:hAnsi="Times New Roman" w:cs="Times New Roman"/>
                <w:sz w:val="20"/>
                <w:szCs w:val="20"/>
                <w:lang w:val="en-US"/>
              </w:rPr>
              <w:t xml:space="preserve"> UE to </w:t>
            </w:r>
            <w:r w:rsidRPr="009733D3">
              <w:rPr>
                <w:rFonts w:ascii="Times New Roman" w:eastAsia="SimSun" w:hAnsi="Times New Roman" w:cs="Times New Roman"/>
                <w:sz w:val="20"/>
                <w:szCs w:val="20"/>
                <w:lang w:val="en-GB"/>
              </w:rPr>
              <w:t xml:space="preserve">skip PDCCH monitoring for a duration on the active DL BWP of a serving cell, </w:t>
            </w:r>
            <w:r w:rsidRPr="009733D3">
              <w:rPr>
                <w:rFonts w:ascii="Times New Roman" w:eastAsia="SimSun" w:hAnsi="Times New Roman" w:cs="Times New Roman"/>
                <w:sz w:val="20"/>
                <w:szCs w:val="20"/>
                <w:lang w:val="en-US"/>
              </w:rPr>
              <w:t xml:space="preserve">the UE </w:t>
            </w:r>
            <w:r w:rsidRPr="009733D3">
              <w:rPr>
                <w:rFonts w:ascii="Times New Roman" w:eastAsia="SimSun" w:hAnsi="Times New Roman" w:cs="Times New Roman"/>
                <w:sz w:val="20"/>
                <w:szCs w:val="20"/>
                <w:lang w:val="en-GB"/>
              </w:rPr>
              <w:t xml:space="preserve">starts skipping of PDCCH monitoring at </w:t>
            </w:r>
            <w:r w:rsidRPr="009733D3">
              <w:rPr>
                <w:rFonts w:ascii="Times New Roman" w:eastAsia="SimSun" w:hAnsi="Times New Roman" w:cs="Times New Roman"/>
                <w:sz w:val="20"/>
                <w:szCs w:val="20"/>
                <w:lang w:val="en-US"/>
              </w:rPr>
              <w:t xml:space="preserve">the beginning of </w:t>
            </w:r>
            <w:r w:rsidRPr="009733D3">
              <w:rPr>
                <w:rFonts w:ascii="Times New Roman" w:eastAsia="SimSun" w:hAnsi="Times New Roman" w:cs="Times New Roman"/>
                <w:sz w:val="20"/>
                <w:szCs w:val="20"/>
                <w:lang w:val="en-GB"/>
              </w:rPr>
              <w:t>a first slot that is after the last symbol of the PDCCH</w:t>
            </w:r>
            <w:r w:rsidRPr="009733D3">
              <w:rPr>
                <w:rFonts w:ascii="Times New Roman" w:eastAsia="SimSun" w:hAnsi="Times New Roman" w:cs="Times New Roman"/>
                <w:sz w:val="20"/>
                <w:szCs w:val="20"/>
                <w:lang w:val="en-US"/>
              </w:rPr>
              <w:t xml:space="preserve"> reception providing</w:t>
            </w:r>
            <w:r w:rsidRPr="009733D3">
              <w:rPr>
                <w:rFonts w:ascii="Times New Roman" w:eastAsia="SimSun" w:hAnsi="Times New Roman" w:cs="Times New Roman"/>
                <w:sz w:val="20"/>
                <w:szCs w:val="20"/>
                <w:lang w:val="en-GB"/>
              </w:rPr>
              <w:t xml:space="preserve"> the DCI format</w:t>
            </w:r>
            <w:r w:rsidRPr="009733D3">
              <w:rPr>
                <w:rFonts w:ascii="Times New Roman" w:eastAsia="SimSun" w:hAnsi="Times New Roman" w:cs="Times New Roman"/>
                <w:sz w:val="20"/>
                <w:szCs w:val="20"/>
                <w:lang w:val="en-US"/>
              </w:rPr>
              <w:t xml:space="preserve"> with the </w:t>
            </w:r>
            <w:r w:rsidRPr="009733D3">
              <w:rPr>
                <w:rFonts w:ascii="Times New Roman" w:eastAsia="SimSun" w:hAnsi="Times New Roman" w:cs="Times New Roman"/>
                <w:sz w:val="20"/>
                <w:szCs w:val="20"/>
                <w:lang w:val="en-US" w:eastAsia="zh-CN"/>
              </w:rPr>
              <w:t xml:space="preserve">PDCCH monitoring adaptation </w:t>
            </w:r>
            <w:r w:rsidRPr="009733D3">
              <w:rPr>
                <w:rFonts w:ascii="Times New Roman" w:eastAsia="SimSun" w:hAnsi="Times New Roman" w:cs="Times New Roman"/>
                <w:sz w:val="20"/>
                <w:szCs w:val="20"/>
                <w:lang w:val="en-US"/>
              </w:rPr>
              <w:t xml:space="preserve">field. If the UE transmits a PUCCH providing a positive SR before the UE detects a DCI format providing the </w:t>
            </w:r>
            <w:r w:rsidRPr="009733D3">
              <w:rPr>
                <w:rFonts w:ascii="Times New Roman" w:eastAsia="SimSun" w:hAnsi="Times New Roman" w:cs="Times New Roman"/>
                <w:sz w:val="20"/>
                <w:szCs w:val="20"/>
                <w:lang w:val="en-US" w:eastAsia="zh-CN"/>
              </w:rPr>
              <w:t>PDCCH monitoring adaptation field</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US" w:eastAsia="zh-CN"/>
              </w:rPr>
              <w:t>indicating to the</w:t>
            </w:r>
            <w:r w:rsidRPr="009733D3">
              <w:rPr>
                <w:rFonts w:ascii="Times New Roman" w:eastAsia="SimSun" w:hAnsi="Times New Roman" w:cs="Times New Roman"/>
                <w:sz w:val="20"/>
                <w:szCs w:val="20"/>
                <w:lang w:val="en-US"/>
              </w:rPr>
              <w:t xml:space="preserve"> UE to </w:t>
            </w:r>
            <w:r w:rsidRPr="009733D3">
              <w:rPr>
                <w:rFonts w:ascii="Times New Roman" w:eastAsia="SimSun" w:hAnsi="Times New Roman" w:cs="Times New Roman"/>
                <w:sz w:val="20"/>
                <w:szCs w:val="20"/>
                <w:lang w:val="en-GB"/>
              </w:rPr>
              <w:t>skip PDCCH monitoring for the duration on the active DL BWP of the serving cell</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GB"/>
              </w:rPr>
              <w:t xml:space="preserve">the UE shall monitor PDCCH regardless of PDCCH skipping indication on all serving cells of the corresponding Cell Group when the SR is pending [11, TS 38.321]. </w:t>
            </w:r>
            <w:r w:rsidRPr="009733D3">
              <w:rPr>
                <w:rFonts w:ascii="Times New Roman" w:eastAsia="SimSun" w:hAnsi="Times New Roman" w:cs="Times New Roman"/>
                <w:sz w:val="20"/>
                <w:szCs w:val="20"/>
                <w:lang w:val="en-US"/>
              </w:rPr>
              <w:t xml:space="preserve">If the UE transmits a PUCCH providing a positive SR after the UE detects a DCI format providing the </w:t>
            </w:r>
            <w:r w:rsidRPr="009733D3">
              <w:rPr>
                <w:rFonts w:ascii="Times New Roman" w:eastAsia="SimSun" w:hAnsi="Times New Roman" w:cs="Times New Roman"/>
                <w:sz w:val="20"/>
                <w:szCs w:val="20"/>
                <w:lang w:val="en-US" w:eastAsia="zh-CN"/>
              </w:rPr>
              <w:t>PDCCH monitoring adaptation field</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US" w:eastAsia="zh-CN"/>
              </w:rPr>
              <w:t>indicating to the</w:t>
            </w:r>
            <w:r w:rsidRPr="009733D3">
              <w:rPr>
                <w:rFonts w:ascii="Times New Roman" w:eastAsia="SimSun" w:hAnsi="Times New Roman" w:cs="Times New Roman"/>
                <w:sz w:val="20"/>
                <w:szCs w:val="20"/>
                <w:lang w:val="en-US"/>
              </w:rPr>
              <w:t xml:space="preserve"> UE to </w:t>
            </w:r>
            <w:r w:rsidRPr="009733D3">
              <w:rPr>
                <w:rFonts w:ascii="Times New Roman" w:eastAsia="SimSun" w:hAnsi="Times New Roman" w:cs="Times New Roman"/>
                <w:sz w:val="20"/>
                <w:szCs w:val="20"/>
                <w:lang w:val="en-GB"/>
              </w:rPr>
              <w:t>skip PDCCH monitoring for the duration on the active DL BWP of the serving cell</w:t>
            </w:r>
            <w:r w:rsidRPr="009733D3">
              <w:rPr>
                <w:rFonts w:ascii="Times New Roman" w:eastAsia="SimSun" w:hAnsi="Times New Roman" w:cs="Times New Roman"/>
                <w:sz w:val="20"/>
                <w:szCs w:val="20"/>
                <w:lang w:val="en-US"/>
              </w:rPr>
              <w:t xml:space="preserve">, the UE resumes PDCCH monitoring starting at the beginning of a first slot that is after a last symbol of the PUCCH transmission </w:t>
            </w:r>
            <w:r w:rsidRPr="009733D3">
              <w:rPr>
                <w:rFonts w:ascii="Times New Roman" w:eastAsia="SimSun" w:hAnsi="Times New Roman" w:cs="Times New Roman"/>
                <w:sz w:val="20"/>
                <w:szCs w:val="20"/>
                <w:lang w:val="en-GB"/>
              </w:rPr>
              <w:t>in all serving cells of the corresponding Cell Group</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GB"/>
              </w:rPr>
              <w:t xml:space="preserve">During the time of </w:t>
            </w:r>
            <w:proofErr w:type="spellStart"/>
            <w:r w:rsidRPr="009733D3">
              <w:rPr>
                <w:rFonts w:ascii="Times New Roman" w:eastAsia="SimSun" w:hAnsi="Times New Roman" w:cs="Times New Roman"/>
                <w:i/>
                <w:iCs/>
                <w:sz w:val="20"/>
                <w:szCs w:val="20"/>
                <w:lang w:val="en-GB"/>
              </w:rPr>
              <w:t>ra-ResponseWindow</w:t>
            </w:r>
            <w:proofErr w:type="spellEnd"/>
            <w:r w:rsidRPr="009733D3">
              <w:rPr>
                <w:rFonts w:ascii="Times New Roman" w:eastAsia="SimSun" w:hAnsi="Times New Roman" w:cs="Times New Roman"/>
                <w:sz w:val="20"/>
                <w:szCs w:val="20"/>
                <w:lang w:val="en-GB"/>
              </w:rPr>
              <w:t xml:space="preserve"> or </w:t>
            </w:r>
            <w:proofErr w:type="spellStart"/>
            <w:r w:rsidRPr="009733D3">
              <w:rPr>
                <w:rFonts w:ascii="Times New Roman" w:eastAsia="SimSun" w:hAnsi="Times New Roman" w:cs="Times New Roman"/>
                <w:i/>
                <w:iCs/>
                <w:sz w:val="20"/>
                <w:szCs w:val="20"/>
                <w:lang w:val="en-GB"/>
              </w:rPr>
              <w:t>msgB-ResponseWindow</w:t>
            </w:r>
            <w:proofErr w:type="spellEnd"/>
            <w:r w:rsidRPr="009733D3">
              <w:rPr>
                <w:rFonts w:ascii="Times New Roman" w:eastAsia="SimSun" w:hAnsi="Times New Roman" w:cs="Times New Roman"/>
                <w:sz w:val="20"/>
                <w:szCs w:val="20"/>
                <w:lang w:val="en-GB"/>
              </w:rPr>
              <w:t xml:space="preserve"> or the duration where </w:t>
            </w:r>
            <w:proofErr w:type="spellStart"/>
            <w:r w:rsidRPr="009733D3">
              <w:rPr>
                <w:rFonts w:ascii="Times New Roman" w:eastAsia="SimSun" w:hAnsi="Times New Roman" w:cs="Times New Roman"/>
                <w:i/>
                <w:iCs/>
                <w:sz w:val="20"/>
                <w:szCs w:val="20"/>
                <w:lang w:val="en-GB"/>
              </w:rPr>
              <w:t>ra-ContentionResolutionTimer</w:t>
            </w:r>
            <w:proofErr w:type="spellEnd"/>
            <w:r w:rsidRPr="009733D3">
              <w:rPr>
                <w:rFonts w:ascii="Times New Roman" w:eastAsia="SimSun" w:hAnsi="Times New Roman" w:cs="Times New Roman"/>
                <w:sz w:val="20"/>
                <w:szCs w:val="20"/>
                <w:lang w:val="en-GB"/>
              </w:rPr>
              <w:t xml:space="preserve"> is running, the UE shall not skip PDCCH monitoring on </w:t>
            </w:r>
            <w:proofErr w:type="spellStart"/>
            <w:r w:rsidRPr="009733D3">
              <w:rPr>
                <w:rFonts w:ascii="Times New Roman" w:eastAsia="SimSun" w:hAnsi="Times New Roman" w:cs="Times New Roman"/>
                <w:sz w:val="20"/>
                <w:szCs w:val="20"/>
                <w:lang w:val="en-GB"/>
              </w:rPr>
              <w:t>SpCell</w:t>
            </w:r>
            <w:proofErr w:type="spellEnd"/>
            <w:r w:rsidRPr="009733D3">
              <w:rPr>
                <w:rFonts w:ascii="Times New Roman" w:eastAsia="SimSun" w:hAnsi="Times New Roman" w:cs="Times New Roman"/>
                <w:sz w:val="20"/>
                <w:szCs w:val="20"/>
                <w:lang w:val="en-GB"/>
              </w:rPr>
              <w:t xml:space="preserve">. </w:t>
            </w:r>
            <w:r w:rsidRPr="009733D3">
              <w:rPr>
                <w:rFonts w:ascii="Times New Roman" w:eastAsia="SimSun" w:hAnsi="Times New Roman" w:cs="Times New Roman"/>
                <w:sz w:val="20"/>
                <w:szCs w:val="20"/>
                <w:lang w:val="en-US"/>
              </w:rPr>
              <w:t xml:space="preserve">After the UE detects a DCI format providing the </w:t>
            </w:r>
            <w:r w:rsidRPr="009733D3">
              <w:rPr>
                <w:rFonts w:ascii="Times New Roman" w:eastAsia="SimSun" w:hAnsi="Times New Roman" w:cs="Times New Roman"/>
                <w:sz w:val="20"/>
                <w:szCs w:val="20"/>
                <w:lang w:val="en-US" w:eastAsia="zh-CN"/>
              </w:rPr>
              <w:t>PDCCH monitoring adaptation field</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US" w:eastAsia="zh-CN"/>
              </w:rPr>
              <w:t>indicating to the</w:t>
            </w:r>
            <w:r w:rsidRPr="009733D3">
              <w:rPr>
                <w:rFonts w:ascii="Times New Roman" w:eastAsia="SimSun" w:hAnsi="Times New Roman" w:cs="Times New Roman"/>
                <w:sz w:val="20"/>
                <w:szCs w:val="20"/>
                <w:lang w:val="en-US"/>
              </w:rPr>
              <w:t xml:space="preserve"> UE to </w:t>
            </w:r>
            <w:r w:rsidRPr="009733D3">
              <w:rPr>
                <w:rFonts w:ascii="Times New Roman" w:eastAsia="SimSun" w:hAnsi="Times New Roman" w:cs="Times New Roman"/>
                <w:sz w:val="20"/>
                <w:szCs w:val="20"/>
                <w:lang w:val="en-GB"/>
              </w:rPr>
              <w:t xml:space="preserve">skip PDCCH monitoring for the duration on the active DL BWP of a </w:t>
            </w:r>
            <w:proofErr w:type="spellStart"/>
            <w:r w:rsidRPr="009733D3">
              <w:rPr>
                <w:rFonts w:ascii="Times New Roman" w:eastAsia="SimSun" w:hAnsi="Times New Roman" w:cs="Times New Roman"/>
                <w:sz w:val="20"/>
                <w:szCs w:val="20"/>
                <w:lang w:val="en-GB"/>
              </w:rPr>
              <w:t>SpCell</w:t>
            </w:r>
            <w:proofErr w:type="spellEnd"/>
            <w:r w:rsidRPr="009733D3">
              <w:rPr>
                <w:rFonts w:ascii="Times New Roman" w:eastAsia="SimSun" w:hAnsi="Times New Roman" w:cs="Times New Roman"/>
                <w:sz w:val="20"/>
                <w:szCs w:val="20"/>
                <w:lang w:val="en-GB"/>
              </w:rPr>
              <w:t>, when contention resolution is successful [1</w:t>
            </w:r>
            <w:r w:rsidRPr="009733D3">
              <w:rPr>
                <w:rFonts w:ascii="Times New Roman" w:eastAsia="SimSun" w:hAnsi="Times New Roman" w:cs="Times New Roman"/>
                <w:sz w:val="20"/>
                <w:szCs w:val="20"/>
                <w:lang w:val="en-US"/>
              </w:rPr>
              <w:t>1</w:t>
            </w:r>
            <w:r w:rsidRPr="009733D3">
              <w:rPr>
                <w:rFonts w:ascii="Times New Roman" w:eastAsia="SimSun" w:hAnsi="Times New Roman" w:cs="Times New Roman"/>
                <w:sz w:val="20"/>
                <w:szCs w:val="20"/>
                <w:lang w:val="en-GB"/>
              </w:rPr>
              <w:t xml:space="preserve">, TS 38.321], the UE resumes PDCCH monitoring on the </w:t>
            </w:r>
            <w:proofErr w:type="spellStart"/>
            <w:r w:rsidRPr="009733D3">
              <w:rPr>
                <w:rFonts w:ascii="Times New Roman" w:eastAsia="SimSun" w:hAnsi="Times New Roman" w:cs="Times New Roman"/>
                <w:sz w:val="20"/>
                <w:szCs w:val="20"/>
                <w:lang w:val="en-GB"/>
              </w:rPr>
              <w:t>SpCell</w:t>
            </w:r>
            <w:proofErr w:type="spellEnd"/>
            <w:r w:rsidRPr="009733D3">
              <w:rPr>
                <w:rFonts w:ascii="Times New Roman" w:eastAsia="SimSun" w:hAnsi="Times New Roman" w:cs="Times New Roman"/>
                <w:sz w:val="20"/>
                <w:szCs w:val="20"/>
                <w:lang w:val="en-GB"/>
              </w:rPr>
              <w:t xml:space="preserve">. </w:t>
            </w:r>
            <w:r w:rsidRPr="009733D3">
              <w:rPr>
                <w:rFonts w:ascii="Times New Roman" w:eastAsia="SimSun" w:hAnsi="Times New Roman" w:cs="Times New Roman"/>
                <w:sz w:val="20"/>
                <w:szCs w:val="20"/>
                <w:lang w:val="en-US"/>
              </w:rPr>
              <w:t xml:space="preserve">After the UE detects a DCI format providing the </w:t>
            </w:r>
            <w:r w:rsidRPr="009733D3">
              <w:rPr>
                <w:rFonts w:ascii="Times New Roman" w:eastAsia="SimSun" w:hAnsi="Times New Roman" w:cs="Times New Roman"/>
                <w:sz w:val="20"/>
                <w:szCs w:val="20"/>
                <w:lang w:val="en-US" w:eastAsia="zh-CN"/>
              </w:rPr>
              <w:t>PDCCH monitoring adaptation field</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US" w:eastAsia="zh-CN"/>
              </w:rPr>
              <w:t>indicating to the</w:t>
            </w:r>
            <w:r w:rsidRPr="009733D3">
              <w:rPr>
                <w:rFonts w:ascii="Times New Roman" w:eastAsia="SimSun" w:hAnsi="Times New Roman" w:cs="Times New Roman"/>
                <w:sz w:val="20"/>
                <w:szCs w:val="20"/>
                <w:lang w:val="en-US"/>
              </w:rPr>
              <w:t xml:space="preserve"> UE to </w:t>
            </w:r>
            <w:r w:rsidRPr="009733D3">
              <w:rPr>
                <w:rFonts w:ascii="Times New Roman" w:eastAsia="SimSun" w:hAnsi="Times New Roman" w:cs="Times New Roman"/>
                <w:sz w:val="20"/>
                <w:szCs w:val="20"/>
                <w:lang w:val="en-GB"/>
              </w:rPr>
              <w:t>skip PDCCH monitoring for the duration on the active DL BWP of a serving cell, when a pending SR is cancelled [1</w:t>
            </w:r>
            <w:r w:rsidRPr="009733D3">
              <w:rPr>
                <w:rFonts w:ascii="Times New Roman" w:eastAsia="SimSun" w:hAnsi="Times New Roman" w:cs="Times New Roman"/>
                <w:sz w:val="20"/>
                <w:szCs w:val="20"/>
                <w:lang w:val="en-US"/>
              </w:rPr>
              <w:t>1</w:t>
            </w:r>
            <w:r w:rsidRPr="009733D3">
              <w:rPr>
                <w:rFonts w:ascii="Times New Roman" w:eastAsia="SimSun" w:hAnsi="Times New Roman" w:cs="Times New Roman"/>
                <w:sz w:val="20"/>
                <w:szCs w:val="20"/>
                <w:lang w:val="en-GB"/>
              </w:rPr>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9733D3">
              <w:rPr>
                <w:rFonts w:ascii="Times New Roman" w:eastAsia="SimSun" w:hAnsi="Times New Roman" w:cs="Times New Roman"/>
                <w:i/>
                <w:iCs/>
                <w:sz w:val="20"/>
                <w:szCs w:val="20"/>
                <w:lang w:val="en-GB"/>
              </w:rPr>
              <w:t>ra-ResponseWindow</w:t>
            </w:r>
            <w:proofErr w:type="spellEnd"/>
            <w:r w:rsidRPr="009733D3">
              <w:rPr>
                <w:rFonts w:ascii="Times New Roman" w:eastAsia="SimSun" w:hAnsi="Times New Roman" w:cs="Times New Roman"/>
                <w:sz w:val="20"/>
                <w:szCs w:val="20"/>
                <w:lang w:val="en-GB"/>
              </w:rPr>
              <w:t xml:space="preserve"> or </w:t>
            </w:r>
            <w:proofErr w:type="spellStart"/>
            <w:r w:rsidRPr="009733D3">
              <w:rPr>
                <w:rFonts w:ascii="Times New Roman" w:eastAsia="SimSun" w:hAnsi="Times New Roman" w:cs="Times New Roman"/>
                <w:i/>
                <w:iCs/>
                <w:sz w:val="20"/>
                <w:szCs w:val="20"/>
                <w:lang w:val="en-GB"/>
              </w:rPr>
              <w:t>msgB-ResponseWindow</w:t>
            </w:r>
            <w:proofErr w:type="spellEnd"/>
            <w:r w:rsidRPr="009733D3">
              <w:rPr>
                <w:rFonts w:ascii="Times New Roman" w:eastAsia="SimSun" w:hAnsi="Times New Roman" w:cs="Times New Roman"/>
                <w:sz w:val="20"/>
                <w:szCs w:val="20"/>
                <w:lang w:val="en-GB"/>
              </w:rPr>
              <w:t xml:space="preserve"> or the duration where </w:t>
            </w:r>
            <w:proofErr w:type="spellStart"/>
            <w:r w:rsidRPr="009733D3">
              <w:rPr>
                <w:rFonts w:ascii="Times New Roman" w:eastAsia="SimSun" w:hAnsi="Times New Roman" w:cs="Times New Roman"/>
                <w:i/>
                <w:iCs/>
                <w:sz w:val="20"/>
                <w:szCs w:val="20"/>
                <w:lang w:val="en-GB"/>
              </w:rPr>
              <w:t>ra-ContentionResolutionTimer</w:t>
            </w:r>
            <w:proofErr w:type="spellEnd"/>
            <w:r w:rsidRPr="009733D3">
              <w:rPr>
                <w:rFonts w:ascii="Times New Roman" w:eastAsia="SimSun" w:hAnsi="Times New Roman" w:cs="Times New Roman"/>
                <w:sz w:val="20"/>
                <w:szCs w:val="20"/>
                <w:lang w:val="en-GB"/>
              </w:rPr>
              <w:t xml:space="preserve"> is running. If the DRX group of the serving cell </w:t>
            </w:r>
            <w:r w:rsidRPr="009733D3">
              <w:rPr>
                <w:rFonts w:ascii="Times New Roman" w:eastAsia="SimSun" w:hAnsi="Times New Roman" w:cs="Times New Roman"/>
                <w:strike/>
                <w:color w:val="FF0000"/>
                <w:sz w:val="20"/>
                <w:szCs w:val="20"/>
                <w:lang w:val="en-GB"/>
              </w:rPr>
              <w:t>is configured and</w:t>
            </w:r>
            <w:r w:rsidRPr="009733D3">
              <w:rPr>
                <w:rFonts w:ascii="Times New Roman" w:eastAsia="SimSun" w:hAnsi="Times New Roman" w:cs="Times New Roman"/>
                <w:sz w:val="20"/>
                <w:szCs w:val="20"/>
                <w:lang w:val="en-GB"/>
              </w:rPr>
              <w:t xml:space="preserve"> enters outside Active Time, the UE terminates PDCCH skipping for the serving cell.</w:t>
            </w:r>
          </w:p>
          <w:p w14:paraId="7870645D" w14:textId="77777777" w:rsidR="008C442C" w:rsidRDefault="008C442C" w:rsidP="008C442C">
            <w:pPr>
              <w:jc w:val="both"/>
              <w:rPr>
                <w:lang w:val="en-GB"/>
              </w:rPr>
            </w:pPr>
          </w:p>
        </w:tc>
      </w:tr>
    </w:tbl>
    <w:p w14:paraId="3D23CDA5" w14:textId="77777777" w:rsidR="008C442C" w:rsidRPr="008C442C" w:rsidRDefault="008C442C" w:rsidP="008C442C">
      <w:pPr>
        <w:jc w:val="both"/>
        <w:rPr>
          <w:lang w:val="en-GB"/>
        </w:rPr>
      </w:pPr>
    </w:p>
    <w:p w14:paraId="537BE56E" w14:textId="140DB86E" w:rsidR="00A002F8" w:rsidRDefault="009841B0" w:rsidP="00A002F8">
      <w:pPr>
        <w:jc w:val="both"/>
        <w:rPr>
          <w:b/>
          <w:bCs/>
          <w:lang w:val="en-GB"/>
        </w:rPr>
      </w:pPr>
      <w:r w:rsidRPr="00D15B56">
        <w:rPr>
          <w:b/>
          <w:bCs/>
          <w:lang w:val="en-GB"/>
        </w:rPr>
        <w:t>Proposal</w:t>
      </w:r>
      <w:r>
        <w:rPr>
          <w:b/>
          <w:bCs/>
          <w:lang w:val="en-GB"/>
        </w:rPr>
        <w:t xml:space="preserve"> </w:t>
      </w:r>
      <w:r w:rsidR="00BD6654">
        <w:rPr>
          <w:b/>
          <w:bCs/>
          <w:lang w:val="en-GB"/>
        </w:rPr>
        <w:t>1</w:t>
      </w:r>
      <w:r w:rsidRPr="00D15B56">
        <w:rPr>
          <w:b/>
          <w:bCs/>
          <w:lang w:val="en-GB"/>
        </w:rPr>
        <w:t xml:space="preserve">: </w:t>
      </w:r>
      <w:r w:rsidR="00BD6654">
        <w:rPr>
          <w:b/>
          <w:bCs/>
          <w:lang w:val="en-GB"/>
        </w:rPr>
        <w:t xml:space="preserve">Adopt the </w:t>
      </w:r>
      <w:r w:rsidR="00DD49D2">
        <w:rPr>
          <w:b/>
          <w:bCs/>
          <w:lang w:val="en-GB"/>
        </w:rPr>
        <w:t xml:space="preserve">afore change </w:t>
      </w:r>
      <w:r w:rsidR="00BD6654">
        <w:rPr>
          <w:b/>
          <w:bCs/>
          <w:lang w:val="en-GB"/>
        </w:rPr>
        <w:t xml:space="preserve">to </w:t>
      </w:r>
      <w:r w:rsidR="000A7826">
        <w:rPr>
          <w:b/>
          <w:bCs/>
          <w:lang w:val="en-GB"/>
        </w:rPr>
        <w:t xml:space="preserve">Section 10.4 of </w:t>
      </w:r>
      <w:r w:rsidR="00BD6654">
        <w:rPr>
          <w:b/>
          <w:bCs/>
          <w:lang w:val="en-GB"/>
        </w:rPr>
        <w:t xml:space="preserve">TS38.213 </w:t>
      </w:r>
      <w:r w:rsidR="00DD49D2">
        <w:rPr>
          <w:b/>
          <w:bCs/>
          <w:lang w:val="en-GB"/>
        </w:rPr>
        <w:t>to clarify the UE behaviour with PDCCH skipping and C-DRX active time.</w:t>
      </w:r>
    </w:p>
    <w:p w14:paraId="3921DD12" w14:textId="77777777" w:rsidR="00405BA4" w:rsidRPr="004F3E07" w:rsidRDefault="00405BA4" w:rsidP="00A47EC3">
      <w:pPr>
        <w:jc w:val="both"/>
        <w:rPr>
          <w:lang w:val="en-GB"/>
        </w:rPr>
      </w:pPr>
    </w:p>
    <w:bookmarkEnd w:id="2"/>
    <w:p w14:paraId="10445A01" w14:textId="7305EB42" w:rsidR="00885580" w:rsidRPr="004F3E07" w:rsidRDefault="007820D0" w:rsidP="0000488F">
      <w:pPr>
        <w:pStyle w:val="Heading1"/>
        <w:jc w:val="both"/>
      </w:pPr>
      <w:r w:rsidRPr="004F3E07">
        <w:t>Conclusion</w:t>
      </w:r>
    </w:p>
    <w:p w14:paraId="13BC7BC8" w14:textId="77777777" w:rsidR="00DD49D2" w:rsidRDefault="0086282B" w:rsidP="00293538">
      <w:pPr>
        <w:jc w:val="both"/>
        <w:rPr>
          <w:lang w:val="en-GB"/>
        </w:rPr>
      </w:pPr>
      <w:r w:rsidRPr="004F3E07" w:rsidDel="00871300">
        <w:rPr>
          <w:lang w:val="en-GB"/>
        </w:rPr>
        <w:t xml:space="preserve">This contribution we </w:t>
      </w:r>
      <w:r w:rsidR="00BF6449" w:rsidRPr="004F3E07">
        <w:rPr>
          <w:lang w:val="en-GB"/>
        </w:rPr>
        <w:t>discuss</w:t>
      </w:r>
      <w:r w:rsidR="00DD49D2">
        <w:rPr>
          <w:lang w:val="en-GB"/>
        </w:rPr>
        <w:t>ed about the interworking of C-DRX and PDCCH monitoring skipping and made following observation and proposal:</w:t>
      </w:r>
    </w:p>
    <w:p w14:paraId="6628636D" w14:textId="77777777" w:rsidR="007C1A57" w:rsidRDefault="007C1A57" w:rsidP="007C1A57">
      <w:pPr>
        <w:jc w:val="both"/>
        <w:rPr>
          <w:lang w:val="en-GB"/>
        </w:rPr>
      </w:pPr>
      <w:r w:rsidRPr="009365F0">
        <w:rPr>
          <w:b/>
          <w:bCs/>
          <w:lang w:val="en-GB"/>
        </w:rPr>
        <w:lastRenderedPageBreak/>
        <w:t xml:space="preserve">Observation </w:t>
      </w:r>
      <w:r>
        <w:rPr>
          <w:b/>
          <w:bCs/>
          <w:lang w:val="en-GB"/>
        </w:rPr>
        <w:t>1</w:t>
      </w:r>
      <w:r w:rsidRPr="009365F0">
        <w:rPr>
          <w:b/>
          <w:bCs/>
          <w:lang w:val="en-GB"/>
        </w:rPr>
        <w:t xml:space="preserve">: </w:t>
      </w:r>
      <w:r>
        <w:rPr>
          <w:lang w:val="en-GB"/>
        </w:rPr>
        <w:t>Current specification seem to condition the UE behaviour with the configuration of DRX group for the serving cell, which is not mandatory to be configured and not the intended behaviour</w:t>
      </w:r>
      <w:r w:rsidRPr="00D05A53">
        <w:rPr>
          <w:lang w:val="en-GB"/>
        </w:rPr>
        <w:t>.</w:t>
      </w:r>
    </w:p>
    <w:p w14:paraId="0B6F4915" w14:textId="77777777" w:rsidR="004D0ABC" w:rsidRDefault="004D0ABC" w:rsidP="004D0ABC">
      <w:pPr>
        <w:jc w:val="both"/>
        <w:rPr>
          <w:lang w:val="en-GB"/>
        </w:rPr>
      </w:pPr>
      <w:r w:rsidRPr="009365F0">
        <w:rPr>
          <w:b/>
          <w:bCs/>
          <w:lang w:val="en-GB"/>
        </w:rPr>
        <w:t xml:space="preserve">Observation </w:t>
      </w:r>
      <w:r>
        <w:rPr>
          <w:b/>
          <w:bCs/>
          <w:lang w:val="en-GB"/>
        </w:rPr>
        <w:t>2</w:t>
      </w:r>
      <w:r w:rsidRPr="009365F0">
        <w:rPr>
          <w:b/>
          <w:bCs/>
          <w:lang w:val="en-GB"/>
        </w:rPr>
        <w:t xml:space="preserve">: </w:t>
      </w:r>
      <w:r>
        <w:rPr>
          <w:lang w:val="en-GB"/>
        </w:rPr>
        <w:t xml:space="preserve">Based on the implicit DRX group definition of MAC specification, </w:t>
      </w:r>
      <w:r w:rsidRPr="008C442C">
        <w:rPr>
          <w:lang w:val="en-GB"/>
        </w:rPr>
        <w:t xml:space="preserve">following </w:t>
      </w:r>
      <w:r>
        <w:rPr>
          <w:lang w:val="en-GB"/>
        </w:rPr>
        <w:t>TP could be considered to TS38.213 Section 10.4 to avoid the dependency on RRC configuration:</w:t>
      </w:r>
    </w:p>
    <w:tbl>
      <w:tblPr>
        <w:tblStyle w:val="TableGrid"/>
        <w:tblW w:w="0" w:type="auto"/>
        <w:tblLook w:val="04A0" w:firstRow="1" w:lastRow="0" w:firstColumn="1" w:lastColumn="0" w:noHBand="0" w:noVBand="1"/>
      </w:tblPr>
      <w:tblGrid>
        <w:gridCol w:w="9629"/>
      </w:tblGrid>
      <w:tr w:rsidR="004D0ABC" w14:paraId="68F60FF1" w14:textId="77777777" w:rsidTr="006F1943">
        <w:tc>
          <w:tcPr>
            <w:tcW w:w="9629" w:type="dxa"/>
          </w:tcPr>
          <w:p w14:paraId="47535D21" w14:textId="77777777" w:rsidR="004D0ABC" w:rsidRPr="007C1A57" w:rsidRDefault="004D0ABC" w:rsidP="006F1943">
            <w:pPr>
              <w:keepNext/>
              <w:keepLines/>
              <w:spacing w:before="180" w:after="180" w:line="240" w:lineRule="auto"/>
              <w:outlineLvl w:val="1"/>
              <w:rPr>
                <w:rFonts w:ascii="Arial" w:eastAsia="SimSun" w:hAnsi="Arial" w:cs="Times New Roman"/>
                <w:sz w:val="32"/>
                <w:szCs w:val="20"/>
                <w:lang w:val="en-GB"/>
              </w:rPr>
            </w:pPr>
            <w:r w:rsidRPr="007C1A57">
              <w:rPr>
                <w:rFonts w:ascii="Arial" w:eastAsia="SimSun" w:hAnsi="Arial" w:cs="Times New Roman"/>
                <w:sz w:val="32"/>
                <w:szCs w:val="20"/>
                <w:lang w:val="en-GB"/>
              </w:rPr>
              <w:t>10.4</w:t>
            </w:r>
            <w:r w:rsidRPr="007C1A57">
              <w:rPr>
                <w:rFonts w:ascii="Arial" w:eastAsia="SimSun" w:hAnsi="Arial" w:cs="Times New Roman"/>
                <w:sz w:val="32"/>
                <w:szCs w:val="20"/>
                <w:lang w:val="en-GB"/>
              </w:rPr>
              <w:tab/>
              <w:t xml:space="preserve">Search space set group switching and skipping of PDCCH </w:t>
            </w:r>
            <w:proofErr w:type="gramStart"/>
            <w:r w:rsidRPr="007C1A57">
              <w:rPr>
                <w:rFonts w:ascii="Arial" w:eastAsia="SimSun" w:hAnsi="Arial" w:cs="Times New Roman"/>
                <w:sz w:val="32"/>
                <w:szCs w:val="20"/>
                <w:lang w:val="en-GB"/>
              </w:rPr>
              <w:t>monitoring</w:t>
            </w:r>
            <w:proofErr w:type="gramEnd"/>
          </w:p>
          <w:p w14:paraId="6428A529" w14:textId="77777777" w:rsidR="004D0ABC" w:rsidRPr="007C1A57" w:rsidRDefault="004D0ABC" w:rsidP="006F1943">
            <w:pPr>
              <w:spacing w:after="180" w:line="240" w:lineRule="auto"/>
              <w:jc w:val="center"/>
              <w:rPr>
                <w:rFonts w:ascii="Times New Roman" w:eastAsia="SimSun" w:hAnsi="Times New Roman" w:cs="Times New Roman"/>
                <w:color w:val="FF0000"/>
                <w:sz w:val="20"/>
                <w:szCs w:val="20"/>
                <w:lang w:val="en-US"/>
              </w:rPr>
            </w:pPr>
            <w:r w:rsidRPr="007C1A57">
              <w:rPr>
                <w:rFonts w:ascii="Times New Roman" w:eastAsia="SimSun" w:hAnsi="Times New Roman" w:cs="Times New Roman"/>
                <w:color w:val="FF0000"/>
                <w:sz w:val="20"/>
                <w:szCs w:val="20"/>
                <w:lang w:val="en-US"/>
              </w:rPr>
              <w:t>[Omitted text]</w:t>
            </w:r>
          </w:p>
          <w:p w14:paraId="0654FE80" w14:textId="77777777" w:rsidR="004D0ABC" w:rsidRPr="009733D3" w:rsidRDefault="004D0ABC" w:rsidP="006F1943">
            <w:pPr>
              <w:spacing w:after="180" w:line="240" w:lineRule="auto"/>
              <w:rPr>
                <w:rFonts w:ascii="Times New Roman" w:eastAsia="SimSun" w:hAnsi="Times New Roman" w:cs="Times New Roman"/>
                <w:sz w:val="20"/>
                <w:szCs w:val="20"/>
                <w:lang w:val="en-US"/>
              </w:rPr>
            </w:pPr>
            <w:r w:rsidRPr="009733D3">
              <w:rPr>
                <w:rFonts w:ascii="Times New Roman" w:eastAsia="SimSun" w:hAnsi="Times New Roman" w:cs="Times New Roman"/>
                <w:sz w:val="20"/>
                <w:szCs w:val="20"/>
                <w:lang w:val="en-US"/>
              </w:rPr>
              <w:t xml:space="preserve">When the </w:t>
            </w:r>
            <w:r w:rsidRPr="009733D3">
              <w:rPr>
                <w:rFonts w:ascii="Times New Roman" w:eastAsia="SimSun" w:hAnsi="Times New Roman" w:cs="Times New Roman"/>
                <w:sz w:val="20"/>
                <w:szCs w:val="20"/>
                <w:lang w:val="en-US" w:eastAsia="zh-CN"/>
              </w:rPr>
              <w:t>PDCCH monitoring adaptation field indicates to a</w:t>
            </w:r>
            <w:r w:rsidRPr="009733D3">
              <w:rPr>
                <w:rFonts w:ascii="Times New Roman" w:eastAsia="SimSun" w:hAnsi="Times New Roman" w:cs="Times New Roman"/>
                <w:sz w:val="20"/>
                <w:szCs w:val="20"/>
                <w:lang w:val="en-US"/>
              </w:rPr>
              <w:t xml:space="preserve"> UE to </w:t>
            </w:r>
            <w:r w:rsidRPr="009733D3">
              <w:rPr>
                <w:rFonts w:ascii="Times New Roman" w:eastAsia="SimSun" w:hAnsi="Times New Roman" w:cs="Times New Roman"/>
                <w:sz w:val="20"/>
                <w:szCs w:val="20"/>
                <w:lang w:val="en-GB"/>
              </w:rPr>
              <w:t xml:space="preserve">skip PDCCH monitoring for a duration on the active DL BWP of a serving cell, </w:t>
            </w:r>
            <w:r w:rsidRPr="009733D3">
              <w:rPr>
                <w:rFonts w:ascii="Times New Roman" w:eastAsia="SimSun" w:hAnsi="Times New Roman" w:cs="Times New Roman"/>
                <w:sz w:val="20"/>
                <w:szCs w:val="20"/>
                <w:lang w:val="en-US"/>
              </w:rPr>
              <w:t xml:space="preserve">the UE </w:t>
            </w:r>
            <w:r w:rsidRPr="009733D3">
              <w:rPr>
                <w:rFonts w:ascii="Times New Roman" w:eastAsia="SimSun" w:hAnsi="Times New Roman" w:cs="Times New Roman"/>
                <w:sz w:val="20"/>
                <w:szCs w:val="20"/>
                <w:lang w:val="en-GB"/>
              </w:rPr>
              <w:t xml:space="preserve">starts skipping of PDCCH monitoring at </w:t>
            </w:r>
            <w:r w:rsidRPr="009733D3">
              <w:rPr>
                <w:rFonts w:ascii="Times New Roman" w:eastAsia="SimSun" w:hAnsi="Times New Roman" w:cs="Times New Roman"/>
                <w:sz w:val="20"/>
                <w:szCs w:val="20"/>
                <w:lang w:val="en-US"/>
              </w:rPr>
              <w:t xml:space="preserve">the beginning of </w:t>
            </w:r>
            <w:r w:rsidRPr="009733D3">
              <w:rPr>
                <w:rFonts w:ascii="Times New Roman" w:eastAsia="SimSun" w:hAnsi="Times New Roman" w:cs="Times New Roman"/>
                <w:sz w:val="20"/>
                <w:szCs w:val="20"/>
                <w:lang w:val="en-GB"/>
              </w:rPr>
              <w:t>a first slot that is after the last symbol of the PDCCH</w:t>
            </w:r>
            <w:r w:rsidRPr="009733D3">
              <w:rPr>
                <w:rFonts w:ascii="Times New Roman" w:eastAsia="SimSun" w:hAnsi="Times New Roman" w:cs="Times New Roman"/>
                <w:sz w:val="20"/>
                <w:szCs w:val="20"/>
                <w:lang w:val="en-US"/>
              </w:rPr>
              <w:t xml:space="preserve"> reception providing</w:t>
            </w:r>
            <w:r w:rsidRPr="009733D3">
              <w:rPr>
                <w:rFonts w:ascii="Times New Roman" w:eastAsia="SimSun" w:hAnsi="Times New Roman" w:cs="Times New Roman"/>
                <w:sz w:val="20"/>
                <w:szCs w:val="20"/>
                <w:lang w:val="en-GB"/>
              </w:rPr>
              <w:t xml:space="preserve"> the DCI format</w:t>
            </w:r>
            <w:r w:rsidRPr="009733D3">
              <w:rPr>
                <w:rFonts w:ascii="Times New Roman" w:eastAsia="SimSun" w:hAnsi="Times New Roman" w:cs="Times New Roman"/>
                <w:sz w:val="20"/>
                <w:szCs w:val="20"/>
                <w:lang w:val="en-US"/>
              </w:rPr>
              <w:t xml:space="preserve"> with the </w:t>
            </w:r>
            <w:r w:rsidRPr="009733D3">
              <w:rPr>
                <w:rFonts w:ascii="Times New Roman" w:eastAsia="SimSun" w:hAnsi="Times New Roman" w:cs="Times New Roman"/>
                <w:sz w:val="20"/>
                <w:szCs w:val="20"/>
                <w:lang w:val="en-US" w:eastAsia="zh-CN"/>
              </w:rPr>
              <w:t xml:space="preserve">PDCCH monitoring adaptation </w:t>
            </w:r>
            <w:r w:rsidRPr="009733D3">
              <w:rPr>
                <w:rFonts w:ascii="Times New Roman" w:eastAsia="SimSun" w:hAnsi="Times New Roman" w:cs="Times New Roman"/>
                <w:sz w:val="20"/>
                <w:szCs w:val="20"/>
                <w:lang w:val="en-US"/>
              </w:rPr>
              <w:t xml:space="preserve">field. If the UE transmits a PUCCH providing a positive SR before the UE detects a DCI format providing the </w:t>
            </w:r>
            <w:r w:rsidRPr="009733D3">
              <w:rPr>
                <w:rFonts w:ascii="Times New Roman" w:eastAsia="SimSun" w:hAnsi="Times New Roman" w:cs="Times New Roman"/>
                <w:sz w:val="20"/>
                <w:szCs w:val="20"/>
                <w:lang w:val="en-US" w:eastAsia="zh-CN"/>
              </w:rPr>
              <w:t>PDCCH monitoring adaptation field</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US" w:eastAsia="zh-CN"/>
              </w:rPr>
              <w:t>indicating to the</w:t>
            </w:r>
            <w:r w:rsidRPr="009733D3">
              <w:rPr>
                <w:rFonts w:ascii="Times New Roman" w:eastAsia="SimSun" w:hAnsi="Times New Roman" w:cs="Times New Roman"/>
                <w:sz w:val="20"/>
                <w:szCs w:val="20"/>
                <w:lang w:val="en-US"/>
              </w:rPr>
              <w:t xml:space="preserve"> UE to </w:t>
            </w:r>
            <w:r w:rsidRPr="009733D3">
              <w:rPr>
                <w:rFonts w:ascii="Times New Roman" w:eastAsia="SimSun" w:hAnsi="Times New Roman" w:cs="Times New Roman"/>
                <w:sz w:val="20"/>
                <w:szCs w:val="20"/>
                <w:lang w:val="en-GB"/>
              </w:rPr>
              <w:t>skip PDCCH monitoring for the duration on the active DL BWP of the serving cell</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GB"/>
              </w:rPr>
              <w:t xml:space="preserve">the UE shall monitor PDCCH regardless of PDCCH skipping indication on all serving cells of the corresponding Cell Group when the SR is pending [11, TS 38.321]. </w:t>
            </w:r>
            <w:r w:rsidRPr="009733D3">
              <w:rPr>
                <w:rFonts w:ascii="Times New Roman" w:eastAsia="SimSun" w:hAnsi="Times New Roman" w:cs="Times New Roman"/>
                <w:sz w:val="20"/>
                <w:szCs w:val="20"/>
                <w:lang w:val="en-US"/>
              </w:rPr>
              <w:t xml:space="preserve">If the UE transmits a PUCCH providing a positive SR after the UE detects a DCI format providing the </w:t>
            </w:r>
            <w:r w:rsidRPr="009733D3">
              <w:rPr>
                <w:rFonts w:ascii="Times New Roman" w:eastAsia="SimSun" w:hAnsi="Times New Roman" w:cs="Times New Roman"/>
                <w:sz w:val="20"/>
                <w:szCs w:val="20"/>
                <w:lang w:val="en-US" w:eastAsia="zh-CN"/>
              </w:rPr>
              <w:t>PDCCH monitoring adaptation field</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US" w:eastAsia="zh-CN"/>
              </w:rPr>
              <w:t>indicating to the</w:t>
            </w:r>
            <w:r w:rsidRPr="009733D3">
              <w:rPr>
                <w:rFonts w:ascii="Times New Roman" w:eastAsia="SimSun" w:hAnsi="Times New Roman" w:cs="Times New Roman"/>
                <w:sz w:val="20"/>
                <w:szCs w:val="20"/>
                <w:lang w:val="en-US"/>
              </w:rPr>
              <w:t xml:space="preserve"> UE to </w:t>
            </w:r>
            <w:r w:rsidRPr="009733D3">
              <w:rPr>
                <w:rFonts w:ascii="Times New Roman" w:eastAsia="SimSun" w:hAnsi="Times New Roman" w:cs="Times New Roman"/>
                <w:sz w:val="20"/>
                <w:szCs w:val="20"/>
                <w:lang w:val="en-GB"/>
              </w:rPr>
              <w:t>skip PDCCH monitoring for the duration on the active DL BWP of the serving cell</w:t>
            </w:r>
            <w:r w:rsidRPr="009733D3">
              <w:rPr>
                <w:rFonts w:ascii="Times New Roman" w:eastAsia="SimSun" w:hAnsi="Times New Roman" w:cs="Times New Roman"/>
                <w:sz w:val="20"/>
                <w:szCs w:val="20"/>
                <w:lang w:val="en-US"/>
              </w:rPr>
              <w:t xml:space="preserve">, the UE resumes PDCCH monitoring starting at the beginning of a first slot that is after a last symbol of the PUCCH transmission </w:t>
            </w:r>
            <w:r w:rsidRPr="009733D3">
              <w:rPr>
                <w:rFonts w:ascii="Times New Roman" w:eastAsia="SimSun" w:hAnsi="Times New Roman" w:cs="Times New Roman"/>
                <w:sz w:val="20"/>
                <w:szCs w:val="20"/>
                <w:lang w:val="en-GB"/>
              </w:rPr>
              <w:t>in all serving cells of the corresponding Cell Group</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GB"/>
              </w:rPr>
              <w:t xml:space="preserve">During the time of </w:t>
            </w:r>
            <w:proofErr w:type="spellStart"/>
            <w:r w:rsidRPr="009733D3">
              <w:rPr>
                <w:rFonts w:ascii="Times New Roman" w:eastAsia="SimSun" w:hAnsi="Times New Roman" w:cs="Times New Roman"/>
                <w:i/>
                <w:iCs/>
                <w:sz w:val="20"/>
                <w:szCs w:val="20"/>
                <w:lang w:val="en-GB"/>
              </w:rPr>
              <w:t>ra-ResponseWindow</w:t>
            </w:r>
            <w:proofErr w:type="spellEnd"/>
            <w:r w:rsidRPr="009733D3">
              <w:rPr>
                <w:rFonts w:ascii="Times New Roman" w:eastAsia="SimSun" w:hAnsi="Times New Roman" w:cs="Times New Roman"/>
                <w:sz w:val="20"/>
                <w:szCs w:val="20"/>
                <w:lang w:val="en-GB"/>
              </w:rPr>
              <w:t xml:space="preserve"> or </w:t>
            </w:r>
            <w:proofErr w:type="spellStart"/>
            <w:r w:rsidRPr="009733D3">
              <w:rPr>
                <w:rFonts w:ascii="Times New Roman" w:eastAsia="SimSun" w:hAnsi="Times New Roman" w:cs="Times New Roman"/>
                <w:i/>
                <w:iCs/>
                <w:sz w:val="20"/>
                <w:szCs w:val="20"/>
                <w:lang w:val="en-GB"/>
              </w:rPr>
              <w:t>msgB-ResponseWindow</w:t>
            </w:r>
            <w:proofErr w:type="spellEnd"/>
            <w:r w:rsidRPr="009733D3">
              <w:rPr>
                <w:rFonts w:ascii="Times New Roman" w:eastAsia="SimSun" w:hAnsi="Times New Roman" w:cs="Times New Roman"/>
                <w:sz w:val="20"/>
                <w:szCs w:val="20"/>
                <w:lang w:val="en-GB"/>
              </w:rPr>
              <w:t xml:space="preserve"> or the duration where </w:t>
            </w:r>
            <w:proofErr w:type="spellStart"/>
            <w:r w:rsidRPr="009733D3">
              <w:rPr>
                <w:rFonts w:ascii="Times New Roman" w:eastAsia="SimSun" w:hAnsi="Times New Roman" w:cs="Times New Roman"/>
                <w:i/>
                <w:iCs/>
                <w:sz w:val="20"/>
                <w:szCs w:val="20"/>
                <w:lang w:val="en-GB"/>
              </w:rPr>
              <w:t>ra-ContentionResolutionTimer</w:t>
            </w:r>
            <w:proofErr w:type="spellEnd"/>
            <w:r w:rsidRPr="009733D3">
              <w:rPr>
                <w:rFonts w:ascii="Times New Roman" w:eastAsia="SimSun" w:hAnsi="Times New Roman" w:cs="Times New Roman"/>
                <w:sz w:val="20"/>
                <w:szCs w:val="20"/>
                <w:lang w:val="en-GB"/>
              </w:rPr>
              <w:t xml:space="preserve"> is running, the UE shall not skip PDCCH monitoring on </w:t>
            </w:r>
            <w:proofErr w:type="spellStart"/>
            <w:r w:rsidRPr="009733D3">
              <w:rPr>
                <w:rFonts w:ascii="Times New Roman" w:eastAsia="SimSun" w:hAnsi="Times New Roman" w:cs="Times New Roman"/>
                <w:sz w:val="20"/>
                <w:szCs w:val="20"/>
                <w:lang w:val="en-GB"/>
              </w:rPr>
              <w:t>SpCell</w:t>
            </w:r>
            <w:proofErr w:type="spellEnd"/>
            <w:r w:rsidRPr="009733D3">
              <w:rPr>
                <w:rFonts w:ascii="Times New Roman" w:eastAsia="SimSun" w:hAnsi="Times New Roman" w:cs="Times New Roman"/>
                <w:sz w:val="20"/>
                <w:szCs w:val="20"/>
                <w:lang w:val="en-GB"/>
              </w:rPr>
              <w:t xml:space="preserve">. </w:t>
            </w:r>
            <w:r w:rsidRPr="009733D3">
              <w:rPr>
                <w:rFonts w:ascii="Times New Roman" w:eastAsia="SimSun" w:hAnsi="Times New Roman" w:cs="Times New Roman"/>
                <w:sz w:val="20"/>
                <w:szCs w:val="20"/>
                <w:lang w:val="en-US"/>
              </w:rPr>
              <w:t xml:space="preserve">After the UE detects a DCI format providing the </w:t>
            </w:r>
            <w:r w:rsidRPr="009733D3">
              <w:rPr>
                <w:rFonts w:ascii="Times New Roman" w:eastAsia="SimSun" w:hAnsi="Times New Roman" w:cs="Times New Roman"/>
                <w:sz w:val="20"/>
                <w:szCs w:val="20"/>
                <w:lang w:val="en-US" w:eastAsia="zh-CN"/>
              </w:rPr>
              <w:t>PDCCH monitoring adaptation field</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US" w:eastAsia="zh-CN"/>
              </w:rPr>
              <w:t>indicating to the</w:t>
            </w:r>
            <w:r w:rsidRPr="009733D3">
              <w:rPr>
                <w:rFonts w:ascii="Times New Roman" w:eastAsia="SimSun" w:hAnsi="Times New Roman" w:cs="Times New Roman"/>
                <w:sz w:val="20"/>
                <w:szCs w:val="20"/>
                <w:lang w:val="en-US"/>
              </w:rPr>
              <w:t xml:space="preserve"> UE to </w:t>
            </w:r>
            <w:r w:rsidRPr="009733D3">
              <w:rPr>
                <w:rFonts w:ascii="Times New Roman" w:eastAsia="SimSun" w:hAnsi="Times New Roman" w:cs="Times New Roman"/>
                <w:sz w:val="20"/>
                <w:szCs w:val="20"/>
                <w:lang w:val="en-GB"/>
              </w:rPr>
              <w:t xml:space="preserve">skip PDCCH monitoring for the duration on the active DL BWP of a </w:t>
            </w:r>
            <w:proofErr w:type="spellStart"/>
            <w:r w:rsidRPr="009733D3">
              <w:rPr>
                <w:rFonts w:ascii="Times New Roman" w:eastAsia="SimSun" w:hAnsi="Times New Roman" w:cs="Times New Roman"/>
                <w:sz w:val="20"/>
                <w:szCs w:val="20"/>
                <w:lang w:val="en-GB"/>
              </w:rPr>
              <w:t>SpCell</w:t>
            </w:r>
            <w:proofErr w:type="spellEnd"/>
            <w:r w:rsidRPr="009733D3">
              <w:rPr>
                <w:rFonts w:ascii="Times New Roman" w:eastAsia="SimSun" w:hAnsi="Times New Roman" w:cs="Times New Roman"/>
                <w:sz w:val="20"/>
                <w:szCs w:val="20"/>
                <w:lang w:val="en-GB"/>
              </w:rPr>
              <w:t>, when contention resolution is successful [1</w:t>
            </w:r>
            <w:r w:rsidRPr="009733D3">
              <w:rPr>
                <w:rFonts w:ascii="Times New Roman" w:eastAsia="SimSun" w:hAnsi="Times New Roman" w:cs="Times New Roman"/>
                <w:sz w:val="20"/>
                <w:szCs w:val="20"/>
                <w:lang w:val="en-US"/>
              </w:rPr>
              <w:t>1</w:t>
            </w:r>
            <w:r w:rsidRPr="009733D3">
              <w:rPr>
                <w:rFonts w:ascii="Times New Roman" w:eastAsia="SimSun" w:hAnsi="Times New Roman" w:cs="Times New Roman"/>
                <w:sz w:val="20"/>
                <w:szCs w:val="20"/>
                <w:lang w:val="en-GB"/>
              </w:rPr>
              <w:t xml:space="preserve">, TS 38.321], the UE resumes PDCCH monitoring on the </w:t>
            </w:r>
            <w:proofErr w:type="spellStart"/>
            <w:r w:rsidRPr="009733D3">
              <w:rPr>
                <w:rFonts w:ascii="Times New Roman" w:eastAsia="SimSun" w:hAnsi="Times New Roman" w:cs="Times New Roman"/>
                <w:sz w:val="20"/>
                <w:szCs w:val="20"/>
                <w:lang w:val="en-GB"/>
              </w:rPr>
              <w:t>SpCell</w:t>
            </w:r>
            <w:proofErr w:type="spellEnd"/>
            <w:r w:rsidRPr="009733D3">
              <w:rPr>
                <w:rFonts w:ascii="Times New Roman" w:eastAsia="SimSun" w:hAnsi="Times New Roman" w:cs="Times New Roman"/>
                <w:sz w:val="20"/>
                <w:szCs w:val="20"/>
                <w:lang w:val="en-GB"/>
              </w:rPr>
              <w:t xml:space="preserve">. </w:t>
            </w:r>
            <w:r w:rsidRPr="009733D3">
              <w:rPr>
                <w:rFonts w:ascii="Times New Roman" w:eastAsia="SimSun" w:hAnsi="Times New Roman" w:cs="Times New Roman"/>
                <w:sz w:val="20"/>
                <w:szCs w:val="20"/>
                <w:lang w:val="en-US"/>
              </w:rPr>
              <w:t xml:space="preserve">After the UE detects a DCI format providing the </w:t>
            </w:r>
            <w:r w:rsidRPr="009733D3">
              <w:rPr>
                <w:rFonts w:ascii="Times New Roman" w:eastAsia="SimSun" w:hAnsi="Times New Roman" w:cs="Times New Roman"/>
                <w:sz w:val="20"/>
                <w:szCs w:val="20"/>
                <w:lang w:val="en-US" w:eastAsia="zh-CN"/>
              </w:rPr>
              <w:t>PDCCH monitoring adaptation field</w:t>
            </w:r>
            <w:r w:rsidRPr="009733D3">
              <w:rPr>
                <w:rFonts w:ascii="Times New Roman" w:eastAsia="SimSun" w:hAnsi="Times New Roman" w:cs="Times New Roman"/>
                <w:sz w:val="20"/>
                <w:szCs w:val="20"/>
                <w:lang w:val="en-US"/>
              </w:rPr>
              <w:t xml:space="preserve"> </w:t>
            </w:r>
            <w:r w:rsidRPr="009733D3">
              <w:rPr>
                <w:rFonts w:ascii="Times New Roman" w:eastAsia="SimSun" w:hAnsi="Times New Roman" w:cs="Times New Roman"/>
                <w:sz w:val="20"/>
                <w:szCs w:val="20"/>
                <w:lang w:val="en-US" w:eastAsia="zh-CN"/>
              </w:rPr>
              <w:t>indicating to the</w:t>
            </w:r>
            <w:r w:rsidRPr="009733D3">
              <w:rPr>
                <w:rFonts w:ascii="Times New Roman" w:eastAsia="SimSun" w:hAnsi="Times New Roman" w:cs="Times New Roman"/>
                <w:sz w:val="20"/>
                <w:szCs w:val="20"/>
                <w:lang w:val="en-US"/>
              </w:rPr>
              <w:t xml:space="preserve"> UE to </w:t>
            </w:r>
            <w:r w:rsidRPr="009733D3">
              <w:rPr>
                <w:rFonts w:ascii="Times New Roman" w:eastAsia="SimSun" w:hAnsi="Times New Roman" w:cs="Times New Roman"/>
                <w:sz w:val="20"/>
                <w:szCs w:val="20"/>
                <w:lang w:val="en-GB"/>
              </w:rPr>
              <w:t>skip PDCCH monitoring for the duration on the active DL BWP of a serving cell, when a pending SR is cancelled [1</w:t>
            </w:r>
            <w:r w:rsidRPr="009733D3">
              <w:rPr>
                <w:rFonts w:ascii="Times New Roman" w:eastAsia="SimSun" w:hAnsi="Times New Roman" w:cs="Times New Roman"/>
                <w:sz w:val="20"/>
                <w:szCs w:val="20"/>
                <w:lang w:val="en-US"/>
              </w:rPr>
              <w:t>1</w:t>
            </w:r>
            <w:r w:rsidRPr="009733D3">
              <w:rPr>
                <w:rFonts w:ascii="Times New Roman" w:eastAsia="SimSun" w:hAnsi="Times New Roman" w:cs="Times New Roman"/>
                <w:sz w:val="20"/>
                <w:szCs w:val="20"/>
                <w:lang w:val="en-GB"/>
              </w:rPr>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9733D3">
              <w:rPr>
                <w:rFonts w:ascii="Times New Roman" w:eastAsia="SimSun" w:hAnsi="Times New Roman" w:cs="Times New Roman"/>
                <w:i/>
                <w:iCs/>
                <w:sz w:val="20"/>
                <w:szCs w:val="20"/>
                <w:lang w:val="en-GB"/>
              </w:rPr>
              <w:t>ra-ResponseWindow</w:t>
            </w:r>
            <w:proofErr w:type="spellEnd"/>
            <w:r w:rsidRPr="009733D3">
              <w:rPr>
                <w:rFonts w:ascii="Times New Roman" w:eastAsia="SimSun" w:hAnsi="Times New Roman" w:cs="Times New Roman"/>
                <w:sz w:val="20"/>
                <w:szCs w:val="20"/>
                <w:lang w:val="en-GB"/>
              </w:rPr>
              <w:t xml:space="preserve"> or </w:t>
            </w:r>
            <w:proofErr w:type="spellStart"/>
            <w:r w:rsidRPr="009733D3">
              <w:rPr>
                <w:rFonts w:ascii="Times New Roman" w:eastAsia="SimSun" w:hAnsi="Times New Roman" w:cs="Times New Roman"/>
                <w:i/>
                <w:iCs/>
                <w:sz w:val="20"/>
                <w:szCs w:val="20"/>
                <w:lang w:val="en-GB"/>
              </w:rPr>
              <w:t>msgB-ResponseWindow</w:t>
            </w:r>
            <w:proofErr w:type="spellEnd"/>
            <w:r w:rsidRPr="009733D3">
              <w:rPr>
                <w:rFonts w:ascii="Times New Roman" w:eastAsia="SimSun" w:hAnsi="Times New Roman" w:cs="Times New Roman"/>
                <w:sz w:val="20"/>
                <w:szCs w:val="20"/>
                <w:lang w:val="en-GB"/>
              </w:rPr>
              <w:t xml:space="preserve"> or the duration where </w:t>
            </w:r>
            <w:proofErr w:type="spellStart"/>
            <w:r w:rsidRPr="009733D3">
              <w:rPr>
                <w:rFonts w:ascii="Times New Roman" w:eastAsia="SimSun" w:hAnsi="Times New Roman" w:cs="Times New Roman"/>
                <w:i/>
                <w:iCs/>
                <w:sz w:val="20"/>
                <w:szCs w:val="20"/>
                <w:lang w:val="en-GB"/>
              </w:rPr>
              <w:t>ra-ContentionResolutionTimer</w:t>
            </w:r>
            <w:proofErr w:type="spellEnd"/>
            <w:r w:rsidRPr="009733D3">
              <w:rPr>
                <w:rFonts w:ascii="Times New Roman" w:eastAsia="SimSun" w:hAnsi="Times New Roman" w:cs="Times New Roman"/>
                <w:sz w:val="20"/>
                <w:szCs w:val="20"/>
                <w:lang w:val="en-GB"/>
              </w:rPr>
              <w:t xml:space="preserve"> is running. If the DRX group of the serving cell </w:t>
            </w:r>
            <w:r w:rsidRPr="009733D3">
              <w:rPr>
                <w:rFonts w:ascii="Times New Roman" w:eastAsia="SimSun" w:hAnsi="Times New Roman" w:cs="Times New Roman"/>
                <w:strike/>
                <w:color w:val="FF0000"/>
                <w:sz w:val="20"/>
                <w:szCs w:val="20"/>
                <w:lang w:val="en-GB"/>
              </w:rPr>
              <w:t>is configured and</w:t>
            </w:r>
            <w:r w:rsidRPr="009733D3">
              <w:rPr>
                <w:rFonts w:ascii="Times New Roman" w:eastAsia="SimSun" w:hAnsi="Times New Roman" w:cs="Times New Roman"/>
                <w:sz w:val="20"/>
                <w:szCs w:val="20"/>
                <w:lang w:val="en-GB"/>
              </w:rPr>
              <w:t xml:space="preserve"> enters outside Active Time, the UE terminates PDCCH skipping for the serving cell.</w:t>
            </w:r>
          </w:p>
          <w:p w14:paraId="05B4177F" w14:textId="77777777" w:rsidR="004D0ABC" w:rsidRDefault="004D0ABC" w:rsidP="006F1943">
            <w:pPr>
              <w:jc w:val="both"/>
              <w:rPr>
                <w:lang w:val="en-GB"/>
              </w:rPr>
            </w:pPr>
          </w:p>
        </w:tc>
      </w:tr>
    </w:tbl>
    <w:p w14:paraId="439377FF" w14:textId="77777777" w:rsidR="004D0ABC" w:rsidRPr="00DD49D2" w:rsidRDefault="004D0ABC" w:rsidP="007C1A57">
      <w:pPr>
        <w:jc w:val="both"/>
        <w:rPr>
          <w:b/>
          <w:bCs/>
          <w:lang w:val="en-GB"/>
        </w:rPr>
      </w:pPr>
    </w:p>
    <w:p w14:paraId="32EAC9E5" w14:textId="77777777" w:rsidR="007C1A57" w:rsidRDefault="007C1A57" w:rsidP="007C1A57">
      <w:pPr>
        <w:jc w:val="both"/>
        <w:rPr>
          <w:b/>
          <w:bCs/>
          <w:lang w:val="en-GB"/>
        </w:rPr>
      </w:pPr>
      <w:r w:rsidRPr="00D15B56">
        <w:rPr>
          <w:b/>
          <w:bCs/>
          <w:lang w:val="en-GB"/>
        </w:rPr>
        <w:t>Proposal</w:t>
      </w:r>
      <w:r>
        <w:rPr>
          <w:b/>
          <w:bCs/>
          <w:lang w:val="en-GB"/>
        </w:rPr>
        <w:t xml:space="preserve"> 1</w:t>
      </w:r>
      <w:r w:rsidRPr="00D15B56">
        <w:rPr>
          <w:b/>
          <w:bCs/>
          <w:lang w:val="en-GB"/>
        </w:rPr>
        <w:t xml:space="preserve">: </w:t>
      </w:r>
      <w:r>
        <w:rPr>
          <w:b/>
          <w:bCs/>
          <w:lang w:val="en-GB"/>
        </w:rPr>
        <w:t>Adopt the afore change to TS38.213 to clarify the UE behaviour with PDCCH skipping and C-DRX active time.</w:t>
      </w:r>
    </w:p>
    <w:p w14:paraId="5191B1D7" w14:textId="076666E1" w:rsidR="00CB2AD6" w:rsidRDefault="000D3E0B" w:rsidP="00293538">
      <w:pPr>
        <w:jc w:val="both"/>
        <w:rPr>
          <w:bCs/>
          <w:lang w:val="en-GB"/>
        </w:rPr>
      </w:pPr>
      <w:r>
        <w:rPr>
          <w:bCs/>
          <w:lang w:val="en-GB"/>
        </w:rPr>
        <w:t>We present corresponding</w:t>
      </w:r>
      <w:r w:rsidR="00142700">
        <w:rPr>
          <w:bCs/>
          <w:lang w:val="en-GB"/>
        </w:rPr>
        <w:t xml:space="preserve"> draft CR in </w:t>
      </w:r>
      <w:r w:rsidR="00260021">
        <w:rPr>
          <w:bCs/>
          <w:lang w:val="en-GB"/>
        </w:rPr>
        <w:t>[</w:t>
      </w:r>
      <w:r w:rsidR="004D0ABC">
        <w:rPr>
          <w:bCs/>
          <w:lang w:val="en-GB"/>
        </w:rPr>
        <w:t>3</w:t>
      </w:r>
      <w:r w:rsidR="00260021">
        <w:rPr>
          <w:bCs/>
          <w:lang w:val="en-GB"/>
        </w:rPr>
        <w:t xml:space="preserve">]. </w:t>
      </w:r>
    </w:p>
    <w:p w14:paraId="0B128861" w14:textId="77777777" w:rsidR="00B56C0B" w:rsidRPr="004F3E07" w:rsidRDefault="00B56C0B" w:rsidP="00293538">
      <w:pPr>
        <w:jc w:val="both"/>
        <w:rPr>
          <w:bCs/>
          <w:lang w:val="en-GB"/>
        </w:rPr>
      </w:pPr>
    </w:p>
    <w:p w14:paraId="53CD9119" w14:textId="5206E1F5" w:rsidR="00885580" w:rsidRPr="004F3E07" w:rsidRDefault="00885580" w:rsidP="00885580">
      <w:pPr>
        <w:pStyle w:val="Heading1"/>
        <w:numPr>
          <w:ilvl w:val="0"/>
          <w:numId w:val="0"/>
        </w:numPr>
      </w:pPr>
      <w:r w:rsidRPr="004F3E07">
        <w:t>References</w:t>
      </w:r>
    </w:p>
    <w:p w14:paraId="41EF08FD" w14:textId="2CF86FD3" w:rsidR="00641ADC" w:rsidRDefault="000A779C" w:rsidP="00DF53AE">
      <w:pPr>
        <w:pStyle w:val="ListParagraph"/>
        <w:numPr>
          <w:ilvl w:val="0"/>
          <w:numId w:val="27"/>
        </w:numPr>
        <w:rPr>
          <w:sz w:val="20"/>
          <w:szCs w:val="20"/>
          <w:lang w:val="en-GB"/>
        </w:rPr>
      </w:pPr>
      <w:bookmarkStart w:id="10" w:name="_Ref53745989"/>
      <w:r w:rsidRPr="004F3E07">
        <w:rPr>
          <w:sz w:val="20"/>
          <w:szCs w:val="20"/>
          <w:lang w:val="en-GB"/>
        </w:rPr>
        <w:t xml:space="preserve">RP-193239, </w:t>
      </w:r>
      <w:r w:rsidR="00E53CFA" w:rsidRPr="004F3E07">
        <w:rPr>
          <w:sz w:val="20"/>
          <w:szCs w:val="20"/>
          <w:lang w:val="en-GB"/>
        </w:rPr>
        <w:t xml:space="preserve">New WID: UE Power Saving Enhancements, </w:t>
      </w:r>
      <w:proofErr w:type="spellStart"/>
      <w:r w:rsidRPr="004F3E07">
        <w:rPr>
          <w:sz w:val="20"/>
          <w:szCs w:val="20"/>
          <w:lang w:val="en-GB"/>
        </w:rPr>
        <w:t>Mediatek</w:t>
      </w:r>
      <w:bookmarkEnd w:id="10"/>
      <w:proofErr w:type="spellEnd"/>
    </w:p>
    <w:p w14:paraId="6397D3AC" w14:textId="50DC798F" w:rsidR="006D66AA" w:rsidRDefault="006D66AA" w:rsidP="00DF53AE">
      <w:pPr>
        <w:pStyle w:val="ListParagraph"/>
        <w:numPr>
          <w:ilvl w:val="0"/>
          <w:numId w:val="27"/>
        </w:numPr>
        <w:rPr>
          <w:sz w:val="20"/>
          <w:szCs w:val="20"/>
          <w:lang w:val="en-GB"/>
        </w:rPr>
      </w:pPr>
      <w:r>
        <w:rPr>
          <w:sz w:val="20"/>
          <w:szCs w:val="20"/>
          <w:lang w:val="en-GB"/>
        </w:rPr>
        <w:t xml:space="preserve">R1-2207970, </w:t>
      </w:r>
      <w:r w:rsidRPr="006D66AA">
        <w:rPr>
          <w:sz w:val="20"/>
          <w:szCs w:val="20"/>
          <w:lang w:val="en-GB"/>
        </w:rPr>
        <w:t>Summary#1 for maintenance on UE power saving enhancements</w:t>
      </w:r>
      <w:r>
        <w:rPr>
          <w:sz w:val="20"/>
          <w:szCs w:val="20"/>
          <w:lang w:val="en-GB"/>
        </w:rPr>
        <w:t xml:space="preserve">, </w:t>
      </w:r>
      <w:proofErr w:type="gramStart"/>
      <w:r>
        <w:rPr>
          <w:sz w:val="20"/>
          <w:szCs w:val="20"/>
          <w:lang w:val="en-GB"/>
        </w:rPr>
        <w:t>Moderator(</w:t>
      </w:r>
      <w:proofErr w:type="gramEnd"/>
      <w:r>
        <w:rPr>
          <w:sz w:val="20"/>
          <w:szCs w:val="20"/>
          <w:lang w:val="en-GB"/>
        </w:rPr>
        <w:t>MediaTek)</w:t>
      </w:r>
    </w:p>
    <w:p w14:paraId="3A573A2E" w14:textId="104954B7" w:rsidR="00142700" w:rsidRPr="004F3E07" w:rsidRDefault="00260021" w:rsidP="00DF53AE">
      <w:pPr>
        <w:pStyle w:val="ListParagraph"/>
        <w:numPr>
          <w:ilvl w:val="0"/>
          <w:numId w:val="27"/>
        </w:numPr>
        <w:rPr>
          <w:sz w:val="20"/>
          <w:szCs w:val="20"/>
          <w:lang w:val="en-GB"/>
        </w:rPr>
      </w:pPr>
      <w:r w:rsidRPr="00260021">
        <w:rPr>
          <w:sz w:val="20"/>
          <w:szCs w:val="20"/>
          <w:lang w:val="en-GB"/>
        </w:rPr>
        <w:t>R1-23</w:t>
      </w:r>
      <w:r w:rsidR="00424C10">
        <w:rPr>
          <w:sz w:val="20"/>
          <w:szCs w:val="20"/>
          <w:lang w:val="en-GB"/>
        </w:rPr>
        <w:t>11910</w:t>
      </w:r>
      <w:r>
        <w:rPr>
          <w:sz w:val="20"/>
          <w:szCs w:val="20"/>
          <w:lang w:val="en-GB"/>
        </w:rPr>
        <w:t xml:space="preserve">, </w:t>
      </w:r>
      <w:r w:rsidR="000A7826" w:rsidRPr="000A7826">
        <w:rPr>
          <w:sz w:val="20"/>
          <w:szCs w:val="20"/>
          <w:lang w:val="en-GB"/>
        </w:rPr>
        <w:t xml:space="preserve">[Draft </w:t>
      </w:r>
      <w:proofErr w:type="gramStart"/>
      <w:r w:rsidR="000A7826" w:rsidRPr="000A7826">
        <w:rPr>
          <w:sz w:val="20"/>
          <w:szCs w:val="20"/>
          <w:lang w:val="en-GB"/>
        </w:rPr>
        <w:t>CR]Correction</w:t>
      </w:r>
      <w:proofErr w:type="gramEnd"/>
      <w:r w:rsidR="000A7826" w:rsidRPr="000A7826">
        <w:rPr>
          <w:sz w:val="20"/>
          <w:szCs w:val="20"/>
          <w:lang w:val="en-GB"/>
        </w:rPr>
        <w:t xml:space="preserve"> of PDCCH monitoring adaptation behaviour for DRX groups</w:t>
      </w:r>
      <w:r>
        <w:rPr>
          <w:sz w:val="20"/>
          <w:szCs w:val="20"/>
          <w:lang w:val="en-GB"/>
        </w:rPr>
        <w:t>, Nokia, Nokia Shanghai Bell</w:t>
      </w:r>
    </w:p>
    <w:p w14:paraId="36A92F06" w14:textId="137DD3EC" w:rsidR="00C8381F" w:rsidRPr="004F3E07" w:rsidRDefault="00C8381F" w:rsidP="00C8381F">
      <w:pPr>
        <w:rPr>
          <w:lang w:val="en-GB"/>
        </w:rPr>
      </w:pPr>
    </w:p>
    <w:sectPr w:rsidR="00C8381F" w:rsidRPr="004F3E0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B1694" w14:textId="77777777" w:rsidR="00D64EA8" w:rsidRDefault="00D64EA8">
      <w:r>
        <w:separator/>
      </w:r>
    </w:p>
  </w:endnote>
  <w:endnote w:type="continuationSeparator" w:id="0">
    <w:p w14:paraId="2A88B476" w14:textId="77777777" w:rsidR="00D64EA8" w:rsidRDefault="00D64EA8">
      <w:r>
        <w:continuationSeparator/>
      </w:r>
    </w:p>
  </w:endnote>
  <w:endnote w:type="continuationNotice" w:id="1">
    <w:p w14:paraId="1C15E884" w14:textId="77777777" w:rsidR="00D64EA8" w:rsidRDefault="00D64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74F1C" w14:textId="77777777" w:rsidR="00D64EA8" w:rsidRDefault="00D64EA8">
      <w:r>
        <w:separator/>
      </w:r>
    </w:p>
  </w:footnote>
  <w:footnote w:type="continuationSeparator" w:id="0">
    <w:p w14:paraId="66F3BD7D" w14:textId="77777777" w:rsidR="00D64EA8" w:rsidRDefault="00D64EA8">
      <w:r>
        <w:continuationSeparator/>
      </w:r>
    </w:p>
  </w:footnote>
  <w:footnote w:type="continuationNotice" w:id="1">
    <w:p w14:paraId="70C9AC97" w14:textId="77777777" w:rsidR="00D64EA8" w:rsidRDefault="00D64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0A4D74"/>
    <w:multiLevelType w:val="hybridMultilevel"/>
    <w:tmpl w:val="2C1A5A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71D34A9"/>
    <w:multiLevelType w:val="multilevel"/>
    <w:tmpl w:val="271D34A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D73E19"/>
    <w:multiLevelType w:val="hybridMultilevel"/>
    <w:tmpl w:val="E32C8EAE"/>
    <w:lvl w:ilvl="0" w:tplc="9B58E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BB77B61"/>
    <w:multiLevelType w:val="hybridMultilevel"/>
    <w:tmpl w:val="0F2C4C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CEA6FF1"/>
    <w:multiLevelType w:val="hybridMultilevel"/>
    <w:tmpl w:val="FB8E032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6"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7" w15:restartNumberingAfterBreak="0">
    <w:nsid w:val="60B96814"/>
    <w:multiLevelType w:val="hybridMultilevel"/>
    <w:tmpl w:val="E898C096"/>
    <w:lvl w:ilvl="0" w:tplc="F37681AA">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ED5F66"/>
    <w:multiLevelType w:val="hybridMultilevel"/>
    <w:tmpl w:val="0EE26B6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5145DB0"/>
    <w:multiLevelType w:val="hybridMultilevel"/>
    <w:tmpl w:val="DE4A58B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7"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cs="Times New Roman" w:hint="default"/>
      </w:rPr>
    </w:lvl>
    <w:lvl w:ilvl="4" w:tplc="04090003">
      <w:start w:val="1"/>
      <w:numFmt w:val="bullet"/>
      <w:lvlText w:val="o"/>
      <w:lvlJc w:val="left"/>
      <w:pPr>
        <w:ind w:left="2388" w:hanging="420"/>
      </w:pPr>
      <w:rPr>
        <w:rFonts w:ascii="Courier New" w:hAnsi="Courier New"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78" w15:restartNumberingAfterBreak="0">
    <w:nsid w:val="78E11D39"/>
    <w:multiLevelType w:val="hybridMultilevel"/>
    <w:tmpl w:val="1DF6B7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0"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8" w15:restartNumberingAfterBreak="0">
    <w:nsid w:val="7F077781"/>
    <w:multiLevelType w:val="hybridMultilevel"/>
    <w:tmpl w:val="AB1264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0"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7543441">
    <w:abstractNumId w:val="18"/>
  </w:num>
  <w:num w:numId="2" w16cid:durableId="666440408">
    <w:abstractNumId w:val="63"/>
  </w:num>
  <w:num w:numId="3" w16cid:durableId="1889608561">
    <w:abstractNumId w:val="1"/>
  </w:num>
  <w:num w:numId="4" w16cid:durableId="1346396184">
    <w:abstractNumId w:val="11"/>
  </w:num>
  <w:num w:numId="5" w16cid:durableId="1144735370">
    <w:abstractNumId w:val="40"/>
  </w:num>
  <w:num w:numId="6" w16cid:durableId="1844856409">
    <w:abstractNumId w:val="65"/>
  </w:num>
  <w:num w:numId="7" w16cid:durableId="533886139">
    <w:abstractNumId w:val="44"/>
  </w:num>
  <w:num w:numId="8" w16cid:durableId="1182285485">
    <w:abstractNumId w:val="39"/>
  </w:num>
  <w:num w:numId="9" w16cid:durableId="17858534">
    <w:abstractNumId w:val="82"/>
  </w:num>
  <w:num w:numId="10" w16cid:durableId="273248604">
    <w:abstractNumId w:val="15"/>
  </w:num>
  <w:num w:numId="11" w16cid:durableId="1814518016">
    <w:abstractNumId w:val="49"/>
  </w:num>
  <w:num w:numId="12" w16cid:durableId="1068385608">
    <w:abstractNumId w:val="14"/>
  </w:num>
  <w:num w:numId="13" w16cid:durableId="793788897">
    <w:abstractNumId w:val="33"/>
  </w:num>
  <w:num w:numId="14" w16cid:durableId="125971730">
    <w:abstractNumId w:val="58"/>
  </w:num>
  <w:num w:numId="15" w16cid:durableId="338511021">
    <w:abstractNumId w:val="41"/>
  </w:num>
  <w:num w:numId="16" w16cid:durableId="1639188214">
    <w:abstractNumId w:val="5"/>
  </w:num>
  <w:num w:numId="17" w16cid:durableId="1608078383">
    <w:abstractNumId w:val="57"/>
  </w:num>
  <w:num w:numId="18" w16cid:durableId="1846509143">
    <w:abstractNumId w:val="37"/>
  </w:num>
  <w:num w:numId="19" w16cid:durableId="801078031">
    <w:abstractNumId w:val="47"/>
  </w:num>
  <w:num w:numId="20" w16cid:durableId="951596269">
    <w:abstractNumId w:val="81"/>
  </w:num>
  <w:num w:numId="21" w16cid:durableId="550271139">
    <w:abstractNumId w:val="87"/>
  </w:num>
  <w:num w:numId="22" w16cid:durableId="1790052773">
    <w:abstractNumId w:val="53"/>
  </w:num>
  <w:num w:numId="23" w16cid:durableId="1982616567">
    <w:abstractNumId w:val="32"/>
  </w:num>
  <w:num w:numId="24" w16cid:durableId="1235816384">
    <w:abstractNumId w:val="17"/>
  </w:num>
  <w:num w:numId="25" w16cid:durableId="873230014">
    <w:abstractNumId w:val="69"/>
  </w:num>
  <w:num w:numId="26" w16cid:durableId="1067024322">
    <w:abstractNumId w:val="62"/>
  </w:num>
  <w:num w:numId="27" w16cid:durableId="95446104">
    <w:abstractNumId w:val="22"/>
  </w:num>
  <w:num w:numId="28" w16cid:durableId="1063984580">
    <w:abstractNumId w:val="16"/>
  </w:num>
  <w:num w:numId="29" w16cid:durableId="274100320">
    <w:abstractNumId w:val="59"/>
  </w:num>
  <w:num w:numId="30" w16cid:durableId="1802075222">
    <w:abstractNumId w:val="28"/>
  </w:num>
  <w:num w:numId="31" w16cid:durableId="2084719869">
    <w:abstractNumId w:val="80"/>
  </w:num>
  <w:num w:numId="32" w16cid:durableId="419259743">
    <w:abstractNumId w:val="6"/>
  </w:num>
  <w:num w:numId="33" w16cid:durableId="1595624075">
    <w:abstractNumId w:val="12"/>
  </w:num>
  <w:num w:numId="34" w16cid:durableId="2124956754">
    <w:abstractNumId w:val="64"/>
  </w:num>
  <w:num w:numId="35" w16cid:durableId="303317986">
    <w:abstractNumId w:val="70"/>
  </w:num>
  <w:num w:numId="36" w16cid:durableId="443698403">
    <w:abstractNumId w:val="10"/>
  </w:num>
  <w:num w:numId="37" w16cid:durableId="180509952">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7168783">
    <w:abstractNumId w:val="79"/>
  </w:num>
  <w:num w:numId="39" w16cid:durableId="465898865">
    <w:abstractNumId w:val="48"/>
  </w:num>
  <w:num w:numId="40" w16cid:durableId="1980376925">
    <w:abstractNumId w:val="61"/>
  </w:num>
  <w:num w:numId="41" w16cid:durableId="219052362">
    <w:abstractNumId w:val="20"/>
  </w:num>
  <w:num w:numId="42" w16cid:durableId="2079591248">
    <w:abstractNumId w:val="60"/>
  </w:num>
  <w:num w:numId="43" w16cid:durableId="474225184">
    <w:abstractNumId w:val="46"/>
  </w:num>
  <w:num w:numId="44" w16cid:durableId="1407727064">
    <w:abstractNumId w:val="31"/>
  </w:num>
  <w:num w:numId="45" w16cid:durableId="1772897372">
    <w:abstractNumId w:val="26"/>
  </w:num>
  <w:num w:numId="46" w16cid:durableId="362101277">
    <w:abstractNumId w:val="35"/>
  </w:num>
  <w:num w:numId="47" w16cid:durableId="1910652245">
    <w:abstractNumId w:val="52"/>
  </w:num>
  <w:num w:numId="48" w16cid:durableId="1868443069">
    <w:abstractNumId w:val="2"/>
  </w:num>
  <w:num w:numId="49" w16cid:durableId="1621960253">
    <w:abstractNumId w:val="36"/>
  </w:num>
  <w:num w:numId="50" w16cid:durableId="2011594138">
    <w:abstractNumId w:val="7"/>
  </w:num>
  <w:num w:numId="51" w16cid:durableId="1801222937">
    <w:abstractNumId w:val="51"/>
  </w:num>
  <w:num w:numId="52" w16cid:durableId="1283416982">
    <w:abstractNumId w:val="45"/>
  </w:num>
  <w:num w:numId="53" w16cid:durableId="1683166792">
    <w:abstractNumId w:val="27"/>
  </w:num>
  <w:num w:numId="54" w16cid:durableId="792598808">
    <w:abstractNumId w:val="23"/>
  </w:num>
  <w:num w:numId="55" w16cid:durableId="87889477">
    <w:abstractNumId w:val="86"/>
  </w:num>
  <w:num w:numId="56" w16cid:durableId="1361280511">
    <w:abstractNumId w:val="3"/>
  </w:num>
  <w:num w:numId="57" w16cid:durableId="1857303342">
    <w:abstractNumId w:val="84"/>
  </w:num>
  <w:num w:numId="58" w16cid:durableId="1199274013">
    <w:abstractNumId w:val="42"/>
  </w:num>
  <w:num w:numId="59" w16cid:durableId="1030499055">
    <w:abstractNumId w:val="90"/>
  </w:num>
  <w:num w:numId="60" w16cid:durableId="1951814680">
    <w:abstractNumId w:val="55"/>
  </w:num>
  <w:num w:numId="61" w16cid:durableId="1310403070">
    <w:abstractNumId w:val="89"/>
  </w:num>
  <w:num w:numId="62" w16cid:durableId="561985340">
    <w:abstractNumId w:val="8"/>
  </w:num>
  <w:num w:numId="63" w16cid:durableId="700938508">
    <w:abstractNumId w:val="24"/>
  </w:num>
  <w:num w:numId="64" w16cid:durableId="1442146559">
    <w:abstractNumId w:val="66"/>
  </w:num>
  <w:num w:numId="65" w16cid:durableId="1309625840">
    <w:abstractNumId w:val="30"/>
  </w:num>
  <w:num w:numId="66" w16cid:durableId="149248620">
    <w:abstractNumId w:val="77"/>
  </w:num>
  <w:num w:numId="67" w16cid:durableId="665400734">
    <w:abstractNumId w:val="71"/>
  </w:num>
  <w:num w:numId="68" w16cid:durableId="2052261422">
    <w:abstractNumId w:val="85"/>
  </w:num>
  <w:num w:numId="69" w16cid:durableId="909458571">
    <w:abstractNumId w:val="29"/>
  </w:num>
  <w:num w:numId="70" w16cid:durableId="2102528000">
    <w:abstractNumId w:val="54"/>
  </w:num>
  <w:num w:numId="71" w16cid:durableId="1173111492">
    <w:abstractNumId w:val="38"/>
  </w:num>
  <w:num w:numId="72" w16cid:durableId="595554636">
    <w:abstractNumId w:val="4"/>
  </w:num>
  <w:num w:numId="73" w16cid:durableId="752431836">
    <w:abstractNumId w:val="88"/>
  </w:num>
  <w:num w:numId="74" w16cid:durableId="35204922">
    <w:abstractNumId w:val="67"/>
  </w:num>
  <w:num w:numId="75" w16cid:durableId="1115102518">
    <w:abstractNumId w:val="75"/>
  </w:num>
  <w:num w:numId="76" w16cid:durableId="53816485">
    <w:abstractNumId w:val="83"/>
  </w:num>
  <w:num w:numId="77" w16cid:durableId="1046831342">
    <w:abstractNumId w:val="0"/>
  </w:num>
  <w:num w:numId="78" w16cid:durableId="2054688983">
    <w:abstractNumId w:val="43"/>
  </w:num>
  <w:num w:numId="79" w16cid:durableId="2064331918">
    <w:abstractNumId w:val="50"/>
  </w:num>
  <w:num w:numId="80" w16cid:durableId="244918759">
    <w:abstractNumId w:val="19"/>
  </w:num>
  <w:num w:numId="81" w16cid:durableId="340083293">
    <w:abstractNumId w:val="21"/>
  </w:num>
  <w:num w:numId="82" w16cid:durableId="1871333971">
    <w:abstractNumId w:val="73"/>
  </w:num>
  <w:num w:numId="83" w16cid:durableId="77870471">
    <w:abstractNumId w:val="72"/>
  </w:num>
  <w:num w:numId="84" w16cid:durableId="1984188287">
    <w:abstractNumId w:val="74"/>
  </w:num>
  <w:num w:numId="85" w16cid:durableId="206768396">
    <w:abstractNumId w:val="34"/>
  </w:num>
  <w:num w:numId="86" w16cid:durableId="2104910723">
    <w:abstractNumId w:val="56"/>
  </w:num>
  <w:num w:numId="87" w16cid:durableId="176503443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34518741">
    <w:abstractNumId w:val="13"/>
  </w:num>
  <w:num w:numId="89" w16cid:durableId="1324119534">
    <w:abstractNumId w:val="33"/>
  </w:num>
  <w:num w:numId="90" w16cid:durableId="691109124">
    <w:abstractNumId w:val="73"/>
  </w:num>
  <w:num w:numId="91" w16cid:durableId="1950624260">
    <w:abstractNumId w:val="9"/>
  </w:num>
  <w:num w:numId="92" w16cid:durableId="119223510">
    <w:abstractNumId w:val="7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386223549">
    <w:abstractNumId w:val="76"/>
  </w:num>
  <w:num w:numId="94" w16cid:durableId="652370399">
    <w:abstractNumId w:val="7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98"/>
    <w:rsid w:val="0000159F"/>
    <w:rsid w:val="00003B22"/>
    <w:rsid w:val="00003E20"/>
    <w:rsid w:val="0000488F"/>
    <w:rsid w:val="00004AC8"/>
    <w:rsid w:val="000053BA"/>
    <w:rsid w:val="000054DB"/>
    <w:rsid w:val="00005C58"/>
    <w:rsid w:val="00006055"/>
    <w:rsid w:val="00006611"/>
    <w:rsid w:val="00006AD4"/>
    <w:rsid w:val="00006CB9"/>
    <w:rsid w:val="000070BC"/>
    <w:rsid w:val="000074C4"/>
    <w:rsid w:val="00007679"/>
    <w:rsid w:val="000079A6"/>
    <w:rsid w:val="00010E2C"/>
    <w:rsid w:val="00010E72"/>
    <w:rsid w:val="00011B24"/>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73"/>
    <w:rsid w:val="00017B7F"/>
    <w:rsid w:val="00017EDA"/>
    <w:rsid w:val="0002034B"/>
    <w:rsid w:val="000206C0"/>
    <w:rsid w:val="00020D97"/>
    <w:rsid w:val="000212A5"/>
    <w:rsid w:val="00021CAC"/>
    <w:rsid w:val="00022B8C"/>
    <w:rsid w:val="00022BCB"/>
    <w:rsid w:val="00023742"/>
    <w:rsid w:val="00024AEF"/>
    <w:rsid w:val="000262AE"/>
    <w:rsid w:val="00026884"/>
    <w:rsid w:val="00026C65"/>
    <w:rsid w:val="00026D02"/>
    <w:rsid w:val="00027755"/>
    <w:rsid w:val="00027864"/>
    <w:rsid w:val="0002789E"/>
    <w:rsid w:val="00027E55"/>
    <w:rsid w:val="00030048"/>
    <w:rsid w:val="0003039C"/>
    <w:rsid w:val="0003072D"/>
    <w:rsid w:val="000314CD"/>
    <w:rsid w:val="00032957"/>
    <w:rsid w:val="0003332B"/>
    <w:rsid w:val="00033544"/>
    <w:rsid w:val="00033D4A"/>
    <w:rsid w:val="00034634"/>
    <w:rsid w:val="0003479E"/>
    <w:rsid w:val="00034855"/>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CD2"/>
    <w:rsid w:val="00053204"/>
    <w:rsid w:val="00053588"/>
    <w:rsid w:val="0005359B"/>
    <w:rsid w:val="00053632"/>
    <w:rsid w:val="00054B05"/>
    <w:rsid w:val="00054D9D"/>
    <w:rsid w:val="00054FAA"/>
    <w:rsid w:val="0005512D"/>
    <w:rsid w:val="00055676"/>
    <w:rsid w:val="00056544"/>
    <w:rsid w:val="00056794"/>
    <w:rsid w:val="00056967"/>
    <w:rsid w:val="00060D8E"/>
    <w:rsid w:val="0006108F"/>
    <w:rsid w:val="00061771"/>
    <w:rsid w:val="00062159"/>
    <w:rsid w:val="000628E2"/>
    <w:rsid w:val="00063D9E"/>
    <w:rsid w:val="00064AD3"/>
    <w:rsid w:val="00065088"/>
    <w:rsid w:val="000652D3"/>
    <w:rsid w:val="000654A0"/>
    <w:rsid w:val="000655B2"/>
    <w:rsid w:val="00065E94"/>
    <w:rsid w:val="00066494"/>
    <w:rsid w:val="00066719"/>
    <w:rsid w:val="000701AD"/>
    <w:rsid w:val="000707CA"/>
    <w:rsid w:val="00070C87"/>
    <w:rsid w:val="00070D21"/>
    <w:rsid w:val="000717FB"/>
    <w:rsid w:val="000718B9"/>
    <w:rsid w:val="0007197A"/>
    <w:rsid w:val="000719BF"/>
    <w:rsid w:val="0007208A"/>
    <w:rsid w:val="0007213C"/>
    <w:rsid w:val="00072BBA"/>
    <w:rsid w:val="00072D66"/>
    <w:rsid w:val="00072FF5"/>
    <w:rsid w:val="000730DC"/>
    <w:rsid w:val="00073438"/>
    <w:rsid w:val="000735EE"/>
    <w:rsid w:val="00075965"/>
    <w:rsid w:val="00075FDA"/>
    <w:rsid w:val="00076386"/>
    <w:rsid w:val="000767E8"/>
    <w:rsid w:val="00076D82"/>
    <w:rsid w:val="00077417"/>
    <w:rsid w:val="00077917"/>
    <w:rsid w:val="00080958"/>
    <w:rsid w:val="00081894"/>
    <w:rsid w:val="000818E0"/>
    <w:rsid w:val="00081EC2"/>
    <w:rsid w:val="00082154"/>
    <w:rsid w:val="00083800"/>
    <w:rsid w:val="00084A65"/>
    <w:rsid w:val="000853C6"/>
    <w:rsid w:val="0008559A"/>
    <w:rsid w:val="000868ED"/>
    <w:rsid w:val="00087268"/>
    <w:rsid w:val="000902C2"/>
    <w:rsid w:val="00091A92"/>
    <w:rsid w:val="00091E22"/>
    <w:rsid w:val="000921DE"/>
    <w:rsid w:val="0009311E"/>
    <w:rsid w:val="00093C49"/>
    <w:rsid w:val="00095A80"/>
    <w:rsid w:val="00096717"/>
    <w:rsid w:val="000973E1"/>
    <w:rsid w:val="000A09E1"/>
    <w:rsid w:val="000A1402"/>
    <w:rsid w:val="000A20BA"/>
    <w:rsid w:val="000A25D8"/>
    <w:rsid w:val="000A262C"/>
    <w:rsid w:val="000A3C8D"/>
    <w:rsid w:val="000A3DFE"/>
    <w:rsid w:val="000A40EC"/>
    <w:rsid w:val="000A45A2"/>
    <w:rsid w:val="000A46BD"/>
    <w:rsid w:val="000A54EE"/>
    <w:rsid w:val="000A6A23"/>
    <w:rsid w:val="000A6D2E"/>
    <w:rsid w:val="000A71C3"/>
    <w:rsid w:val="000A779C"/>
    <w:rsid w:val="000A7826"/>
    <w:rsid w:val="000A7BC5"/>
    <w:rsid w:val="000A7E79"/>
    <w:rsid w:val="000A7ED3"/>
    <w:rsid w:val="000B0590"/>
    <w:rsid w:val="000B0C45"/>
    <w:rsid w:val="000B11A8"/>
    <w:rsid w:val="000B13E1"/>
    <w:rsid w:val="000B16DB"/>
    <w:rsid w:val="000B1C5E"/>
    <w:rsid w:val="000B2282"/>
    <w:rsid w:val="000B27E9"/>
    <w:rsid w:val="000B2A11"/>
    <w:rsid w:val="000B2A5B"/>
    <w:rsid w:val="000B34D3"/>
    <w:rsid w:val="000B3B91"/>
    <w:rsid w:val="000B3F17"/>
    <w:rsid w:val="000B4207"/>
    <w:rsid w:val="000B4B1B"/>
    <w:rsid w:val="000B50C3"/>
    <w:rsid w:val="000B548A"/>
    <w:rsid w:val="000B5AC9"/>
    <w:rsid w:val="000B5F0A"/>
    <w:rsid w:val="000B6D65"/>
    <w:rsid w:val="000B6FB4"/>
    <w:rsid w:val="000B7327"/>
    <w:rsid w:val="000B743C"/>
    <w:rsid w:val="000B7D37"/>
    <w:rsid w:val="000C0D02"/>
    <w:rsid w:val="000C1796"/>
    <w:rsid w:val="000C1D59"/>
    <w:rsid w:val="000C27FC"/>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0B"/>
    <w:rsid w:val="000D3E45"/>
    <w:rsid w:val="000D40E7"/>
    <w:rsid w:val="000D584F"/>
    <w:rsid w:val="000D76BC"/>
    <w:rsid w:val="000D7750"/>
    <w:rsid w:val="000E071E"/>
    <w:rsid w:val="000E0DEE"/>
    <w:rsid w:val="000E1570"/>
    <w:rsid w:val="000E181D"/>
    <w:rsid w:val="000E25E8"/>
    <w:rsid w:val="000E279F"/>
    <w:rsid w:val="000E27AA"/>
    <w:rsid w:val="000E337A"/>
    <w:rsid w:val="000E34FD"/>
    <w:rsid w:val="000E4350"/>
    <w:rsid w:val="000E4376"/>
    <w:rsid w:val="000E4408"/>
    <w:rsid w:val="000E4CEF"/>
    <w:rsid w:val="000E53AB"/>
    <w:rsid w:val="000E5407"/>
    <w:rsid w:val="000E5716"/>
    <w:rsid w:val="000E6337"/>
    <w:rsid w:val="000E6445"/>
    <w:rsid w:val="000E660A"/>
    <w:rsid w:val="000E66DB"/>
    <w:rsid w:val="000E6821"/>
    <w:rsid w:val="000E7A79"/>
    <w:rsid w:val="000F0CCA"/>
    <w:rsid w:val="000F117D"/>
    <w:rsid w:val="000F15B2"/>
    <w:rsid w:val="000F19DE"/>
    <w:rsid w:val="000F1B15"/>
    <w:rsid w:val="000F2150"/>
    <w:rsid w:val="000F2E1F"/>
    <w:rsid w:val="000F3302"/>
    <w:rsid w:val="000F37B0"/>
    <w:rsid w:val="000F37F2"/>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299"/>
    <w:rsid w:val="00103FC9"/>
    <w:rsid w:val="00104990"/>
    <w:rsid w:val="001053BD"/>
    <w:rsid w:val="00105974"/>
    <w:rsid w:val="001061A3"/>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5FF2"/>
    <w:rsid w:val="0011600D"/>
    <w:rsid w:val="0011644A"/>
    <w:rsid w:val="00116695"/>
    <w:rsid w:val="00117332"/>
    <w:rsid w:val="0011784B"/>
    <w:rsid w:val="001204DD"/>
    <w:rsid w:val="00121BBB"/>
    <w:rsid w:val="00122839"/>
    <w:rsid w:val="001237AC"/>
    <w:rsid w:val="001237BB"/>
    <w:rsid w:val="0012432A"/>
    <w:rsid w:val="00124518"/>
    <w:rsid w:val="001248B4"/>
    <w:rsid w:val="00124E12"/>
    <w:rsid w:val="00124E75"/>
    <w:rsid w:val="001258D1"/>
    <w:rsid w:val="0012673D"/>
    <w:rsid w:val="001269B8"/>
    <w:rsid w:val="00127099"/>
    <w:rsid w:val="00127A35"/>
    <w:rsid w:val="00130920"/>
    <w:rsid w:val="00130CAA"/>
    <w:rsid w:val="00132830"/>
    <w:rsid w:val="00132B71"/>
    <w:rsid w:val="00132C1F"/>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1FD"/>
    <w:rsid w:val="0014189F"/>
    <w:rsid w:val="00141E40"/>
    <w:rsid w:val="00141F08"/>
    <w:rsid w:val="00141FF2"/>
    <w:rsid w:val="00142700"/>
    <w:rsid w:val="0014287A"/>
    <w:rsid w:val="00142DE2"/>
    <w:rsid w:val="001435AC"/>
    <w:rsid w:val="00143A37"/>
    <w:rsid w:val="00144C87"/>
    <w:rsid w:val="00145529"/>
    <w:rsid w:val="00145EEA"/>
    <w:rsid w:val="001467B1"/>
    <w:rsid w:val="00146CFC"/>
    <w:rsid w:val="00147321"/>
    <w:rsid w:val="00150175"/>
    <w:rsid w:val="001502C8"/>
    <w:rsid w:val="0015090D"/>
    <w:rsid w:val="00151011"/>
    <w:rsid w:val="00151224"/>
    <w:rsid w:val="0015130F"/>
    <w:rsid w:val="001532BA"/>
    <w:rsid w:val="00153C75"/>
    <w:rsid w:val="00153FED"/>
    <w:rsid w:val="001549B7"/>
    <w:rsid w:val="00155BFD"/>
    <w:rsid w:val="001565F0"/>
    <w:rsid w:val="00156ABA"/>
    <w:rsid w:val="00157390"/>
    <w:rsid w:val="001576BD"/>
    <w:rsid w:val="00157DD5"/>
    <w:rsid w:val="00160998"/>
    <w:rsid w:val="00160C7B"/>
    <w:rsid w:val="00160CD6"/>
    <w:rsid w:val="00160DB6"/>
    <w:rsid w:val="00160F5F"/>
    <w:rsid w:val="0016139B"/>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243"/>
    <w:rsid w:val="001674A0"/>
    <w:rsid w:val="001679E3"/>
    <w:rsid w:val="00170A50"/>
    <w:rsid w:val="001714CA"/>
    <w:rsid w:val="00172008"/>
    <w:rsid w:val="00172AE6"/>
    <w:rsid w:val="001737E3"/>
    <w:rsid w:val="0017388F"/>
    <w:rsid w:val="00173ADA"/>
    <w:rsid w:val="00173CD1"/>
    <w:rsid w:val="00174FFD"/>
    <w:rsid w:val="001759CA"/>
    <w:rsid w:val="00175BA3"/>
    <w:rsid w:val="00175D53"/>
    <w:rsid w:val="0017664F"/>
    <w:rsid w:val="0017726A"/>
    <w:rsid w:val="00177DD3"/>
    <w:rsid w:val="00180278"/>
    <w:rsid w:val="001807F2"/>
    <w:rsid w:val="001818A7"/>
    <w:rsid w:val="00181E60"/>
    <w:rsid w:val="0018222B"/>
    <w:rsid w:val="00182725"/>
    <w:rsid w:val="001829C8"/>
    <w:rsid w:val="00185928"/>
    <w:rsid w:val="00186904"/>
    <w:rsid w:val="00186B0A"/>
    <w:rsid w:val="00186E5F"/>
    <w:rsid w:val="001877D8"/>
    <w:rsid w:val="001905BD"/>
    <w:rsid w:val="0019172B"/>
    <w:rsid w:val="00191A73"/>
    <w:rsid w:val="00191E79"/>
    <w:rsid w:val="00192586"/>
    <w:rsid w:val="00192FE6"/>
    <w:rsid w:val="00193489"/>
    <w:rsid w:val="0019360B"/>
    <w:rsid w:val="00193986"/>
    <w:rsid w:val="00193B08"/>
    <w:rsid w:val="00194570"/>
    <w:rsid w:val="0019476E"/>
    <w:rsid w:val="001960F6"/>
    <w:rsid w:val="00196B46"/>
    <w:rsid w:val="00196BF4"/>
    <w:rsid w:val="001972DA"/>
    <w:rsid w:val="001976AA"/>
    <w:rsid w:val="001A02F6"/>
    <w:rsid w:val="001A15C6"/>
    <w:rsid w:val="001A1B2A"/>
    <w:rsid w:val="001A25C8"/>
    <w:rsid w:val="001A5510"/>
    <w:rsid w:val="001A5C7B"/>
    <w:rsid w:val="001A5E19"/>
    <w:rsid w:val="001A5F39"/>
    <w:rsid w:val="001A63D8"/>
    <w:rsid w:val="001A6811"/>
    <w:rsid w:val="001A7CE0"/>
    <w:rsid w:val="001B01FA"/>
    <w:rsid w:val="001B0832"/>
    <w:rsid w:val="001B1188"/>
    <w:rsid w:val="001B1491"/>
    <w:rsid w:val="001B18A7"/>
    <w:rsid w:val="001B1AD0"/>
    <w:rsid w:val="001B1ED2"/>
    <w:rsid w:val="001B2712"/>
    <w:rsid w:val="001B2762"/>
    <w:rsid w:val="001B27EB"/>
    <w:rsid w:val="001B36FC"/>
    <w:rsid w:val="001B41ED"/>
    <w:rsid w:val="001B4607"/>
    <w:rsid w:val="001B791C"/>
    <w:rsid w:val="001B7E0C"/>
    <w:rsid w:val="001C0674"/>
    <w:rsid w:val="001C1405"/>
    <w:rsid w:val="001C16B8"/>
    <w:rsid w:val="001C1B93"/>
    <w:rsid w:val="001C226F"/>
    <w:rsid w:val="001C2C0F"/>
    <w:rsid w:val="001C5296"/>
    <w:rsid w:val="001C5530"/>
    <w:rsid w:val="001C57FC"/>
    <w:rsid w:val="001C5E85"/>
    <w:rsid w:val="001C65C2"/>
    <w:rsid w:val="001C66AC"/>
    <w:rsid w:val="001C6754"/>
    <w:rsid w:val="001C6FA9"/>
    <w:rsid w:val="001C77F0"/>
    <w:rsid w:val="001D06B2"/>
    <w:rsid w:val="001D259D"/>
    <w:rsid w:val="001D30C9"/>
    <w:rsid w:val="001D3D38"/>
    <w:rsid w:val="001D445B"/>
    <w:rsid w:val="001D46A0"/>
    <w:rsid w:val="001D50C2"/>
    <w:rsid w:val="001D6498"/>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6D2"/>
    <w:rsid w:val="001E6826"/>
    <w:rsid w:val="001E6E8E"/>
    <w:rsid w:val="001E72B2"/>
    <w:rsid w:val="001E74BA"/>
    <w:rsid w:val="001E7B9F"/>
    <w:rsid w:val="001E7FEC"/>
    <w:rsid w:val="001F01FB"/>
    <w:rsid w:val="001F0658"/>
    <w:rsid w:val="001F097F"/>
    <w:rsid w:val="001F0AB7"/>
    <w:rsid w:val="001F0B72"/>
    <w:rsid w:val="001F0C29"/>
    <w:rsid w:val="001F0E92"/>
    <w:rsid w:val="001F0F21"/>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07C4"/>
    <w:rsid w:val="002038BD"/>
    <w:rsid w:val="0020414A"/>
    <w:rsid w:val="00204A2A"/>
    <w:rsid w:val="00204B22"/>
    <w:rsid w:val="00204B3A"/>
    <w:rsid w:val="0020535A"/>
    <w:rsid w:val="002055CB"/>
    <w:rsid w:val="002059EF"/>
    <w:rsid w:val="00205A4B"/>
    <w:rsid w:val="00205BDB"/>
    <w:rsid w:val="00206955"/>
    <w:rsid w:val="00206A79"/>
    <w:rsid w:val="00207294"/>
    <w:rsid w:val="00207A07"/>
    <w:rsid w:val="00210064"/>
    <w:rsid w:val="00210309"/>
    <w:rsid w:val="00210EB2"/>
    <w:rsid w:val="00211519"/>
    <w:rsid w:val="0021193A"/>
    <w:rsid w:val="0021224B"/>
    <w:rsid w:val="00212950"/>
    <w:rsid w:val="00212FB8"/>
    <w:rsid w:val="00213709"/>
    <w:rsid w:val="00213FD5"/>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574B"/>
    <w:rsid w:val="00226577"/>
    <w:rsid w:val="0022659A"/>
    <w:rsid w:val="0022687C"/>
    <w:rsid w:val="002306F8"/>
    <w:rsid w:val="00230B14"/>
    <w:rsid w:val="002312F4"/>
    <w:rsid w:val="002313A2"/>
    <w:rsid w:val="002313D8"/>
    <w:rsid w:val="00231DCB"/>
    <w:rsid w:val="00231FC7"/>
    <w:rsid w:val="00232930"/>
    <w:rsid w:val="00232A01"/>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DEC"/>
    <w:rsid w:val="00241E37"/>
    <w:rsid w:val="0024225F"/>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53F2"/>
    <w:rsid w:val="002568D0"/>
    <w:rsid w:val="00257343"/>
    <w:rsid w:val="00260021"/>
    <w:rsid w:val="00260AEE"/>
    <w:rsid w:val="00260BBA"/>
    <w:rsid w:val="002611FE"/>
    <w:rsid w:val="00261F29"/>
    <w:rsid w:val="00261FF3"/>
    <w:rsid w:val="002621A6"/>
    <w:rsid w:val="00262661"/>
    <w:rsid w:val="00262D9D"/>
    <w:rsid w:val="00262FAB"/>
    <w:rsid w:val="002632DF"/>
    <w:rsid w:val="00263632"/>
    <w:rsid w:val="00263946"/>
    <w:rsid w:val="002640BA"/>
    <w:rsid w:val="00264CF2"/>
    <w:rsid w:val="00265ABB"/>
    <w:rsid w:val="00265AE2"/>
    <w:rsid w:val="002667A8"/>
    <w:rsid w:val="00267587"/>
    <w:rsid w:val="002675C8"/>
    <w:rsid w:val="00267760"/>
    <w:rsid w:val="00267BA8"/>
    <w:rsid w:val="00270ACB"/>
    <w:rsid w:val="00271589"/>
    <w:rsid w:val="0027190E"/>
    <w:rsid w:val="00273177"/>
    <w:rsid w:val="0027455B"/>
    <w:rsid w:val="00274C88"/>
    <w:rsid w:val="00275074"/>
    <w:rsid w:val="0027609F"/>
    <w:rsid w:val="002763E9"/>
    <w:rsid w:val="00276736"/>
    <w:rsid w:val="00276F4E"/>
    <w:rsid w:val="0027773D"/>
    <w:rsid w:val="002778BD"/>
    <w:rsid w:val="00277E3A"/>
    <w:rsid w:val="002803C3"/>
    <w:rsid w:val="002815FA"/>
    <w:rsid w:val="00281811"/>
    <w:rsid w:val="002824C2"/>
    <w:rsid w:val="00282A0A"/>
    <w:rsid w:val="0028326A"/>
    <w:rsid w:val="00284932"/>
    <w:rsid w:val="00284E32"/>
    <w:rsid w:val="002851EB"/>
    <w:rsid w:val="00285510"/>
    <w:rsid w:val="00285601"/>
    <w:rsid w:val="00285BCF"/>
    <w:rsid w:val="00285BD1"/>
    <w:rsid w:val="00285DE2"/>
    <w:rsid w:val="00285F43"/>
    <w:rsid w:val="0028616D"/>
    <w:rsid w:val="00286965"/>
    <w:rsid w:val="00287C4B"/>
    <w:rsid w:val="00290DCB"/>
    <w:rsid w:val="0029136E"/>
    <w:rsid w:val="00292377"/>
    <w:rsid w:val="00292399"/>
    <w:rsid w:val="002932F0"/>
    <w:rsid w:val="00293538"/>
    <w:rsid w:val="00293DC0"/>
    <w:rsid w:val="00294445"/>
    <w:rsid w:val="00294B4D"/>
    <w:rsid w:val="0029537E"/>
    <w:rsid w:val="0029571F"/>
    <w:rsid w:val="002960D5"/>
    <w:rsid w:val="00296115"/>
    <w:rsid w:val="00296622"/>
    <w:rsid w:val="00297125"/>
    <w:rsid w:val="002972D5"/>
    <w:rsid w:val="00297926"/>
    <w:rsid w:val="002A02C9"/>
    <w:rsid w:val="002A0424"/>
    <w:rsid w:val="002A1062"/>
    <w:rsid w:val="002A12E3"/>
    <w:rsid w:val="002A1B94"/>
    <w:rsid w:val="002A2012"/>
    <w:rsid w:val="002A2413"/>
    <w:rsid w:val="002A2F5E"/>
    <w:rsid w:val="002A352A"/>
    <w:rsid w:val="002A41FC"/>
    <w:rsid w:val="002A4A66"/>
    <w:rsid w:val="002A607D"/>
    <w:rsid w:val="002A7A0B"/>
    <w:rsid w:val="002B1072"/>
    <w:rsid w:val="002B132E"/>
    <w:rsid w:val="002B1499"/>
    <w:rsid w:val="002B1DD1"/>
    <w:rsid w:val="002B2813"/>
    <w:rsid w:val="002B2BFE"/>
    <w:rsid w:val="002B2CC4"/>
    <w:rsid w:val="002B2D29"/>
    <w:rsid w:val="002B3B31"/>
    <w:rsid w:val="002B3BBD"/>
    <w:rsid w:val="002B497D"/>
    <w:rsid w:val="002B5F96"/>
    <w:rsid w:val="002B6181"/>
    <w:rsid w:val="002B7AC2"/>
    <w:rsid w:val="002C0C4B"/>
    <w:rsid w:val="002C1EEA"/>
    <w:rsid w:val="002C29DB"/>
    <w:rsid w:val="002C2CAE"/>
    <w:rsid w:val="002C318C"/>
    <w:rsid w:val="002C4074"/>
    <w:rsid w:val="002C47AD"/>
    <w:rsid w:val="002C5510"/>
    <w:rsid w:val="002C6034"/>
    <w:rsid w:val="002C635B"/>
    <w:rsid w:val="002C7096"/>
    <w:rsid w:val="002C7276"/>
    <w:rsid w:val="002C770F"/>
    <w:rsid w:val="002C7AAA"/>
    <w:rsid w:val="002C7CFF"/>
    <w:rsid w:val="002D0BC6"/>
    <w:rsid w:val="002D12DB"/>
    <w:rsid w:val="002D17C5"/>
    <w:rsid w:val="002D282A"/>
    <w:rsid w:val="002D2E70"/>
    <w:rsid w:val="002D31BC"/>
    <w:rsid w:val="002D365F"/>
    <w:rsid w:val="002D3AC7"/>
    <w:rsid w:val="002D51DF"/>
    <w:rsid w:val="002D55EB"/>
    <w:rsid w:val="002D6547"/>
    <w:rsid w:val="002D6892"/>
    <w:rsid w:val="002D68C2"/>
    <w:rsid w:val="002D7577"/>
    <w:rsid w:val="002D7C86"/>
    <w:rsid w:val="002E00AE"/>
    <w:rsid w:val="002E0692"/>
    <w:rsid w:val="002E0FC5"/>
    <w:rsid w:val="002E144A"/>
    <w:rsid w:val="002E152D"/>
    <w:rsid w:val="002E15D6"/>
    <w:rsid w:val="002E1BFC"/>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31D9"/>
    <w:rsid w:val="002F4450"/>
    <w:rsid w:val="002F48D8"/>
    <w:rsid w:val="002F5BE4"/>
    <w:rsid w:val="002F6804"/>
    <w:rsid w:val="002F695B"/>
    <w:rsid w:val="002F72DA"/>
    <w:rsid w:val="002F7565"/>
    <w:rsid w:val="002F76B1"/>
    <w:rsid w:val="002F775A"/>
    <w:rsid w:val="002F7D66"/>
    <w:rsid w:val="002F7DBE"/>
    <w:rsid w:val="00300354"/>
    <w:rsid w:val="0030090B"/>
    <w:rsid w:val="00301EC5"/>
    <w:rsid w:val="00302AE8"/>
    <w:rsid w:val="00302BB1"/>
    <w:rsid w:val="003030DB"/>
    <w:rsid w:val="003030F0"/>
    <w:rsid w:val="00303CF5"/>
    <w:rsid w:val="0030404B"/>
    <w:rsid w:val="00304210"/>
    <w:rsid w:val="003048D7"/>
    <w:rsid w:val="00304940"/>
    <w:rsid w:val="00304A1B"/>
    <w:rsid w:val="00304AD2"/>
    <w:rsid w:val="00304EAA"/>
    <w:rsid w:val="00305297"/>
    <w:rsid w:val="00305D6F"/>
    <w:rsid w:val="00306166"/>
    <w:rsid w:val="003062E6"/>
    <w:rsid w:val="003068B6"/>
    <w:rsid w:val="00306C86"/>
    <w:rsid w:val="003071F6"/>
    <w:rsid w:val="00307DD6"/>
    <w:rsid w:val="00307FE0"/>
    <w:rsid w:val="003107EB"/>
    <w:rsid w:val="00310861"/>
    <w:rsid w:val="00310E66"/>
    <w:rsid w:val="00311528"/>
    <w:rsid w:val="00311C08"/>
    <w:rsid w:val="00311C2B"/>
    <w:rsid w:val="003122C6"/>
    <w:rsid w:val="003125E0"/>
    <w:rsid w:val="00312DC4"/>
    <w:rsid w:val="00312ECE"/>
    <w:rsid w:val="0031393C"/>
    <w:rsid w:val="00313CB0"/>
    <w:rsid w:val="00313F96"/>
    <w:rsid w:val="00314B0A"/>
    <w:rsid w:val="003150CE"/>
    <w:rsid w:val="00315A26"/>
    <w:rsid w:val="00315AAB"/>
    <w:rsid w:val="00315C4F"/>
    <w:rsid w:val="00315F9A"/>
    <w:rsid w:val="0031731E"/>
    <w:rsid w:val="003175E1"/>
    <w:rsid w:val="00320299"/>
    <w:rsid w:val="0032107F"/>
    <w:rsid w:val="00321154"/>
    <w:rsid w:val="003211B0"/>
    <w:rsid w:val="00321EDA"/>
    <w:rsid w:val="003224AA"/>
    <w:rsid w:val="003224E7"/>
    <w:rsid w:val="0032388D"/>
    <w:rsid w:val="00323FD6"/>
    <w:rsid w:val="00324300"/>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886"/>
    <w:rsid w:val="00344CF5"/>
    <w:rsid w:val="00345405"/>
    <w:rsid w:val="00345DDD"/>
    <w:rsid w:val="00345DF3"/>
    <w:rsid w:val="00346299"/>
    <w:rsid w:val="00346BA2"/>
    <w:rsid w:val="00346FED"/>
    <w:rsid w:val="00347601"/>
    <w:rsid w:val="003505EB"/>
    <w:rsid w:val="00351A03"/>
    <w:rsid w:val="00351E01"/>
    <w:rsid w:val="00352359"/>
    <w:rsid w:val="00352390"/>
    <w:rsid w:val="00352968"/>
    <w:rsid w:val="0035298B"/>
    <w:rsid w:val="00352D21"/>
    <w:rsid w:val="0035443D"/>
    <w:rsid w:val="00354AA2"/>
    <w:rsid w:val="00354FEE"/>
    <w:rsid w:val="003560F3"/>
    <w:rsid w:val="00356275"/>
    <w:rsid w:val="00356425"/>
    <w:rsid w:val="0035666E"/>
    <w:rsid w:val="00356C0B"/>
    <w:rsid w:val="00356E23"/>
    <w:rsid w:val="003575EF"/>
    <w:rsid w:val="00357B9C"/>
    <w:rsid w:val="003610EE"/>
    <w:rsid w:val="00361412"/>
    <w:rsid w:val="003615CA"/>
    <w:rsid w:val="00361AE6"/>
    <w:rsid w:val="00363B2C"/>
    <w:rsid w:val="00364095"/>
    <w:rsid w:val="003642A6"/>
    <w:rsid w:val="00364763"/>
    <w:rsid w:val="00365C3D"/>
    <w:rsid w:val="00365CA7"/>
    <w:rsid w:val="0036601F"/>
    <w:rsid w:val="00366C1B"/>
    <w:rsid w:val="00367337"/>
    <w:rsid w:val="00367367"/>
    <w:rsid w:val="00367B12"/>
    <w:rsid w:val="00367FD8"/>
    <w:rsid w:val="0037004E"/>
    <w:rsid w:val="00370B63"/>
    <w:rsid w:val="00370FCC"/>
    <w:rsid w:val="003711AF"/>
    <w:rsid w:val="003735C6"/>
    <w:rsid w:val="0037436B"/>
    <w:rsid w:val="00374848"/>
    <w:rsid w:val="00374F59"/>
    <w:rsid w:val="003757A1"/>
    <w:rsid w:val="00375A2E"/>
    <w:rsid w:val="00375D09"/>
    <w:rsid w:val="00376220"/>
    <w:rsid w:val="003762DC"/>
    <w:rsid w:val="00376CB3"/>
    <w:rsid w:val="00376FBC"/>
    <w:rsid w:val="00377344"/>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3284"/>
    <w:rsid w:val="003A495D"/>
    <w:rsid w:val="003A4A40"/>
    <w:rsid w:val="003A4C7C"/>
    <w:rsid w:val="003A5611"/>
    <w:rsid w:val="003A5844"/>
    <w:rsid w:val="003A597F"/>
    <w:rsid w:val="003A637D"/>
    <w:rsid w:val="003A6B16"/>
    <w:rsid w:val="003A71A8"/>
    <w:rsid w:val="003A71D2"/>
    <w:rsid w:val="003A78E6"/>
    <w:rsid w:val="003B00CA"/>
    <w:rsid w:val="003B030B"/>
    <w:rsid w:val="003B0432"/>
    <w:rsid w:val="003B0636"/>
    <w:rsid w:val="003B0821"/>
    <w:rsid w:val="003B0BE9"/>
    <w:rsid w:val="003B0F4B"/>
    <w:rsid w:val="003B13E4"/>
    <w:rsid w:val="003B1846"/>
    <w:rsid w:val="003B25D0"/>
    <w:rsid w:val="003B2E9B"/>
    <w:rsid w:val="003B2F8D"/>
    <w:rsid w:val="003B332E"/>
    <w:rsid w:val="003B3A98"/>
    <w:rsid w:val="003B3C64"/>
    <w:rsid w:val="003B47B9"/>
    <w:rsid w:val="003B4A3F"/>
    <w:rsid w:val="003B4FAA"/>
    <w:rsid w:val="003B547A"/>
    <w:rsid w:val="003B6EC0"/>
    <w:rsid w:val="003B75B9"/>
    <w:rsid w:val="003B771F"/>
    <w:rsid w:val="003C087B"/>
    <w:rsid w:val="003C0DA2"/>
    <w:rsid w:val="003C108E"/>
    <w:rsid w:val="003C1A18"/>
    <w:rsid w:val="003C42A8"/>
    <w:rsid w:val="003C4666"/>
    <w:rsid w:val="003C5975"/>
    <w:rsid w:val="003C5C41"/>
    <w:rsid w:val="003C6509"/>
    <w:rsid w:val="003C669D"/>
    <w:rsid w:val="003C6877"/>
    <w:rsid w:val="003C7062"/>
    <w:rsid w:val="003C7321"/>
    <w:rsid w:val="003C7461"/>
    <w:rsid w:val="003C7951"/>
    <w:rsid w:val="003C7E97"/>
    <w:rsid w:val="003D0788"/>
    <w:rsid w:val="003D132A"/>
    <w:rsid w:val="003D1517"/>
    <w:rsid w:val="003D1B47"/>
    <w:rsid w:val="003D1D50"/>
    <w:rsid w:val="003D232D"/>
    <w:rsid w:val="003D286B"/>
    <w:rsid w:val="003D2938"/>
    <w:rsid w:val="003D2B71"/>
    <w:rsid w:val="003D2CA7"/>
    <w:rsid w:val="003D2EC9"/>
    <w:rsid w:val="003D357A"/>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1F61"/>
    <w:rsid w:val="003E2A2D"/>
    <w:rsid w:val="003E2D57"/>
    <w:rsid w:val="003E30BF"/>
    <w:rsid w:val="003E32CC"/>
    <w:rsid w:val="003E3C76"/>
    <w:rsid w:val="003E47D4"/>
    <w:rsid w:val="003E4A49"/>
    <w:rsid w:val="003E50B9"/>
    <w:rsid w:val="003E56EE"/>
    <w:rsid w:val="003E5844"/>
    <w:rsid w:val="003E6186"/>
    <w:rsid w:val="003E64A9"/>
    <w:rsid w:val="003E6DFA"/>
    <w:rsid w:val="003E77F0"/>
    <w:rsid w:val="003E7905"/>
    <w:rsid w:val="003F0336"/>
    <w:rsid w:val="003F1B4E"/>
    <w:rsid w:val="003F31D4"/>
    <w:rsid w:val="003F389F"/>
    <w:rsid w:val="003F3B40"/>
    <w:rsid w:val="003F3F10"/>
    <w:rsid w:val="003F3FCC"/>
    <w:rsid w:val="003F5547"/>
    <w:rsid w:val="003F5C04"/>
    <w:rsid w:val="003F5C40"/>
    <w:rsid w:val="003F65CF"/>
    <w:rsid w:val="003F6A8A"/>
    <w:rsid w:val="003F6B23"/>
    <w:rsid w:val="003F6E12"/>
    <w:rsid w:val="003F6F8B"/>
    <w:rsid w:val="003F75ED"/>
    <w:rsid w:val="003F79B8"/>
    <w:rsid w:val="004002B7"/>
    <w:rsid w:val="00400F31"/>
    <w:rsid w:val="004023BA"/>
    <w:rsid w:val="0040279F"/>
    <w:rsid w:val="00402A61"/>
    <w:rsid w:val="00402B78"/>
    <w:rsid w:val="00403750"/>
    <w:rsid w:val="00405BA4"/>
    <w:rsid w:val="004060A9"/>
    <w:rsid w:val="00406B4D"/>
    <w:rsid w:val="00410343"/>
    <w:rsid w:val="00410971"/>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5DC"/>
    <w:rsid w:val="004226C3"/>
    <w:rsid w:val="004228BA"/>
    <w:rsid w:val="00423B59"/>
    <w:rsid w:val="004241C5"/>
    <w:rsid w:val="00424235"/>
    <w:rsid w:val="00424B04"/>
    <w:rsid w:val="00424BD4"/>
    <w:rsid w:val="00424C10"/>
    <w:rsid w:val="00424FA7"/>
    <w:rsid w:val="0042517F"/>
    <w:rsid w:val="00425D2C"/>
    <w:rsid w:val="00426322"/>
    <w:rsid w:val="00426A87"/>
    <w:rsid w:val="00427007"/>
    <w:rsid w:val="00427791"/>
    <w:rsid w:val="0043036B"/>
    <w:rsid w:val="004304BD"/>
    <w:rsid w:val="004309D8"/>
    <w:rsid w:val="004313D1"/>
    <w:rsid w:val="00432110"/>
    <w:rsid w:val="00432738"/>
    <w:rsid w:val="004328EE"/>
    <w:rsid w:val="00432F75"/>
    <w:rsid w:val="00433EBE"/>
    <w:rsid w:val="00434406"/>
    <w:rsid w:val="00434EAC"/>
    <w:rsid w:val="0043565B"/>
    <w:rsid w:val="00435CE6"/>
    <w:rsid w:val="00436A00"/>
    <w:rsid w:val="00440066"/>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2E3"/>
    <w:rsid w:val="00463B32"/>
    <w:rsid w:val="00463DC3"/>
    <w:rsid w:val="004642B1"/>
    <w:rsid w:val="00465299"/>
    <w:rsid w:val="00466A0F"/>
    <w:rsid w:val="00467351"/>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5D0"/>
    <w:rsid w:val="0047773D"/>
    <w:rsid w:val="0048076D"/>
    <w:rsid w:val="004811D8"/>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B1B"/>
    <w:rsid w:val="00490E82"/>
    <w:rsid w:val="00491BE4"/>
    <w:rsid w:val="00491DB2"/>
    <w:rsid w:val="00492877"/>
    <w:rsid w:val="00492E11"/>
    <w:rsid w:val="00494F51"/>
    <w:rsid w:val="00495A56"/>
    <w:rsid w:val="00495BA6"/>
    <w:rsid w:val="00496DC2"/>
    <w:rsid w:val="00496E75"/>
    <w:rsid w:val="00496F05"/>
    <w:rsid w:val="00497A2B"/>
    <w:rsid w:val="004A014C"/>
    <w:rsid w:val="004A0AA8"/>
    <w:rsid w:val="004A1FE4"/>
    <w:rsid w:val="004A2103"/>
    <w:rsid w:val="004A236F"/>
    <w:rsid w:val="004A2CA9"/>
    <w:rsid w:val="004A33EF"/>
    <w:rsid w:val="004A34C9"/>
    <w:rsid w:val="004A3CB5"/>
    <w:rsid w:val="004A4F3E"/>
    <w:rsid w:val="004A537D"/>
    <w:rsid w:val="004A67F0"/>
    <w:rsid w:val="004A71C3"/>
    <w:rsid w:val="004A7769"/>
    <w:rsid w:val="004A77B1"/>
    <w:rsid w:val="004B0A8F"/>
    <w:rsid w:val="004B1A62"/>
    <w:rsid w:val="004B1B4C"/>
    <w:rsid w:val="004B217D"/>
    <w:rsid w:val="004B23AD"/>
    <w:rsid w:val="004B2965"/>
    <w:rsid w:val="004B2C1F"/>
    <w:rsid w:val="004B3265"/>
    <w:rsid w:val="004B3545"/>
    <w:rsid w:val="004B4224"/>
    <w:rsid w:val="004B428B"/>
    <w:rsid w:val="004B4297"/>
    <w:rsid w:val="004B4647"/>
    <w:rsid w:val="004B57DF"/>
    <w:rsid w:val="004B6B25"/>
    <w:rsid w:val="004B7455"/>
    <w:rsid w:val="004B74FF"/>
    <w:rsid w:val="004B7CE4"/>
    <w:rsid w:val="004C0401"/>
    <w:rsid w:val="004C0433"/>
    <w:rsid w:val="004C04EA"/>
    <w:rsid w:val="004C0C49"/>
    <w:rsid w:val="004C0C8E"/>
    <w:rsid w:val="004C1096"/>
    <w:rsid w:val="004C183D"/>
    <w:rsid w:val="004C18CA"/>
    <w:rsid w:val="004C1B05"/>
    <w:rsid w:val="004C2B60"/>
    <w:rsid w:val="004C31B0"/>
    <w:rsid w:val="004C394F"/>
    <w:rsid w:val="004C3EC7"/>
    <w:rsid w:val="004C3EEE"/>
    <w:rsid w:val="004C483D"/>
    <w:rsid w:val="004C49EA"/>
    <w:rsid w:val="004C4D15"/>
    <w:rsid w:val="004C6315"/>
    <w:rsid w:val="004C6DA5"/>
    <w:rsid w:val="004C7164"/>
    <w:rsid w:val="004C795A"/>
    <w:rsid w:val="004C7F93"/>
    <w:rsid w:val="004D0ABC"/>
    <w:rsid w:val="004D2629"/>
    <w:rsid w:val="004D26B8"/>
    <w:rsid w:val="004D2C2C"/>
    <w:rsid w:val="004D32C1"/>
    <w:rsid w:val="004D38C2"/>
    <w:rsid w:val="004D3A84"/>
    <w:rsid w:val="004D41DC"/>
    <w:rsid w:val="004D4FBD"/>
    <w:rsid w:val="004D4FC0"/>
    <w:rsid w:val="004D5CE7"/>
    <w:rsid w:val="004D6027"/>
    <w:rsid w:val="004D611F"/>
    <w:rsid w:val="004D6381"/>
    <w:rsid w:val="004D757D"/>
    <w:rsid w:val="004D7DA8"/>
    <w:rsid w:val="004E0485"/>
    <w:rsid w:val="004E10CD"/>
    <w:rsid w:val="004E1401"/>
    <w:rsid w:val="004E161F"/>
    <w:rsid w:val="004E2892"/>
    <w:rsid w:val="004E352D"/>
    <w:rsid w:val="004E362B"/>
    <w:rsid w:val="004E3681"/>
    <w:rsid w:val="004E3D74"/>
    <w:rsid w:val="004E4018"/>
    <w:rsid w:val="004E5563"/>
    <w:rsid w:val="004E5DE1"/>
    <w:rsid w:val="004E651E"/>
    <w:rsid w:val="004E732F"/>
    <w:rsid w:val="004E784B"/>
    <w:rsid w:val="004E79A1"/>
    <w:rsid w:val="004E7D1E"/>
    <w:rsid w:val="004F0224"/>
    <w:rsid w:val="004F0DB4"/>
    <w:rsid w:val="004F0E04"/>
    <w:rsid w:val="004F0FCB"/>
    <w:rsid w:val="004F1752"/>
    <w:rsid w:val="004F1CD3"/>
    <w:rsid w:val="004F1EBC"/>
    <w:rsid w:val="004F1FFF"/>
    <w:rsid w:val="004F20AB"/>
    <w:rsid w:val="004F20E8"/>
    <w:rsid w:val="004F3172"/>
    <w:rsid w:val="004F3B71"/>
    <w:rsid w:val="004F3E07"/>
    <w:rsid w:val="004F3FE5"/>
    <w:rsid w:val="004F41BE"/>
    <w:rsid w:val="004F5154"/>
    <w:rsid w:val="004F5835"/>
    <w:rsid w:val="004F661C"/>
    <w:rsid w:val="004F6D99"/>
    <w:rsid w:val="004F732A"/>
    <w:rsid w:val="00500572"/>
    <w:rsid w:val="00500701"/>
    <w:rsid w:val="00501304"/>
    <w:rsid w:val="00501425"/>
    <w:rsid w:val="00501506"/>
    <w:rsid w:val="00501EF9"/>
    <w:rsid w:val="0050248F"/>
    <w:rsid w:val="0050318B"/>
    <w:rsid w:val="00503CF2"/>
    <w:rsid w:val="00504311"/>
    <w:rsid w:val="0050485C"/>
    <w:rsid w:val="00504AC6"/>
    <w:rsid w:val="00504D75"/>
    <w:rsid w:val="005058AC"/>
    <w:rsid w:val="00505D51"/>
    <w:rsid w:val="005068FB"/>
    <w:rsid w:val="005103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61A"/>
    <w:rsid w:val="005217BB"/>
    <w:rsid w:val="00523E75"/>
    <w:rsid w:val="005243E0"/>
    <w:rsid w:val="00524ABF"/>
    <w:rsid w:val="005256F3"/>
    <w:rsid w:val="00526469"/>
    <w:rsid w:val="005265A3"/>
    <w:rsid w:val="00526783"/>
    <w:rsid w:val="00526E27"/>
    <w:rsid w:val="0052773A"/>
    <w:rsid w:val="00527FB1"/>
    <w:rsid w:val="005302D6"/>
    <w:rsid w:val="00530423"/>
    <w:rsid w:val="0053107E"/>
    <w:rsid w:val="005312CB"/>
    <w:rsid w:val="0053162F"/>
    <w:rsid w:val="00531777"/>
    <w:rsid w:val="00531E70"/>
    <w:rsid w:val="0053281C"/>
    <w:rsid w:val="00532AD0"/>
    <w:rsid w:val="0053311D"/>
    <w:rsid w:val="00533B93"/>
    <w:rsid w:val="00533C27"/>
    <w:rsid w:val="005340C9"/>
    <w:rsid w:val="005342D5"/>
    <w:rsid w:val="005345A5"/>
    <w:rsid w:val="00536698"/>
    <w:rsid w:val="00536876"/>
    <w:rsid w:val="005375FE"/>
    <w:rsid w:val="0053766F"/>
    <w:rsid w:val="00540157"/>
    <w:rsid w:val="00540BFC"/>
    <w:rsid w:val="0054195A"/>
    <w:rsid w:val="005420DE"/>
    <w:rsid w:val="00542249"/>
    <w:rsid w:val="00542FAA"/>
    <w:rsid w:val="005431F5"/>
    <w:rsid w:val="00543707"/>
    <w:rsid w:val="005439D2"/>
    <w:rsid w:val="00543EBB"/>
    <w:rsid w:val="00544213"/>
    <w:rsid w:val="0054486D"/>
    <w:rsid w:val="00544D1D"/>
    <w:rsid w:val="00545001"/>
    <w:rsid w:val="005453F3"/>
    <w:rsid w:val="00545549"/>
    <w:rsid w:val="005464F6"/>
    <w:rsid w:val="005469F5"/>
    <w:rsid w:val="00546F36"/>
    <w:rsid w:val="005477F1"/>
    <w:rsid w:val="00547C47"/>
    <w:rsid w:val="0055023F"/>
    <w:rsid w:val="00550C69"/>
    <w:rsid w:val="005518ED"/>
    <w:rsid w:val="00551E32"/>
    <w:rsid w:val="00552093"/>
    <w:rsid w:val="005539CC"/>
    <w:rsid w:val="005549AC"/>
    <w:rsid w:val="00554C49"/>
    <w:rsid w:val="00554E06"/>
    <w:rsid w:val="00554E4B"/>
    <w:rsid w:val="00555015"/>
    <w:rsid w:val="0055519C"/>
    <w:rsid w:val="005554C1"/>
    <w:rsid w:val="00555639"/>
    <w:rsid w:val="00555F67"/>
    <w:rsid w:val="00556E32"/>
    <w:rsid w:val="00560337"/>
    <w:rsid w:val="005604F1"/>
    <w:rsid w:val="005606A4"/>
    <w:rsid w:val="005607B8"/>
    <w:rsid w:val="00560CF5"/>
    <w:rsid w:val="0056108E"/>
    <w:rsid w:val="0056272D"/>
    <w:rsid w:val="00562BAB"/>
    <w:rsid w:val="00563047"/>
    <w:rsid w:val="0056308E"/>
    <w:rsid w:val="00563507"/>
    <w:rsid w:val="005636FA"/>
    <w:rsid w:val="005638C1"/>
    <w:rsid w:val="00563F16"/>
    <w:rsid w:val="00564138"/>
    <w:rsid w:val="0056415C"/>
    <w:rsid w:val="005649BF"/>
    <w:rsid w:val="00564E87"/>
    <w:rsid w:val="005650ED"/>
    <w:rsid w:val="00565869"/>
    <w:rsid w:val="00565BEF"/>
    <w:rsid w:val="005670E3"/>
    <w:rsid w:val="0056734D"/>
    <w:rsid w:val="00567415"/>
    <w:rsid w:val="00567610"/>
    <w:rsid w:val="00567AD5"/>
    <w:rsid w:val="0057065B"/>
    <w:rsid w:val="00570CBC"/>
    <w:rsid w:val="00570D9F"/>
    <w:rsid w:val="0057185C"/>
    <w:rsid w:val="00571CA8"/>
    <w:rsid w:val="00571F52"/>
    <w:rsid w:val="005720C7"/>
    <w:rsid w:val="00572947"/>
    <w:rsid w:val="00572C61"/>
    <w:rsid w:val="00573138"/>
    <w:rsid w:val="005734A7"/>
    <w:rsid w:val="0057362C"/>
    <w:rsid w:val="005738D8"/>
    <w:rsid w:val="005740CE"/>
    <w:rsid w:val="005746C4"/>
    <w:rsid w:val="00574B50"/>
    <w:rsid w:val="00576139"/>
    <w:rsid w:val="0057694C"/>
    <w:rsid w:val="00577835"/>
    <w:rsid w:val="00580557"/>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1FD"/>
    <w:rsid w:val="00590E8D"/>
    <w:rsid w:val="005910C7"/>
    <w:rsid w:val="00591511"/>
    <w:rsid w:val="00591DB5"/>
    <w:rsid w:val="00591E50"/>
    <w:rsid w:val="0059234F"/>
    <w:rsid w:val="00592BF2"/>
    <w:rsid w:val="00592CDA"/>
    <w:rsid w:val="0059331A"/>
    <w:rsid w:val="00593A72"/>
    <w:rsid w:val="00593E34"/>
    <w:rsid w:val="00594A98"/>
    <w:rsid w:val="00595095"/>
    <w:rsid w:val="00595A8C"/>
    <w:rsid w:val="00595C2C"/>
    <w:rsid w:val="00596B84"/>
    <w:rsid w:val="00596BBA"/>
    <w:rsid w:val="00596EB1"/>
    <w:rsid w:val="00597386"/>
    <w:rsid w:val="005975C4"/>
    <w:rsid w:val="00597ED8"/>
    <w:rsid w:val="005A032C"/>
    <w:rsid w:val="005A0F4C"/>
    <w:rsid w:val="005A17AE"/>
    <w:rsid w:val="005A1E64"/>
    <w:rsid w:val="005A26DA"/>
    <w:rsid w:val="005A2B20"/>
    <w:rsid w:val="005A3014"/>
    <w:rsid w:val="005A34D5"/>
    <w:rsid w:val="005A3943"/>
    <w:rsid w:val="005A4904"/>
    <w:rsid w:val="005A4E8E"/>
    <w:rsid w:val="005A515A"/>
    <w:rsid w:val="005A6B05"/>
    <w:rsid w:val="005A704D"/>
    <w:rsid w:val="005B14CA"/>
    <w:rsid w:val="005B1C07"/>
    <w:rsid w:val="005B3107"/>
    <w:rsid w:val="005B3C6D"/>
    <w:rsid w:val="005B4045"/>
    <w:rsid w:val="005B4046"/>
    <w:rsid w:val="005B609E"/>
    <w:rsid w:val="005B6DF6"/>
    <w:rsid w:val="005B7B7D"/>
    <w:rsid w:val="005B7BB1"/>
    <w:rsid w:val="005B7C42"/>
    <w:rsid w:val="005B7CF5"/>
    <w:rsid w:val="005C07AA"/>
    <w:rsid w:val="005C0E9D"/>
    <w:rsid w:val="005C1948"/>
    <w:rsid w:val="005C22F9"/>
    <w:rsid w:val="005C263C"/>
    <w:rsid w:val="005C2679"/>
    <w:rsid w:val="005C298C"/>
    <w:rsid w:val="005C36CE"/>
    <w:rsid w:val="005C47B1"/>
    <w:rsid w:val="005C49CD"/>
    <w:rsid w:val="005C4BFB"/>
    <w:rsid w:val="005C583A"/>
    <w:rsid w:val="005C5870"/>
    <w:rsid w:val="005C5EA2"/>
    <w:rsid w:val="005C60D0"/>
    <w:rsid w:val="005C6C77"/>
    <w:rsid w:val="005C710B"/>
    <w:rsid w:val="005C7480"/>
    <w:rsid w:val="005D01CB"/>
    <w:rsid w:val="005D059A"/>
    <w:rsid w:val="005D07C5"/>
    <w:rsid w:val="005D0A3D"/>
    <w:rsid w:val="005D0B62"/>
    <w:rsid w:val="005D1A70"/>
    <w:rsid w:val="005D21B7"/>
    <w:rsid w:val="005D2DAD"/>
    <w:rsid w:val="005D3712"/>
    <w:rsid w:val="005D4302"/>
    <w:rsid w:val="005D5044"/>
    <w:rsid w:val="005D5A20"/>
    <w:rsid w:val="005D63E7"/>
    <w:rsid w:val="005D6A33"/>
    <w:rsid w:val="005D767A"/>
    <w:rsid w:val="005D786C"/>
    <w:rsid w:val="005E00E5"/>
    <w:rsid w:val="005E0148"/>
    <w:rsid w:val="005E049F"/>
    <w:rsid w:val="005E0A80"/>
    <w:rsid w:val="005E0BB6"/>
    <w:rsid w:val="005E0E8F"/>
    <w:rsid w:val="005E234F"/>
    <w:rsid w:val="005E244C"/>
    <w:rsid w:val="005E3073"/>
    <w:rsid w:val="005E316A"/>
    <w:rsid w:val="005E3835"/>
    <w:rsid w:val="005E4C1D"/>
    <w:rsid w:val="005E55D9"/>
    <w:rsid w:val="005E56A4"/>
    <w:rsid w:val="005E7088"/>
    <w:rsid w:val="005E7E1B"/>
    <w:rsid w:val="005F0108"/>
    <w:rsid w:val="005F0291"/>
    <w:rsid w:val="005F0D29"/>
    <w:rsid w:val="005F0ECC"/>
    <w:rsid w:val="005F12D4"/>
    <w:rsid w:val="005F1766"/>
    <w:rsid w:val="005F21A5"/>
    <w:rsid w:val="005F2470"/>
    <w:rsid w:val="005F2618"/>
    <w:rsid w:val="005F28C6"/>
    <w:rsid w:val="005F29C5"/>
    <w:rsid w:val="005F2BD5"/>
    <w:rsid w:val="005F34E3"/>
    <w:rsid w:val="005F3F16"/>
    <w:rsid w:val="005F410F"/>
    <w:rsid w:val="005F446D"/>
    <w:rsid w:val="005F5066"/>
    <w:rsid w:val="005F517C"/>
    <w:rsid w:val="005F52CC"/>
    <w:rsid w:val="005F5E6F"/>
    <w:rsid w:val="005F640A"/>
    <w:rsid w:val="005F6510"/>
    <w:rsid w:val="005F659F"/>
    <w:rsid w:val="005F681C"/>
    <w:rsid w:val="005F6BD4"/>
    <w:rsid w:val="005F7188"/>
    <w:rsid w:val="005F78EF"/>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10C"/>
    <w:rsid w:val="006060C2"/>
    <w:rsid w:val="00606A26"/>
    <w:rsid w:val="00607D81"/>
    <w:rsid w:val="006100A9"/>
    <w:rsid w:val="00610747"/>
    <w:rsid w:val="006109D9"/>
    <w:rsid w:val="00610E03"/>
    <w:rsid w:val="0061176E"/>
    <w:rsid w:val="006128E0"/>
    <w:rsid w:val="00613EA5"/>
    <w:rsid w:val="00614CD1"/>
    <w:rsid w:val="006151F2"/>
    <w:rsid w:val="00615359"/>
    <w:rsid w:val="0061567B"/>
    <w:rsid w:val="00615AC8"/>
    <w:rsid w:val="00615F7C"/>
    <w:rsid w:val="006169C6"/>
    <w:rsid w:val="0062152A"/>
    <w:rsid w:val="00621613"/>
    <w:rsid w:val="00621753"/>
    <w:rsid w:val="00622698"/>
    <w:rsid w:val="00622B72"/>
    <w:rsid w:val="00623583"/>
    <w:rsid w:val="006237A7"/>
    <w:rsid w:val="0062462F"/>
    <w:rsid w:val="00624BA1"/>
    <w:rsid w:val="0062661B"/>
    <w:rsid w:val="006268B3"/>
    <w:rsid w:val="00627832"/>
    <w:rsid w:val="00627968"/>
    <w:rsid w:val="00630118"/>
    <w:rsid w:val="00630514"/>
    <w:rsid w:val="006308AE"/>
    <w:rsid w:val="006310AE"/>
    <w:rsid w:val="00631762"/>
    <w:rsid w:val="00631925"/>
    <w:rsid w:val="00632196"/>
    <w:rsid w:val="0063297A"/>
    <w:rsid w:val="00632BA2"/>
    <w:rsid w:val="00632FB0"/>
    <w:rsid w:val="00633BF2"/>
    <w:rsid w:val="00633F67"/>
    <w:rsid w:val="006345C3"/>
    <w:rsid w:val="0063530F"/>
    <w:rsid w:val="006362F9"/>
    <w:rsid w:val="006369A9"/>
    <w:rsid w:val="00636BCD"/>
    <w:rsid w:val="00636DC2"/>
    <w:rsid w:val="006370D7"/>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6FFE"/>
    <w:rsid w:val="0065736B"/>
    <w:rsid w:val="00657784"/>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1C6"/>
    <w:rsid w:val="00665F7C"/>
    <w:rsid w:val="006660F2"/>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1F8"/>
    <w:rsid w:val="006743B9"/>
    <w:rsid w:val="00674E6A"/>
    <w:rsid w:val="00675CF4"/>
    <w:rsid w:val="00676A64"/>
    <w:rsid w:val="00677925"/>
    <w:rsid w:val="006779BF"/>
    <w:rsid w:val="00680F46"/>
    <w:rsid w:val="00680FB2"/>
    <w:rsid w:val="00681AE6"/>
    <w:rsid w:val="00681FDC"/>
    <w:rsid w:val="00682B53"/>
    <w:rsid w:val="00682CE1"/>
    <w:rsid w:val="00682F27"/>
    <w:rsid w:val="00683B78"/>
    <w:rsid w:val="00683C59"/>
    <w:rsid w:val="006843D8"/>
    <w:rsid w:val="00684EFE"/>
    <w:rsid w:val="00684F65"/>
    <w:rsid w:val="006859DB"/>
    <w:rsid w:val="0068678D"/>
    <w:rsid w:val="00687488"/>
    <w:rsid w:val="00687ADD"/>
    <w:rsid w:val="006904ED"/>
    <w:rsid w:val="00690E2E"/>
    <w:rsid w:val="0069112B"/>
    <w:rsid w:val="006915D7"/>
    <w:rsid w:val="00691F93"/>
    <w:rsid w:val="00692003"/>
    <w:rsid w:val="006920A2"/>
    <w:rsid w:val="00692814"/>
    <w:rsid w:val="00692970"/>
    <w:rsid w:val="00692AAD"/>
    <w:rsid w:val="006932E7"/>
    <w:rsid w:val="00693347"/>
    <w:rsid w:val="0069334C"/>
    <w:rsid w:val="006938E0"/>
    <w:rsid w:val="006948EF"/>
    <w:rsid w:val="00695C1F"/>
    <w:rsid w:val="00696546"/>
    <w:rsid w:val="00696D63"/>
    <w:rsid w:val="006A032F"/>
    <w:rsid w:val="006A0661"/>
    <w:rsid w:val="006A0DD3"/>
    <w:rsid w:val="006A138F"/>
    <w:rsid w:val="006A146E"/>
    <w:rsid w:val="006A1BEB"/>
    <w:rsid w:val="006A24B0"/>
    <w:rsid w:val="006A25C1"/>
    <w:rsid w:val="006A2A1B"/>
    <w:rsid w:val="006A2D66"/>
    <w:rsid w:val="006A3022"/>
    <w:rsid w:val="006A41AE"/>
    <w:rsid w:val="006A4856"/>
    <w:rsid w:val="006A4F8D"/>
    <w:rsid w:val="006A5474"/>
    <w:rsid w:val="006A564B"/>
    <w:rsid w:val="006A60EB"/>
    <w:rsid w:val="006A6E36"/>
    <w:rsid w:val="006A712C"/>
    <w:rsid w:val="006A728C"/>
    <w:rsid w:val="006B05B5"/>
    <w:rsid w:val="006B1545"/>
    <w:rsid w:val="006B23B9"/>
    <w:rsid w:val="006B2882"/>
    <w:rsid w:val="006B2DA7"/>
    <w:rsid w:val="006B2F4D"/>
    <w:rsid w:val="006B306B"/>
    <w:rsid w:val="006B3682"/>
    <w:rsid w:val="006B3974"/>
    <w:rsid w:val="006B48CB"/>
    <w:rsid w:val="006B564D"/>
    <w:rsid w:val="006B7ADB"/>
    <w:rsid w:val="006B7B3C"/>
    <w:rsid w:val="006C1445"/>
    <w:rsid w:val="006C20E7"/>
    <w:rsid w:val="006C3AB0"/>
    <w:rsid w:val="006C3B5F"/>
    <w:rsid w:val="006C417C"/>
    <w:rsid w:val="006C4E52"/>
    <w:rsid w:val="006C4FC1"/>
    <w:rsid w:val="006C51A5"/>
    <w:rsid w:val="006C529D"/>
    <w:rsid w:val="006C5FE3"/>
    <w:rsid w:val="006C6798"/>
    <w:rsid w:val="006C67FE"/>
    <w:rsid w:val="006C6DF7"/>
    <w:rsid w:val="006D0213"/>
    <w:rsid w:val="006D0826"/>
    <w:rsid w:val="006D0C12"/>
    <w:rsid w:val="006D0E6B"/>
    <w:rsid w:val="006D1FC9"/>
    <w:rsid w:val="006D2146"/>
    <w:rsid w:val="006D2CF0"/>
    <w:rsid w:val="006D3CCE"/>
    <w:rsid w:val="006D59FB"/>
    <w:rsid w:val="006D632E"/>
    <w:rsid w:val="006D66AA"/>
    <w:rsid w:val="006D6C9C"/>
    <w:rsid w:val="006D7303"/>
    <w:rsid w:val="006D789C"/>
    <w:rsid w:val="006E094A"/>
    <w:rsid w:val="006E0E75"/>
    <w:rsid w:val="006E129D"/>
    <w:rsid w:val="006E12B1"/>
    <w:rsid w:val="006E13D1"/>
    <w:rsid w:val="006E1828"/>
    <w:rsid w:val="006E28D8"/>
    <w:rsid w:val="006E4D0C"/>
    <w:rsid w:val="006E4D1B"/>
    <w:rsid w:val="006E5158"/>
    <w:rsid w:val="006E550E"/>
    <w:rsid w:val="006E5B78"/>
    <w:rsid w:val="006E5E8C"/>
    <w:rsid w:val="006E63F2"/>
    <w:rsid w:val="006E67BA"/>
    <w:rsid w:val="006E699D"/>
    <w:rsid w:val="006E6BA3"/>
    <w:rsid w:val="006E79B4"/>
    <w:rsid w:val="006E7BD3"/>
    <w:rsid w:val="006F066D"/>
    <w:rsid w:val="006F1116"/>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B56"/>
    <w:rsid w:val="00702D5A"/>
    <w:rsid w:val="00702EF7"/>
    <w:rsid w:val="00702F89"/>
    <w:rsid w:val="0070338B"/>
    <w:rsid w:val="0070347D"/>
    <w:rsid w:val="00703571"/>
    <w:rsid w:val="00703989"/>
    <w:rsid w:val="007042E9"/>
    <w:rsid w:val="00704495"/>
    <w:rsid w:val="00704663"/>
    <w:rsid w:val="0070494B"/>
    <w:rsid w:val="00706DAE"/>
    <w:rsid w:val="00707B4E"/>
    <w:rsid w:val="007108D3"/>
    <w:rsid w:val="0071118B"/>
    <w:rsid w:val="00711507"/>
    <w:rsid w:val="00711C66"/>
    <w:rsid w:val="00711E13"/>
    <w:rsid w:val="00712EDA"/>
    <w:rsid w:val="007136D0"/>
    <w:rsid w:val="007144E8"/>
    <w:rsid w:val="007155A9"/>
    <w:rsid w:val="007155F3"/>
    <w:rsid w:val="0071589B"/>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234"/>
    <w:rsid w:val="007327CE"/>
    <w:rsid w:val="00733893"/>
    <w:rsid w:val="00734A05"/>
    <w:rsid w:val="00734E82"/>
    <w:rsid w:val="00734ECC"/>
    <w:rsid w:val="00735C6F"/>
    <w:rsid w:val="00736231"/>
    <w:rsid w:val="00736BB1"/>
    <w:rsid w:val="00737A31"/>
    <w:rsid w:val="00737B1A"/>
    <w:rsid w:val="00740295"/>
    <w:rsid w:val="00740E2C"/>
    <w:rsid w:val="00740EEB"/>
    <w:rsid w:val="007420E4"/>
    <w:rsid w:val="00742A6A"/>
    <w:rsid w:val="00742B44"/>
    <w:rsid w:val="007448BE"/>
    <w:rsid w:val="0074511A"/>
    <w:rsid w:val="007464D7"/>
    <w:rsid w:val="0074656E"/>
    <w:rsid w:val="007472D5"/>
    <w:rsid w:val="0075106A"/>
    <w:rsid w:val="007513D5"/>
    <w:rsid w:val="00752B03"/>
    <w:rsid w:val="00753454"/>
    <w:rsid w:val="007534B1"/>
    <w:rsid w:val="00753BB5"/>
    <w:rsid w:val="007544F1"/>
    <w:rsid w:val="00755E4A"/>
    <w:rsid w:val="007564DA"/>
    <w:rsid w:val="00756832"/>
    <w:rsid w:val="00756FD5"/>
    <w:rsid w:val="00757068"/>
    <w:rsid w:val="00757210"/>
    <w:rsid w:val="00757F0B"/>
    <w:rsid w:val="00761AAE"/>
    <w:rsid w:val="007626D0"/>
    <w:rsid w:val="00762E55"/>
    <w:rsid w:val="007651CA"/>
    <w:rsid w:val="007659F2"/>
    <w:rsid w:val="00765D88"/>
    <w:rsid w:val="00766690"/>
    <w:rsid w:val="00767519"/>
    <w:rsid w:val="007704E1"/>
    <w:rsid w:val="00770E5C"/>
    <w:rsid w:val="007711FB"/>
    <w:rsid w:val="00771E57"/>
    <w:rsid w:val="00772569"/>
    <w:rsid w:val="00772E8C"/>
    <w:rsid w:val="00772FDB"/>
    <w:rsid w:val="0077316B"/>
    <w:rsid w:val="007736D3"/>
    <w:rsid w:val="00773CF9"/>
    <w:rsid w:val="0077500F"/>
    <w:rsid w:val="0077548E"/>
    <w:rsid w:val="00776FC9"/>
    <w:rsid w:val="00777272"/>
    <w:rsid w:val="00777315"/>
    <w:rsid w:val="00777E9F"/>
    <w:rsid w:val="007802E4"/>
    <w:rsid w:val="00780919"/>
    <w:rsid w:val="00781448"/>
    <w:rsid w:val="00781589"/>
    <w:rsid w:val="007817D6"/>
    <w:rsid w:val="007820D0"/>
    <w:rsid w:val="007826C8"/>
    <w:rsid w:val="00782FD7"/>
    <w:rsid w:val="00783E2D"/>
    <w:rsid w:val="00784190"/>
    <w:rsid w:val="0078457B"/>
    <w:rsid w:val="00784756"/>
    <w:rsid w:val="00784847"/>
    <w:rsid w:val="0078539D"/>
    <w:rsid w:val="007856C1"/>
    <w:rsid w:val="00785B0F"/>
    <w:rsid w:val="00786A92"/>
    <w:rsid w:val="00787051"/>
    <w:rsid w:val="00787BB1"/>
    <w:rsid w:val="0079009B"/>
    <w:rsid w:val="0079018D"/>
    <w:rsid w:val="007901DC"/>
    <w:rsid w:val="00790C01"/>
    <w:rsid w:val="00790D5E"/>
    <w:rsid w:val="00791A00"/>
    <w:rsid w:val="00791DDB"/>
    <w:rsid w:val="00792CEE"/>
    <w:rsid w:val="007931EB"/>
    <w:rsid w:val="007936A8"/>
    <w:rsid w:val="007962B4"/>
    <w:rsid w:val="007965F9"/>
    <w:rsid w:val="00796F15"/>
    <w:rsid w:val="00797E22"/>
    <w:rsid w:val="007A04E8"/>
    <w:rsid w:val="007A0E25"/>
    <w:rsid w:val="007A138F"/>
    <w:rsid w:val="007A1640"/>
    <w:rsid w:val="007A1AE4"/>
    <w:rsid w:val="007A1F83"/>
    <w:rsid w:val="007A2370"/>
    <w:rsid w:val="007A39DF"/>
    <w:rsid w:val="007A40E3"/>
    <w:rsid w:val="007A43ED"/>
    <w:rsid w:val="007A4BDD"/>
    <w:rsid w:val="007A4FF9"/>
    <w:rsid w:val="007A57A1"/>
    <w:rsid w:val="007A6CFD"/>
    <w:rsid w:val="007A72EE"/>
    <w:rsid w:val="007A7ED4"/>
    <w:rsid w:val="007B0397"/>
    <w:rsid w:val="007B0530"/>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1A57"/>
    <w:rsid w:val="007C23DD"/>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27BC"/>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2B6"/>
    <w:rsid w:val="007F2845"/>
    <w:rsid w:val="007F2A69"/>
    <w:rsid w:val="007F38A2"/>
    <w:rsid w:val="007F43BC"/>
    <w:rsid w:val="007F4740"/>
    <w:rsid w:val="007F5268"/>
    <w:rsid w:val="007F5571"/>
    <w:rsid w:val="007F60A1"/>
    <w:rsid w:val="008006C6"/>
    <w:rsid w:val="00800C52"/>
    <w:rsid w:val="0080149F"/>
    <w:rsid w:val="0080153E"/>
    <w:rsid w:val="008018C8"/>
    <w:rsid w:val="00802447"/>
    <w:rsid w:val="0080263A"/>
    <w:rsid w:val="00802D94"/>
    <w:rsid w:val="00802E27"/>
    <w:rsid w:val="0080329D"/>
    <w:rsid w:val="00803331"/>
    <w:rsid w:val="008055A9"/>
    <w:rsid w:val="00807069"/>
    <w:rsid w:val="00807320"/>
    <w:rsid w:val="00807386"/>
    <w:rsid w:val="0080742D"/>
    <w:rsid w:val="00807532"/>
    <w:rsid w:val="00807A14"/>
    <w:rsid w:val="008100AC"/>
    <w:rsid w:val="00810933"/>
    <w:rsid w:val="00810C05"/>
    <w:rsid w:val="0081151E"/>
    <w:rsid w:val="00811A5F"/>
    <w:rsid w:val="00812498"/>
    <w:rsid w:val="008124A7"/>
    <w:rsid w:val="008127E6"/>
    <w:rsid w:val="0081329D"/>
    <w:rsid w:val="0081336E"/>
    <w:rsid w:val="00813928"/>
    <w:rsid w:val="008150FC"/>
    <w:rsid w:val="008154EC"/>
    <w:rsid w:val="00816E38"/>
    <w:rsid w:val="00820108"/>
    <w:rsid w:val="0082032E"/>
    <w:rsid w:val="00820DC7"/>
    <w:rsid w:val="00820FFB"/>
    <w:rsid w:val="00821698"/>
    <w:rsid w:val="00821DE0"/>
    <w:rsid w:val="008221FE"/>
    <w:rsid w:val="0082247E"/>
    <w:rsid w:val="00822551"/>
    <w:rsid w:val="00822BF5"/>
    <w:rsid w:val="008236A7"/>
    <w:rsid w:val="00823713"/>
    <w:rsid w:val="00824894"/>
    <w:rsid w:val="00824FFF"/>
    <w:rsid w:val="00825366"/>
    <w:rsid w:val="00825E84"/>
    <w:rsid w:val="00825EA9"/>
    <w:rsid w:val="00826C7B"/>
    <w:rsid w:val="00826DD9"/>
    <w:rsid w:val="00826E01"/>
    <w:rsid w:val="008277A8"/>
    <w:rsid w:val="008278B6"/>
    <w:rsid w:val="008307ED"/>
    <w:rsid w:val="00830B3B"/>
    <w:rsid w:val="00830DDE"/>
    <w:rsid w:val="0083350F"/>
    <w:rsid w:val="0083358E"/>
    <w:rsid w:val="00834358"/>
    <w:rsid w:val="0083468A"/>
    <w:rsid w:val="008346BD"/>
    <w:rsid w:val="00834923"/>
    <w:rsid w:val="0083556F"/>
    <w:rsid w:val="008359EB"/>
    <w:rsid w:val="00835BCE"/>
    <w:rsid w:val="00836B7A"/>
    <w:rsid w:val="008378DB"/>
    <w:rsid w:val="00837900"/>
    <w:rsid w:val="00837B86"/>
    <w:rsid w:val="00837B90"/>
    <w:rsid w:val="00840946"/>
    <w:rsid w:val="008409AA"/>
    <w:rsid w:val="00840FB8"/>
    <w:rsid w:val="00841E0C"/>
    <w:rsid w:val="00842E0C"/>
    <w:rsid w:val="008439CA"/>
    <w:rsid w:val="00843A7A"/>
    <w:rsid w:val="00843E57"/>
    <w:rsid w:val="008447F5"/>
    <w:rsid w:val="008449CB"/>
    <w:rsid w:val="00845E8F"/>
    <w:rsid w:val="00846292"/>
    <w:rsid w:val="008478C5"/>
    <w:rsid w:val="00850192"/>
    <w:rsid w:val="0085030F"/>
    <w:rsid w:val="008506E1"/>
    <w:rsid w:val="00850D96"/>
    <w:rsid w:val="008515EE"/>
    <w:rsid w:val="00851A8E"/>
    <w:rsid w:val="00851EC7"/>
    <w:rsid w:val="008528D3"/>
    <w:rsid w:val="00854553"/>
    <w:rsid w:val="00854754"/>
    <w:rsid w:val="00854A83"/>
    <w:rsid w:val="00855220"/>
    <w:rsid w:val="008554A9"/>
    <w:rsid w:val="00855B86"/>
    <w:rsid w:val="00856D47"/>
    <w:rsid w:val="00857D5E"/>
    <w:rsid w:val="00857E42"/>
    <w:rsid w:val="00857EAF"/>
    <w:rsid w:val="00860627"/>
    <w:rsid w:val="00860874"/>
    <w:rsid w:val="008609A3"/>
    <w:rsid w:val="008609C2"/>
    <w:rsid w:val="00862008"/>
    <w:rsid w:val="00862720"/>
    <w:rsid w:val="0086282B"/>
    <w:rsid w:val="008628C8"/>
    <w:rsid w:val="00862B2A"/>
    <w:rsid w:val="008630B9"/>
    <w:rsid w:val="00863543"/>
    <w:rsid w:val="008636DF"/>
    <w:rsid w:val="00863F37"/>
    <w:rsid w:val="0086406B"/>
    <w:rsid w:val="00864C8C"/>
    <w:rsid w:val="008659FB"/>
    <w:rsid w:val="00866AB3"/>
    <w:rsid w:val="00866D5D"/>
    <w:rsid w:val="0086709D"/>
    <w:rsid w:val="00867651"/>
    <w:rsid w:val="008677E9"/>
    <w:rsid w:val="00867B5A"/>
    <w:rsid w:val="00871300"/>
    <w:rsid w:val="008725C2"/>
    <w:rsid w:val="00872DDF"/>
    <w:rsid w:val="0087366E"/>
    <w:rsid w:val="00874009"/>
    <w:rsid w:val="00874158"/>
    <w:rsid w:val="0087415E"/>
    <w:rsid w:val="008743F3"/>
    <w:rsid w:val="0087444A"/>
    <w:rsid w:val="00875139"/>
    <w:rsid w:val="00875410"/>
    <w:rsid w:val="00875B83"/>
    <w:rsid w:val="00876B1E"/>
    <w:rsid w:val="00880B6D"/>
    <w:rsid w:val="00880EDF"/>
    <w:rsid w:val="008811FD"/>
    <w:rsid w:val="00882147"/>
    <w:rsid w:val="00882DE6"/>
    <w:rsid w:val="00883A20"/>
    <w:rsid w:val="00883D4D"/>
    <w:rsid w:val="008845AB"/>
    <w:rsid w:val="00884B59"/>
    <w:rsid w:val="008850BA"/>
    <w:rsid w:val="00885580"/>
    <w:rsid w:val="00885876"/>
    <w:rsid w:val="00886070"/>
    <w:rsid w:val="00886185"/>
    <w:rsid w:val="008861D9"/>
    <w:rsid w:val="0088638C"/>
    <w:rsid w:val="00886A13"/>
    <w:rsid w:val="00886EDF"/>
    <w:rsid w:val="008908E5"/>
    <w:rsid w:val="00891216"/>
    <w:rsid w:val="00892E8F"/>
    <w:rsid w:val="008947D7"/>
    <w:rsid w:val="00894B58"/>
    <w:rsid w:val="00894FDC"/>
    <w:rsid w:val="008955D6"/>
    <w:rsid w:val="008957D3"/>
    <w:rsid w:val="00896414"/>
    <w:rsid w:val="0089716F"/>
    <w:rsid w:val="00897C71"/>
    <w:rsid w:val="008A0BFB"/>
    <w:rsid w:val="008A0E02"/>
    <w:rsid w:val="008A0F54"/>
    <w:rsid w:val="008A132C"/>
    <w:rsid w:val="008A16F9"/>
    <w:rsid w:val="008A1D3E"/>
    <w:rsid w:val="008A269F"/>
    <w:rsid w:val="008A3038"/>
    <w:rsid w:val="008A3E50"/>
    <w:rsid w:val="008A3F41"/>
    <w:rsid w:val="008A4230"/>
    <w:rsid w:val="008A4678"/>
    <w:rsid w:val="008A4B16"/>
    <w:rsid w:val="008A4D63"/>
    <w:rsid w:val="008A4E11"/>
    <w:rsid w:val="008A5E11"/>
    <w:rsid w:val="008A6354"/>
    <w:rsid w:val="008A6D62"/>
    <w:rsid w:val="008B13E9"/>
    <w:rsid w:val="008B1F22"/>
    <w:rsid w:val="008B2257"/>
    <w:rsid w:val="008B2436"/>
    <w:rsid w:val="008B3B51"/>
    <w:rsid w:val="008B4057"/>
    <w:rsid w:val="008B4145"/>
    <w:rsid w:val="008B4F45"/>
    <w:rsid w:val="008B5071"/>
    <w:rsid w:val="008B5290"/>
    <w:rsid w:val="008B59C3"/>
    <w:rsid w:val="008B5EC5"/>
    <w:rsid w:val="008B6A40"/>
    <w:rsid w:val="008B72EC"/>
    <w:rsid w:val="008C0C3A"/>
    <w:rsid w:val="008C1BF2"/>
    <w:rsid w:val="008C2CFD"/>
    <w:rsid w:val="008C3FDC"/>
    <w:rsid w:val="008C408A"/>
    <w:rsid w:val="008C442C"/>
    <w:rsid w:val="008C47AD"/>
    <w:rsid w:val="008C48CF"/>
    <w:rsid w:val="008C4C0B"/>
    <w:rsid w:val="008C5B22"/>
    <w:rsid w:val="008C603A"/>
    <w:rsid w:val="008C651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19C"/>
    <w:rsid w:val="008E42CE"/>
    <w:rsid w:val="008E42F4"/>
    <w:rsid w:val="008E4333"/>
    <w:rsid w:val="008E4A31"/>
    <w:rsid w:val="008E5657"/>
    <w:rsid w:val="008E5BC6"/>
    <w:rsid w:val="008E5C38"/>
    <w:rsid w:val="008E5E51"/>
    <w:rsid w:val="008F00DB"/>
    <w:rsid w:val="008F0359"/>
    <w:rsid w:val="008F1264"/>
    <w:rsid w:val="008F2908"/>
    <w:rsid w:val="008F382E"/>
    <w:rsid w:val="008F47C6"/>
    <w:rsid w:val="008F4A10"/>
    <w:rsid w:val="008F557F"/>
    <w:rsid w:val="008F6647"/>
    <w:rsid w:val="008F67F9"/>
    <w:rsid w:val="008F700E"/>
    <w:rsid w:val="00900343"/>
    <w:rsid w:val="00900555"/>
    <w:rsid w:val="009006A2"/>
    <w:rsid w:val="009006C8"/>
    <w:rsid w:val="0090102B"/>
    <w:rsid w:val="00901448"/>
    <w:rsid w:val="00901CDD"/>
    <w:rsid w:val="009036BC"/>
    <w:rsid w:val="00903C62"/>
    <w:rsid w:val="00903D30"/>
    <w:rsid w:val="00904414"/>
    <w:rsid w:val="00904698"/>
    <w:rsid w:val="00904F8B"/>
    <w:rsid w:val="00905197"/>
    <w:rsid w:val="0090539D"/>
    <w:rsid w:val="00905C47"/>
    <w:rsid w:val="00906022"/>
    <w:rsid w:val="00906379"/>
    <w:rsid w:val="00906A8C"/>
    <w:rsid w:val="00907248"/>
    <w:rsid w:val="00907325"/>
    <w:rsid w:val="009101EA"/>
    <w:rsid w:val="009106FC"/>
    <w:rsid w:val="009108E5"/>
    <w:rsid w:val="00910A87"/>
    <w:rsid w:val="00910FE8"/>
    <w:rsid w:val="0091184B"/>
    <w:rsid w:val="009118BB"/>
    <w:rsid w:val="0091191F"/>
    <w:rsid w:val="00911E7D"/>
    <w:rsid w:val="009120A9"/>
    <w:rsid w:val="009123B9"/>
    <w:rsid w:val="00912D7A"/>
    <w:rsid w:val="00912F80"/>
    <w:rsid w:val="009134C3"/>
    <w:rsid w:val="00914087"/>
    <w:rsid w:val="0091559D"/>
    <w:rsid w:val="00915B81"/>
    <w:rsid w:val="00915D6B"/>
    <w:rsid w:val="009160DF"/>
    <w:rsid w:val="0091613C"/>
    <w:rsid w:val="009162C7"/>
    <w:rsid w:val="00916EC2"/>
    <w:rsid w:val="00920606"/>
    <w:rsid w:val="0092067C"/>
    <w:rsid w:val="009213BD"/>
    <w:rsid w:val="0092185D"/>
    <w:rsid w:val="009228F1"/>
    <w:rsid w:val="00922C22"/>
    <w:rsid w:val="009230A6"/>
    <w:rsid w:val="00924627"/>
    <w:rsid w:val="00924FF3"/>
    <w:rsid w:val="009250A8"/>
    <w:rsid w:val="00925188"/>
    <w:rsid w:val="00925BE6"/>
    <w:rsid w:val="00925D70"/>
    <w:rsid w:val="009265F2"/>
    <w:rsid w:val="00926697"/>
    <w:rsid w:val="00926F61"/>
    <w:rsid w:val="00926FA9"/>
    <w:rsid w:val="0093123D"/>
    <w:rsid w:val="00933040"/>
    <w:rsid w:val="009330E9"/>
    <w:rsid w:val="00933344"/>
    <w:rsid w:val="00933F69"/>
    <w:rsid w:val="00934D97"/>
    <w:rsid w:val="0093539A"/>
    <w:rsid w:val="00935D15"/>
    <w:rsid w:val="009360FD"/>
    <w:rsid w:val="009361C2"/>
    <w:rsid w:val="009365F0"/>
    <w:rsid w:val="009376FC"/>
    <w:rsid w:val="009411FB"/>
    <w:rsid w:val="009414A9"/>
    <w:rsid w:val="00941B71"/>
    <w:rsid w:val="00941DF9"/>
    <w:rsid w:val="009421AD"/>
    <w:rsid w:val="0094221C"/>
    <w:rsid w:val="00942BA1"/>
    <w:rsid w:val="00942D30"/>
    <w:rsid w:val="00943629"/>
    <w:rsid w:val="00943A10"/>
    <w:rsid w:val="00943C12"/>
    <w:rsid w:val="0094409C"/>
    <w:rsid w:val="00944159"/>
    <w:rsid w:val="009442F6"/>
    <w:rsid w:val="00944436"/>
    <w:rsid w:val="009449B2"/>
    <w:rsid w:val="00944A82"/>
    <w:rsid w:val="00944BA5"/>
    <w:rsid w:val="00945028"/>
    <w:rsid w:val="00946B53"/>
    <w:rsid w:val="00946C4D"/>
    <w:rsid w:val="00947557"/>
    <w:rsid w:val="00947D90"/>
    <w:rsid w:val="0095019A"/>
    <w:rsid w:val="00951E97"/>
    <w:rsid w:val="0095285B"/>
    <w:rsid w:val="00952A00"/>
    <w:rsid w:val="00953B66"/>
    <w:rsid w:val="00953FE9"/>
    <w:rsid w:val="009542E7"/>
    <w:rsid w:val="00954417"/>
    <w:rsid w:val="00954755"/>
    <w:rsid w:val="0095481C"/>
    <w:rsid w:val="0095526F"/>
    <w:rsid w:val="009567E6"/>
    <w:rsid w:val="00957076"/>
    <w:rsid w:val="00957132"/>
    <w:rsid w:val="009576FD"/>
    <w:rsid w:val="009578EB"/>
    <w:rsid w:val="009578FF"/>
    <w:rsid w:val="00960207"/>
    <w:rsid w:val="00960446"/>
    <w:rsid w:val="009609F5"/>
    <w:rsid w:val="00960CB2"/>
    <w:rsid w:val="009610ED"/>
    <w:rsid w:val="00961EE9"/>
    <w:rsid w:val="009621EC"/>
    <w:rsid w:val="00962CCA"/>
    <w:rsid w:val="00962D1F"/>
    <w:rsid w:val="009633BB"/>
    <w:rsid w:val="00963A36"/>
    <w:rsid w:val="009643DA"/>
    <w:rsid w:val="0096467C"/>
    <w:rsid w:val="0096485F"/>
    <w:rsid w:val="00964CB2"/>
    <w:rsid w:val="00965C40"/>
    <w:rsid w:val="00966220"/>
    <w:rsid w:val="00967354"/>
    <w:rsid w:val="00971592"/>
    <w:rsid w:val="00971617"/>
    <w:rsid w:val="009717F8"/>
    <w:rsid w:val="00971DDF"/>
    <w:rsid w:val="0097225C"/>
    <w:rsid w:val="00972BAC"/>
    <w:rsid w:val="00972BCE"/>
    <w:rsid w:val="009731D6"/>
    <w:rsid w:val="009733D3"/>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41B0"/>
    <w:rsid w:val="00985AD0"/>
    <w:rsid w:val="00985EF7"/>
    <w:rsid w:val="00986093"/>
    <w:rsid w:val="00986146"/>
    <w:rsid w:val="0098670D"/>
    <w:rsid w:val="00986CF9"/>
    <w:rsid w:val="00987085"/>
    <w:rsid w:val="0098727B"/>
    <w:rsid w:val="00987416"/>
    <w:rsid w:val="00990C0E"/>
    <w:rsid w:val="00990D75"/>
    <w:rsid w:val="00991093"/>
    <w:rsid w:val="00991366"/>
    <w:rsid w:val="0099163B"/>
    <w:rsid w:val="0099165C"/>
    <w:rsid w:val="00991A6F"/>
    <w:rsid w:val="00991D1A"/>
    <w:rsid w:val="00992343"/>
    <w:rsid w:val="0099383D"/>
    <w:rsid w:val="009938B1"/>
    <w:rsid w:val="009950E3"/>
    <w:rsid w:val="0099547A"/>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3FCF"/>
    <w:rsid w:val="009A41E6"/>
    <w:rsid w:val="009A45A2"/>
    <w:rsid w:val="009A4A20"/>
    <w:rsid w:val="009A4C72"/>
    <w:rsid w:val="009A5095"/>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C86"/>
    <w:rsid w:val="009C0E9B"/>
    <w:rsid w:val="009C126A"/>
    <w:rsid w:val="009C1D4C"/>
    <w:rsid w:val="009C2890"/>
    <w:rsid w:val="009C2DD2"/>
    <w:rsid w:val="009C3982"/>
    <w:rsid w:val="009C3C09"/>
    <w:rsid w:val="009C441F"/>
    <w:rsid w:val="009C49B6"/>
    <w:rsid w:val="009C4A07"/>
    <w:rsid w:val="009C4B8E"/>
    <w:rsid w:val="009C51D5"/>
    <w:rsid w:val="009C543C"/>
    <w:rsid w:val="009C599A"/>
    <w:rsid w:val="009C5AFD"/>
    <w:rsid w:val="009C5EFF"/>
    <w:rsid w:val="009C5F69"/>
    <w:rsid w:val="009C650E"/>
    <w:rsid w:val="009C65DB"/>
    <w:rsid w:val="009C70DB"/>
    <w:rsid w:val="009C774A"/>
    <w:rsid w:val="009D0070"/>
    <w:rsid w:val="009D11D5"/>
    <w:rsid w:val="009D19BC"/>
    <w:rsid w:val="009D1CB7"/>
    <w:rsid w:val="009D2348"/>
    <w:rsid w:val="009D2AC2"/>
    <w:rsid w:val="009D2EA8"/>
    <w:rsid w:val="009D2F0C"/>
    <w:rsid w:val="009D3306"/>
    <w:rsid w:val="009D3578"/>
    <w:rsid w:val="009D3A5F"/>
    <w:rsid w:val="009D437B"/>
    <w:rsid w:val="009D445D"/>
    <w:rsid w:val="009D45DB"/>
    <w:rsid w:val="009D4F87"/>
    <w:rsid w:val="009D4F88"/>
    <w:rsid w:val="009D5193"/>
    <w:rsid w:val="009D51D1"/>
    <w:rsid w:val="009D5C32"/>
    <w:rsid w:val="009D5C56"/>
    <w:rsid w:val="009D6417"/>
    <w:rsid w:val="009D6472"/>
    <w:rsid w:val="009D649E"/>
    <w:rsid w:val="009D79F4"/>
    <w:rsid w:val="009D7C67"/>
    <w:rsid w:val="009D7D19"/>
    <w:rsid w:val="009E01EC"/>
    <w:rsid w:val="009E0E1C"/>
    <w:rsid w:val="009E126D"/>
    <w:rsid w:val="009E164C"/>
    <w:rsid w:val="009E2297"/>
    <w:rsid w:val="009E33D7"/>
    <w:rsid w:val="009E3CD1"/>
    <w:rsid w:val="009E3D8A"/>
    <w:rsid w:val="009E4F7C"/>
    <w:rsid w:val="009E5520"/>
    <w:rsid w:val="009E5AF5"/>
    <w:rsid w:val="009E5EB5"/>
    <w:rsid w:val="009E74F0"/>
    <w:rsid w:val="009E775C"/>
    <w:rsid w:val="009E7F23"/>
    <w:rsid w:val="009E7FCF"/>
    <w:rsid w:val="009F0768"/>
    <w:rsid w:val="009F0CD7"/>
    <w:rsid w:val="009F102A"/>
    <w:rsid w:val="009F151C"/>
    <w:rsid w:val="009F203C"/>
    <w:rsid w:val="009F2474"/>
    <w:rsid w:val="009F2A19"/>
    <w:rsid w:val="009F40DE"/>
    <w:rsid w:val="009F4C4F"/>
    <w:rsid w:val="009F514E"/>
    <w:rsid w:val="009F7254"/>
    <w:rsid w:val="009F7867"/>
    <w:rsid w:val="009F7D66"/>
    <w:rsid w:val="00A002F8"/>
    <w:rsid w:val="00A00631"/>
    <w:rsid w:val="00A00B69"/>
    <w:rsid w:val="00A00BD2"/>
    <w:rsid w:val="00A00E56"/>
    <w:rsid w:val="00A023F7"/>
    <w:rsid w:val="00A027F3"/>
    <w:rsid w:val="00A03978"/>
    <w:rsid w:val="00A03AB1"/>
    <w:rsid w:val="00A03DB6"/>
    <w:rsid w:val="00A04D7E"/>
    <w:rsid w:val="00A04F91"/>
    <w:rsid w:val="00A051D9"/>
    <w:rsid w:val="00A05DF3"/>
    <w:rsid w:val="00A05F5F"/>
    <w:rsid w:val="00A071D1"/>
    <w:rsid w:val="00A07774"/>
    <w:rsid w:val="00A07D0D"/>
    <w:rsid w:val="00A07E08"/>
    <w:rsid w:val="00A10AB3"/>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035"/>
    <w:rsid w:val="00A238BD"/>
    <w:rsid w:val="00A23DCA"/>
    <w:rsid w:val="00A240D8"/>
    <w:rsid w:val="00A243E4"/>
    <w:rsid w:val="00A2459D"/>
    <w:rsid w:val="00A24942"/>
    <w:rsid w:val="00A24E23"/>
    <w:rsid w:val="00A2566C"/>
    <w:rsid w:val="00A25F05"/>
    <w:rsid w:val="00A26491"/>
    <w:rsid w:val="00A26541"/>
    <w:rsid w:val="00A30B2D"/>
    <w:rsid w:val="00A30EC1"/>
    <w:rsid w:val="00A31028"/>
    <w:rsid w:val="00A311AE"/>
    <w:rsid w:val="00A312A6"/>
    <w:rsid w:val="00A3130E"/>
    <w:rsid w:val="00A3193B"/>
    <w:rsid w:val="00A32432"/>
    <w:rsid w:val="00A324CF"/>
    <w:rsid w:val="00A32CE6"/>
    <w:rsid w:val="00A32DCC"/>
    <w:rsid w:val="00A32E8B"/>
    <w:rsid w:val="00A32ED6"/>
    <w:rsid w:val="00A3336A"/>
    <w:rsid w:val="00A33575"/>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4EE2"/>
    <w:rsid w:val="00A4503E"/>
    <w:rsid w:val="00A450C0"/>
    <w:rsid w:val="00A45468"/>
    <w:rsid w:val="00A4656F"/>
    <w:rsid w:val="00A466E9"/>
    <w:rsid w:val="00A471A8"/>
    <w:rsid w:val="00A4791B"/>
    <w:rsid w:val="00A47EC3"/>
    <w:rsid w:val="00A50A48"/>
    <w:rsid w:val="00A51180"/>
    <w:rsid w:val="00A51242"/>
    <w:rsid w:val="00A51522"/>
    <w:rsid w:val="00A51573"/>
    <w:rsid w:val="00A51A5E"/>
    <w:rsid w:val="00A52388"/>
    <w:rsid w:val="00A52895"/>
    <w:rsid w:val="00A52D7D"/>
    <w:rsid w:val="00A539A5"/>
    <w:rsid w:val="00A53C8C"/>
    <w:rsid w:val="00A53DA0"/>
    <w:rsid w:val="00A5404D"/>
    <w:rsid w:val="00A555A7"/>
    <w:rsid w:val="00A56977"/>
    <w:rsid w:val="00A56ABC"/>
    <w:rsid w:val="00A5765D"/>
    <w:rsid w:val="00A579BD"/>
    <w:rsid w:val="00A607CB"/>
    <w:rsid w:val="00A624A4"/>
    <w:rsid w:val="00A6351F"/>
    <w:rsid w:val="00A63809"/>
    <w:rsid w:val="00A63DB7"/>
    <w:rsid w:val="00A64278"/>
    <w:rsid w:val="00A64A6E"/>
    <w:rsid w:val="00A64C31"/>
    <w:rsid w:val="00A6519F"/>
    <w:rsid w:val="00A65223"/>
    <w:rsid w:val="00A65931"/>
    <w:rsid w:val="00A65A70"/>
    <w:rsid w:val="00A6626E"/>
    <w:rsid w:val="00A6665F"/>
    <w:rsid w:val="00A66F36"/>
    <w:rsid w:val="00A676D9"/>
    <w:rsid w:val="00A67EFC"/>
    <w:rsid w:val="00A7031E"/>
    <w:rsid w:val="00A7109F"/>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23A6"/>
    <w:rsid w:val="00A83BE1"/>
    <w:rsid w:val="00A85798"/>
    <w:rsid w:val="00A85815"/>
    <w:rsid w:val="00A8609D"/>
    <w:rsid w:val="00A86EA7"/>
    <w:rsid w:val="00A91244"/>
    <w:rsid w:val="00A91774"/>
    <w:rsid w:val="00A91B7D"/>
    <w:rsid w:val="00A91C7F"/>
    <w:rsid w:val="00A92066"/>
    <w:rsid w:val="00A92776"/>
    <w:rsid w:val="00A93181"/>
    <w:rsid w:val="00A932D9"/>
    <w:rsid w:val="00A938E6"/>
    <w:rsid w:val="00A93CCF"/>
    <w:rsid w:val="00A94DF9"/>
    <w:rsid w:val="00A94E4E"/>
    <w:rsid w:val="00A95514"/>
    <w:rsid w:val="00A95880"/>
    <w:rsid w:val="00A95BD5"/>
    <w:rsid w:val="00A95C53"/>
    <w:rsid w:val="00A961B1"/>
    <w:rsid w:val="00A968F1"/>
    <w:rsid w:val="00A96B20"/>
    <w:rsid w:val="00A96F78"/>
    <w:rsid w:val="00A979E1"/>
    <w:rsid w:val="00AA09BB"/>
    <w:rsid w:val="00AA0B9E"/>
    <w:rsid w:val="00AA1087"/>
    <w:rsid w:val="00AA22E4"/>
    <w:rsid w:val="00AA247C"/>
    <w:rsid w:val="00AA25A9"/>
    <w:rsid w:val="00AA26D9"/>
    <w:rsid w:val="00AA278A"/>
    <w:rsid w:val="00AA3183"/>
    <w:rsid w:val="00AA3A54"/>
    <w:rsid w:val="00AA4605"/>
    <w:rsid w:val="00AA4746"/>
    <w:rsid w:val="00AA51AD"/>
    <w:rsid w:val="00AA591E"/>
    <w:rsid w:val="00AA5DF4"/>
    <w:rsid w:val="00AA65C9"/>
    <w:rsid w:val="00AA66CB"/>
    <w:rsid w:val="00AA7AF3"/>
    <w:rsid w:val="00AB0094"/>
    <w:rsid w:val="00AB051C"/>
    <w:rsid w:val="00AB07C6"/>
    <w:rsid w:val="00AB0A32"/>
    <w:rsid w:val="00AB0B90"/>
    <w:rsid w:val="00AB0E56"/>
    <w:rsid w:val="00AB0ED5"/>
    <w:rsid w:val="00AB1857"/>
    <w:rsid w:val="00AB18AC"/>
    <w:rsid w:val="00AB1EB7"/>
    <w:rsid w:val="00AB2063"/>
    <w:rsid w:val="00AB24AE"/>
    <w:rsid w:val="00AB3A15"/>
    <w:rsid w:val="00AB3D77"/>
    <w:rsid w:val="00AB4ECC"/>
    <w:rsid w:val="00AB4F0F"/>
    <w:rsid w:val="00AB53E3"/>
    <w:rsid w:val="00AB60E2"/>
    <w:rsid w:val="00AB6601"/>
    <w:rsid w:val="00AB674E"/>
    <w:rsid w:val="00AB6D79"/>
    <w:rsid w:val="00AB709E"/>
    <w:rsid w:val="00AB7806"/>
    <w:rsid w:val="00AB7B93"/>
    <w:rsid w:val="00AB7F59"/>
    <w:rsid w:val="00AC02C1"/>
    <w:rsid w:val="00AC0AB6"/>
    <w:rsid w:val="00AC10AD"/>
    <w:rsid w:val="00AC18D8"/>
    <w:rsid w:val="00AC1E55"/>
    <w:rsid w:val="00AC25D8"/>
    <w:rsid w:val="00AC3D06"/>
    <w:rsid w:val="00AC40F8"/>
    <w:rsid w:val="00AC429F"/>
    <w:rsid w:val="00AC47E3"/>
    <w:rsid w:val="00AC59C5"/>
    <w:rsid w:val="00AC5E2C"/>
    <w:rsid w:val="00AC60B4"/>
    <w:rsid w:val="00AC67B6"/>
    <w:rsid w:val="00AC7D98"/>
    <w:rsid w:val="00AD00C5"/>
    <w:rsid w:val="00AD0938"/>
    <w:rsid w:val="00AD165F"/>
    <w:rsid w:val="00AD2794"/>
    <w:rsid w:val="00AD2DC5"/>
    <w:rsid w:val="00AD3455"/>
    <w:rsid w:val="00AD3CAD"/>
    <w:rsid w:val="00AD5A99"/>
    <w:rsid w:val="00AD5BE4"/>
    <w:rsid w:val="00AD5C86"/>
    <w:rsid w:val="00AD5FED"/>
    <w:rsid w:val="00AD69FF"/>
    <w:rsid w:val="00AD702B"/>
    <w:rsid w:val="00AD72BC"/>
    <w:rsid w:val="00AD72E6"/>
    <w:rsid w:val="00AD742C"/>
    <w:rsid w:val="00AD7C95"/>
    <w:rsid w:val="00AD7FCD"/>
    <w:rsid w:val="00AE0ACF"/>
    <w:rsid w:val="00AE2BED"/>
    <w:rsid w:val="00AE3DE1"/>
    <w:rsid w:val="00AE5439"/>
    <w:rsid w:val="00AE5F30"/>
    <w:rsid w:val="00AE61B2"/>
    <w:rsid w:val="00AE78D1"/>
    <w:rsid w:val="00AE7F89"/>
    <w:rsid w:val="00AF2C27"/>
    <w:rsid w:val="00AF2D54"/>
    <w:rsid w:val="00AF2FDC"/>
    <w:rsid w:val="00AF30DA"/>
    <w:rsid w:val="00AF3458"/>
    <w:rsid w:val="00AF35AC"/>
    <w:rsid w:val="00AF3E90"/>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13B"/>
    <w:rsid w:val="00B065E6"/>
    <w:rsid w:val="00B0695F"/>
    <w:rsid w:val="00B06C81"/>
    <w:rsid w:val="00B06DD9"/>
    <w:rsid w:val="00B07CD6"/>
    <w:rsid w:val="00B07E52"/>
    <w:rsid w:val="00B10010"/>
    <w:rsid w:val="00B10BE3"/>
    <w:rsid w:val="00B10FBE"/>
    <w:rsid w:val="00B11775"/>
    <w:rsid w:val="00B11E70"/>
    <w:rsid w:val="00B12F75"/>
    <w:rsid w:val="00B1302D"/>
    <w:rsid w:val="00B13208"/>
    <w:rsid w:val="00B1446E"/>
    <w:rsid w:val="00B1513F"/>
    <w:rsid w:val="00B15B89"/>
    <w:rsid w:val="00B1746F"/>
    <w:rsid w:val="00B177B9"/>
    <w:rsid w:val="00B20725"/>
    <w:rsid w:val="00B2087E"/>
    <w:rsid w:val="00B20B11"/>
    <w:rsid w:val="00B20B94"/>
    <w:rsid w:val="00B22382"/>
    <w:rsid w:val="00B227C0"/>
    <w:rsid w:val="00B2334C"/>
    <w:rsid w:val="00B233A3"/>
    <w:rsid w:val="00B23CC4"/>
    <w:rsid w:val="00B241E3"/>
    <w:rsid w:val="00B248D0"/>
    <w:rsid w:val="00B25E69"/>
    <w:rsid w:val="00B2628E"/>
    <w:rsid w:val="00B265ED"/>
    <w:rsid w:val="00B266B0"/>
    <w:rsid w:val="00B27921"/>
    <w:rsid w:val="00B27E81"/>
    <w:rsid w:val="00B3000E"/>
    <w:rsid w:val="00B30D28"/>
    <w:rsid w:val="00B326A8"/>
    <w:rsid w:val="00B3291A"/>
    <w:rsid w:val="00B329EB"/>
    <w:rsid w:val="00B32E7F"/>
    <w:rsid w:val="00B32FCD"/>
    <w:rsid w:val="00B33508"/>
    <w:rsid w:val="00B3377E"/>
    <w:rsid w:val="00B34D14"/>
    <w:rsid w:val="00B34E63"/>
    <w:rsid w:val="00B35DA4"/>
    <w:rsid w:val="00B36BDE"/>
    <w:rsid w:val="00B409C1"/>
    <w:rsid w:val="00B40A96"/>
    <w:rsid w:val="00B40BA7"/>
    <w:rsid w:val="00B40F05"/>
    <w:rsid w:val="00B40FBE"/>
    <w:rsid w:val="00B4184B"/>
    <w:rsid w:val="00B422A7"/>
    <w:rsid w:val="00B42A32"/>
    <w:rsid w:val="00B42FA6"/>
    <w:rsid w:val="00B4399E"/>
    <w:rsid w:val="00B43A16"/>
    <w:rsid w:val="00B44D2E"/>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6C0B"/>
    <w:rsid w:val="00B570BF"/>
    <w:rsid w:val="00B60471"/>
    <w:rsid w:val="00B608E7"/>
    <w:rsid w:val="00B60B8F"/>
    <w:rsid w:val="00B61016"/>
    <w:rsid w:val="00B62283"/>
    <w:rsid w:val="00B625CC"/>
    <w:rsid w:val="00B63337"/>
    <w:rsid w:val="00B6369F"/>
    <w:rsid w:val="00B639D7"/>
    <w:rsid w:val="00B64AA7"/>
    <w:rsid w:val="00B65452"/>
    <w:rsid w:val="00B66594"/>
    <w:rsid w:val="00B67805"/>
    <w:rsid w:val="00B701FE"/>
    <w:rsid w:val="00B702A0"/>
    <w:rsid w:val="00B710B8"/>
    <w:rsid w:val="00B721CD"/>
    <w:rsid w:val="00B7267A"/>
    <w:rsid w:val="00B726FF"/>
    <w:rsid w:val="00B72A5B"/>
    <w:rsid w:val="00B72AA4"/>
    <w:rsid w:val="00B75454"/>
    <w:rsid w:val="00B75D69"/>
    <w:rsid w:val="00B76BCB"/>
    <w:rsid w:val="00B76BCD"/>
    <w:rsid w:val="00B76EE9"/>
    <w:rsid w:val="00B77231"/>
    <w:rsid w:val="00B77880"/>
    <w:rsid w:val="00B77B84"/>
    <w:rsid w:val="00B80D90"/>
    <w:rsid w:val="00B80FDD"/>
    <w:rsid w:val="00B82016"/>
    <w:rsid w:val="00B82613"/>
    <w:rsid w:val="00B828B5"/>
    <w:rsid w:val="00B82ED8"/>
    <w:rsid w:val="00B83E1B"/>
    <w:rsid w:val="00B845D0"/>
    <w:rsid w:val="00B84A80"/>
    <w:rsid w:val="00B84E9C"/>
    <w:rsid w:val="00B85522"/>
    <w:rsid w:val="00B87923"/>
    <w:rsid w:val="00B904A6"/>
    <w:rsid w:val="00B90E07"/>
    <w:rsid w:val="00B90E2A"/>
    <w:rsid w:val="00B90F2A"/>
    <w:rsid w:val="00B91696"/>
    <w:rsid w:val="00B9198D"/>
    <w:rsid w:val="00B91CAB"/>
    <w:rsid w:val="00B920E6"/>
    <w:rsid w:val="00B92D25"/>
    <w:rsid w:val="00B93008"/>
    <w:rsid w:val="00B93564"/>
    <w:rsid w:val="00B9376B"/>
    <w:rsid w:val="00B9406D"/>
    <w:rsid w:val="00B94BA7"/>
    <w:rsid w:val="00B94E0E"/>
    <w:rsid w:val="00B958C3"/>
    <w:rsid w:val="00B95CFC"/>
    <w:rsid w:val="00B96311"/>
    <w:rsid w:val="00B96413"/>
    <w:rsid w:val="00B96923"/>
    <w:rsid w:val="00B97892"/>
    <w:rsid w:val="00B97B29"/>
    <w:rsid w:val="00B97B44"/>
    <w:rsid w:val="00B97CA3"/>
    <w:rsid w:val="00BA0F84"/>
    <w:rsid w:val="00BA1104"/>
    <w:rsid w:val="00BA1872"/>
    <w:rsid w:val="00BA1913"/>
    <w:rsid w:val="00BA273A"/>
    <w:rsid w:val="00BA2A11"/>
    <w:rsid w:val="00BA2BC9"/>
    <w:rsid w:val="00BA4641"/>
    <w:rsid w:val="00BA4A54"/>
    <w:rsid w:val="00BA4E09"/>
    <w:rsid w:val="00BA5F7A"/>
    <w:rsid w:val="00BA64A2"/>
    <w:rsid w:val="00BA7205"/>
    <w:rsid w:val="00BA76A9"/>
    <w:rsid w:val="00BB009B"/>
    <w:rsid w:val="00BB0595"/>
    <w:rsid w:val="00BB0F2E"/>
    <w:rsid w:val="00BB2F36"/>
    <w:rsid w:val="00BB3945"/>
    <w:rsid w:val="00BB3E2B"/>
    <w:rsid w:val="00BB3F47"/>
    <w:rsid w:val="00BB43E7"/>
    <w:rsid w:val="00BB4E9A"/>
    <w:rsid w:val="00BB5D1C"/>
    <w:rsid w:val="00BB6552"/>
    <w:rsid w:val="00BB65E0"/>
    <w:rsid w:val="00BB6B9B"/>
    <w:rsid w:val="00BB754F"/>
    <w:rsid w:val="00BC0058"/>
    <w:rsid w:val="00BC07D4"/>
    <w:rsid w:val="00BC0A5D"/>
    <w:rsid w:val="00BC0BE3"/>
    <w:rsid w:val="00BC1AD9"/>
    <w:rsid w:val="00BC31AC"/>
    <w:rsid w:val="00BC3257"/>
    <w:rsid w:val="00BC32E7"/>
    <w:rsid w:val="00BC46D4"/>
    <w:rsid w:val="00BC4A0C"/>
    <w:rsid w:val="00BC4F10"/>
    <w:rsid w:val="00BC4F81"/>
    <w:rsid w:val="00BC5670"/>
    <w:rsid w:val="00BC58B9"/>
    <w:rsid w:val="00BC5CCB"/>
    <w:rsid w:val="00BC7202"/>
    <w:rsid w:val="00BD1491"/>
    <w:rsid w:val="00BD1787"/>
    <w:rsid w:val="00BD1E00"/>
    <w:rsid w:val="00BD27F9"/>
    <w:rsid w:val="00BD2F13"/>
    <w:rsid w:val="00BD3056"/>
    <w:rsid w:val="00BD3846"/>
    <w:rsid w:val="00BD3E68"/>
    <w:rsid w:val="00BD48DF"/>
    <w:rsid w:val="00BD4E05"/>
    <w:rsid w:val="00BD598A"/>
    <w:rsid w:val="00BD5C7A"/>
    <w:rsid w:val="00BD6654"/>
    <w:rsid w:val="00BD67DA"/>
    <w:rsid w:val="00BD723F"/>
    <w:rsid w:val="00BD75B4"/>
    <w:rsid w:val="00BD7D14"/>
    <w:rsid w:val="00BE02B4"/>
    <w:rsid w:val="00BE1709"/>
    <w:rsid w:val="00BE24C1"/>
    <w:rsid w:val="00BE28C1"/>
    <w:rsid w:val="00BE33AA"/>
    <w:rsid w:val="00BE3492"/>
    <w:rsid w:val="00BE3B62"/>
    <w:rsid w:val="00BE3CFA"/>
    <w:rsid w:val="00BE4A29"/>
    <w:rsid w:val="00BE4EC9"/>
    <w:rsid w:val="00BE565F"/>
    <w:rsid w:val="00BE631E"/>
    <w:rsid w:val="00BE698D"/>
    <w:rsid w:val="00BE6BEC"/>
    <w:rsid w:val="00BE72E9"/>
    <w:rsid w:val="00BF09A2"/>
    <w:rsid w:val="00BF0CCF"/>
    <w:rsid w:val="00BF0D1B"/>
    <w:rsid w:val="00BF0FC5"/>
    <w:rsid w:val="00BF10BC"/>
    <w:rsid w:val="00BF1D46"/>
    <w:rsid w:val="00BF21AC"/>
    <w:rsid w:val="00BF2E53"/>
    <w:rsid w:val="00BF3383"/>
    <w:rsid w:val="00BF352A"/>
    <w:rsid w:val="00BF3669"/>
    <w:rsid w:val="00BF3C0D"/>
    <w:rsid w:val="00BF4238"/>
    <w:rsid w:val="00BF476D"/>
    <w:rsid w:val="00BF47F5"/>
    <w:rsid w:val="00BF4BC7"/>
    <w:rsid w:val="00BF50B2"/>
    <w:rsid w:val="00BF5CCA"/>
    <w:rsid w:val="00BF6252"/>
    <w:rsid w:val="00BF6449"/>
    <w:rsid w:val="00BF64E6"/>
    <w:rsid w:val="00BF6537"/>
    <w:rsid w:val="00BF65EE"/>
    <w:rsid w:val="00BF668C"/>
    <w:rsid w:val="00BF711C"/>
    <w:rsid w:val="00BF732A"/>
    <w:rsid w:val="00BF748E"/>
    <w:rsid w:val="00BF75D6"/>
    <w:rsid w:val="00BF789B"/>
    <w:rsid w:val="00BF7F41"/>
    <w:rsid w:val="00C007D2"/>
    <w:rsid w:val="00C01322"/>
    <w:rsid w:val="00C013B6"/>
    <w:rsid w:val="00C019E8"/>
    <w:rsid w:val="00C02DA6"/>
    <w:rsid w:val="00C03309"/>
    <w:rsid w:val="00C034F8"/>
    <w:rsid w:val="00C037E0"/>
    <w:rsid w:val="00C03A09"/>
    <w:rsid w:val="00C0436E"/>
    <w:rsid w:val="00C06504"/>
    <w:rsid w:val="00C072FE"/>
    <w:rsid w:val="00C0766A"/>
    <w:rsid w:val="00C10014"/>
    <w:rsid w:val="00C1067F"/>
    <w:rsid w:val="00C111B6"/>
    <w:rsid w:val="00C11ADE"/>
    <w:rsid w:val="00C11B89"/>
    <w:rsid w:val="00C121FD"/>
    <w:rsid w:val="00C126E0"/>
    <w:rsid w:val="00C128BC"/>
    <w:rsid w:val="00C12E39"/>
    <w:rsid w:val="00C12FA8"/>
    <w:rsid w:val="00C13D47"/>
    <w:rsid w:val="00C14164"/>
    <w:rsid w:val="00C149F6"/>
    <w:rsid w:val="00C14C53"/>
    <w:rsid w:val="00C159AD"/>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301A9"/>
    <w:rsid w:val="00C30670"/>
    <w:rsid w:val="00C30ABC"/>
    <w:rsid w:val="00C30B60"/>
    <w:rsid w:val="00C31FAA"/>
    <w:rsid w:val="00C33359"/>
    <w:rsid w:val="00C348D6"/>
    <w:rsid w:val="00C3504C"/>
    <w:rsid w:val="00C365E7"/>
    <w:rsid w:val="00C36E34"/>
    <w:rsid w:val="00C372DE"/>
    <w:rsid w:val="00C37E7C"/>
    <w:rsid w:val="00C40388"/>
    <w:rsid w:val="00C404D7"/>
    <w:rsid w:val="00C404EE"/>
    <w:rsid w:val="00C4171B"/>
    <w:rsid w:val="00C41B75"/>
    <w:rsid w:val="00C41F61"/>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6E60"/>
    <w:rsid w:val="00C57A01"/>
    <w:rsid w:val="00C57A2D"/>
    <w:rsid w:val="00C57ACF"/>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0B9F"/>
    <w:rsid w:val="00C7235B"/>
    <w:rsid w:val="00C72E18"/>
    <w:rsid w:val="00C731AD"/>
    <w:rsid w:val="00C7380B"/>
    <w:rsid w:val="00C7437D"/>
    <w:rsid w:val="00C74421"/>
    <w:rsid w:val="00C74C34"/>
    <w:rsid w:val="00C74D9F"/>
    <w:rsid w:val="00C74F47"/>
    <w:rsid w:val="00C75BBC"/>
    <w:rsid w:val="00C75F2F"/>
    <w:rsid w:val="00C75FEE"/>
    <w:rsid w:val="00C7632E"/>
    <w:rsid w:val="00C765A8"/>
    <w:rsid w:val="00C76F1D"/>
    <w:rsid w:val="00C778EE"/>
    <w:rsid w:val="00C77937"/>
    <w:rsid w:val="00C77CA4"/>
    <w:rsid w:val="00C77D26"/>
    <w:rsid w:val="00C80BDF"/>
    <w:rsid w:val="00C815DF"/>
    <w:rsid w:val="00C81819"/>
    <w:rsid w:val="00C81DF7"/>
    <w:rsid w:val="00C82FEE"/>
    <w:rsid w:val="00C834C0"/>
    <w:rsid w:val="00C8381F"/>
    <w:rsid w:val="00C8400D"/>
    <w:rsid w:val="00C84D39"/>
    <w:rsid w:val="00C85277"/>
    <w:rsid w:val="00C85806"/>
    <w:rsid w:val="00C85D76"/>
    <w:rsid w:val="00C873AC"/>
    <w:rsid w:val="00C87DA6"/>
    <w:rsid w:val="00C91857"/>
    <w:rsid w:val="00C9213B"/>
    <w:rsid w:val="00C93462"/>
    <w:rsid w:val="00C93B8A"/>
    <w:rsid w:val="00C93CBC"/>
    <w:rsid w:val="00C94384"/>
    <w:rsid w:val="00C94717"/>
    <w:rsid w:val="00C948E3"/>
    <w:rsid w:val="00C94A34"/>
    <w:rsid w:val="00C94C2B"/>
    <w:rsid w:val="00C94F73"/>
    <w:rsid w:val="00C95609"/>
    <w:rsid w:val="00C96F79"/>
    <w:rsid w:val="00C97805"/>
    <w:rsid w:val="00C97CF9"/>
    <w:rsid w:val="00CA0B48"/>
    <w:rsid w:val="00CA17DD"/>
    <w:rsid w:val="00CA1863"/>
    <w:rsid w:val="00CA1941"/>
    <w:rsid w:val="00CA26CE"/>
    <w:rsid w:val="00CA391D"/>
    <w:rsid w:val="00CA3ACD"/>
    <w:rsid w:val="00CA4293"/>
    <w:rsid w:val="00CA47F3"/>
    <w:rsid w:val="00CA4F8B"/>
    <w:rsid w:val="00CA5445"/>
    <w:rsid w:val="00CA5B53"/>
    <w:rsid w:val="00CA602D"/>
    <w:rsid w:val="00CB0007"/>
    <w:rsid w:val="00CB09DA"/>
    <w:rsid w:val="00CB0BD9"/>
    <w:rsid w:val="00CB1349"/>
    <w:rsid w:val="00CB1BB6"/>
    <w:rsid w:val="00CB1CAC"/>
    <w:rsid w:val="00CB1DE8"/>
    <w:rsid w:val="00CB1E3B"/>
    <w:rsid w:val="00CB1F1D"/>
    <w:rsid w:val="00CB2AD6"/>
    <w:rsid w:val="00CB2F76"/>
    <w:rsid w:val="00CB32D0"/>
    <w:rsid w:val="00CB59F8"/>
    <w:rsid w:val="00CB6795"/>
    <w:rsid w:val="00CB71F8"/>
    <w:rsid w:val="00CB7601"/>
    <w:rsid w:val="00CC1524"/>
    <w:rsid w:val="00CC165B"/>
    <w:rsid w:val="00CC180A"/>
    <w:rsid w:val="00CC20FF"/>
    <w:rsid w:val="00CC26DB"/>
    <w:rsid w:val="00CC300C"/>
    <w:rsid w:val="00CC35AE"/>
    <w:rsid w:val="00CC3B6E"/>
    <w:rsid w:val="00CC3DAA"/>
    <w:rsid w:val="00CC4C2C"/>
    <w:rsid w:val="00CC5057"/>
    <w:rsid w:val="00CC5370"/>
    <w:rsid w:val="00CD06A0"/>
    <w:rsid w:val="00CD078F"/>
    <w:rsid w:val="00CD121E"/>
    <w:rsid w:val="00CD185D"/>
    <w:rsid w:val="00CD1E91"/>
    <w:rsid w:val="00CD28F0"/>
    <w:rsid w:val="00CD3688"/>
    <w:rsid w:val="00CD37C9"/>
    <w:rsid w:val="00CD3ED8"/>
    <w:rsid w:val="00CD3F72"/>
    <w:rsid w:val="00CD4094"/>
    <w:rsid w:val="00CD4100"/>
    <w:rsid w:val="00CD497A"/>
    <w:rsid w:val="00CD5703"/>
    <w:rsid w:val="00CD6381"/>
    <w:rsid w:val="00CD6457"/>
    <w:rsid w:val="00CD761D"/>
    <w:rsid w:val="00CD76B5"/>
    <w:rsid w:val="00CD78B9"/>
    <w:rsid w:val="00CE0523"/>
    <w:rsid w:val="00CE124A"/>
    <w:rsid w:val="00CE1298"/>
    <w:rsid w:val="00CE1D01"/>
    <w:rsid w:val="00CE2323"/>
    <w:rsid w:val="00CE2346"/>
    <w:rsid w:val="00CE49E5"/>
    <w:rsid w:val="00CE6F0F"/>
    <w:rsid w:val="00CE7E28"/>
    <w:rsid w:val="00CF002F"/>
    <w:rsid w:val="00CF0246"/>
    <w:rsid w:val="00CF0F12"/>
    <w:rsid w:val="00CF2483"/>
    <w:rsid w:val="00CF24E2"/>
    <w:rsid w:val="00CF2A95"/>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4894"/>
    <w:rsid w:val="00D049A1"/>
    <w:rsid w:val="00D04C62"/>
    <w:rsid w:val="00D053AC"/>
    <w:rsid w:val="00D05874"/>
    <w:rsid w:val="00D05A3A"/>
    <w:rsid w:val="00D05A53"/>
    <w:rsid w:val="00D05CD0"/>
    <w:rsid w:val="00D060FF"/>
    <w:rsid w:val="00D064E8"/>
    <w:rsid w:val="00D06546"/>
    <w:rsid w:val="00D06572"/>
    <w:rsid w:val="00D065CD"/>
    <w:rsid w:val="00D0724B"/>
    <w:rsid w:val="00D07729"/>
    <w:rsid w:val="00D07FAA"/>
    <w:rsid w:val="00D10958"/>
    <w:rsid w:val="00D12325"/>
    <w:rsid w:val="00D12761"/>
    <w:rsid w:val="00D12AD6"/>
    <w:rsid w:val="00D14487"/>
    <w:rsid w:val="00D15B56"/>
    <w:rsid w:val="00D15E7E"/>
    <w:rsid w:val="00D16058"/>
    <w:rsid w:val="00D16FDD"/>
    <w:rsid w:val="00D20016"/>
    <w:rsid w:val="00D207A7"/>
    <w:rsid w:val="00D2279F"/>
    <w:rsid w:val="00D228AB"/>
    <w:rsid w:val="00D22AF1"/>
    <w:rsid w:val="00D22E93"/>
    <w:rsid w:val="00D242DA"/>
    <w:rsid w:val="00D247EC"/>
    <w:rsid w:val="00D25E23"/>
    <w:rsid w:val="00D26448"/>
    <w:rsid w:val="00D264CE"/>
    <w:rsid w:val="00D26670"/>
    <w:rsid w:val="00D2670E"/>
    <w:rsid w:val="00D26910"/>
    <w:rsid w:val="00D2748F"/>
    <w:rsid w:val="00D27B8B"/>
    <w:rsid w:val="00D30CF0"/>
    <w:rsid w:val="00D30E7D"/>
    <w:rsid w:val="00D3159E"/>
    <w:rsid w:val="00D31681"/>
    <w:rsid w:val="00D3191C"/>
    <w:rsid w:val="00D31B6E"/>
    <w:rsid w:val="00D3232B"/>
    <w:rsid w:val="00D3239F"/>
    <w:rsid w:val="00D324A4"/>
    <w:rsid w:val="00D3250C"/>
    <w:rsid w:val="00D328A3"/>
    <w:rsid w:val="00D328F6"/>
    <w:rsid w:val="00D32EAB"/>
    <w:rsid w:val="00D334AC"/>
    <w:rsid w:val="00D345D4"/>
    <w:rsid w:val="00D3462C"/>
    <w:rsid w:val="00D34DEB"/>
    <w:rsid w:val="00D35198"/>
    <w:rsid w:val="00D35546"/>
    <w:rsid w:val="00D3584B"/>
    <w:rsid w:val="00D35A85"/>
    <w:rsid w:val="00D35F97"/>
    <w:rsid w:val="00D36964"/>
    <w:rsid w:val="00D36E26"/>
    <w:rsid w:val="00D376DB"/>
    <w:rsid w:val="00D37A1A"/>
    <w:rsid w:val="00D4081B"/>
    <w:rsid w:val="00D40E1A"/>
    <w:rsid w:val="00D4120A"/>
    <w:rsid w:val="00D413C3"/>
    <w:rsid w:val="00D42240"/>
    <w:rsid w:val="00D427C3"/>
    <w:rsid w:val="00D42C80"/>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ADF"/>
    <w:rsid w:val="00D50C12"/>
    <w:rsid w:val="00D50FDD"/>
    <w:rsid w:val="00D51034"/>
    <w:rsid w:val="00D5126B"/>
    <w:rsid w:val="00D514A9"/>
    <w:rsid w:val="00D51A77"/>
    <w:rsid w:val="00D51F64"/>
    <w:rsid w:val="00D520F2"/>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305"/>
    <w:rsid w:val="00D62515"/>
    <w:rsid w:val="00D627E3"/>
    <w:rsid w:val="00D62ECD"/>
    <w:rsid w:val="00D63F9B"/>
    <w:rsid w:val="00D64426"/>
    <w:rsid w:val="00D64475"/>
    <w:rsid w:val="00D64EA8"/>
    <w:rsid w:val="00D65D78"/>
    <w:rsid w:val="00D66AAA"/>
    <w:rsid w:val="00D66B04"/>
    <w:rsid w:val="00D66B22"/>
    <w:rsid w:val="00D67715"/>
    <w:rsid w:val="00D67BC5"/>
    <w:rsid w:val="00D7021B"/>
    <w:rsid w:val="00D709EF"/>
    <w:rsid w:val="00D70D33"/>
    <w:rsid w:val="00D71862"/>
    <w:rsid w:val="00D71E7F"/>
    <w:rsid w:val="00D71FBA"/>
    <w:rsid w:val="00D7239B"/>
    <w:rsid w:val="00D72F9C"/>
    <w:rsid w:val="00D73077"/>
    <w:rsid w:val="00D736A2"/>
    <w:rsid w:val="00D7383F"/>
    <w:rsid w:val="00D73870"/>
    <w:rsid w:val="00D73C57"/>
    <w:rsid w:val="00D742FF"/>
    <w:rsid w:val="00D74516"/>
    <w:rsid w:val="00D753CF"/>
    <w:rsid w:val="00D758B3"/>
    <w:rsid w:val="00D75C86"/>
    <w:rsid w:val="00D764D1"/>
    <w:rsid w:val="00D76ADC"/>
    <w:rsid w:val="00D76E97"/>
    <w:rsid w:val="00D77413"/>
    <w:rsid w:val="00D77EC2"/>
    <w:rsid w:val="00D80B04"/>
    <w:rsid w:val="00D81E4E"/>
    <w:rsid w:val="00D81F10"/>
    <w:rsid w:val="00D823E8"/>
    <w:rsid w:val="00D82798"/>
    <w:rsid w:val="00D82BF2"/>
    <w:rsid w:val="00D838D2"/>
    <w:rsid w:val="00D83901"/>
    <w:rsid w:val="00D84A57"/>
    <w:rsid w:val="00D86A26"/>
    <w:rsid w:val="00D86F2F"/>
    <w:rsid w:val="00D87307"/>
    <w:rsid w:val="00D874DF"/>
    <w:rsid w:val="00D87A12"/>
    <w:rsid w:val="00D90FDA"/>
    <w:rsid w:val="00D91BB3"/>
    <w:rsid w:val="00D928F6"/>
    <w:rsid w:val="00D92BB7"/>
    <w:rsid w:val="00D92F4C"/>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3F2C"/>
    <w:rsid w:val="00DA418E"/>
    <w:rsid w:val="00DA4419"/>
    <w:rsid w:val="00DA451D"/>
    <w:rsid w:val="00DA45D8"/>
    <w:rsid w:val="00DA470D"/>
    <w:rsid w:val="00DA4A78"/>
    <w:rsid w:val="00DA4CC5"/>
    <w:rsid w:val="00DA56DB"/>
    <w:rsid w:val="00DA579D"/>
    <w:rsid w:val="00DA6452"/>
    <w:rsid w:val="00DA6730"/>
    <w:rsid w:val="00DA67E2"/>
    <w:rsid w:val="00DA6FE9"/>
    <w:rsid w:val="00DA7925"/>
    <w:rsid w:val="00DB0097"/>
    <w:rsid w:val="00DB031E"/>
    <w:rsid w:val="00DB040B"/>
    <w:rsid w:val="00DB0AB8"/>
    <w:rsid w:val="00DB0D2A"/>
    <w:rsid w:val="00DB11CD"/>
    <w:rsid w:val="00DB131B"/>
    <w:rsid w:val="00DB1DAB"/>
    <w:rsid w:val="00DB2D3C"/>
    <w:rsid w:val="00DB39D4"/>
    <w:rsid w:val="00DB3A47"/>
    <w:rsid w:val="00DB3F06"/>
    <w:rsid w:val="00DB46D0"/>
    <w:rsid w:val="00DB46DF"/>
    <w:rsid w:val="00DB49B6"/>
    <w:rsid w:val="00DB4E06"/>
    <w:rsid w:val="00DB6A80"/>
    <w:rsid w:val="00DB6C06"/>
    <w:rsid w:val="00DB7155"/>
    <w:rsid w:val="00DB7B06"/>
    <w:rsid w:val="00DB7C15"/>
    <w:rsid w:val="00DC043D"/>
    <w:rsid w:val="00DC17AC"/>
    <w:rsid w:val="00DC17B0"/>
    <w:rsid w:val="00DC1A3E"/>
    <w:rsid w:val="00DC318A"/>
    <w:rsid w:val="00DC3A9D"/>
    <w:rsid w:val="00DC4004"/>
    <w:rsid w:val="00DC4243"/>
    <w:rsid w:val="00DC4337"/>
    <w:rsid w:val="00DC478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49D2"/>
    <w:rsid w:val="00DD5157"/>
    <w:rsid w:val="00DD55E0"/>
    <w:rsid w:val="00DE0775"/>
    <w:rsid w:val="00DE0BF5"/>
    <w:rsid w:val="00DE18A3"/>
    <w:rsid w:val="00DE1904"/>
    <w:rsid w:val="00DE1DAA"/>
    <w:rsid w:val="00DE3AAB"/>
    <w:rsid w:val="00DE3DBB"/>
    <w:rsid w:val="00DE43A2"/>
    <w:rsid w:val="00DE4A74"/>
    <w:rsid w:val="00DE4B05"/>
    <w:rsid w:val="00DE4D88"/>
    <w:rsid w:val="00DE4EE9"/>
    <w:rsid w:val="00DE4F1B"/>
    <w:rsid w:val="00DE541C"/>
    <w:rsid w:val="00DE737B"/>
    <w:rsid w:val="00DF100B"/>
    <w:rsid w:val="00DF11B7"/>
    <w:rsid w:val="00DF214C"/>
    <w:rsid w:val="00DF21D9"/>
    <w:rsid w:val="00DF4264"/>
    <w:rsid w:val="00DF4359"/>
    <w:rsid w:val="00DF53AE"/>
    <w:rsid w:val="00DF6278"/>
    <w:rsid w:val="00DF6649"/>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489"/>
    <w:rsid w:val="00E06632"/>
    <w:rsid w:val="00E068BC"/>
    <w:rsid w:val="00E073F0"/>
    <w:rsid w:val="00E07FA0"/>
    <w:rsid w:val="00E10761"/>
    <w:rsid w:val="00E10C62"/>
    <w:rsid w:val="00E11591"/>
    <w:rsid w:val="00E11D7A"/>
    <w:rsid w:val="00E11EEB"/>
    <w:rsid w:val="00E128F2"/>
    <w:rsid w:val="00E12956"/>
    <w:rsid w:val="00E136AC"/>
    <w:rsid w:val="00E13E5A"/>
    <w:rsid w:val="00E13EE4"/>
    <w:rsid w:val="00E16463"/>
    <w:rsid w:val="00E16F82"/>
    <w:rsid w:val="00E17F6F"/>
    <w:rsid w:val="00E204F0"/>
    <w:rsid w:val="00E20B20"/>
    <w:rsid w:val="00E21766"/>
    <w:rsid w:val="00E2229C"/>
    <w:rsid w:val="00E239D1"/>
    <w:rsid w:val="00E246B9"/>
    <w:rsid w:val="00E250C5"/>
    <w:rsid w:val="00E2542A"/>
    <w:rsid w:val="00E26727"/>
    <w:rsid w:val="00E26970"/>
    <w:rsid w:val="00E26D55"/>
    <w:rsid w:val="00E2728F"/>
    <w:rsid w:val="00E27791"/>
    <w:rsid w:val="00E30655"/>
    <w:rsid w:val="00E30F2D"/>
    <w:rsid w:val="00E319DB"/>
    <w:rsid w:val="00E31AFC"/>
    <w:rsid w:val="00E32135"/>
    <w:rsid w:val="00E3250F"/>
    <w:rsid w:val="00E335D1"/>
    <w:rsid w:val="00E3409E"/>
    <w:rsid w:val="00E341A8"/>
    <w:rsid w:val="00E34F76"/>
    <w:rsid w:val="00E35240"/>
    <w:rsid w:val="00E35F48"/>
    <w:rsid w:val="00E37BE5"/>
    <w:rsid w:val="00E40087"/>
    <w:rsid w:val="00E403F0"/>
    <w:rsid w:val="00E415D4"/>
    <w:rsid w:val="00E41A27"/>
    <w:rsid w:val="00E41AB4"/>
    <w:rsid w:val="00E42737"/>
    <w:rsid w:val="00E43C1D"/>
    <w:rsid w:val="00E43FCD"/>
    <w:rsid w:val="00E44906"/>
    <w:rsid w:val="00E45382"/>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48"/>
    <w:rsid w:val="00E604C4"/>
    <w:rsid w:val="00E60809"/>
    <w:rsid w:val="00E61300"/>
    <w:rsid w:val="00E6197C"/>
    <w:rsid w:val="00E61DFF"/>
    <w:rsid w:val="00E61F94"/>
    <w:rsid w:val="00E62A49"/>
    <w:rsid w:val="00E635B9"/>
    <w:rsid w:val="00E6379D"/>
    <w:rsid w:val="00E64635"/>
    <w:rsid w:val="00E64B3D"/>
    <w:rsid w:val="00E64C23"/>
    <w:rsid w:val="00E65843"/>
    <w:rsid w:val="00E65D15"/>
    <w:rsid w:val="00E66CD8"/>
    <w:rsid w:val="00E67802"/>
    <w:rsid w:val="00E67EE5"/>
    <w:rsid w:val="00E7013A"/>
    <w:rsid w:val="00E70662"/>
    <w:rsid w:val="00E70BE9"/>
    <w:rsid w:val="00E72B52"/>
    <w:rsid w:val="00E72C6B"/>
    <w:rsid w:val="00E72F1B"/>
    <w:rsid w:val="00E73AB7"/>
    <w:rsid w:val="00E73D25"/>
    <w:rsid w:val="00E74F5D"/>
    <w:rsid w:val="00E759A4"/>
    <w:rsid w:val="00E75FCD"/>
    <w:rsid w:val="00E76034"/>
    <w:rsid w:val="00E76291"/>
    <w:rsid w:val="00E76320"/>
    <w:rsid w:val="00E7639D"/>
    <w:rsid w:val="00E80440"/>
    <w:rsid w:val="00E817E0"/>
    <w:rsid w:val="00E82EE4"/>
    <w:rsid w:val="00E831E7"/>
    <w:rsid w:val="00E84325"/>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3E17"/>
    <w:rsid w:val="00E946A6"/>
    <w:rsid w:val="00E947E4"/>
    <w:rsid w:val="00E9480A"/>
    <w:rsid w:val="00E94C19"/>
    <w:rsid w:val="00E9616B"/>
    <w:rsid w:val="00E9641E"/>
    <w:rsid w:val="00E96544"/>
    <w:rsid w:val="00E96A29"/>
    <w:rsid w:val="00E96A91"/>
    <w:rsid w:val="00E96B09"/>
    <w:rsid w:val="00E96B28"/>
    <w:rsid w:val="00E96FB0"/>
    <w:rsid w:val="00E96FE6"/>
    <w:rsid w:val="00E970F7"/>
    <w:rsid w:val="00E973A1"/>
    <w:rsid w:val="00EA0F54"/>
    <w:rsid w:val="00EA0FF9"/>
    <w:rsid w:val="00EA1059"/>
    <w:rsid w:val="00EA1791"/>
    <w:rsid w:val="00EA1D43"/>
    <w:rsid w:val="00EA3C1C"/>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2CB7"/>
    <w:rsid w:val="00EB2CCC"/>
    <w:rsid w:val="00EB4F19"/>
    <w:rsid w:val="00EB4F83"/>
    <w:rsid w:val="00EB584C"/>
    <w:rsid w:val="00EB5863"/>
    <w:rsid w:val="00EB5987"/>
    <w:rsid w:val="00EB5D88"/>
    <w:rsid w:val="00EB6338"/>
    <w:rsid w:val="00EB6D14"/>
    <w:rsid w:val="00EB7307"/>
    <w:rsid w:val="00EB772D"/>
    <w:rsid w:val="00EB77BA"/>
    <w:rsid w:val="00EB7A78"/>
    <w:rsid w:val="00EC04E4"/>
    <w:rsid w:val="00EC0E8F"/>
    <w:rsid w:val="00EC115D"/>
    <w:rsid w:val="00EC14B0"/>
    <w:rsid w:val="00EC14EA"/>
    <w:rsid w:val="00EC204E"/>
    <w:rsid w:val="00EC249E"/>
    <w:rsid w:val="00EC2CFF"/>
    <w:rsid w:val="00EC2DFB"/>
    <w:rsid w:val="00EC3533"/>
    <w:rsid w:val="00EC37E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C5A"/>
    <w:rsid w:val="00ED33AE"/>
    <w:rsid w:val="00ED3775"/>
    <w:rsid w:val="00ED39B6"/>
    <w:rsid w:val="00ED4A6D"/>
    <w:rsid w:val="00ED5826"/>
    <w:rsid w:val="00ED6D4A"/>
    <w:rsid w:val="00ED721A"/>
    <w:rsid w:val="00ED738C"/>
    <w:rsid w:val="00ED7918"/>
    <w:rsid w:val="00ED7EA1"/>
    <w:rsid w:val="00ED7FD3"/>
    <w:rsid w:val="00EE050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1EF"/>
    <w:rsid w:val="00EF237D"/>
    <w:rsid w:val="00EF2735"/>
    <w:rsid w:val="00EF2C14"/>
    <w:rsid w:val="00EF2E6B"/>
    <w:rsid w:val="00EF3710"/>
    <w:rsid w:val="00EF482A"/>
    <w:rsid w:val="00EF54D1"/>
    <w:rsid w:val="00EF573B"/>
    <w:rsid w:val="00EF67BB"/>
    <w:rsid w:val="00EF6805"/>
    <w:rsid w:val="00EF71D7"/>
    <w:rsid w:val="00EF72F9"/>
    <w:rsid w:val="00EF7A3E"/>
    <w:rsid w:val="00F0021E"/>
    <w:rsid w:val="00F0030E"/>
    <w:rsid w:val="00F00C08"/>
    <w:rsid w:val="00F00CD1"/>
    <w:rsid w:val="00F01E6B"/>
    <w:rsid w:val="00F0241C"/>
    <w:rsid w:val="00F03129"/>
    <w:rsid w:val="00F031EE"/>
    <w:rsid w:val="00F04FAD"/>
    <w:rsid w:val="00F05759"/>
    <w:rsid w:val="00F064EC"/>
    <w:rsid w:val="00F06BFD"/>
    <w:rsid w:val="00F06F3F"/>
    <w:rsid w:val="00F07F39"/>
    <w:rsid w:val="00F10731"/>
    <w:rsid w:val="00F10CB9"/>
    <w:rsid w:val="00F110CD"/>
    <w:rsid w:val="00F110D5"/>
    <w:rsid w:val="00F120EC"/>
    <w:rsid w:val="00F12351"/>
    <w:rsid w:val="00F13127"/>
    <w:rsid w:val="00F1320C"/>
    <w:rsid w:val="00F13D3D"/>
    <w:rsid w:val="00F14D53"/>
    <w:rsid w:val="00F15193"/>
    <w:rsid w:val="00F16020"/>
    <w:rsid w:val="00F16739"/>
    <w:rsid w:val="00F168D6"/>
    <w:rsid w:val="00F16DE2"/>
    <w:rsid w:val="00F2052B"/>
    <w:rsid w:val="00F21B62"/>
    <w:rsid w:val="00F22183"/>
    <w:rsid w:val="00F22285"/>
    <w:rsid w:val="00F2260F"/>
    <w:rsid w:val="00F242AD"/>
    <w:rsid w:val="00F247F2"/>
    <w:rsid w:val="00F24F6F"/>
    <w:rsid w:val="00F2518F"/>
    <w:rsid w:val="00F25209"/>
    <w:rsid w:val="00F252A8"/>
    <w:rsid w:val="00F255D9"/>
    <w:rsid w:val="00F265F7"/>
    <w:rsid w:val="00F27FA6"/>
    <w:rsid w:val="00F30552"/>
    <w:rsid w:val="00F33025"/>
    <w:rsid w:val="00F33DC8"/>
    <w:rsid w:val="00F34444"/>
    <w:rsid w:val="00F35749"/>
    <w:rsid w:val="00F35DD8"/>
    <w:rsid w:val="00F3604A"/>
    <w:rsid w:val="00F36F21"/>
    <w:rsid w:val="00F378F1"/>
    <w:rsid w:val="00F403A1"/>
    <w:rsid w:val="00F403DB"/>
    <w:rsid w:val="00F4065A"/>
    <w:rsid w:val="00F4275C"/>
    <w:rsid w:val="00F42865"/>
    <w:rsid w:val="00F42B52"/>
    <w:rsid w:val="00F434B2"/>
    <w:rsid w:val="00F446C7"/>
    <w:rsid w:val="00F44F77"/>
    <w:rsid w:val="00F45693"/>
    <w:rsid w:val="00F4575D"/>
    <w:rsid w:val="00F47760"/>
    <w:rsid w:val="00F501C5"/>
    <w:rsid w:val="00F502CE"/>
    <w:rsid w:val="00F51CDC"/>
    <w:rsid w:val="00F51D6D"/>
    <w:rsid w:val="00F52339"/>
    <w:rsid w:val="00F5277A"/>
    <w:rsid w:val="00F5308F"/>
    <w:rsid w:val="00F532E8"/>
    <w:rsid w:val="00F5333C"/>
    <w:rsid w:val="00F537FF"/>
    <w:rsid w:val="00F54503"/>
    <w:rsid w:val="00F54E36"/>
    <w:rsid w:val="00F5542D"/>
    <w:rsid w:val="00F560FE"/>
    <w:rsid w:val="00F562EA"/>
    <w:rsid w:val="00F57051"/>
    <w:rsid w:val="00F572C5"/>
    <w:rsid w:val="00F579AC"/>
    <w:rsid w:val="00F60CD6"/>
    <w:rsid w:val="00F6111C"/>
    <w:rsid w:val="00F614C0"/>
    <w:rsid w:val="00F61647"/>
    <w:rsid w:val="00F61927"/>
    <w:rsid w:val="00F622D1"/>
    <w:rsid w:val="00F63B99"/>
    <w:rsid w:val="00F64279"/>
    <w:rsid w:val="00F657CF"/>
    <w:rsid w:val="00F65808"/>
    <w:rsid w:val="00F6587D"/>
    <w:rsid w:val="00F66A00"/>
    <w:rsid w:val="00F66CFB"/>
    <w:rsid w:val="00F67889"/>
    <w:rsid w:val="00F67D14"/>
    <w:rsid w:val="00F7051D"/>
    <w:rsid w:val="00F70888"/>
    <w:rsid w:val="00F70C73"/>
    <w:rsid w:val="00F7134A"/>
    <w:rsid w:val="00F713A3"/>
    <w:rsid w:val="00F71A8F"/>
    <w:rsid w:val="00F7295B"/>
    <w:rsid w:val="00F72C83"/>
    <w:rsid w:val="00F73D06"/>
    <w:rsid w:val="00F751DC"/>
    <w:rsid w:val="00F75330"/>
    <w:rsid w:val="00F75B66"/>
    <w:rsid w:val="00F75F3E"/>
    <w:rsid w:val="00F76BD9"/>
    <w:rsid w:val="00F77475"/>
    <w:rsid w:val="00F80318"/>
    <w:rsid w:val="00F803D0"/>
    <w:rsid w:val="00F80703"/>
    <w:rsid w:val="00F8094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6BB"/>
    <w:rsid w:val="00F92AA3"/>
    <w:rsid w:val="00F9303E"/>
    <w:rsid w:val="00F93499"/>
    <w:rsid w:val="00F9397A"/>
    <w:rsid w:val="00F93A37"/>
    <w:rsid w:val="00F94182"/>
    <w:rsid w:val="00F9421E"/>
    <w:rsid w:val="00F9431F"/>
    <w:rsid w:val="00F944D9"/>
    <w:rsid w:val="00F94A32"/>
    <w:rsid w:val="00F94DB3"/>
    <w:rsid w:val="00F95BB9"/>
    <w:rsid w:val="00F9612C"/>
    <w:rsid w:val="00F96197"/>
    <w:rsid w:val="00F96303"/>
    <w:rsid w:val="00F96500"/>
    <w:rsid w:val="00FA0C43"/>
    <w:rsid w:val="00FA1960"/>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0C0B"/>
    <w:rsid w:val="00FC1186"/>
    <w:rsid w:val="00FC11CB"/>
    <w:rsid w:val="00FC1411"/>
    <w:rsid w:val="00FC270F"/>
    <w:rsid w:val="00FC2761"/>
    <w:rsid w:val="00FC3AEE"/>
    <w:rsid w:val="00FC5BE3"/>
    <w:rsid w:val="00FC6238"/>
    <w:rsid w:val="00FC70AC"/>
    <w:rsid w:val="00FC768F"/>
    <w:rsid w:val="00FC7951"/>
    <w:rsid w:val="00FC7DEC"/>
    <w:rsid w:val="00FC7EAE"/>
    <w:rsid w:val="00FD035F"/>
    <w:rsid w:val="00FD1306"/>
    <w:rsid w:val="00FD236B"/>
    <w:rsid w:val="00FD246D"/>
    <w:rsid w:val="00FD2785"/>
    <w:rsid w:val="00FD33FC"/>
    <w:rsid w:val="00FD3730"/>
    <w:rsid w:val="00FD3773"/>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53B"/>
    <w:rsid w:val="00FE5624"/>
    <w:rsid w:val="00FE5D2C"/>
    <w:rsid w:val="00FE5FBF"/>
    <w:rsid w:val="00FE61A4"/>
    <w:rsid w:val="00FE6411"/>
    <w:rsid w:val="00FE643D"/>
    <w:rsid w:val="00FE684E"/>
    <w:rsid w:val="00FE6C25"/>
    <w:rsid w:val="00FE7295"/>
    <w:rsid w:val="00FE775C"/>
    <w:rsid w:val="00FF033A"/>
    <w:rsid w:val="00FF06C6"/>
    <w:rsid w:val="00FF0964"/>
    <w:rsid w:val="00FF0F67"/>
    <w:rsid w:val="00FF11FD"/>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1AB3EA"/>
    <w:rsid w:val="1A219784"/>
    <w:rsid w:val="32975CEE"/>
    <w:rsid w:val="3E5B6BF2"/>
    <w:rsid w:val="3E61DC49"/>
    <w:rsid w:val="473853C3"/>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C10"/>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24C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4C1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 w:type="paragraph" w:customStyle="1" w:styleId="Default">
    <w:name w:val="Default"/>
    <w:rsid w:val="007817D6"/>
    <w:pPr>
      <w:autoSpaceDE w:val="0"/>
      <w:autoSpaceDN w:val="0"/>
      <w:adjustRightInd w:val="0"/>
    </w:pPr>
    <w:rPr>
      <w:rFonts w:ascii="Times New Roman" w:hAnsi="Times New Roman"/>
      <w:color w:val="000000"/>
      <w:sz w:val="24"/>
      <w:szCs w:val="24"/>
      <w:lang w:val="fi-FI"/>
    </w:rPr>
  </w:style>
  <w:style w:type="table" w:customStyle="1" w:styleId="TableGrid1">
    <w:name w:val="TableGrid1"/>
    <w:basedOn w:val="TableNormal"/>
    <w:next w:val="TableGrid"/>
    <w:uiPriority w:val="39"/>
    <w:qFormat/>
    <w:rsid w:val="00C8381F"/>
    <w:pPr>
      <w:spacing w:before="120" w:after="16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4F59"/>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374F59"/>
    <w:rPr>
      <w:rFonts w:ascii="Arial" w:eastAsia="MS Mincho" w:hAnsi="Arial"/>
      <w:i/>
      <w:noProof/>
      <w:sz w:val="18"/>
      <w:szCs w:val="24"/>
      <w:lang w:val="en-GB" w:eastAsia="en-GB"/>
    </w:rPr>
  </w:style>
  <w:style w:type="paragraph" w:customStyle="1" w:styleId="Agreement">
    <w:name w:val="Agreement"/>
    <w:basedOn w:val="Normal"/>
    <w:next w:val="Doc-text2"/>
    <w:qFormat/>
    <w:rsid w:val="00374F59"/>
    <w:pPr>
      <w:numPr>
        <w:numId w:val="82"/>
      </w:numPr>
      <w:spacing w:before="60" w:after="0" w:line="240" w:lineRule="auto"/>
    </w:pPr>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374F59"/>
    <w:pPr>
      <w:spacing w:line="240" w:lineRule="auto"/>
    </w:pPr>
    <w:rPr>
      <w:rFonts w:cs="Times New Roman"/>
      <w:sz w:val="20"/>
    </w:rPr>
  </w:style>
  <w:style w:type="character" w:customStyle="1" w:styleId="B2Char">
    <w:name w:val="B2 Char"/>
    <w:link w:val="B2"/>
    <w:qFormat/>
    <w:rsid w:val="00EF3710"/>
    <w:rPr>
      <w:rFonts w:asciiTheme="minorHAnsi" w:eastAsiaTheme="minorHAnsi" w:hAnsiTheme="minorHAnsi" w:cstheme="minorBidi"/>
      <w:sz w:val="22"/>
      <w:szCs w:val="22"/>
    </w:rPr>
  </w:style>
  <w:style w:type="character" w:customStyle="1" w:styleId="B3Char">
    <w:name w:val="B3 Char"/>
    <w:link w:val="B3"/>
    <w:qFormat/>
    <w:rsid w:val="00EF3710"/>
    <w:rPr>
      <w:rFonts w:asciiTheme="minorHAnsi" w:eastAsiaTheme="minorHAnsi" w:hAnsiTheme="minorHAnsi" w:cstheme="minorBidi"/>
      <w:sz w:val="22"/>
      <w:szCs w:val="22"/>
    </w:rPr>
  </w:style>
  <w:style w:type="table" w:customStyle="1" w:styleId="TableGrid10">
    <w:name w:val="Table Grid1"/>
    <w:basedOn w:val="TableNormal"/>
    <w:next w:val="TableGrid"/>
    <w:qFormat/>
    <w:rsid w:val="00A47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93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37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46955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06488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0333801">
      <w:bodyDiv w:val="1"/>
      <w:marLeft w:val="0"/>
      <w:marRight w:val="0"/>
      <w:marTop w:val="0"/>
      <w:marBottom w:val="0"/>
      <w:divBdr>
        <w:top w:val="none" w:sz="0" w:space="0" w:color="auto"/>
        <w:left w:val="none" w:sz="0" w:space="0" w:color="auto"/>
        <w:bottom w:val="none" w:sz="0" w:space="0" w:color="auto"/>
        <w:right w:val="none" w:sz="0" w:space="0" w:color="auto"/>
      </w:divBdr>
    </w:div>
    <w:div w:id="575943879">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599696">
      <w:bodyDiv w:val="1"/>
      <w:marLeft w:val="0"/>
      <w:marRight w:val="0"/>
      <w:marTop w:val="0"/>
      <w:marBottom w:val="0"/>
      <w:divBdr>
        <w:top w:val="none" w:sz="0" w:space="0" w:color="auto"/>
        <w:left w:val="none" w:sz="0" w:space="0" w:color="auto"/>
        <w:bottom w:val="none" w:sz="0" w:space="0" w:color="auto"/>
        <w:right w:val="none" w:sz="0" w:space="0" w:color="auto"/>
      </w:divBdr>
    </w:div>
    <w:div w:id="103246514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84979">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2860680">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14485808">
      <w:bodyDiv w:val="1"/>
      <w:marLeft w:val="0"/>
      <w:marRight w:val="0"/>
      <w:marTop w:val="0"/>
      <w:marBottom w:val="0"/>
      <w:divBdr>
        <w:top w:val="none" w:sz="0" w:space="0" w:color="auto"/>
        <w:left w:val="none" w:sz="0" w:space="0" w:color="auto"/>
        <w:bottom w:val="none" w:sz="0" w:space="0" w:color="auto"/>
        <w:right w:val="none" w:sz="0" w:space="0" w:color="auto"/>
      </w:divBdr>
    </w:div>
    <w:div w:id="1338190354">
      <w:bodyDiv w:val="1"/>
      <w:marLeft w:val="0"/>
      <w:marRight w:val="0"/>
      <w:marTop w:val="0"/>
      <w:marBottom w:val="0"/>
      <w:divBdr>
        <w:top w:val="none" w:sz="0" w:space="0" w:color="auto"/>
        <w:left w:val="none" w:sz="0" w:space="0" w:color="auto"/>
        <w:bottom w:val="none" w:sz="0" w:space="0" w:color="auto"/>
        <w:right w:val="none" w:sz="0" w:space="0" w:color="auto"/>
      </w:divBdr>
    </w:div>
    <w:div w:id="1346327470">
      <w:bodyDiv w:val="1"/>
      <w:marLeft w:val="0"/>
      <w:marRight w:val="0"/>
      <w:marTop w:val="0"/>
      <w:marBottom w:val="0"/>
      <w:divBdr>
        <w:top w:val="none" w:sz="0" w:space="0" w:color="auto"/>
        <w:left w:val="none" w:sz="0" w:space="0" w:color="auto"/>
        <w:bottom w:val="none" w:sz="0" w:space="0" w:color="auto"/>
        <w:right w:val="none" w:sz="0" w:space="0" w:color="auto"/>
      </w:divBdr>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79621913">
      <w:bodyDiv w:val="1"/>
      <w:marLeft w:val="0"/>
      <w:marRight w:val="0"/>
      <w:marTop w:val="0"/>
      <w:marBottom w:val="0"/>
      <w:divBdr>
        <w:top w:val="none" w:sz="0" w:space="0" w:color="auto"/>
        <w:left w:val="none" w:sz="0" w:space="0" w:color="auto"/>
        <w:bottom w:val="none" w:sz="0" w:space="0" w:color="auto"/>
        <w:right w:val="none" w:sz="0" w:space="0" w:color="auto"/>
      </w:divBdr>
    </w:div>
    <w:div w:id="1386106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377557">
      <w:bodyDiv w:val="1"/>
      <w:marLeft w:val="0"/>
      <w:marRight w:val="0"/>
      <w:marTop w:val="0"/>
      <w:marBottom w:val="0"/>
      <w:divBdr>
        <w:top w:val="none" w:sz="0" w:space="0" w:color="auto"/>
        <w:left w:val="none" w:sz="0" w:space="0" w:color="auto"/>
        <w:bottom w:val="none" w:sz="0" w:space="0" w:color="auto"/>
        <w:right w:val="none" w:sz="0" w:space="0" w:color="auto"/>
      </w:divBdr>
    </w:div>
    <w:div w:id="144461259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89358">
      <w:bodyDiv w:val="1"/>
      <w:marLeft w:val="0"/>
      <w:marRight w:val="0"/>
      <w:marTop w:val="0"/>
      <w:marBottom w:val="0"/>
      <w:divBdr>
        <w:top w:val="none" w:sz="0" w:space="0" w:color="auto"/>
        <w:left w:val="none" w:sz="0" w:space="0" w:color="auto"/>
        <w:bottom w:val="none" w:sz="0" w:space="0" w:color="auto"/>
        <w:right w:val="none" w:sz="0" w:space="0" w:color="auto"/>
      </w:divBdr>
    </w:div>
    <w:div w:id="1461026526">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70278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58459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8353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982640">
      <w:bodyDiv w:val="1"/>
      <w:marLeft w:val="0"/>
      <w:marRight w:val="0"/>
      <w:marTop w:val="0"/>
      <w:marBottom w:val="0"/>
      <w:divBdr>
        <w:top w:val="none" w:sz="0" w:space="0" w:color="auto"/>
        <w:left w:val="none" w:sz="0" w:space="0" w:color="auto"/>
        <w:bottom w:val="none" w:sz="0" w:space="0" w:color="auto"/>
        <w:right w:val="none" w:sz="0" w:space="0" w:color="auto"/>
      </w:divBdr>
    </w:div>
    <w:div w:id="1720203229">
      <w:bodyDiv w:val="1"/>
      <w:marLeft w:val="0"/>
      <w:marRight w:val="0"/>
      <w:marTop w:val="0"/>
      <w:marBottom w:val="0"/>
      <w:divBdr>
        <w:top w:val="none" w:sz="0" w:space="0" w:color="auto"/>
        <w:left w:val="none" w:sz="0" w:space="0" w:color="auto"/>
        <w:bottom w:val="none" w:sz="0" w:space="0" w:color="auto"/>
        <w:right w:val="none" w:sz="0" w:space="0" w:color="auto"/>
      </w:divBdr>
    </w:div>
    <w:div w:id="17264168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1254">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71642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645F8-2660-4DEB-9B3A-8DF37813416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1566</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2023-11-02T15:51:00Z</dcterms:created>
  <dcterms:modified xsi:type="dcterms:W3CDTF">2023-11-02T15:51:00Z</dcterms:modified>
</cp:coreProperties>
</file>