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7550" w:rsidRDefault="00E944FF">
      <w:pPr>
        <w:tabs>
          <w:tab w:val="right" w:pos="9630"/>
        </w:tabs>
        <w:snapToGrid w:val="0"/>
        <w:spacing w:after="0"/>
        <w:jc w:val="both"/>
        <w:rPr>
          <w:rFonts w:ascii="Times New Roman" w:hAnsi="Times New Roman"/>
        </w:rPr>
      </w:pPr>
      <w:bookmarkStart w:id="0" w:name="OLE_LINK24"/>
      <w:bookmarkStart w:id="1" w:name="OLE_LINK13"/>
      <w:bookmarkStart w:id="2" w:name="OLE_LINK34"/>
      <w:bookmarkStart w:id="3" w:name="OLE_LINK12"/>
      <w:bookmarkStart w:id="4" w:name="OLE_LINK33"/>
      <w:r>
        <w:rPr>
          <w:rFonts w:ascii="Times New Roman" w:hAnsi="Times New Roman"/>
          <w:b/>
        </w:rPr>
        <w:t>3GPP TSG RAN WG1 #11</w:t>
      </w:r>
      <w:r>
        <w:rPr>
          <w:rFonts w:ascii="Times New Roman" w:hAnsi="Times New Roman" w:hint="eastAsia"/>
          <w:b/>
        </w:rPr>
        <w:t>5</w:t>
      </w:r>
      <w:r>
        <w:rPr>
          <w:rFonts w:ascii="Times New Roman" w:hAnsi="Times New Roman"/>
          <w:b/>
        </w:rPr>
        <w:t xml:space="preserve">                                        </w:t>
      </w:r>
      <w:r>
        <w:rPr>
          <w:rFonts w:ascii="Times New Roman" w:hAnsi="Times New Roman"/>
          <w:b/>
        </w:rPr>
        <w:t xml:space="preserve">    </w:t>
      </w:r>
      <w:r>
        <w:rPr>
          <w:rFonts w:ascii="Times New Roman" w:hAnsi="Times New Roman"/>
          <w:b/>
        </w:rPr>
        <w:t xml:space="preserve">      </w:t>
      </w:r>
      <w:r>
        <w:rPr>
          <w:rFonts w:ascii="Times New Roman" w:hAnsi="Times New Roman" w:hint="eastAsia"/>
          <w:b/>
        </w:rPr>
        <w:t xml:space="preserve">          </w:t>
      </w:r>
      <w:r>
        <w:rPr>
          <w:rFonts w:ascii="Times New Roman" w:hAnsi="Times New Roman"/>
          <w:b/>
        </w:rPr>
        <w:t>R1-2311455</w:t>
      </w:r>
    </w:p>
    <w:p w:rsidR="00697550" w:rsidRDefault="00E944FF">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r>
        <w:rPr>
          <w:rFonts w:ascii="Times New Roman" w:eastAsia="MS Mincho" w:hAnsi="Times New Roman" w:hint="eastAsia"/>
          <w:b/>
          <w:bCs/>
          <w:lang w:bidi="ar"/>
        </w:rPr>
        <w:t>Chicago</w:t>
      </w:r>
      <w:r>
        <w:rPr>
          <w:rFonts w:ascii="Times New Roman" w:eastAsia="MS Mincho" w:hAnsi="Times New Roman"/>
          <w:b/>
          <w:bCs/>
          <w:lang w:eastAsia="en-US" w:bidi="ar"/>
        </w:rPr>
        <w:t xml:space="preserve">, </w:t>
      </w:r>
      <w:r>
        <w:rPr>
          <w:rFonts w:ascii="Times New Roman" w:eastAsia="MS Mincho" w:hAnsi="Times New Roman" w:hint="eastAsia"/>
          <w:b/>
          <w:bCs/>
          <w:lang w:bidi="ar"/>
        </w:rPr>
        <w:t>USA</w:t>
      </w:r>
      <w:r>
        <w:rPr>
          <w:rFonts w:ascii="Times New Roman" w:eastAsia="MS Mincho" w:hAnsi="Times New Roman"/>
          <w:b/>
          <w:bCs/>
          <w:lang w:eastAsia="en-US" w:bidi="ar"/>
        </w:rPr>
        <w:t xml:space="preserve">, </w:t>
      </w:r>
      <w:r>
        <w:rPr>
          <w:rFonts w:ascii="Times New Roman" w:eastAsia="MS Mincho" w:hAnsi="Times New Roman" w:hint="eastAsia"/>
          <w:b/>
          <w:bCs/>
          <w:lang w:bidi="ar"/>
        </w:rPr>
        <w:t>November 13</w:t>
      </w:r>
      <w:r>
        <w:rPr>
          <w:rFonts w:ascii="Times New Roman" w:eastAsia="MS Mincho" w:hAnsi="Times New Roman" w:hint="eastAsia"/>
          <w:b/>
          <w:bCs/>
          <w:vertAlign w:val="superscript"/>
          <w:lang w:eastAsia="en-US" w:bidi="ar"/>
        </w:rPr>
        <w:t>th</w:t>
      </w:r>
      <w:r>
        <w:rPr>
          <w:rFonts w:ascii="Times New Roman" w:eastAsia="MS Mincho" w:hAnsi="Times New Roman"/>
          <w:b/>
          <w:bCs/>
          <w:lang w:eastAsia="en-US" w:bidi="ar"/>
        </w:rPr>
        <w:t xml:space="preserve"> – </w:t>
      </w:r>
      <w:r>
        <w:rPr>
          <w:rFonts w:ascii="Times New Roman" w:eastAsia="MS Mincho" w:hAnsi="Times New Roman" w:hint="eastAsia"/>
          <w:b/>
          <w:bCs/>
          <w:lang w:bidi="ar"/>
        </w:rPr>
        <w:t xml:space="preserve">November </w:t>
      </w:r>
      <w:r>
        <w:rPr>
          <w:rFonts w:ascii="Times New Roman" w:eastAsia="MS Mincho" w:hAnsi="Times New Roman"/>
          <w:b/>
          <w:bCs/>
          <w:lang w:eastAsia="en-US" w:bidi="ar"/>
        </w:rPr>
        <w:t>1</w:t>
      </w:r>
      <w:r>
        <w:rPr>
          <w:rFonts w:ascii="Times New Roman" w:eastAsia="MS Mincho" w:hAnsi="Times New Roman" w:hint="eastAsia"/>
          <w:b/>
          <w:bCs/>
          <w:lang w:bidi="ar"/>
        </w:rPr>
        <w:t>7</w:t>
      </w:r>
      <w:r>
        <w:rPr>
          <w:rFonts w:ascii="Times New Roman" w:eastAsia="MS Mincho" w:hAnsi="Times New Roman"/>
          <w:b/>
          <w:bCs/>
          <w:vertAlign w:val="superscript"/>
          <w:lang w:eastAsia="en-US" w:bidi="ar"/>
        </w:rPr>
        <w:t>th</w:t>
      </w:r>
      <w:r>
        <w:rPr>
          <w:rFonts w:ascii="Times New Roman" w:eastAsia="MS Mincho" w:hAnsi="Times New Roman"/>
          <w:b/>
          <w:bCs/>
          <w:lang w:eastAsia="en-US" w:bidi="ar"/>
        </w:rPr>
        <w:t>, 2023</w:t>
      </w:r>
    </w:p>
    <w:p w:rsidR="00697550" w:rsidRDefault="00697550" w:rsidP="00562300">
      <w:pPr>
        <w:tabs>
          <w:tab w:val="center" w:pos="4536"/>
          <w:tab w:val="right" w:pos="8280"/>
          <w:tab w:val="right" w:pos="9639"/>
        </w:tabs>
        <w:snapToGrid w:val="0"/>
        <w:spacing w:after="0" w:line="240" w:lineRule="auto"/>
        <w:ind w:right="2"/>
        <w:jc w:val="both"/>
        <w:rPr>
          <w:rFonts w:ascii="Times New Roman" w:eastAsia="宋体" w:hAnsi="Times New Roman"/>
          <w:b/>
        </w:rPr>
      </w:pPr>
      <w:bookmarkStart w:id="5" w:name="_GoBack"/>
      <w:bookmarkEnd w:id="5"/>
    </w:p>
    <w:p w:rsidR="00697550" w:rsidRDefault="00E944FF">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Source:        ZTE</w:t>
      </w:r>
    </w:p>
    <w:p w:rsidR="00697550" w:rsidRDefault="00E944FF">
      <w:pPr>
        <w:tabs>
          <w:tab w:val="center" w:pos="4536"/>
          <w:tab w:val="right" w:pos="8280"/>
          <w:tab w:val="right" w:pos="9639"/>
        </w:tabs>
        <w:snapToGrid w:val="0"/>
        <w:spacing w:after="0" w:line="240" w:lineRule="auto"/>
        <w:ind w:left="1988" w:right="2" w:hangingChars="900" w:hanging="1988"/>
        <w:jc w:val="both"/>
        <w:rPr>
          <w:rFonts w:ascii="Times New Roman" w:hAnsi="Times New Roman"/>
          <w:b/>
        </w:rPr>
      </w:pPr>
      <w:r>
        <w:rPr>
          <w:rFonts w:ascii="Times New Roman" w:eastAsia="宋体" w:hAnsi="Times New Roman"/>
          <w:b/>
        </w:rPr>
        <w:t xml:space="preserve">Title:        </w:t>
      </w:r>
      <w:r>
        <w:rPr>
          <w:rFonts w:ascii="Times New Roman" w:eastAsia="宋体" w:hAnsi="Times New Roman" w:hint="eastAsia"/>
          <w:b/>
        </w:rPr>
        <w:t xml:space="preserve">  </w:t>
      </w:r>
      <w:r>
        <w:rPr>
          <w:rFonts w:ascii="Times New Roman" w:hAnsi="Times New Roman"/>
          <w:b/>
        </w:rPr>
        <w:t xml:space="preserve">Discussion on </w:t>
      </w:r>
      <w:r>
        <w:rPr>
          <w:rFonts w:ascii="Times New Roman" w:hAnsi="Times New Roman" w:hint="eastAsia"/>
          <w:b/>
        </w:rPr>
        <w:t xml:space="preserve">issues of CPP and bandwidth aggregation positioning for RAN2 LS R1-2310787 </w:t>
      </w:r>
    </w:p>
    <w:bookmarkEnd w:id="0"/>
    <w:p w:rsidR="00697550" w:rsidRDefault="00E944FF">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 xml:space="preserve">Agenda item:   </w:t>
      </w:r>
      <w:r>
        <w:rPr>
          <w:rFonts w:ascii="Times New Roman" w:eastAsia="宋体" w:hAnsi="Times New Roman" w:hint="eastAsia"/>
          <w:b/>
        </w:rPr>
        <w:t>5</w:t>
      </w:r>
    </w:p>
    <w:bookmarkEnd w:id="1"/>
    <w:bookmarkEnd w:id="2"/>
    <w:bookmarkEnd w:id="3"/>
    <w:bookmarkEnd w:id="4"/>
    <w:p w:rsidR="00697550" w:rsidRDefault="00E944FF">
      <w:pPr>
        <w:pBdr>
          <w:bottom w:val="single" w:sz="6" w:space="1" w:color="auto"/>
        </w:pBdr>
        <w:snapToGrid w:val="0"/>
        <w:spacing w:after="0" w:line="240" w:lineRule="auto"/>
        <w:ind w:left="1797" w:hanging="1797"/>
        <w:jc w:val="both"/>
        <w:rPr>
          <w:rFonts w:ascii="Times New Roman" w:eastAsia="宋体" w:hAnsi="Times New Roman"/>
          <w:b/>
        </w:rPr>
      </w:pPr>
      <w:r>
        <w:rPr>
          <w:rFonts w:ascii="Times New Roman" w:hAnsi="Times New Roman"/>
          <w:b/>
        </w:rPr>
        <w:t>Document for:</w:t>
      </w:r>
      <w:r>
        <w:rPr>
          <w:rFonts w:ascii="Times New Roman" w:hAnsi="Times New Roman" w:hint="eastAsia"/>
          <w:b/>
        </w:rPr>
        <w:t xml:space="preserve">  </w:t>
      </w:r>
      <w:r>
        <w:rPr>
          <w:rFonts w:ascii="Times New Roman" w:hAnsi="Times New Roman"/>
          <w:b/>
          <w:lang w:eastAsia="ja-JP"/>
        </w:rPr>
        <w:t>Discussion and Decision</w:t>
      </w:r>
    </w:p>
    <w:p w:rsidR="00697550" w:rsidRDefault="00E944FF">
      <w:pPr>
        <w:pStyle w:val="1"/>
        <w:snapToGrid w:val="0"/>
        <w:spacing w:before="120" w:afterLines="50" w:after="180"/>
        <w:ind w:left="431" w:hanging="431"/>
        <w:jc w:val="both"/>
        <w:rPr>
          <w:rFonts w:ascii="Times New Roman" w:hAnsi="Times New Roman"/>
          <w:sz w:val="28"/>
          <w:lang w:val="en-US"/>
        </w:rPr>
      </w:pPr>
      <w:bookmarkStart w:id="6" w:name="OLE_LINK1"/>
      <w:r>
        <w:rPr>
          <w:rFonts w:ascii="Times New Roman" w:hAnsi="Times New Roman" w:hint="eastAsia"/>
          <w:sz w:val="28"/>
          <w:lang w:val="en-US"/>
        </w:rPr>
        <w:t xml:space="preserve">Introduction </w:t>
      </w:r>
    </w:p>
    <w:p w:rsidR="00697550" w:rsidRDefault="00E944FF">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In WG2 Meeting #123bis meeting, RAN2 send </w:t>
      </w:r>
      <w:proofErr w:type="gramStart"/>
      <w:r>
        <w:rPr>
          <w:rFonts w:ascii="Times New Roman" w:hAnsi="Times New Roman" w:hint="eastAsia"/>
          <w:iCs/>
          <w:sz w:val="20"/>
          <w:szCs w:val="20"/>
        </w:rPr>
        <w:t>an</w:t>
      </w:r>
      <w:proofErr w:type="gramEnd"/>
      <w:r>
        <w:rPr>
          <w:rFonts w:ascii="Times New Roman" w:hAnsi="Times New Roman" w:hint="eastAsia"/>
          <w:iCs/>
          <w:sz w:val="20"/>
          <w:szCs w:val="20"/>
        </w:rPr>
        <w:t xml:space="preserve"> LS [1] to RAN1 on request for clarifications on </w:t>
      </w:r>
      <w:proofErr w:type="spellStart"/>
      <w:r>
        <w:rPr>
          <w:rFonts w:ascii="Times New Roman" w:hAnsi="Times New Roman" w:hint="eastAsia"/>
          <w:iCs/>
          <w:sz w:val="20"/>
          <w:szCs w:val="20"/>
        </w:rPr>
        <w:t>RedCap</w:t>
      </w:r>
      <w:proofErr w:type="spellEnd"/>
      <w:r>
        <w:rPr>
          <w:rFonts w:ascii="Times New Roman" w:hAnsi="Times New Roman" w:hint="eastAsia"/>
          <w:iCs/>
          <w:sz w:val="20"/>
          <w:szCs w:val="20"/>
        </w:rPr>
        <w:t xml:space="preserve"> </w:t>
      </w:r>
      <w:r>
        <w:rPr>
          <w:rFonts w:ascii="Times New Roman" w:hAnsi="Times New Roman" w:hint="eastAsia"/>
          <w:iCs/>
          <w:sz w:val="20"/>
          <w:szCs w:val="20"/>
        </w:rPr>
        <w:t>positioning, carrier phase positioning, and bandwidth aggregation for positioning. The content of LS that related to CPP and bandwidth aggregation for positioning is shown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697550">
        <w:tc>
          <w:tcPr>
            <w:tcW w:w="10988" w:type="dxa"/>
          </w:tcPr>
          <w:p w:rsidR="00697550" w:rsidRDefault="00E944FF">
            <w:pPr>
              <w:adjustRightInd w:val="0"/>
              <w:snapToGrid w:val="0"/>
              <w:spacing w:after="0" w:line="240" w:lineRule="auto"/>
              <w:rPr>
                <w:rFonts w:ascii="Times New Roman" w:hAnsi="Times New Roman"/>
                <w:b/>
                <w:sz w:val="20"/>
                <w:szCs w:val="20"/>
              </w:rPr>
            </w:pPr>
            <w:r>
              <w:rPr>
                <w:rFonts w:ascii="Times New Roman" w:hAnsi="Times New Roman"/>
                <w:b/>
                <w:sz w:val="20"/>
                <w:szCs w:val="20"/>
              </w:rPr>
              <w:t>1. Overall Description:</w:t>
            </w:r>
          </w:p>
          <w:p w:rsidR="00697550" w:rsidRDefault="00E944FF">
            <w:pPr>
              <w:pStyle w:val="af7"/>
              <w:tabs>
                <w:tab w:val="clear" w:pos="4536"/>
                <w:tab w:val="clear" w:pos="9072"/>
                <w:tab w:val="center" w:pos="4153"/>
                <w:tab w:val="right" w:pos="8306"/>
              </w:tabs>
              <w:adjustRightInd w:val="0"/>
              <w:snapToGrid w:val="0"/>
              <w:rPr>
                <w:rFonts w:ascii="Times New Roman" w:eastAsia="宋体" w:hAnsi="Times New Roman"/>
                <w:b w:val="0"/>
                <w:szCs w:val="20"/>
                <w:lang w:eastAsia="zh-CN"/>
              </w:rPr>
            </w:pPr>
            <w:r>
              <w:rPr>
                <w:rFonts w:cs="Arial"/>
              </w:rPr>
              <w:tab/>
            </w:r>
            <w:r>
              <w:rPr>
                <w:rFonts w:ascii="Times New Roman" w:eastAsia="宋体" w:hAnsi="Times New Roman"/>
                <w:b w:val="0"/>
                <w:szCs w:val="20"/>
                <w:lang w:eastAsia="zh-CN"/>
              </w:rPr>
              <w:t xml:space="preserve">RAN2 discussed </w:t>
            </w:r>
            <w:proofErr w:type="spellStart"/>
            <w:r>
              <w:rPr>
                <w:rFonts w:ascii="Times New Roman" w:eastAsia="宋体" w:hAnsi="Times New Roman"/>
                <w:b w:val="0"/>
                <w:szCs w:val="20"/>
                <w:lang w:eastAsia="zh-CN"/>
              </w:rPr>
              <w:t>RedCap</w:t>
            </w:r>
            <w:proofErr w:type="spellEnd"/>
            <w:r>
              <w:rPr>
                <w:rFonts w:ascii="Times New Roman" w:eastAsia="宋体" w:hAnsi="Times New Roman"/>
                <w:b w:val="0"/>
                <w:szCs w:val="20"/>
                <w:lang w:eastAsia="zh-CN"/>
              </w:rPr>
              <w:t xml:space="preserve"> positioning, carrier phas</w:t>
            </w:r>
            <w:r>
              <w:rPr>
                <w:rFonts w:ascii="Times New Roman" w:eastAsia="宋体" w:hAnsi="Times New Roman"/>
                <w:b w:val="0"/>
                <w:szCs w:val="20"/>
                <w:lang w:eastAsia="zh-CN"/>
              </w:rPr>
              <w:t>e positioning, and bandwidth aggregation for positioning in RAN2#123bis. During this discussion some open issues that require further clarifications/answers from RAN1 were identified. RAN2 kindly requests RAN1 to provide answers/clarifications to these que</w:t>
            </w:r>
            <w:r>
              <w:rPr>
                <w:rFonts w:ascii="Times New Roman" w:eastAsia="宋体" w:hAnsi="Times New Roman"/>
                <w:b w:val="0"/>
                <w:szCs w:val="20"/>
                <w:lang w:eastAsia="zh-CN"/>
              </w:rPr>
              <w:t>stions/issues listed below:</w:t>
            </w:r>
          </w:p>
          <w:p w:rsidR="00697550" w:rsidRDefault="00E944FF">
            <w:pPr>
              <w:snapToGrid w:val="0"/>
              <w:spacing w:beforeLines="50" w:before="180" w:afterLines="50" w:after="180" w:line="240" w:lineRule="auto"/>
              <w:jc w:val="center"/>
              <w:rPr>
                <w:rFonts w:ascii="Times New Roman" w:hAnsi="Times New Roman"/>
                <w:color w:val="FF0000"/>
                <w:sz w:val="20"/>
                <w:szCs w:val="20"/>
              </w:rPr>
            </w:pPr>
            <w:r>
              <w:rPr>
                <w:rFonts w:ascii="Times New Roman" w:hAnsi="Times New Roman"/>
                <w:color w:val="FF0000"/>
                <w:sz w:val="20"/>
                <w:szCs w:val="20"/>
              </w:rPr>
              <w:t>&lt;</w:t>
            </w:r>
            <w:r>
              <w:rPr>
                <w:rFonts w:ascii="Times New Roman" w:hAnsi="Times New Roman" w:hint="eastAsia"/>
                <w:color w:val="FF0000"/>
                <w:sz w:val="20"/>
                <w:szCs w:val="20"/>
              </w:rPr>
              <w:t xml:space="preserve">Other </w:t>
            </w:r>
            <w:r>
              <w:rPr>
                <w:rFonts w:ascii="Times New Roman" w:hAnsi="Times New Roman"/>
                <w:color w:val="FF0000"/>
                <w:sz w:val="20"/>
                <w:szCs w:val="20"/>
              </w:rPr>
              <w:t>part omitted&gt;</w:t>
            </w:r>
          </w:p>
          <w:p w:rsidR="00697550" w:rsidRDefault="00E944FF">
            <w:pPr>
              <w:pStyle w:val="af7"/>
              <w:tabs>
                <w:tab w:val="clear" w:pos="4536"/>
                <w:tab w:val="clear" w:pos="9072"/>
                <w:tab w:val="center" w:pos="4153"/>
                <w:tab w:val="right" w:pos="8306"/>
              </w:tabs>
              <w:adjustRightInd w:val="0"/>
              <w:snapToGrid w:val="0"/>
              <w:rPr>
                <w:rFonts w:ascii="Times New Roman" w:hAnsi="Times New Roman"/>
                <w:b w:val="0"/>
              </w:rPr>
            </w:pPr>
            <w:r>
              <w:rPr>
                <w:rFonts w:ascii="Times New Roman" w:hAnsi="Times New Roman"/>
                <w:b w:val="0"/>
              </w:rPr>
              <w:t>Carrier phase positioning:</w:t>
            </w:r>
          </w:p>
          <w:p w:rsidR="00697550" w:rsidRDefault="00E944FF">
            <w:pPr>
              <w:pStyle w:val="af7"/>
              <w:tabs>
                <w:tab w:val="clear" w:pos="4536"/>
                <w:tab w:val="clear" w:pos="9072"/>
                <w:tab w:val="center" w:pos="4153"/>
                <w:tab w:val="right" w:pos="8306"/>
              </w:tabs>
              <w:adjustRightInd w:val="0"/>
              <w:snapToGrid w:val="0"/>
              <w:ind w:left="400" w:hangingChars="200" w:hanging="400"/>
              <w:rPr>
                <w:rFonts w:ascii="Times New Roman" w:hAnsi="Times New Roman"/>
                <w:b w:val="0"/>
              </w:rPr>
            </w:pPr>
            <w:r>
              <w:rPr>
                <w:rFonts w:ascii="Times New Roman" w:eastAsia="宋体" w:hAnsi="Times New Roman"/>
                <w:b w:val="0"/>
                <w:lang w:eastAsia="zh-CN"/>
              </w:rPr>
              <w:t xml:space="preserve">-   </w:t>
            </w:r>
            <w:r>
              <w:rPr>
                <w:rFonts w:ascii="Times New Roman" w:hAnsi="Times New Roman"/>
                <w:b w:val="0"/>
              </w:rPr>
              <w:t xml:space="preserve">Has RAN1 discussed the interaction between carrier phase positioning and bandwidth aggregation for positioning? When bandwidth aggregation is used involving 2 or 3 positioning </w:t>
            </w:r>
            <w:r>
              <w:rPr>
                <w:rFonts w:ascii="Times New Roman" w:hAnsi="Times New Roman"/>
                <w:b w:val="0"/>
              </w:rPr>
              <w:t>frequency layers (PFL), does the UE report the carrier phase measurement for each PFL or only one PFL?</w:t>
            </w:r>
          </w:p>
          <w:p w:rsidR="00697550" w:rsidRDefault="00E944FF">
            <w:pPr>
              <w:pStyle w:val="af7"/>
              <w:tabs>
                <w:tab w:val="clear" w:pos="4536"/>
                <w:tab w:val="clear" w:pos="9072"/>
                <w:tab w:val="center" w:pos="4153"/>
                <w:tab w:val="right" w:pos="8306"/>
              </w:tabs>
              <w:adjustRightInd w:val="0"/>
              <w:snapToGrid w:val="0"/>
              <w:ind w:left="400" w:hangingChars="200" w:hanging="400"/>
              <w:rPr>
                <w:rFonts w:ascii="Times New Roman" w:hAnsi="Times New Roman"/>
                <w:b w:val="0"/>
              </w:rPr>
            </w:pPr>
            <w:r>
              <w:rPr>
                <w:rFonts w:ascii="Times New Roman" w:eastAsia="宋体" w:hAnsi="Times New Roman"/>
                <w:b w:val="0"/>
                <w:lang w:eastAsia="zh-CN"/>
              </w:rPr>
              <w:t xml:space="preserve">-   </w:t>
            </w:r>
            <w:r>
              <w:rPr>
                <w:rFonts w:ascii="Times New Roman" w:hAnsi="Times New Roman"/>
                <w:b w:val="0"/>
              </w:rPr>
              <w:t>Is the simultaneous measurement on same DL PRS by a target UE and a PRU applies only for carrier phase measurements (RSCP/RSCPD) or applies also to t</w:t>
            </w:r>
            <w:r>
              <w:rPr>
                <w:rFonts w:ascii="Times New Roman" w:hAnsi="Times New Roman"/>
                <w:b w:val="0"/>
              </w:rPr>
              <w:t>he legacy measurement along which the carrier phase measurements are reported? Please clarify if simultaneous measurement applies to all legacy measurements (e.g., timing, power measurements) or not.</w:t>
            </w:r>
          </w:p>
          <w:p w:rsidR="00697550" w:rsidRDefault="00E944FF">
            <w:pPr>
              <w:pStyle w:val="af7"/>
              <w:tabs>
                <w:tab w:val="clear" w:pos="4536"/>
                <w:tab w:val="clear" w:pos="9072"/>
                <w:tab w:val="center" w:pos="4153"/>
                <w:tab w:val="right" w:pos="8306"/>
              </w:tabs>
              <w:adjustRightInd w:val="0"/>
              <w:snapToGrid w:val="0"/>
              <w:ind w:left="400" w:hangingChars="200" w:hanging="400"/>
              <w:rPr>
                <w:rFonts w:ascii="Times New Roman" w:hAnsi="Times New Roman"/>
                <w:b w:val="0"/>
              </w:rPr>
            </w:pPr>
            <w:r>
              <w:rPr>
                <w:rFonts w:ascii="Times New Roman" w:eastAsia="宋体" w:hAnsi="Times New Roman"/>
                <w:b w:val="0"/>
                <w:lang w:eastAsia="zh-CN"/>
              </w:rPr>
              <w:t xml:space="preserve">-   </w:t>
            </w:r>
            <w:r>
              <w:rPr>
                <w:rFonts w:ascii="Times New Roman" w:hAnsi="Times New Roman"/>
                <w:b w:val="0"/>
              </w:rPr>
              <w:t>For simultaneous measurement on same DL PRS by a tar</w:t>
            </w:r>
            <w:r>
              <w:rPr>
                <w:rFonts w:ascii="Times New Roman" w:hAnsi="Times New Roman"/>
                <w:b w:val="0"/>
              </w:rPr>
              <w:t xml:space="preserve">get UE and a PRU, is multiple instances of time window configurations need to be </w:t>
            </w:r>
            <w:proofErr w:type="spellStart"/>
            <w:r>
              <w:rPr>
                <w:rFonts w:ascii="Times New Roman" w:hAnsi="Times New Roman"/>
                <w:b w:val="0"/>
              </w:rPr>
              <w:t>signalled</w:t>
            </w:r>
            <w:proofErr w:type="spellEnd"/>
            <w:r>
              <w:rPr>
                <w:rFonts w:ascii="Times New Roman" w:hAnsi="Times New Roman"/>
                <w:b w:val="0"/>
              </w:rPr>
              <w:t xml:space="preserve"> to the target UE and PRU or is the set of time window configuration parameters results in multiple time domain windows for the measurement? RAN2 would like additiona</w:t>
            </w:r>
            <w:r>
              <w:rPr>
                <w:rFonts w:ascii="Times New Roman" w:hAnsi="Times New Roman"/>
                <w:b w:val="0"/>
              </w:rPr>
              <w:t>l clarification on need for multiple time windows.</w:t>
            </w:r>
          </w:p>
          <w:p w:rsidR="00697550" w:rsidRDefault="00E944FF">
            <w:pPr>
              <w:pStyle w:val="af7"/>
              <w:tabs>
                <w:tab w:val="clear" w:pos="4536"/>
                <w:tab w:val="clear" w:pos="9072"/>
                <w:tab w:val="center" w:pos="4153"/>
                <w:tab w:val="right" w:pos="8306"/>
              </w:tabs>
              <w:adjustRightInd w:val="0"/>
              <w:snapToGrid w:val="0"/>
              <w:ind w:left="400" w:hangingChars="200" w:hanging="400"/>
              <w:rPr>
                <w:rFonts w:ascii="Times New Roman" w:eastAsia="等线" w:hAnsi="Times New Roman"/>
                <w:b w:val="0"/>
                <w:lang w:eastAsia="zh-CN"/>
              </w:rPr>
            </w:pPr>
            <w:r>
              <w:rPr>
                <w:rFonts w:ascii="Times New Roman" w:eastAsia="等线" w:hAnsi="Times New Roman"/>
                <w:b w:val="0"/>
                <w:lang w:eastAsia="zh-CN"/>
              </w:rPr>
              <w:t xml:space="preserve">-   </w:t>
            </w:r>
            <w:r>
              <w:rPr>
                <w:rFonts w:ascii="Times New Roman" w:eastAsia="等线" w:hAnsi="Times New Roman"/>
                <w:b w:val="0"/>
                <w:lang w:eastAsia="zh-CN"/>
              </w:rPr>
              <w:t xml:space="preserve">For </w:t>
            </w:r>
            <w:r>
              <w:rPr>
                <w:rFonts w:ascii="Times New Roman" w:hAnsi="Times New Roman"/>
                <w:b w:val="0"/>
              </w:rPr>
              <w:t>simultaneous</w:t>
            </w:r>
            <w:r>
              <w:rPr>
                <w:rFonts w:ascii="Times New Roman" w:eastAsia="等线" w:hAnsi="Times New Roman"/>
                <w:b w:val="0"/>
                <w:lang w:eastAsia="zh-CN"/>
              </w:rPr>
              <w:t xml:space="preserve"> transmission of UL SRS from a target UE and a PRU, is there a need for </w:t>
            </w:r>
            <w:proofErr w:type="spellStart"/>
            <w:r>
              <w:rPr>
                <w:rFonts w:ascii="Times New Roman" w:eastAsia="等线" w:hAnsi="Times New Roman"/>
                <w:b w:val="0"/>
                <w:lang w:eastAsia="zh-CN"/>
              </w:rPr>
              <w:t>gNB</w:t>
            </w:r>
            <w:proofErr w:type="spellEnd"/>
            <w:r>
              <w:rPr>
                <w:rFonts w:ascii="Times New Roman" w:eastAsia="等线" w:hAnsi="Times New Roman"/>
                <w:b w:val="0"/>
                <w:lang w:eastAsia="zh-CN"/>
              </w:rPr>
              <w:t xml:space="preserve"> to indicate the time window(s) directly to UE?</w:t>
            </w:r>
          </w:p>
          <w:p w:rsidR="00697550" w:rsidRDefault="00E944FF">
            <w:pPr>
              <w:pStyle w:val="af7"/>
              <w:tabs>
                <w:tab w:val="clear" w:pos="4536"/>
                <w:tab w:val="clear" w:pos="9072"/>
                <w:tab w:val="center" w:pos="4153"/>
                <w:tab w:val="right" w:pos="8306"/>
              </w:tabs>
              <w:adjustRightInd w:val="0"/>
              <w:snapToGrid w:val="0"/>
              <w:ind w:left="400" w:hangingChars="200" w:hanging="400"/>
              <w:rPr>
                <w:rFonts w:ascii="Times New Roman" w:hAnsi="Times New Roman"/>
                <w:b w:val="0"/>
              </w:rPr>
            </w:pPr>
            <w:r>
              <w:rPr>
                <w:rFonts w:ascii="Times New Roman" w:eastAsia="等线" w:hAnsi="Times New Roman"/>
                <w:b w:val="0"/>
                <w:lang w:eastAsia="zh-CN"/>
              </w:rPr>
              <w:t xml:space="preserve">-   </w:t>
            </w:r>
            <w:r>
              <w:rPr>
                <w:rFonts w:ascii="Times New Roman" w:hAnsi="Times New Roman"/>
                <w:b w:val="0"/>
              </w:rPr>
              <w:t>For UE-based carrier phase positioning, RAN1 agreement say</w:t>
            </w:r>
            <w:r>
              <w:rPr>
                <w:rFonts w:ascii="Times New Roman" w:hAnsi="Times New Roman"/>
                <w:b w:val="0"/>
              </w:rPr>
              <w:t>s the LMF forwards the DL carrier phase measurement reported by a PRU, with additional information of the same PRU to a target UE in the positioning assistance data. Regarding the forwarded measurement, does the LMF forward only the carrier phase measureme</w:t>
            </w:r>
            <w:r>
              <w:rPr>
                <w:rFonts w:ascii="Times New Roman" w:hAnsi="Times New Roman"/>
                <w:b w:val="0"/>
              </w:rPr>
              <w:t xml:space="preserve">nt or also the legacy measurement associated with the carrier phase measurement? Also, how often does the LMF have to forward the positioning assistance data containing PRU measurement (and additional information of the same PRU) to the target UE i.e., is </w:t>
            </w:r>
            <w:r>
              <w:rPr>
                <w:rFonts w:ascii="Times New Roman" w:hAnsi="Times New Roman"/>
                <w:b w:val="0"/>
              </w:rPr>
              <w:t>this supposed to be a periodic provisioning of assistance data from LMF to target UE? Can the UE send a request to the LMF to initiate the periodic provisioning of assistance data?</w:t>
            </w:r>
          </w:p>
          <w:p w:rsidR="00697550" w:rsidRDefault="00E944FF">
            <w:pPr>
              <w:pStyle w:val="af7"/>
              <w:tabs>
                <w:tab w:val="clear" w:pos="4536"/>
                <w:tab w:val="clear" w:pos="9072"/>
                <w:tab w:val="center" w:pos="4153"/>
                <w:tab w:val="right" w:pos="8306"/>
              </w:tabs>
              <w:adjustRightInd w:val="0"/>
              <w:snapToGrid w:val="0"/>
              <w:ind w:left="400" w:hangingChars="200" w:hanging="400"/>
              <w:rPr>
                <w:rFonts w:ascii="Times New Roman" w:hAnsi="Times New Roman"/>
                <w:b w:val="0"/>
              </w:rPr>
            </w:pPr>
            <w:r>
              <w:rPr>
                <w:rFonts w:ascii="Times New Roman" w:eastAsia="宋体" w:hAnsi="Times New Roman"/>
                <w:b w:val="0"/>
                <w:lang w:eastAsia="zh-CN"/>
              </w:rPr>
              <w:t xml:space="preserve">-   </w:t>
            </w:r>
            <w:r>
              <w:rPr>
                <w:rFonts w:ascii="Times New Roman" w:hAnsi="Times New Roman"/>
                <w:b w:val="0"/>
              </w:rPr>
              <w:t>Are carrier phase measurements reported by UE for additional paths also</w:t>
            </w:r>
            <w:r>
              <w:rPr>
                <w:rFonts w:ascii="Times New Roman" w:hAnsi="Times New Roman"/>
                <w:b w:val="0"/>
              </w:rPr>
              <w:t xml:space="preserve"> or only for the first path of the associated legacy timing measurement?</w:t>
            </w:r>
          </w:p>
          <w:p w:rsidR="00697550" w:rsidRDefault="00697550">
            <w:pPr>
              <w:pStyle w:val="af9"/>
              <w:adjustRightInd w:val="0"/>
              <w:snapToGrid w:val="0"/>
              <w:rPr>
                <w:rFonts w:ascii="Times New Roman" w:eastAsia="Yu Mincho" w:hAnsi="Times New Roman" w:cs="Times New Roman"/>
                <w:b/>
                <w:bCs/>
                <w:sz w:val="20"/>
                <w:lang w:bidi="ar"/>
              </w:rPr>
            </w:pPr>
          </w:p>
          <w:p w:rsidR="00697550" w:rsidRDefault="00E944FF">
            <w:pPr>
              <w:pStyle w:val="af9"/>
              <w:adjustRightInd w:val="0"/>
              <w:snapToGrid w:val="0"/>
              <w:rPr>
                <w:rFonts w:ascii="Times New Roman" w:eastAsia="MS Mincho" w:hAnsi="Times New Roman" w:cs="Times New Roman"/>
                <w:sz w:val="20"/>
                <w:lang w:eastAsia="en-US"/>
              </w:rPr>
            </w:pPr>
            <w:r>
              <w:rPr>
                <w:rFonts w:ascii="Times New Roman" w:eastAsia="MS Mincho" w:hAnsi="Times New Roman" w:cs="Times New Roman"/>
                <w:sz w:val="20"/>
              </w:rPr>
              <w:t>Bandwidth aggregation for positioning:</w:t>
            </w:r>
          </w:p>
          <w:p w:rsidR="00697550" w:rsidRDefault="00E944FF">
            <w:pPr>
              <w:pStyle w:val="af9"/>
              <w:adjustRightInd w:val="0"/>
              <w:snapToGrid w:val="0"/>
              <w:ind w:left="400" w:hangingChars="200" w:hanging="400"/>
              <w:rPr>
                <w:rFonts w:ascii="Times New Roman" w:eastAsia="MS Mincho" w:hAnsi="Times New Roman" w:cs="Times New Roman"/>
                <w:sz w:val="20"/>
              </w:rPr>
            </w:pPr>
            <w:r>
              <w:rPr>
                <w:rFonts w:ascii="Times New Roman" w:eastAsia="MS Mincho" w:hAnsi="Times New Roman" w:cs="Times New Roman" w:hint="eastAsia"/>
                <w:sz w:val="20"/>
              </w:rPr>
              <w:t xml:space="preserve">-   </w:t>
            </w:r>
            <w:r>
              <w:rPr>
                <w:rFonts w:ascii="Times New Roman" w:eastAsia="MS Mincho" w:hAnsi="Times New Roman" w:cs="Times New Roman"/>
                <w:sz w:val="20"/>
              </w:rPr>
              <w:t xml:space="preserve">For PRS bandwidth aggregation should the LMF indicate to the UE that one TRP can have multiple pairs of aggregated PFLs i.e., multiple </w:t>
            </w:r>
            <w:r>
              <w:rPr>
                <w:rFonts w:ascii="Times New Roman" w:eastAsia="MS Mincho" w:hAnsi="Times New Roman" w:cs="Times New Roman"/>
                <w:sz w:val="20"/>
              </w:rPr>
              <w:t>combinations of linked PFLs e.g., 2+2 and other combinations? Also, can the same PFL(s) be configured in different combinations of linked PFLs?</w:t>
            </w:r>
          </w:p>
          <w:p w:rsidR="00697550" w:rsidRDefault="00E944FF">
            <w:pPr>
              <w:pStyle w:val="af9"/>
              <w:adjustRightInd w:val="0"/>
              <w:snapToGrid w:val="0"/>
              <w:ind w:left="400" w:hangingChars="200" w:hanging="400"/>
              <w:rPr>
                <w:rFonts w:ascii="Times New Roman" w:eastAsia="Yu Mincho" w:hAnsi="Times New Roman" w:cs="Times New Roman"/>
                <w:sz w:val="20"/>
                <w:lang w:bidi="ar"/>
              </w:rPr>
            </w:pPr>
            <w:r>
              <w:rPr>
                <w:rFonts w:ascii="Times New Roman" w:eastAsia="Yu Mincho" w:hAnsi="Times New Roman" w:cs="Times New Roman" w:hint="eastAsia"/>
                <w:sz w:val="20"/>
                <w:lang w:bidi="ar"/>
              </w:rPr>
              <w:t xml:space="preserve">-   </w:t>
            </w:r>
            <w:r>
              <w:rPr>
                <w:rFonts w:ascii="Times New Roman" w:eastAsia="Yu Mincho" w:hAnsi="Times New Roman" w:cs="Times New Roman"/>
                <w:sz w:val="20"/>
                <w:lang w:bidi="ar"/>
              </w:rPr>
              <w:t>Is UE Rx-Tx time difference measurement in RRC_IDLE supported using bandwidth aggregation?</w:t>
            </w:r>
          </w:p>
          <w:p w:rsidR="00697550" w:rsidRDefault="00E944FF">
            <w:pPr>
              <w:pStyle w:val="af9"/>
              <w:adjustRightInd w:val="0"/>
              <w:snapToGrid w:val="0"/>
              <w:ind w:left="400" w:hangingChars="200" w:hanging="400"/>
              <w:rPr>
                <w:rFonts w:ascii="Times New Roman" w:eastAsia="Yu Mincho" w:hAnsi="Times New Roman" w:cs="Times New Roman"/>
                <w:sz w:val="20"/>
                <w:lang w:bidi="ar"/>
              </w:rPr>
            </w:pPr>
            <w:r>
              <w:rPr>
                <w:rFonts w:ascii="Times New Roman" w:eastAsia="Yu Mincho" w:hAnsi="Times New Roman" w:cs="Times New Roman" w:hint="eastAsia"/>
                <w:sz w:val="20"/>
                <w:lang w:bidi="ar"/>
              </w:rPr>
              <w:t xml:space="preserve">-   </w:t>
            </w:r>
            <w:r>
              <w:rPr>
                <w:rFonts w:ascii="Times New Roman" w:eastAsia="Yu Mincho" w:hAnsi="Times New Roman" w:cs="Times New Roman"/>
                <w:sz w:val="20"/>
                <w:lang w:bidi="ar"/>
              </w:rPr>
              <w:t>To enable PRS</w:t>
            </w:r>
            <w:r>
              <w:rPr>
                <w:rFonts w:ascii="Times New Roman" w:eastAsia="Yu Mincho" w:hAnsi="Times New Roman" w:cs="Times New Roman"/>
                <w:sz w:val="20"/>
                <w:lang w:bidi="ar"/>
              </w:rPr>
              <w:t xml:space="preserve"> bandwidth aggregation between PRS in two or three different PFLs, the following condition which should be satisfied for the aggregated PRS resources from a TRP across the aggregated PFLs was marked as FFS in an earlier RAN1 agreement but the current statu</w:t>
            </w:r>
            <w:r>
              <w:rPr>
                <w:rFonts w:ascii="Times New Roman" w:eastAsia="Yu Mincho" w:hAnsi="Times New Roman" w:cs="Times New Roman"/>
                <w:sz w:val="20"/>
                <w:lang w:bidi="ar"/>
              </w:rPr>
              <w:t>s is unclear: “FFS: The same number of PRS resource sets and resources for a TRP”. Please clarify if this condition is to be satisfied or not.</w:t>
            </w:r>
          </w:p>
          <w:p w:rsidR="00697550" w:rsidRDefault="00E944FF">
            <w:pPr>
              <w:pStyle w:val="af9"/>
              <w:adjustRightInd w:val="0"/>
              <w:snapToGrid w:val="0"/>
              <w:ind w:left="400" w:hangingChars="200" w:hanging="400"/>
              <w:rPr>
                <w:rFonts w:ascii="Times New Roman" w:eastAsia="Yu Mincho" w:hAnsi="Times New Roman" w:cs="Times New Roman"/>
                <w:sz w:val="20"/>
              </w:rPr>
            </w:pPr>
            <w:r>
              <w:rPr>
                <w:rFonts w:ascii="Times New Roman" w:eastAsia="Yu Mincho" w:hAnsi="Times New Roman" w:cs="Times New Roman" w:hint="eastAsia"/>
                <w:sz w:val="20"/>
                <w:lang w:bidi="ar"/>
              </w:rPr>
              <w:t xml:space="preserve">-   </w:t>
            </w:r>
            <w:r>
              <w:rPr>
                <w:rFonts w:ascii="Times New Roman" w:eastAsia="Yu Mincho" w:hAnsi="Times New Roman" w:cs="Times New Roman"/>
                <w:sz w:val="20"/>
                <w:lang w:bidi="ar"/>
              </w:rPr>
              <w:t>RAN1 agreed that for PRS bandwidth aggregation across PFLs, in a measurement report element, support the “agg</w:t>
            </w:r>
            <w:r>
              <w:rPr>
                <w:rFonts w:ascii="Times New Roman" w:eastAsia="Yu Mincho" w:hAnsi="Times New Roman" w:cs="Times New Roman"/>
                <w:sz w:val="20"/>
                <w:lang w:bidi="ar"/>
              </w:rPr>
              <w:t>regated reference RSTD”. RAN2 would further clarification on what this aggregated reference RSTD reporting requirement is.</w:t>
            </w:r>
          </w:p>
          <w:p w:rsidR="00697550" w:rsidRDefault="00E944FF">
            <w:pPr>
              <w:snapToGrid w:val="0"/>
              <w:spacing w:beforeLines="50" w:before="180" w:afterLines="50" w:after="180" w:line="240" w:lineRule="auto"/>
              <w:jc w:val="center"/>
              <w:rPr>
                <w:rFonts w:ascii="Times New Roman" w:hAnsi="Times New Roman"/>
                <w:color w:val="FF0000"/>
                <w:sz w:val="20"/>
                <w:szCs w:val="20"/>
              </w:rPr>
            </w:pPr>
            <w:r>
              <w:rPr>
                <w:rFonts w:ascii="Times New Roman" w:hAnsi="Times New Roman"/>
                <w:color w:val="FF0000"/>
                <w:sz w:val="20"/>
                <w:szCs w:val="20"/>
              </w:rPr>
              <w:t>&lt;</w:t>
            </w:r>
            <w:r>
              <w:rPr>
                <w:rFonts w:ascii="Times New Roman" w:hAnsi="Times New Roman" w:hint="eastAsia"/>
                <w:color w:val="FF0000"/>
                <w:sz w:val="20"/>
                <w:szCs w:val="20"/>
              </w:rPr>
              <w:t xml:space="preserve">Other </w:t>
            </w:r>
            <w:r>
              <w:rPr>
                <w:rFonts w:ascii="Times New Roman" w:hAnsi="Times New Roman"/>
                <w:color w:val="FF0000"/>
                <w:sz w:val="20"/>
                <w:szCs w:val="20"/>
              </w:rPr>
              <w:t>part omitted&gt;</w:t>
            </w:r>
          </w:p>
          <w:p w:rsidR="00697550" w:rsidRDefault="00E944FF">
            <w:pPr>
              <w:adjustRightInd w:val="0"/>
              <w:snapToGrid w:val="0"/>
              <w:spacing w:after="0" w:line="240" w:lineRule="auto"/>
              <w:rPr>
                <w:rFonts w:ascii="Times New Roman" w:hAnsi="Times New Roman"/>
                <w:b/>
                <w:sz w:val="20"/>
                <w:szCs w:val="20"/>
              </w:rPr>
            </w:pPr>
            <w:r>
              <w:rPr>
                <w:rFonts w:ascii="Times New Roman" w:hAnsi="Times New Roman"/>
                <w:b/>
                <w:sz w:val="20"/>
                <w:szCs w:val="20"/>
              </w:rPr>
              <w:t>2. Actions:</w:t>
            </w:r>
          </w:p>
          <w:p w:rsidR="00697550" w:rsidRDefault="00E944FF">
            <w:pPr>
              <w:adjustRightInd w:val="0"/>
              <w:snapToGrid w:val="0"/>
              <w:spacing w:after="0" w:line="240" w:lineRule="auto"/>
              <w:jc w:val="both"/>
              <w:rPr>
                <w:rFonts w:ascii="Times New Roman" w:hAnsi="Times New Roman"/>
                <w:b/>
                <w:sz w:val="20"/>
                <w:szCs w:val="20"/>
              </w:rPr>
            </w:pPr>
            <w:r>
              <w:rPr>
                <w:rFonts w:ascii="Times New Roman" w:hAnsi="Times New Roman"/>
                <w:b/>
                <w:sz w:val="20"/>
                <w:szCs w:val="20"/>
              </w:rPr>
              <w:t>To RAN</w:t>
            </w:r>
            <w:r>
              <w:rPr>
                <w:rFonts w:ascii="Times New Roman" w:eastAsia="宋体" w:hAnsi="Times New Roman"/>
                <w:b/>
                <w:sz w:val="20"/>
                <w:szCs w:val="20"/>
              </w:rPr>
              <w:t>1</w:t>
            </w:r>
            <w:r>
              <w:rPr>
                <w:rFonts w:ascii="Times New Roman" w:hAnsi="Times New Roman"/>
                <w:b/>
                <w:sz w:val="20"/>
                <w:szCs w:val="20"/>
              </w:rPr>
              <w:t xml:space="preserve"> </w:t>
            </w:r>
          </w:p>
          <w:p w:rsidR="00697550" w:rsidRDefault="00E944FF">
            <w:pPr>
              <w:adjustRightInd w:val="0"/>
              <w:snapToGrid w:val="0"/>
              <w:spacing w:after="0" w:line="240" w:lineRule="auto"/>
              <w:jc w:val="both"/>
              <w:rPr>
                <w:rFonts w:ascii="Times New Roman" w:hAnsi="Times New Roman"/>
                <w:iCs/>
                <w:sz w:val="20"/>
                <w:szCs w:val="20"/>
              </w:rPr>
            </w:pPr>
            <w:r>
              <w:rPr>
                <w:rFonts w:ascii="Times New Roman" w:hAnsi="Times New Roman"/>
                <w:b/>
                <w:sz w:val="20"/>
                <w:szCs w:val="20"/>
              </w:rPr>
              <w:t>ACTION:</w:t>
            </w:r>
            <w:r>
              <w:rPr>
                <w:rFonts w:ascii="Times New Roman" w:hAnsi="Times New Roman"/>
                <w:sz w:val="20"/>
                <w:szCs w:val="20"/>
              </w:rPr>
              <w:t xml:space="preserve"> </w:t>
            </w:r>
            <w:r>
              <w:rPr>
                <w:rFonts w:ascii="Times New Roman" w:eastAsia="MS Mincho" w:hAnsi="Times New Roman"/>
                <w:sz w:val="20"/>
                <w:szCs w:val="20"/>
                <w:lang w:bidi="ar"/>
              </w:rPr>
              <w:t xml:space="preserve">RAN2 respectfully asks RAN1 to provide answers to questions and clarifications to </w:t>
            </w:r>
            <w:r>
              <w:rPr>
                <w:rFonts w:ascii="Times New Roman" w:eastAsia="MS Mincho" w:hAnsi="Times New Roman"/>
                <w:sz w:val="20"/>
                <w:szCs w:val="20"/>
                <w:lang w:bidi="ar"/>
              </w:rPr>
              <w:t xml:space="preserve">issues raised on </w:t>
            </w:r>
            <w:proofErr w:type="spellStart"/>
            <w:r>
              <w:rPr>
                <w:rFonts w:ascii="Times New Roman" w:eastAsia="MS Mincho" w:hAnsi="Times New Roman"/>
                <w:sz w:val="20"/>
                <w:szCs w:val="20"/>
                <w:lang w:bidi="ar"/>
              </w:rPr>
              <w:t>RedCap</w:t>
            </w:r>
            <w:proofErr w:type="spellEnd"/>
            <w:r>
              <w:rPr>
                <w:rFonts w:ascii="Times New Roman" w:eastAsia="MS Mincho" w:hAnsi="Times New Roman"/>
                <w:sz w:val="20"/>
                <w:szCs w:val="20"/>
                <w:lang w:bidi="ar"/>
              </w:rPr>
              <w:t xml:space="preserve"> positioning, carrier phase positioning, and bandwidth aggregation for positioning.</w:t>
            </w:r>
          </w:p>
        </w:tc>
      </w:tr>
    </w:tbl>
    <w:p w:rsidR="00697550" w:rsidRDefault="00E944FF">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lastRenderedPageBreak/>
        <w:t xml:space="preserve"> In this contribution, we provide our views for some questions that related to CPP and bandwidth aggregation.</w:t>
      </w:r>
    </w:p>
    <w:bookmarkEnd w:id="6"/>
    <w:p w:rsidR="00697550" w:rsidRDefault="00E944FF">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 xml:space="preserve">Discussion </w:t>
      </w:r>
    </w:p>
    <w:p w:rsidR="00697550" w:rsidRDefault="00E944FF">
      <w:pPr>
        <w:pStyle w:val="2"/>
        <w:snapToGrid w:val="0"/>
        <w:spacing w:line="240" w:lineRule="auto"/>
        <w:jc w:val="both"/>
        <w:rPr>
          <w:rFonts w:ascii="Times New Roman" w:hAnsi="Times New Roman"/>
          <w:sz w:val="24"/>
          <w:szCs w:val="24"/>
          <w:lang w:val="en-US"/>
        </w:rPr>
      </w:pPr>
      <w:r>
        <w:rPr>
          <w:rFonts w:ascii="Times New Roman" w:hAnsi="Times New Roman" w:hint="eastAsia"/>
          <w:sz w:val="24"/>
          <w:szCs w:val="24"/>
          <w:lang w:val="en-US"/>
        </w:rPr>
        <w:t xml:space="preserve">Bandwidth aggregation for </w:t>
      </w:r>
      <w:r>
        <w:rPr>
          <w:rFonts w:ascii="Times New Roman" w:hAnsi="Times New Roman" w:hint="eastAsia"/>
          <w:sz w:val="24"/>
          <w:szCs w:val="24"/>
          <w:lang w:val="en-US"/>
        </w:rPr>
        <w:t>CPP</w:t>
      </w:r>
    </w:p>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In RAN1#114 meeting, the following agreement was made where the CPP measurement is obtained from single DL PFL only. However, the agreement </w:t>
      </w:r>
      <w:proofErr w:type="gramStart"/>
      <w:r>
        <w:rPr>
          <w:rFonts w:ascii="Times New Roman" w:hAnsi="Times New Roman" w:hint="eastAsia"/>
          <w:iCs/>
          <w:sz w:val="20"/>
          <w:szCs w:val="20"/>
        </w:rPr>
        <w:t>was based on the assumption</w:t>
      </w:r>
      <w:proofErr w:type="gramEnd"/>
      <w:r>
        <w:rPr>
          <w:rFonts w:ascii="Times New Roman" w:hAnsi="Times New Roman" w:hint="eastAsia"/>
          <w:iCs/>
          <w:sz w:val="20"/>
          <w:szCs w:val="20"/>
        </w:rPr>
        <w:t xml:space="preserve"> that the </w:t>
      </w:r>
      <w:r>
        <w:rPr>
          <w:rFonts w:ascii="Times New Roman" w:hAnsi="Times New Roman"/>
          <w:bCs/>
          <w:sz w:val="20"/>
          <w:szCs w:val="20"/>
        </w:rPr>
        <w:t>DL RSTD/ UE Rx – Tx time difference measurement</w:t>
      </w:r>
      <w:r>
        <w:rPr>
          <w:rFonts w:ascii="Times New Roman" w:hAnsi="Times New Roman" w:hint="eastAsia"/>
          <w:bCs/>
          <w:sz w:val="20"/>
          <w:szCs w:val="20"/>
        </w:rPr>
        <w:t xml:space="preserve">s are from legacy mechanism </w:t>
      </w:r>
      <w:r>
        <w:rPr>
          <w:rFonts w:ascii="Times New Roman" w:hAnsi="Times New Roman" w:hint="eastAsia"/>
          <w:bCs/>
          <w:sz w:val="20"/>
          <w:szCs w:val="20"/>
        </w:rPr>
        <w:t xml:space="preserve">without bandwidth aggregation.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697550">
        <w:tc>
          <w:tcPr>
            <w:tcW w:w="10682" w:type="dxa"/>
          </w:tcPr>
          <w:p w:rsidR="00697550" w:rsidRDefault="00E944FF">
            <w:pPr>
              <w:snapToGrid w:val="0"/>
              <w:spacing w:after="0" w:line="240" w:lineRule="auto"/>
              <w:rPr>
                <w:rFonts w:ascii="Times New Roman" w:hAnsi="Times New Roman"/>
                <w:sz w:val="20"/>
                <w:szCs w:val="20"/>
              </w:rPr>
            </w:pPr>
            <w:r>
              <w:rPr>
                <w:rFonts w:ascii="Times New Roman" w:hAnsi="Times New Roman"/>
                <w:sz w:val="20"/>
                <w:szCs w:val="20"/>
                <w:highlight w:val="green"/>
              </w:rPr>
              <w:t>Agreement</w:t>
            </w:r>
          </w:p>
          <w:p w:rsidR="00697550" w:rsidRDefault="00E944FF">
            <w:pPr>
              <w:snapToGrid w:val="0"/>
              <w:spacing w:after="0" w:line="240" w:lineRule="auto"/>
              <w:jc w:val="both"/>
              <w:rPr>
                <w:rFonts w:ascii="Times New Roman" w:hAnsi="Times New Roman"/>
                <w:bCs/>
                <w:sz w:val="20"/>
                <w:szCs w:val="20"/>
              </w:rPr>
            </w:pPr>
            <w:r>
              <w:rPr>
                <w:rFonts w:ascii="Times New Roman" w:hAnsi="Times New Roman"/>
                <w:bCs/>
                <w:sz w:val="20"/>
                <w:szCs w:val="20"/>
              </w:rPr>
              <w:t>When DL RSCPD/RSCP measurements are reported together with the DL RSTD/ UE Rx – Tx time difference measurements, the DL RSCPD/RSCP m</w:t>
            </w:r>
            <w:r>
              <w:rPr>
                <w:rFonts w:ascii="Times New Roman" w:hAnsi="Times New Roman"/>
                <w:bCs/>
                <w:sz w:val="20"/>
                <w:szCs w:val="20"/>
              </w:rPr>
              <w:t xml:space="preserve">easurements are obtained from a single DL PFL only. </w:t>
            </w:r>
          </w:p>
          <w:p w:rsidR="00697550" w:rsidRDefault="00E944FF">
            <w:pPr>
              <w:snapToGrid w:val="0"/>
              <w:spacing w:after="0" w:line="240" w:lineRule="auto"/>
              <w:rPr>
                <w:rFonts w:ascii="Times New Roman" w:hAnsi="Times New Roman"/>
                <w:iCs/>
                <w:sz w:val="20"/>
                <w:szCs w:val="20"/>
              </w:rPr>
            </w:pPr>
            <w:r>
              <w:rPr>
                <w:rFonts w:ascii="Times New Roman" w:hAnsi="Times New Roman"/>
                <w:bCs/>
                <w:sz w:val="20"/>
                <w:szCs w:val="20"/>
              </w:rPr>
              <w:t xml:space="preserve">Note: From RAN1’s </w:t>
            </w:r>
            <w:r>
              <w:rPr>
                <w:rFonts w:ascii="Times New Roman" w:hAnsi="Times New Roman"/>
                <w:bCs/>
                <w:sz w:val="20"/>
                <w:szCs w:val="20"/>
              </w:rPr>
              <w:t>perspective, the reporting of the carrier phase measurements from one DL PFL has no impact on the reporting of the DL RSTD and/or UE Rx – Tx time difference measurements from the same DL PFL or other DL PFLs.</w:t>
            </w:r>
          </w:p>
        </w:tc>
      </w:tr>
    </w:tbl>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Up to now, RAN1 has not yet </w:t>
      </w:r>
      <w:bookmarkStart w:id="7" w:name="OLE_LINK2"/>
      <w:r>
        <w:rPr>
          <w:rFonts w:ascii="Times New Roman" w:hAnsi="Times New Roman" w:hint="eastAsia"/>
          <w:iCs/>
          <w:sz w:val="20"/>
          <w:szCs w:val="20"/>
        </w:rPr>
        <w:t xml:space="preserve">thoroughly </w:t>
      </w:r>
      <w:bookmarkEnd w:id="7"/>
      <w:r>
        <w:rPr>
          <w:rFonts w:ascii="Times New Roman" w:hAnsi="Times New Roman" w:hint="eastAsia"/>
          <w:iCs/>
          <w:sz w:val="20"/>
          <w:szCs w:val="20"/>
        </w:rPr>
        <w:t>discuss</w:t>
      </w:r>
      <w:r>
        <w:rPr>
          <w:rFonts w:ascii="Times New Roman" w:hAnsi="Times New Roman" w:hint="eastAsia"/>
          <w:iCs/>
          <w:sz w:val="20"/>
          <w:szCs w:val="20"/>
        </w:rPr>
        <w:t xml:space="preserve">ed the interaction between carrier phase positioning and bandwidth aggregation for positioning. In current bandwidth aggregation agenda, it is agreed that DL PRS can be aggregated between 2 or 3 different PFLs. </w:t>
      </w:r>
      <w:proofErr w:type="spellStart"/>
      <w:r>
        <w:rPr>
          <w:rFonts w:ascii="Times New Roman" w:hAnsi="Times New Roman" w:hint="eastAsia"/>
          <w:iCs/>
          <w:sz w:val="20"/>
          <w:szCs w:val="20"/>
        </w:rPr>
        <w:t>Form</w:t>
      </w:r>
      <w:proofErr w:type="spellEnd"/>
      <w:r>
        <w:rPr>
          <w:rFonts w:ascii="Times New Roman" w:hAnsi="Times New Roman" w:hint="eastAsia"/>
          <w:iCs/>
          <w:sz w:val="20"/>
          <w:szCs w:val="20"/>
        </w:rPr>
        <w:t xml:space="preserve"> our perspective, the UE may report one c</w:t>
      </w:r>
      <w:r>
        <w:rPr>
          <w:rFonts w:ascii="Times New Roman" w:hAnsi="Times New Roman" w:hint="eastAsia"/>
          <w:iCs/>
          <w:sz w:val="20"/>
          <w:szCs w:val="20"/>
        </w:rPr>
        <w:t>arrier phase measurement result for each aggregated DL PRS measurement. And for the specific RF frequency of the reported carrier phase, RAN1 reached the following agreement: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697550">
        <w:tc>
          <w:tcPr>
            <w:tcW w:w="10988" w:type="dxa"/>
          </w:tcPr>
          <w:p w:rsidR="00697550" w:rsidRDefault="00E944FF">
            <w:pPr>
              <w:adjustRightInd w:val="0"/>
              <w:snapToGrid w:val="0"/>
              <w:spacing w:after="0" w:line="240" w:lineRule="auto"/>
              <w:rPr>
                <w:rFonts w:ascii="Times New Roman" w:hAnsi="Times New Roman"/>
                <w:b/>
                <w:sz w:val="20"/>
                <w:szCs w:val="20"/>
              </w:rPr>
            </w:pPr>
            <w:r>
              <w:rPr>
                <w:rFonts w:ascii="Times New Roman" w:hAnsi="Times New Roman"/>
                <w:b/>
                <w:sz w:val="20"/>
                <w:szCs w:val="20"/>
                <w:highlight w:val="green"/>
              </w:rPr>
              <w:t>Agreement</w:t>
            </w:r>
          </w:p>
          <w:p w:rsidR="00697550" w:rsidRDefault="00E944FF">
            <w:pPr>
              <w:adjustRightInd w:val="0"/>
              <w:snapToGrid w:val="0"/>
              <w:spacing w:after="0" w:line="240" w:lineRule="auto"/>
              <w:contextualSpacing/>
              <w:rPr>
                <w:rFonts w:ascii="Times New Roman" w:hAnsi="Times New Roman"/>
                <w:iCs/>
                <w:sz w:val="20"/>
                <w:szCs w:val="20"/>
                <w:lang w:eastAsia="ja-JP"/>
              </w:rPr>
            </w:pPr>
            <w:r>
              <w:rPr>
                <w:rFonts w:ascii="Times New Roman" w:hAnsi="Times New Roman"/>
                <w:iCs/>
                <w:sz w:val="20"/>
                <w:szCs w:val="20"/>
                <w:lang w:eastAsia="ja-JP"/>
              </w:rPr>
              <w:t xml:space="preserve">The specific RF frequency associated with a DL carrier phase </w:t>
            </w:r>
            <w:r>
              <w:rPr>
                <w:rFonts w:ascii="Times New Roman" w:hAnsi="Times New Roman"/>
                <w:iCs/>
                <w:sz w:val="20"/>
                <w:szCs w:val="20"/>
                <w:lang w:eastAsia="ja-JP"/>
              </w:rPr>
              <w:t>measurement is defined as the center frequency of the DL PFL by default.</w:t>
            </w:r>
          </w:p>
          <w:p w:rsidR="00697550" w:rsidRDefault="00E944FF">
            <w:pPr>
              <w:numPr>
                <w:ilvl w:val="0"/>
                <w:numId w:val="3"/>
              </w:numPr>
              <w:adjustRightInd w:val="0"/>
              <w:snapToGrid w:val="0"/>
              <w:spacing w:after="0" w:line="240" w:lineRule="auto"/>
              <w:contextualSpacing/>
              <w:rPr>
                <w:rFonts w:ascii="Times New Roman" w:hAnsi="Times New Roman"/>
                <w:sz w:val="20"/>
                <w:szCs w:val="20"/>
              </w:rPr>
            </w:pPr>
            <w:r>
              <w:rPr>
                <w:rFonts w:ascii="Times New Roman" w:hAnsi="Times New Roman"/>
                <w:iCs/>
                <w:sz w:val="20"/>
                <w:szCs w:val="20"/>
                <w:lang w:eastAsia="ja-JP"/>
              </w:rPr>
              <w:t xml:space="preserve">Note: It is open to further discussion whether a frequency other than the center frequency of the DL PFL can also be the specific RF frequency for non-default case(s), if RAN1 agrees </w:t>
            </w:r>
            <w:r>
              <w:rPr>
                <w:rFonts w:ascii="Times New Roman" w:hAnsi="Times New Roman"/>
                <w:iCs/>
                <w:sz w:val="20"/>
                <w:szCs w:val="20"/>
                <w:lang w:eastAsia="ja-JP"/>
              </w:rPr>
              <w:t>to introduce them.</w:t>
            </w:r>
          </w:p>
        </w:tc>
      </w:tr>
    </w:tbl>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With the above agreement, it</w:t>
      </w:r>
      <w:r>
        <w:rPr>
          <w:rFonts w:ascii="Times New Roman" w:hAnsi="Times New Roman"/>
          <w:iCs/>
          <w:sz w:val="20"/>
          <w:szCs w:val="20"/>
        </w:rPr>
        <w:t>’</w:t>
      </w:r>
      <w:r>
        <w:rPr>
          <w:rFonts w:ascii="Times New Roman" w:hAnsi="Times New Roman" w:hint="eastAsia"/>
          <w:iCs/>
          <w:sz w:val="20"/>
          <w:szCs w:val="20"/>
        </w:rPr>
        <w:t>s naturally to conclude that DL PRS carrier phase measurement is associate with the center frequency of the linked/aggregated DL PFLs configured for the measurement. The center frequency of the linked/aggreg</w:t>
      </w:r>
      <w:r>
        <w:rPr>
          <w:rFonts w:ascii="Times New Roman" w:hAnsi="Times New Roman" w:hint="eastAsia"/>
          <w:iCs/>
          <w:sz w:val="20"/>
          <w:szCs w:val="20"/>
        </w:rPr>
        <w:t xml:space="preserve">ated DL PFLs is shown in </w:t>
      </w:r>
      <w:r>
        <w:rPr>
          <w:rFonts w:ascii="Times New Roman" w:hAnsi="Times New Roman" w:hint="eastAsia"/>
          <w:iCs/>
          <w:sz w:val="20"/>
          <w:szCs w:val="20"/>
        </w:rPr>
        <w:fldChar w:fldCharType="begin"/>
      </w:r>
      <w:r>
        <w:rPr>
          <w:rFonts w:ascii="Times New Roman" w:hAnsi="Times New Roman" w:hint="eastAsia"/>
          <w:iCs/>
          <w:sz w:val="20"/>
          <w:szCs w:val="20"/>
        </w:rPr>
        <w:instrText xml:space="preserve"> REF _Ref32062 \h </w:instrText>
      </w:r>
      <w:r>
        <w:rPr>
          <w:rFonts w:ascii="Times New Roman" w:hAnsi="Times New Roman" w:hint="eastAsia"/>
          <w:iCs/>
          <w:sz w:val="20"/>
          <w:szCs w:val="20"/>
        </w:rPr>
      </w:r>
      <w:r>
        <w:rPr>
          <w:rFonts w:ascii="Times New Roman" w:hAnsi="Times New Roman" w:hint="eastAsia"/>
          <w:iCs/>
          <w:sz w:val="20"/>
          <w:szCs w:val="20"/>
        </w:rPr>
        <w:fldChar w:fldCharType="separate"/>
      </w:r>
      <w:r>
        <w:rPr>
          <w:rFonts w:ascii="Times New Roman" w:hAnsi="Times New Roman"/>
          <w:iCs/>
          <w:sz w:val="20"/>
          <w:szCs w:val="20"/>
        </w:rPr>
        <w:t>Figure 1</w:t>
      </w:r>
      <w:r>
        <w:rPr>
          <w:rFonts w:ascii="Times New Roman" w:hAnsi="Times New Roman" w:hint="eastAsia"/>
          <w:iCs/>
          <w:sz w:val="20"/>
          <w:szCs w:val="20"/>
        </w:rPr>
        <w:fldChar w:fldCharType="end"/>
      </w:r>
      <w:r>
        <w:rPr>
          <w:rFonts w:ascii="Times New Roman" w:hAnsi="Times New Roman" w:hint="eastAsia"/>
          <w:iCs/>
          <w:sz w:val="20"/>
          <w:szCs w:val="20"/>
        </w:rPr>
        <w:t>.</w:t>
      </w:r>
    </w:p>
    <w:p w:rsidR="00697550" w:rsidRDefault="00E944FF">
      <w:pPr>
        <w:snapToGrid w:val="0"/>
        <w:spacing w:beforeLines="50" w:before="180" w:afterLines="50" w:after="180" w:line="240" w:lineRule="auto"/>
        <w:jc w:val="center"/>
      </w:pPr>
      <w:r>
        <w:rPr>
          <w:noProof/>
        </w:rPr>
        <w:drawing>
          <wp:inline distT="0" distB="0" distL="114300" distR="114300">
            <wp:extent cx="4598035" cy="1564005"/>
            <wp:effectExtent l="0" t="0" r="12065" b="1714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4598035" cy="1564005"/>
                    </a:xfrm>
                    <a:prstGeom prst="rect">
                      <a:avLst/>
                    </a:prstGeom>
                    <a:noFill/>
                    <a:ln>
                      <a:noFill/>
                    </a:ln>
                  </pic:spPr>
                </pic:pic>
              </a:graphicData>
            </a:graphic>
          </wp:inline>
        </w:drawing>
      </w:r>
    </w:p>
    <w:p w:rsidR="00697550" w:rsidRDefault="00E944FF">
      <w:pPr>
        <w:pStyle w:val="a4"/>
        <w:widowControl w:val="0"/>
        <w:snapToGrid w:val="0"/>
        <w:spacing w:beforeLines="50" w:before="180" w:afterLines="50" w:after="180"/>
        <w:jc w:val="center"/>
        <w:rPr>
          <w:b w:val="0"/>
          <w:bCs w:val="0"/>
          <w:lang w:val="en-US" w:eastAsia="zh-CN"/>
        </w:rPr>
      </w:pPr>
      <w:bookmarkStart w:id="8" w:name="_Ref32062"/>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8"/>
      <w:r>
        <w:rPr>
          <w:b w:val="0"/>
          <w:bCs w:val="0"/>
          <w:lang w:val="en-US" w:eastAsia="zh-CN"/>
        </w:rPr>
        <w:t>.</w:t>
      </w:r>
      <w:r>
        <w:rPr>
          <w:rFonts w:hint="eastAsia"/>
          <w:b w:val="0"/>
          <w:bCs w:val="0"/>
          <w:lang w:val="en-US" w:eastAsia="zh-CN"/>
        </w:rPr>
        <w:t xml:space="preserve"> </w:t>
      </w:r>
      <w:r>
        <w:rPr>
          <w:rFonts w:hint="eastAsia"/>
          <w:b w:val="0"/>
          <w:bCs w:val="0"/>
          <w:lang w:val="en-US" w:eastAsia="zh-CN"/>
        </w:rPr>
        <w:t>Center frequency of the linked/aggregated DL PFLs (without gap)</w:t>
      </w:r>
    </w:p>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In some cases, there might be gap between two adjacent PFLs, as shown in </w:t>
      </w:r>
      <w:r>
        <w:rPr>
          <w:rFonts w:ascii="Times New Roman" w:hAnsi="Times New Roman" w:hint="eastAsia"/>
          <w:iCs/>
          <w:sz w:val="20"/>
          <w:szCs w:val="20"/>
        </w:rPr>
        <w:fldChar w:fldCharType="begin"/>
      </w:r>
      <w:r>
        <w:rPr>
          <w:rFonts w:ascii="Times New Roman" w:hAnsi="Times New Roman" w:hint="eastAsia"/>
          <w:iCs/>
          <w:sz w:val="20"/>
          <w:szCs w:val="20"/>
        </w:rPr>
        <w:instrText xml:space="preserve"> REF _Ref1123 \h </w:instrText>
      </w:r>
      <w:r>
        <w:rPr>
          <w:rFonts w:ascii="Times New Roman" w:hAnsi="Times New Roman" w:hint="eastAsia"/>
          <w:iCs/>
          <w:sz w:val="20"/>
          <w:szCs w:val="20"/>
        </w:rPr>
      </w:r>
      <w:r>
        <w:rPr>
          <w:rFonts w:ascii="Times New Roman" w:hAnsi="Times New Roman" w:hint="eastAsia"/>
          <w:iCs/>
          <w:sz w:val="20"/>
          <w:szCs w:val="20"/>
        </w:rPr>
        <w:fldChar w:fldCharType="separate"/>
      </w:r>
      <w:r>
        <w:rPr>
          <w:rFonts w:ascii="Times New Roman" w:hAnsi="Times New Roman"/>
          <w:iCs/>
          <w:sz w:val="20"/>
          <w:szCs w:val="20"/>
        </w:rPr>
        <w:t>Figure 2</w:t>
      </w:r>
      <w:r>
        <w:rPr>
          <w:rFonts w:ascii="Times New Roman" w:hAnsi="Times New Roman" w:hint="eastAsia"/>
          <w:iCs/>
          <w:sz w:val="20"/>
          <w:szCs w:val="20"/>
        </w:rPr>
        <w:fldChar w:fldCharType="end"/>
      </w:r>
      <w:r>
        <w:rPr>
          <w:rFonts w:ascii="Times New Roman" w:hAnsi="Times New Roman" w:hint="eastAsia"/>
          <w:iCs/>
          <w:sz w:val="20"/>
          <w:szCs w:val="20"/>
        </w:rPr>
        <w:t xml:space="preserve"> the center frequency of the linked/aggregated DL PFLs should also include the gaps.</w:t>
      </w:r>
    </w:p>
    <w:p w:rsidR="00697550" w:rsidRDefault="00E944FF">
      <w:pPr>
        <w:snapToGrid w:val="0"/>
        <w:spacing w:beforeLines="50" w:before="180" w:afterLines="50" w:after="180" w:line="240" w:lineRule="auto"/>
        <w:jc w:val="center"/>
        <w:rPr>
          <w:rFonts w:ascii="Times New Roman" w:hAnsi="Times New Roman"/>
          <w:iCs/>
          <w:sz w:val="20"/>
          <w:szCs w:val="20"/>
        </w:rPr>
      </w:pPr>
      <w:r>
        <w:rPr>
          <w:noProof/>
        </w:rPr>
        <w:drawing>
          <wp:inline distT="0" distB="0" distL="114300" distR="114300">
            <wp:extent cx="4531360" cy="1746885"/>
            <wp:effectExtent l="0" t="0" r="2540" b="57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4531360" cy="1746885"/>
                    </a:xfrm>
                    <a:prstGeom prst="rect">
                      <a:avLst/>
                    </a:prstGeom>
                    <a:noFill/>
                    <a:ln>
                      <a:noFill/>
                    </a:ln>
                  </pic:spPr>
                </pic:pic>
              </a:graphicData>
            </a:graphic>
          </wp:inline>
        </w:drawing>
      </w:r>
    </w:p>
    <w:p w:rsidR="00697550" w:rsidRDefault="00E944FF">
      <w:pPr>
        <w:pStyle w:val="a4"/>
        <w:widowControl w:val="0"/>
        <w:snapToGrid w:val="0"/>
        <w:spacing w:beforeLines="50" w:before="180" w:afterLines="50" w:after="180"/>
        <w:jc w:val="center"/>
        <w:rPr>
          <w:b w:val="0"/>
          <w:bCs w:val="0"/>
          <w:lang w:val="en-US" w:eastAsia="zh-CN"/>
        </w:rPr>
      </w:pPr>
      <w:bookmarkStart w:id="9" w:name="_Ref1123"/>
      <w:r>
        <w:rPr>
          <w:b w:val="0"/>
          <w:bCs w:val="0"/>
        </w:rPr>
        <w:t xml:space="preserve">Figure </w:t>
      </w:r>
      <w:r>
        <w:rPr>
          <w:b w:val="0"/>
          <w:bCs w:val="0"/>
        </w:rPr>
        <w:fldChar w:fldCharType="begin"/>
      </w:r>
      <w:r>
        <w:rPr>
          <w:b w:val="0"/>
          <w:bCs w:val="0"/>
        </w:rPr>
        <w:instrText xml:space="preserve"> </w:instrText>
      </w:r>
      <w:r>
        <w:rPr>
          <w:b w:val="0"/>
          <w:bCs w:val="0"/>
        </w:rPr>
        <w:instrText xml:space="preserve">SEQ Figure \* ARABIC </w:instrText>
      </w:r>
      <w:r>
        <w:rPr>
          <w:b w:val="0"/>
          <w:bCs w:val="0"/>
        </w:rPr>
        <w:fldChar w:fldCharType="separate"/>
      </w:r>
      <w:r>
        <w:rPr>
          <w:b w:val="0"/>
          <w:bCs w:val="0"/>
        </w:rPr>
        <w:t>2</w:t>
      </w:r>
      <w:r>
        <w:rPr>
          <w:b w:val="0"/>
          <w:bCs w:val="0"/>
        </w:rPr>
        <w:fldChar w:fldCharType="end"/>
      </w:r>
      <w:bookmarkEnd w:id="9"/>
      <w:r>
        <w:rPr>
          <w:b w:val="0"/>
          <w:bCs w:val="0"/>
          <w:lang w:val="en-US" w:eastAsia="zh-CN"/>
        </w:rPr>
        <w:t>.</w:t>
      </w:r>
      <w:r>
        <w:rPr>
          <w:rFonts w:hint="eastAsia"/>
          <w:b w:val="0"/>
          <w:bCs w:val="0"/>
          <w:lang w:val="en-US" w:eastAsia="zh-CN"/>
        </w:rPr>
        <w:t xml:space="preserve"> </w:t>
      </w:r>
      <w:r>
        <w:rPr>
          <w:rFonts w:hint="eastAsia"/>
          <w:b w:val="0"/>
          <w:bCs w:val="0"/>
          <w:lang w:val="en-US" w:eastAsia="zh-CN"/>
        </w:rPr>
        <w:t>Center frequency of the linked/aggregated DL PFLs (with gap)</w:t>
      </w:r>
    </w:p>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Based on the above statements, we have the following proposal:</w:t>
      </w:r>
    </w:p>
    <w:p w:rsidR="00697550" w:rsidRDefault="00E944FF">
      <w:pPr>
        <w:snapToGrid w:val="0"/>
        <w:spacing w:beforeLines="50" w:before="180" w:afterLines="50" w:after="180" w:line="240" w:lineRule="auto"/>
        <w:jc w:val="both"/>
        <w:rPr>
          <w:rFonts w:ascii="Times New Roman" w:hAnsi="Times New Roman"/>
          <w:b/>
          <w:bCs/>
          <w:i/>
          <w:iCs/>
          <w:sz w:val="20"/>
          <w:szCs w:val="20"/>
        </w:rPr>
      </w:pPr>
      <w:bookmarkStart w:id="10" w:name="_Ref19914"/>
      <w:r>
        <w:rPr>
          <w:rFonts w:ascii="Times New Roman" w:hAnsi="Times New Roman"/>
          <w:b/>
          <w:bCs/>
          <w:i/>
          <w:iCs/>
          <w:sz w:val="20"/>
          <w:szCs w:val="20"/>
        </w:rPr>
        <w:lastRenderedPageBreak/>
        <w:t>Proposa</w:t>
      </w:r>
      <w:r>
        <w:rPr>
          <w:rFonts w:ascii="Times New Roman" w:hAnsi="Times New Roman"/>
          <w:b/>
          <w:bCs/>
          <w:i/>
          <w:iCs/>
          <w:sz w:val="20"/>
          <w:szCs w:val="20"/>
        </w:rPr>
        <w:t xml:space="preserve">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1</w:t>
      </w:r>
      <w:r>
        <w:rPr>
          <w:rFonts w:ascii="Times New Roman" w:hAnsi="Times New Roman"/>
          <w:b/>
          <w:bCs/>
          <w:i/>
          <w:iCs/>
          <w:sz w:val="20"/>
          <w:szCs w:val="20"/>
        </w:rPr>
        <w:fldChar w:fldCharType="end"/>
      </w:r>
      <w:r>
        <w:rPr>
          <w:rFonts w:ascii="Times New Roman" w:hAnsi="Times New Roman"/>
          <w:b/>
          <w:bCs/>
          <w:i/>
          <w:iCs/>
          <w:sz w:val="20"/>
          <w:szCs w:val="20"/>
        </w:rPr>
        <w:t xml:space="preserve">: </w:t>
      </w:r>
      <w:r>
        <w:rPr>
          <w:rFonts w:ascii="Times New Roman" w:hAnsi="Times New Roman" w:hint="eastAsia"/>
          <w:b/>
          <w:bCs/>
          <w:i/>
          <w:iCs/>
          <w:sz w:val="20"/>
          <w:szCs w:val="20"/>
        </w:rPr>
        <w:t xml:space="preserve">The UE can report one carrier phase measurement on the center </w:t>
      </w:r>
      <w:r>
        <w:rPr>
          <w:rFonts w:ascii="Times New Roman" w:hAnsi="Times New Roman" w:hint="eastAsia"/>
          <w:b/>
          <w:bCs/>
          <w:i/>
          <w:iCs/>
          <w:sz w:val="20"/>
          <w:szCs w:val="20"/>
        </w:rPr>
        <w:t>frequency of the linked/aggregated PFLs including the gaps between adjacent PFLs</w:t>
      </w:r>
      <w:r>
        <w:rPr>
          <w:rFonts w:ascii="Times New Roman" w:hAnsi="Times New Roman"/>
          <w:b/>
          <w:bCs/>
          <w:i/>
          <w:iCs/>
          <w:sz w:val="20"/>
          <w:szCs w:val="20"/>
        </w:rPr>
        <w:t xml:space="preserve">. </w:t>
      </w:r>
      <w:bookmarkEnd w:id="10"/>
    </w:p>
    <w:p w:rsidR="00697550" w:rsidRDefault="00E944FF">
      <w:pPr>
        <w:pStyle w:val="2"/>
        <w:snapToGrid w:val="0"/>
        <w:spacing w:line="240" w:lineRule="auto"/>
        <w:jc w:val="both"/>
        <w:rPr>
          <w:rFonts w:ascii="Times New Roman" w:hAnsi="Times New Roman"/>
          <w:sz w:val="24"/>
          <w:szCs w:val="24"/>
          <w:lang w:val="en-US"/>
        </w:rPr>
      </w:pPr>
      <w:r>
        <w:rPr>
          <w:rFonts w:ascii="Times New Roman" w:hAnsi="Times New Roman" w:hint="eastAsia"/>
          <w:sz w:val="24"/>
          <w:szCs w:val="24"/>
          <w:lang w:val="en-US"/>
        </w:rPr>
        <w:t>Configuration of time window(s) for CPP</w:t>
      </w:r>
    </w:p>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For UE-based carrier phase positioning, RAN1 agreed to support enabling LMF forward the DL carrier phase measurement reported by a </w:t>
      </w:r>
      <w:r>
        <w:rPr>
          <w:rFonts w:ascii="Times New Roman" w:hAnsi="Times New Roman" w:hint="eastAsia"/>
          <w:iCs/>
          <w:sz w:val="20"/>
          <w:szCs w:val="20"/>
        </w:rPr>
        <w:t>PRU:</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697550">
        <w:tc>
          <w:tcPr>
            <w:tcW w:w="10988" w:type="dxa"/>
          </w:tcPr>
          <w:p w:rsidR="00697550" w:rsidRDefault="00E944FF">
            <w:pPr>
              <w:adjustRightInd w:val="0"/>
              <w:snapToGrid w:val="0"/>
              <w:spacing w:after="0" w:line="240" w:lineRule="auto"/>
              <w:rPr>
                <w:rFonts w:ascii="Times New Roman" w:hAnsi="Times New Roman"/>
                <w:b/>
                <w:sz w:val="20"/>
                <w:szCs w:val="20"/>
              </w:rPr>
            </w:pPr>
            <w:r>
              <w:rPr>
                <w:rFonts w:ascii="Times New Roman" w:hAnsi="Times New Roman"/>
                <w:b/>
                <w:sz w:val="20"/>
                <w:szCs w:val="20"/>
                <w:highlight w:val="green"/>
              </w:rPr>
              <w:t>Agreement</w:t>
            </w:r>
          </w:p>
          <w:p w:rsidR="00697550" w:rsidRDefault="00E944FF">
            <w:pPr>
              <w:adjustRightInd w:val="0"/>
              <w:snapToGrid w:val="0"/>
              <w:spacing w:after="0" w:line="240" w:lineRule="auto"/>
              <w:contextualSpacing/>
              <w:rPr>
                <w:rFonts w:ascii="Times New Roman" w:hAnsi="Times New Roman"/>
                <w:iCs/>
                <w:sz w:val="20"/>
                <w:szCs w:val="20"/>
                <w:lang w:val="en-CA"/>
              </w:rPr>
            </w:pPr>
            <w:r>
              <w:rPr>
                <w:rFonts w:ascii="Times New Roman" w:hAnsi="Times New Roman"/>
                <w:iCs/>
                <w:sz w:val="20"/>
                <w:szCs w:val="20"/>
                <w:lang w:val="en-CA"/>
              </w:rPr>
              <w:t xml:space="preserve">For UE-based carrier phase positioning, support enabling LMF to forward the DL carrier phase measurement reported by a PRU, with additional information of the same PRU to a target UE for UE-based carrier phase positioning in the positioning </w:t>
            </w:r>
            <w:r>
              <w:rPr>
                <w:rFonts w:ascii="Times New Roman" w:hAnsi="Times New Roman"/>
                <w:iCs/>
                <w:sz w:val="20"/>
                <w:szCs w:val="20"/>
                <w:lang w:val="en-CA"/>
              </w:rPr>
              <w:t>assistance data.</w:t>
            </w:r>
          </w:p>
          <w:p w:rsidR="00697550" w:rsidRDefault="00E944FF">
            <w:pPr>
              <w:numPr>
                <w:ilvl w:val="0"/>
                <w:numId w:val="4"/>
              </w:numPr>
              <w:adjustRightInd w:val="0"/>
              <w:snapToGrid w:val="0"/>
              <w:spacing w:after="0" w:line="240" w:lineRule="auto"/>
              <w:rPr>
                <w:rFonts w:ascii="Times New Roman" w:eastAsia="Calibri" w:hAnsi="Times New Roman"/>
                <w:iCs/>
                <w:sz w:val="20"/>
                <w:szCs w:val="20"/>
              </w:rPr>
            </w:pPr>
            <w:r>
              <w:rPr>
                <w:rFonts w:ascii="Times New Roman" w:eastAsia="Calibri" w:hAnsi="Times New Roman"/>
                <w:iCs/>
                <w:sz w:val="20"/>
                <w:szCs w:val="20"/>
              </w:rPr>
              <w:t>Note: Whether the forwarded DL carrier phase measurement is DL RSCP and/or DL RSCPD depends at least on which of them is (are) supported by UE capability.</w:t>
            </w:r>
          </w:p>
          <w:p w:rsidR="00697550" w:rsidRDefault="00E944FF">
            <w:pPr>
              <w:numPr>
                <w:ilvl w:val="0"/>
                <w:numId w:val="4"/>
              </w:numPr>
              <w:adjustRightInd w:val="0"/>
              <w:snapToGrid w:val="0"/>
              <w:spacing w:after="0" w:line="240" w:lineRule="auto"/>
              <w:rPr>
                <w:rFonts w:ascii="Times New Roman" w:eastAsia="Calibri" w:hAnsi="Times New Roman"/>
                <w:iCs/>
                <w:sz w:val="20"/>
                <w:szCs w:val="20"/>
              </w:rPr>
            </w:pPr>
            <w:r>
              <w:rPr>
                <w:rFonts w:ascii="Times New Roman" w:eastAsia="Calibri" w:hAnsi="Times New Roman"/>
                <w:iCs/>
                <w:sz w:val="20"/>
                <w:szCs w:val="20"/>
              </w:rPr>
              <w:t xml:space="preserve">additional information of the same PRU includes at least PRU location. </w:t>
            </w:r>
          </w:p>
          <w:p w:rsidR="00697550" w:rsidRDefault="00E944FF">
            <w:pPr>
              <w:numPr>
                <w:ilvl w:val="1"/>
                <w:numId w:val="4"/>
              </w:numPr>
              <w:adjustRightInd w:val="0"/>
              <w:snapToGrid w:val="0"/>
              <w:spacing w:after="0" w:line="240" w:lineRule="auto"/>
              <w:rPr>
                <w:rFonts w:ascii="Times New Roman" w:hAnsi="Times New Roman"/>
                <w:sz w:val="20"/>
                <w:szCs w:val="20"/>
              </w:rPr>
            </w:pPr>
            <w:r>
              <w:rPr>
                <w:rFonts w:ascii="Times New Roman" w:eastAsia="Calibri" w:hAnsi="Times New Roman"/>
                <w:iCs/>
                <w:sz w:val="20"/>
                <w:szCs w:val="20"/>
              </w:rPr>
              <w:t>FFS: additio</w:t>
            </w:r>
            <w:r>
              <w:rPr>
                <w:rFonts w:ascii="Times New Roman" w:eastAsia="Calibri" w:hAnsi="Times New Roman"/>
                <w:iCs/>
                <w:sz w:val="20"/>
                <w:szCs w:val="20"/>
              </w:rPr>
              <w:t xml:space="preserve">nal PRU information, e.g. the </w:t>
            </w:r>
            <w:proofErr w:type="spellStart"/>
            <w:r>
              <w:rPr>
                <w:rFonts w:ascii="Times New Roman" w:eastAsia="Calibri" w:hAnsi="Times New Roman"/>
                <w:iCs/>
                <w:sz w:val="20"/>
                <w:szCs w:val="20"/>
              </w:rPr>
              <w:t>AoD</w:t>
            </w:r>
            <w:proofErr w:type="spellEnd"/>
            <w:r>
              <w:rPr>
                <w:rFonts w:ascii="Times New Roman" w:eastAsia="Calibri" w:hAnsi="Times New Roman"/>
                <w:iCs/>
                <w:sz w:val="20"/>
                <w:szCs w:val="20"/>
              </w:rPr>
              <w:t xml:space="preserve"> of PRU to each TRP, etc.</w:t>
            </w:r>
          </w:p>
          <w:p w:rsidR="00697550" w:rsidRDefault="00697550">
            <w:pPr>
              <w:adjustRightInd w:val="0"/>
              <w:snapToGrid w:val="0"/>
              <w:spacing w:after="0" w:line="240" w:lineRule="auto"/>
              <w:jc w:val="both"/>
              <w:rPr>
                <w:rFonts w:ascii="Times New Roman" w:hAnsi="Times New Roman"/>
                <w:sz w:val="20"/>
                <w:szCs w:val="20"/>
              </w:rPr>
            </w:pPr>
          </w:p>
          <w:p w:rsidR="00697550" w:rsidRDefault="00E944FF">
            <w:pPr>
              <w:adjustRightInd w:val="0"/>
              <w:snapToGrid w:val="0"/>
              <w:spacing w:after="0" w:line="240" w:lineRule="auto"/>
              <w:rPr>
                <w:rFonts w:ascii="Times New Roman" w:hAnsi="Times New Roman"/>
                <w:sz w:val="20"/>
                <w:szCs w:val="20"/>
              </w:rPr>
            </w:pPr>
            <w:r>
              <w:rPr>
                <w:rFonts w:ascii="Times New Roman" w:hAnsi="Times New Roman"/>
                <w:sz w:val="20"/>
                <w:szCs w:val="20"/>
                <w:highlight w:val="green"/>
              </w:rPr>
              <w:t>Agreement</w:t>
            </w:r>
          </w:p>
          <w:p w:rsidR="00697550" w:rsidRDefault="00E944FF">
            <w:pPr>
              <w:adjustRightInd w:val="0"/>
              <w:snapToGrid w:val="0"/>
              <w:spacing w:after="0" w:line="240" w:lineRule="auto"/>
              <w:rPr>
                <w:rFonts w:ascii="Times New Roman" w:hAnsi="Times New Roman"/>
                <w:sz w:val="20"/>
                <w:szCs w:val="20"/>
              </w:rPr>
            </w:pPr>
            <w:r>
              <w:rPr>
                <w:rFonts w:ascii="Times New Roman" w:hAnsi="Times New Roman"/>
                <w:bCs/>
                <w:iCs/>
                <w:sz w:val="20"/>
                <w:szCs w:val="20"/>
              </w:rPr>
              <w:t>For UE-based carrier phase positioning, when LMF forwards the DL carrier phase measurement reported by a PRU to a target UE, the timestamp associated with the PRU carrier phase measureme</w:t>
            </w:r>
            <w:r>
              <w:rPr>
                <w:rFonts w:ascii="Times New Roman" w:hAnsi="Times New Roman"/>
                <w:bCs/>
                <w:iCs/>
                <w:sz w:val="20"/>
                <w:szCs w:val="20"/>
              </w:rPr>
              <w:t>nts should also be forwarded in positioning assistance data.</w:t>
            </w:r>
          </w:p>
        </w:tc>
      </w:tr>
    </w:tbl>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However, when and how often let LMF forward the PRU measurement is not discussed. For our perspective, For UE-based carrier phase positioning, the target UE shall calculate the location information based on its own measurement results as well as the report</w:t>
      </w:r>
      <w:r>
        <w:rPr>
          <w:rFonts w:ascii="Times New Roman" w:hAnsi="Times New Roman" w:hint="eastAsia"/>
          <w:iCs/>
          <w:sz w:val="20"/>
          <w:szCs w:val="20"/>
        </w:rPr>
        <w:t xml:space="preserve">ed results of PRU. If the target UE cannot get enough assistance information, the UE can </w:t>
      </w:r>
      <w:proofErr w:type="gramStart"/>
      <w:r>
        <w:rPr>
          <w:rFonts w:ascii="Times New Roman" w:hAnsi="Times New Roman" w:hint="eastAsia"/>
          <w:iCs/>
          <w:sz w:val="20"/>
          <w:szCs w:val="20"/>
        </w:rPr>
        <w:t>sent</w:t>
      </w:r>
      <w:proofErr w:type="gramEnd"/>
      <w:r>
        <w:rPr>
          <w:rFonts w:ascii="Times New Roman" w:hAnsi="Times New Roman" w:hint="eastAsia"/>
          <w:iCs/>
          <w:sz w:val="20"/>
          <w:szCs w:val="20"/>
        </w:rPr>
        <w:t xml:space="preserve"> request to the LMF, and trigger LMF </w:t>
      </w:r>
      <w:proofErr w:type="spellStart"/>
      <w:r>
        <w:rPr>
          <w:rFonts w:ascii="Times New Roman" w:hAnsi="Times New Roman" w:hint="eastAsia"/>
          <w:iCs/>
          <w:sz w:val="20"/>
          <w:szCs w:val="20"/>
        </w:rPr>
        <w:t>aperiodically</w:t>
      </w:r>
      <w:proofErr w:type="spellEnd"/>
      <w:r>
        <w:rPr>
          <w:rFonts w:ascii="Times New Roman" w:hAnsi="Times New Roman" w:hint="eastAsia"/>
          <w:iCs/>
          <w:sz w:val="20"/>
          <w:szCs w:val="20"/>
        </w:rPr>
        <w:t xml:space="preserve"> or periodically forward the measurement results reported by PRU for flexibility. </w:t>
      </w:r>
    </w:p>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Furthermore, as we discussed i</w:t>
      </w:r>
      <w:r>
        <w:rPr>
          <w:rFonts w:ascii="Times New Roman" w:hAnsi="Times New Roman" w:hint="eastAsia"/>
          <w:iCs/>
          <w:sz w:val="20"/>
          <w:szCs w:val="20"/>
        </w:rPr>
        <w:t xml:space="preserve">n Rel-17, for the legacy positioning measurement, e.g. UE RSTD measurement, it is also beneficial to let LMF forward the PRU RSTD measurement to mitigate the synchronization error between </w:t>
      </w:r>
      <w:proofErr w:type="spellStart"/>
      <w:r>
        <w:rPr>
          <w:rFonts w:ascii="Times New Roman" w:hAnsi="Times New Roman" w:hint="eastAsia"/>
          <w:iCs/>
          <w:sz w:val="20"/>
          <w:szCs w:val="20"/>
        </w:rPr>
        <w:t>gNBs</w:t>
      </w:r>
      <w:proofErr w:type="spellEnd"/>
      <w:r>
        <w:rPr>
          <w:rFonts w:ascii="Times New Roman" w:hAnsi="Times New Roman" w:hint="eastAsia"/>
          <w:iCs/>
          <w:sz w:val="20"/>
          <w:szCs w:val="20"/>
        </w:rPr>
        <w:t xml:space="preserve"> for UE based positioning methods. </w:t>
      </w:r>
    </w:p>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Based on the above analysis,</w:t>
      </w:r>
      <w:r>
        <w:rPr>
          <w:rFonts w:ascii="Times New Roman" w:hAnsi="Times New Roman" w:hint="eastAsia"/>
          <w:iCs/>
          <w:sz w:val="20"/>
          <w:szCs w:val="20"/>
        </w:rPr>
        <w:t xml:space="preserve"> we have the following proposal:</w:t>
      </w:r>
    </w:p>
    <w:p w:rsidR="00697550" w:rsidRDefault="00E944FF">
      <w:pPr>
        <w:snapToGrid w:val="0"/>
        <w:spacing w:beforeLines="50" w:before="180" w:afterLines="50" w:after="180" w:line="240" w:lineRule="auto"/>
        <w:jc w:val="both"/>
        <w:rPr>
          <w:rFonts w:ascii="Times New Roman" w:hAnsi="Times New Roman"/>
          <w:b/>
          <w:bCs/>
          <w:i/>
          <w:iCs/>
          <w:sz w:val="20"/>
          <w:szCs w:val="20"/>
        </w:rPr>
      </w:pPr>
      <w:bookmarkStart w:id="11" w:name="_Ref4882"/>
      <w:bookmarkStart w:id="12" w:name="_Ref19924"/>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2</w:t>
      </w:r>
      <w:r>
        <w:rPr>
          <w:rFonts w:ascii="Times New Roman" w:hAnsi="Times New Roman"/>
          <w:b/>
          <w:bCs/>
          <w:i/>
          <w:iCs/>
          <w:sz w:val="20"/>
          <w:szCs w:val="20"/>
        </w:rPr>
        <w:fldChar w:fldCharType="end"/>
      </w:r>
      <w:r>
        <w:rPr>
          <w:rFonts w:ascii="Times New Roman" w:hAnsi="Times New Roman"/>
          <w:b/>
          <w:bCs/>
          <w:i/>
          <w:iCs/>
          <w:sz w:val="20"/>
          <w:szCs w:val="20"/>
        </w:rPr>
        <w:t>:</w:t>
      </w:r>
      <w:r>
        <w:rPr>
          <w:rFonts w:ascii="Times New Roman" w:hAnsi="Times New Roman" w:hint="eastAsia"/>
          <w:b/>
          <w:bCs/>
          <w:i/>
          <w:iCs/>
          <w:sz w:val="20"/>
          <w:szCs w:val="20"/>
        </w:rPr>
        <w:t xml:space="preserve"> The target UE can request LMF to forward PRU</w:t>
      </w:r>
      <w:r>
        <w:rPr>
          <w:rFonts w:ascii="Times New Roman" w:hAnsi="Times New Roman"/>
          <w:b/>
          <w:bCs/>
          <w:i/>
          <w:iCs/>
          <w:sz w:val="20"/>
          <w:szCs w:val="20"/>
        </w:rPr>
        <w:t>’</w:t>
      </w:r>
      <w:r>
        <w:rPr>
          <w:rFonts w:ascii="Times New Roman" w:hAnsi="Times New Roman" w:hint="eastAsia"/>
          <w:b/>
          <w:bCs/>
          <w:i/>
          <w:iCs/>
          <w:sz w:val="20"/>
          <w:szCs w:val="20"/>
        </w:rPr>
        <w:t xml:space="preserve">s measurement </w:t>
      </w:r>
      <w:proofErr w:type="spellStart"/>
      <w:r>
        <w:rPr>
          <w:rFonts w:ascii="Times New Roman" w:hAnsi="Times New Roman" w:hint="eastAsia"/>
          <w:b/>
          <w:bCs/>
          <w:i/>
          <w:iCs/>
          <w:sz w:val="20"/>
          <w:szCs w:val="20"/>
        </w:rPr>
        <w:t>aperiodically</w:t>
      </w:r>
      <w:proofErr w:type="spellEnd"/>
      <w:r>
        <w:rPr>
          <w:rFonts w:ascii="Times New Roman" w:hAnsi="Times New Roman" w:hint="eastAsia"/>
          <w:b/>
          <w:bCs/>
          <w:i/>
          <w:iCs/>
          <w:sz w:val="20"/>
          <w:szCs w:val="20"/>
        </w:rPr>
        <w:t xml:space="preserve"> or with expected periodicity. </w:t>
      </w:r>
      <w:bookmarkEnd w:id="11"/>
      <w:r>
        <w:rPr>
          <w:rFonts w:ascii="Times New Roman" w:hAnsi="Times New Roman" w:hint="eastAsia"/>
          <w:b/>
          <w:bCs/>
          <w:i/>
          <w:iCs/>
          <w:sz w:val="20"/>
          <w:szCs w:val="20"/>
        </w:rPr>
        <w:t xml:space="preserve">The measurement of PRU can be legacy one or CPP. </w:t>
      </w:r>
    </w:p>
    <w:p w:rsidR="00697550" w:rsidRDefault="00E944FF">
      <w:pPr>
        <w:pStyle w:val="2"/>
        <w:snapToGrid w:val="0"/>
        <w:spacing w:beforeLines="50" w:before="180" w:afterLines="50" w:after="180" w:line="240" w:lineRule="auto"/>
        <w:jc w:val="both"/>
        <w:rPr>
          <w:rFonts w:ascii="Times New Roman" w:hAnsi="Times New Roman"/>
          <w:sz w:val="24"/>
          <w:szCs w:val="24"/>
          <w:lang w:val="en-US"/>
        </w:rPr>
      </w:pPr>
      <w:r>
        <w:rPr>
          <w:rFonts w:ascii="Times New Roman" w:hAnsi="Times New Roman" w:hint="eastAsia"/>
          <w:sz w:val="24"/>
          <w:szCs w:val="24"/>
          <w:lang w:val="en-US"/>
        </w:rPr>
        <w:t xml:space="preserve">Multiple combinations for </w:t>
      </w:r>
      <w:r>
        <w:rPr>
          <w:rFonts w:ascii="Times New Roman" w:hAnsi="Times New Roman" w:hint="eastAsia"/>
          <w:sz w:val="24"/>
          <w:szCs w:val="24"/>
          <w:lang w:val="en-US"/>
        </w:rPr>
        <w:t>bandwidth aggregation positioning</w:t>
      </w:r>
    </w:p>
    <w:p w:rsidR="00697550" w:rsidRDefault="00E944FF">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RAN1#114 meeting, the following agreement was made and the corresponding LS had been sent to RAN2.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697550">
        <w:tc>
          <w:tcPr>
            <w:tcW w:w="10682" w:type="dxa"/>
          </w:tcPr>
          <w:p w:rsidR="00697550" w:rsidRDefault="00E944FF">
            <w:pPr>
              <w:snapToGrid w:val="0"/>
              <w:spacing w:after="0" w:line="240" w:lineRule="auto"/>
              <w:rPr>
                <w:rFonts w:ascii="Times New Roman" w:hAnsi="Times New Roman"/>
                <w:sz w:val="20"/>
                <w:szCs w:val="20"/>
              </w:rPr>
            </w:pPr>
            <w:r>
              <w:rPr>
                <w:rFonts w:ascii="Times New Roman" w:hAnsi="Times New Roman"/>
                <w:sz w:val="20"/>
                <w:szCs w:val="20"/>
                <w:highlight w:val="green"/>
              </w:rPr>
              <w:t>Agreement</w:t>
            </w:r>
          </w:p>
          <w:p w:rsidR="00697550" w:rsidRDefault="00E944FF">
            <w:pPr>
              <w:snapToGrid w:val="0"/>
              <w:spacing w:after="0" w:line="240" w:lineRule="auto"/>
              <w:rPr>
                <w:rFonts w:ascii="Times New Roman" w:hAnsi="Times New Roman"/>
                <w:sz w:val="20"/>
                <w:szCs w:val="20"/>
              </w:rPr>
            </w:pPr>
            <w:r>
              <w:rPr>
                <w:rFonts w:ascii="Times New Roman" w:hAnsi="Times New Roman"/>
                <w:sz w:val="20"/>
                <w:szCs w:val="20"/>
              </w:rPr>
              <w:t xml:space="preserve">Configuring up to two PFL combinations is supported (e.g. PFL1 aggregated with PFL2 and PFL3 aggregated with </w:t>
            </w:r>
            <w:r>
              <w:rPr>
                <w:rFonts w:ascii="Times New Roman" w:hAnsi="Times New Roman"/>
                <w:sz w:val="20"/>
                <w:szCs w:val="20"/>
              </w:rPr>
              <w:t xml:space="preserve">PFL4). </w:t>
            </w:r>
          </w:p>
          <w:p w:rsidR="00697550" w:rsidRDefault="00E944FF">
            <w:pPr>
              <w:pStyle w:val="aff2"/>
              <w:numPr>
                <w:ilvl w:val="0"/>
                <w:numId w:val="5"/>
              </w:numPr>
              <w:snapToGrid w:val="0"/>
              <w:spacing w:after="0" w:line="240" w:lineRule="auto"/>
              <w:rPr>
                <w:sz w:val="20"/>
              </w:rPr>
            </w:pPr>
            <w:r>
              <w:rPr>
                <w:sz w:val="20"/>
              </w:rPr>
              <w:t xml:space="preserve">Send </w:t>
            </w:r>
            <w:proofErr w:type="gramStart"/>
            <w:r>
              <w:rPr>
                <w:sz w:val="20"/>
              </w:rPr>
              <w:t>an</w:t>
            </w:r>
            <w:proofErr w:type="gramEnd"/>
            <w:r>
              <w:rPr>
                <w:sz w:val="20"/>
              </w:rPr>
              <w:t xml:space="preserve"> LS to RAN4 (CC to RAN2 and RAN3) to inform them with the above agreement and specify </w:t>
            </w:r>
            <w:proofErr w:type="spellStart"/>
            <w:r>
              <w:rPr>
                <w:sz w:val="20"/>
              </w:rPr>
              <w:t>corre-sponding</w:t>
            </w:r>
            <w:proofErr w:type="spellEnd"/>
            <w:r>
              <w:rPr>
                <w:sz w:val="20"/>
              </w:rPr>
              <w:t xml:space="preserve"> requirements.</w:t>
            </w:r>
          </w:p>
          <w:p w:rsidR="00697550" w:rsidRDefault="00E944FF">
            <w:pPr>
              <w:pStyle w:val="aff2"/>
              <w:numPr>
                <w:ilvl w:val="0"/>
                <w:numId w:val="5"/>
              </w:numPr>
              <w:snapToGrid w:val="0"/>
              <w:spacing w:after="0" w:line="240" w:lineRule="auto"/>
              <w:rPr>
                <w:sz w:val="20"/>
              </w:rPr>
            </w:pPr>
            <w:r>
              <w:rPr>
                <w:sz w:val="20"/>
              </w:rPr>
              <w:t xml:space="preserve">Note: more than one </w:t>
            </w:r>
            <w:proofErr w:type="gramStart"/>
            <w:r>
              <w:rPr>
                <w:sz w:val="20"/>
              </w:rPr>
              <w:t>combinations</w:t>
            </w:r>
            <w:proofErr w:type="gramEnd"/>
            <w:r>
              <w:rPr>
                <w:sz w:val="20"/>
              </w:rPr>
              <w:t xml:space="preserve"> are measured in </w:t>
            </w:r>
            <w:proofErr w:type="spellStart"/>
            <w:r>
              <w:rPr>
                <w:sz w:val="20"/>
              </w:rPr>
              <w:t>TDMed</w:t>
            </w:r>
            <w:proofErr w:type="spellEnd"/>
            <w:r>
              <w:rPr>
                <w:sz w:val="20"/>
              </w:rPr>
              <w:t xml:space="preserve"> manner</w:t>
            </w:r>
          </w:p>
          <w:p w:rsidR="00697550" w:rsidRDefault="00E944FF">
            <w:pPr>
              <w:snapToGrid w:val="0"/>
              <w:spacing w:after="0" w:line="240" w:lineRule="auto"/>
              <w:rPr>
                <w:rFonts w:ascii="Times New Roman" w:hAnsi="Times New Roman"/>
                <w:sz w:val="20"/>
                <w:szCs w:val="20"/>
              </w:rPr>
            </w:pPr>
            <w:r>
              <w:rPr>
                <w:rFonts w:ascii="Times New Roman" w:hAnsi="Times New Roman"/>
                <w:sz w:val="20"/>
                <w:szCs w:val="20"/>
                <w:highlight w:val="green"/>
              </w:rPr>
              <w:t>Agreement</w:t>
            </w:r>
          </w:p>
          <w:p w:rsidR="00697550" w:rsidRDefault="00E944FF">
            <w:pPr>
              <w:snapToGrid w:val="0"/>
              <w:spacing w:after="0" w:line="240" w:lineRule="auto"/>
              <w:rPr>
                <w:rFonts w:ascii="Times New Roman" w:hAnsi="Times New Roman"/>
                <w:sz w:val="20"/>
                <w:szCs w:val="20"/>
              </w:rPr>
            </w:pPr>
            <w:r>
              <w:rPr>
                <w:rFonts w:ascii="Times New Roman" w:hAnsi="Times New Roman"/>
                <w:sz w:val="20"/>
                <w:szCs w:val="20"/>
              </w:rPr>
              <w:t xml:space="preserve">The draft LS to RAN4 in R1-2310477 is endorsed. Final </w:t>
            </w:r>
            <w:r>
              <w:rPr>
                <w:rFonts w:ascii="Times New Roman" w:hAnsi="Times New Roman"/>
                <w:sz w:val="20"/>
                <w:szCs w:val="20"/>
              </w:rPr>
              <w:t>LS in R1-2310478.</w:t>
            </w:r>
          </w:p>
          <w:p w:rsidR="00697550" w:rsidRDefault="00697550">
            <w:pPr>
              <w:snapToGrid w:val="0"/>
              <w:spacing w:after="0" w:line="240" w:lineRule="auto"/>
              <w:jc w:val="both"/>
              <w:rPr>
                <w:rFonts w:ascii="Times New Roman" w:hAnsi="Times New Roman"/>
                <w:sz w:val="20"/>
                <w:szCs w:val="20"/>
              </w:rPr>
            </w:pPr>
          </w:p>
        </w:tc>
      </w:tr>
    </w:tbl>
    <w:p w:rsidR="00697550" w:rsidRDefault="00E944FF">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However, it was not discussed whether the same PFL can be configured in different combinations of the linked PFLs. </w:t>
      </w:r>
      <w:r>
        <w:rPr>
          <w:rFonts w:ascii="Times New Roman" w:hAnsi="Times New Roman" w:hint="eastAsia"/>
          <w:sz w:val="20"/>
          <w:szCs w:val="20"/>
        </w:rPr>
        <w:t>Because the linkage is per PRS resource set basis, we think there are two cases should be discussed as shown in Figure 3.</w:t>
      </w:r>
      <w:r>
        <w:rPr>
          <w:rFonts w:ascii="Times New Roman" w:hAnsi="Times New Roman" w:hint="eastAsia"/>
          <w:sz w:val="20"/>
          <w:szCs w:val="20"/>
        </w:rPr>
        <w:t xml:space="preserve"> </w:t>
      </w:r>
    </w:p>
    <w:p w:rsidR="00697550" w:rsidRDefault="00E944F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case 1, the same PRS resource set from one PFL is linked in different combinations, e.g. one combination is that PRS resource set 1 from PFL 1 is linked with PRS resource set 0 from PFL0, and the other combination is that the PRS resource set 1 from </w:t>
      </w:r>
      <w:r>
        <w:rPr>
          <w:rFonts w:ascii="Times New Roman" w:hAnsi="Times New Roman" w:hint="eastAsia"/>
          <w:sz w:val="20"/>
          <w:szCs w:val="20"/>
        </w:rPr>
        <w:t>PFL 1 is linked with PRS resource set 2 from PFL2. That is, the same PRS resource set 1 is linked twice. In such case, it actually implies the three PRS resource sets are linked together, i.e. LMF can just indicate all three PRS resource sets are linked. H</w:t>
      </w:r>
      <w:r>
        <w:rPr>
          <w:rFonts w:ascii="Times New Roman" w:hAnsi="Times New Roman" w:hint="eastAsia"/>
          <w:sz w:val="20"/>
          <w:szCs w:val="20"/>
        </w:rPr>
        <w:t>ence, there is no need to support this case 1.</w:t>
      </w:r>
    </w:p>
    <w:p w:rsidR="00697550" w:rsidRDefault="00E944F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case 2, PRS resource set 1 from PFL1 is linked with PRS resource set 0 from PFL0, and another PRS resource set 2 from PFL1 is linked with PRS resource set 3 from PFL2. From our view, this case is valid sinc</w:t>
      </w:r>
      <w:r>
        <w:rPr>
          <w:rFonts w:ascii="Times New Roman" w:hAnsi="Times New Roman" w:hint="eastAsia"/>
          <w:sz w:val="20"/>
          <w:szCs w:val="20"/>
        </w:rPr>
        <w:t xml:space="preserve">e PRS resource set 1 and set 2 may have different power allocation, periodicity, etc. </w:t>
      </w:r>
    </w:p>
    <w:p w:rsidR="00697550" w:rsidRDefault="00E944FF">
      <w:pPr>
        <w:snapToGrid w:val="0"/>
        <w:spacing w:beforeLines="50" w:before="180" w:afterLines="50" w:after="180" w:line="240" w:lineRule="auto"/>
        <w:jc w:val="center"/>
      </w:pPr>
      <w:r>
        <w:rPr>
          <w:noProof/>
        </w:rPr>
        <w:lastRenderedPageBreak/>
        <w:drawing>
          <wp:inline distT="0" distB="0" distL="114300" distR="114300">
            <wp:extent cx="4999355" cy="2827655"/>
            <wp:effectExtent l="0" t="0" r="1079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999355" cy="2827655"/>
                    </a:xfrm>
                    <a:prstGeom prst="rect">
                      <a:avLst/>
                    </a:prstGeom>
                    <a:noFill/>
                    <a:ln>
                      <a:noFill/>
                    </a:ln>
                  </pic:spPr>
                </pic:pic>
              </a:graphicData>
            </a:graphic>
          </wp:inline>
        </w:drawing>
      </w:r>
    </w:p>
    <w:p w:rsidR="00697550" w:rsidRDefault="00E944FF">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3 Two combinations for PRS bandwidth aggregation</w:t>
      </w:r>
    </w:p>
    <w:p w:rsidR="00697550" w:rsidRDefault="00E944FF">
      <w:pPr>
        <w:snapToGrid w:val="0"/>
        <w:spacing w:beforeLines="50" w:before="180" w:afterLines="50" w:after="180" w:line="240" w:lineRule="auto"/>
        <w:jc w:val="both"/>
        <w:rPr>
          <w:rFonts w:ascii="Times New Roman" w:hAnsi="Times New Roman"/>
          <w:b/>
          <w:bCs/>
          <w:i/>
          <w:iCs/>
          <w:sz w:val="20"/>
          <w:szCs w:val="20"/>
        </w:rPr>
      </w:pPr>
      <w:bookmarkStart w:id="13" w:name="_Ref11210"/>
      <w:bookmarkStart w:id="14" w:name="OLE_LINK3"/>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3</w:t>
      </w:r>
      <w:r>
        <w:rPr>
          <w:rFonts w:ascii="Times New Roman" w:hAnsi="Times New Roman"/>
          <w:b/>
          <w:bCs/>
          <w:i/>
          <w:iCs/>
          <w:sz w:val="20"/>
          <w:szCs w:val="20"/>
        </w:rPr>
        <w:fldChar w:fldCharType="end"/>
      </w:r>
      <w:r>
        <w:rPr>
          <w:rFonts w:ascii="Times New Roman" w:hAnsi="Times New Roman"/>
          <w:b/>
          <w:bCs/>
          <w:i/>
          <w:iCs/>
          <w:sz w:val="20"/>
          <w:szCs w:val="20"/>
        </w:rPr>
        <w:t>:</w:t>
      </w:r>
      <w:r>
        <w:rPr>
          <w:rFonts w:ascii="Times New Roman" w:hAnsi="Times New Roman" w:hint="eastAsia"/>
          <w:b/>
          <w:bCs/>
          <w:i/>
          <w:iCs/>
          <w:sz w:val="20"/>
          <w:szCs w:val="20"/>
        </w:rPr>
        <w:t xml:space="preserve"> </w:t>
      </w:r>
      <w:r>
        <w:rPr>
          <w:rFonts w:ascii="Times New Roman" w:hAnsi="Times New Roman"/>
          <w:b/>
          <w:bCs/>
          <w:i/>
          <w:iCs/>
          <w:sz w:val="20"/>
          <w:szCs w:val="20"/>
        </w:rPr>
        <w:t>For PRS bandwidth aggregation, the same PRS resource set from a PFL shou</w:t>
      </w:r>
      <w:r>
        <w:rPr>
          <w:rFonts w:ascii="Times New Roman" w:hAnsi="Times New Roman"/>
          <w:b/>
          <w:bCs/>
          <w:i/>
          <w:iCs/>
          <w:sz w:val="20"/>
          <w:szCs w:val="20"/>
        </w:rPr>
        <w:t>ld not be configured in multiple PFL combinations.</w:t>
      </w:r>
      <w:r>
        <w:rPr>
          <w:rFonts w:ascii="Times New Roman" w:hAnsi="Times New Roman" w:hint="eastAsia"/>
          <w:b/>
          <w:bCs/>
          <w:i/>
          <w:iCs/>
          <w:sz w:val="20"/>
          <w:szCs w:val="20"/>
        </w:rPr>
        <w:t xml:space="preserve"> But </w:t>
      </w:r>
      <w:bookmarkStart w:id="15" w:name="OLE_LINK4"/>
      <w:r>
        <w:rPr>
          <w:rFonts w:ascii="Times New Roman" w:hAnsi="Times New Roman" w:hint="eastAsia"/>
          <w:b/>
          <w:bCs/>
          <w:i/>
          <w:iCs/>
          <w:sz w:val="20"/>
          <w:szCs w:val="20"/>
        </w:rPr>
        <w:t>different PRS resource sets from a PFL can be configured in multiple PFL combinations</w:t>
      </w:r>
      <w:bookmarkEnd w:id="15"/>
      <w:r>
        <w:rPr>
          <w:rFonts w:ascii="Times New Roman" w:hAnsi="Times New Roman" w:hint="eastAsia"/>
          <w:b/>
          <w:bCs/>
          <w:i/>
          <w:iCs/>
          <w:sz w:val="20"/>
          <w:szCs w:val="20"/>
        </w:rPr>
        <w:t xml:space="preserve">. </w:t>
      </w:r>
      <w:bookmarkEnd w:id="13"/>
    </w:p>
    <w:bookmarkEnd w:id="14"/>
    <w:p w:rsidR="00697550" w:rsidRDefault="00697550">
      <w:pPr>
        <w:snapToGrid w:val="0"/>
        <w:spacing w:beforeLines="50" w:before="180" w:afterLines="50" w:after="180" w:line="240" w:lineRule="auto"/>
        <w:jc w:val="both"/>
        <w:rPr>
          <w:rFonts w:ascii="Times New Roman" w:hAnsi="Times New Roman"/>
          <w:sz w:val="24"/>
          <w:szCs w:val="24"/>
        </w:rPr>
      </w:pPr>
    </w:p>
    <w:bookmarkEnd w:id="12"/>
    <w:p w:rsidR="00697550" w:rsidRDefault="00E944FF">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Conclusion</w:t>
      </w:r>
    </w:p>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In this contribution, we discuss the RSCP/RSCPD measurement and time window configurations for </w:t>
      </w:r>
      <w:r>
        <w:rPr>
          <w:rFonts w:ascii="Times New Roman" w:hAnsi="Times New Roman" w:hint="eastAsia"/>
          <w:iCs/>
          <w:sz w:val="20"/>
          <w:szCs w:val="20"/>
        </w:rPr>
        <w:t>carrier phase positioning, and we have the following proposals to reply RAN2</w:t>
      </w:r>
      <w:r>
        <w:rPr>
          <w:rFonts w:ascii="Times New Roman" w:hAnsi="Times New Roman"/>
          <w:iCs/>
          <w:sz w:val="20"/>
          <w:szCs w:val="20"/>
        </w:rPr>
        <w:t>’</w:t>
      </w:r>
      <w:r>
        <w:rPr>
          <w:rFonts w:ascii="Times New Roman" w:hAnsi="Times New Roman" w:hint="eastAsia"/>
          <w:iCs/>
          <w:sz w:val="20"/>
          <w:szCs w:val="20"/>
        </w:rPr>
        <w:t>s LS:</w:t>
      </w:r>
    </w:p>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fldChar w:fldCharType="begin"/>
      </w:r>
      <w:r>
        <w:rPr>
          <w:rFonts w:ascii="Times New Roman" w:hAnsi="Times New Roman" w:hint="eastAsia"/>
          <w:iCs/>
          <w:sz w:val="20"/>
          <w:szCs w:val="20"/>
        </w:rPr>
        <w:instrText xml:space="preserve"> REF _Ref19914 \h </w:instrText>
      </w:r>
      <w:r>
        <w:rPr>
          <w:rFonts w:ascii="Times New Roman" w:hAnsi="Times New Roman" w:hint="eastAsia"/>
          <w:iCs/>
          <w:sz w:val="20"/>
          <w:szCs w:val="20"/>
        </w:rPr>
      </w:r>
      <w:r>
        <w:rPr>
          <w:rFonts w:ascii="Times New Roman" w:hAnsi="Times New Roman" w:hint="eastAsia"/>
          <w:iCs/>
          <w:sz w:val="20"/>
          <w:szCs w:val="20"/>
        </w:rPr>
        <w:fldChar w:fldCharType="separate"/>
      </w:r>
      <w:r>
        <w:rPr>
          <w:rFonts w:ascii="Times New Roman" w:hAnsi="Times New Roman"/>
          <w:b/>
          <w:bCs/>
          <w:i/>
          <w:iCs/>
          <w:sz w:val="20"/>
          <w:szCs w:val="20"/>
        </w:rPr>
        <w:t>Proposa</w:t>
      </w:r>
      <w:r>
        <w:rPr>
          <w:rFonts w:ascii="Times New Roman" w:hAnsi="Times New Roman"/>
          <w:b/>
          <w:bCs/>
          <w:i/>
          <w:iCs/>
          <w:sz w:val="20"/>
          <w:szCs w:val="20"/>
        </w:rPr>
        <w:t xml:space="preserve">l 1: </w:t>
      </w:r>
      <w:r>
        <w:rPr>
          <w:rFonts w:ascii="Times New Roman" w:hAnsi="Times New Roman" w:hint="eastAsia"/>
          <w:b/>
          <w:bCs/>
          <w:i/>
          <w:iCs/>
          <w:sz w:val="20"/>
          <w:szCs w:val="20"/>
        </w:rPr>
        <w:t>The UE can report one carrier phase measurement on the center frequency of the linked/aggregated PFLs including the gaps between adjacent PFLs</w:t>
      </w:r>
      <w:r>
        <w:rPr>
          <w:rFonts w:ascii="Times New Roman" w:hAnsi="Times New Roman"/>
          <w:b/>
          <w:bCs/>
          <w:i/>
          <w:iCs/>
          <w:sz w:val="20"/>
          <w:szCs w:val="20"/>
        </w:rPr>
        <w:t>.</w:t>
      </w:r>
      <w:r>
        <w:rPr>
          <w:rFonts w:ascii="Times New Roman" w:hAnsi="Times New Roman"/>
          <w:b/>
          <w:bCs/>
          <w:i/>
          <w:iCs/>
          <w:sz w:val="20"/>
          <w:szCs w:val="20"/>
        </w:rPr>
        <w:t xml:space="preserve"> </w:t>
      </w:r>
      <w:r>
        <w:rPr>
          <w:rFonts w:ascii="Times New Roman" w:hAnsi="Times New Roman" w:hint="eastAsia"/>
          <w:iCs/>
          <w:sz w:val="20"/>
          <w:szCs w:val="20"/>
        </w:rPr>
        <w:fldChar w:fldCharType="end"/>
      </w:r>
    </w:p>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fldChar w:fldCharType="begin"/>
      </w:r>
      <w:r>
        <w:rPr>
          <w:rFonts w:ascii="Times New Roman" w:hAnsi="Times New Roman" w:hint="eastAsia"/>
          <w:iCs/>
          <w:sz w:val="20"/>
          <w:szCs w:val="20"/>
        </w:rPr>
        <w:instrText xml:space="preserve"> REF _Ref4882 \h </w:instrText>
      </w:r>
      <w:r>
        <w:rPr>
          <w:rFonts w:ascii="Times New Roman" w:hAnsi="Times New Roman" w:hint="eastAsia"/>
          <w:iCs/>
          <w:sz w:val="20"/>
          <w:szCs w:val="20"/>
        </w:rPr>
      </w:r>
      <w:r>
        <w:rPr>
          <w:rFonts w:ascii="Times New Roman" w:hAnsi="Times New Roman" w:hint="eastAsia"/>
          <w:iCs/>
          <w:sz w:val="20"/>
          <w:szCs w:val="20"/>
        </w:rPr>
        <w:fldChar w:fldCharType="separate"/>
      </w:r>
      <w:r>
        <w:rPr>
          <w:rFonts w:ascii="Times New Roman" w:hAnsi="Times New Roman"/>
          <w:b/>
          <w:bCs/>
          <w:i/>
          <w:iCs/>
          <w:sz w:val="20"/>
          <w:szCs w:val="20"/>
        </w:rPr>
        <w:t>Proposal 2:</w:t>
      </w:r>
      <w:r>
        <w:rPr>
          <w:rFonts w:ascii="Times New Roman" w:hAnsi="Times New Roman" w:hint="eastAsia"/>
          <w:b/>
          <w:bCs/>
          <w:i/>
          <w:iCs/>
          <w:sz w:val="20"/>
          <w:szCs w:val="20"/>
        </w:rPr>
        <w:t xml:space="preserve"> The target UE can request LMF to forward PRU</w:t>
      </w:r>
      <w:r>
        <w:rPr>
          <w:rFonts w:ascii="Times New Roman" w:hAnsi="Times New Roman"/>
          <w:b/>
          <w:bCs/>
          <w:i/>
          <w:iCs/>
          <w:sz w:val="20"/>
          <w:szCs w:val="20"/>
        </w:rPr>
        <w:t>’</w:t>
      </w:r>
      <w:r>
        <w:rPr>
          <w:rFonts w:ascii="Times New Roman" w:hAnsi="Times New Roman" w:hint="eastAsia"/>
          <w:b/>
          <w:bCs/>
          <w:i/>
          <w:iCs/>
          <w:sz w:val="20"/>
          <w:szCs w:val="20"/>
        </w:rPr>
        <w:t xml:space="preserve">s measurement </w:t>
      </w:r>
      <w:proofErr w:type="spellStart"/>
      <w:r>
        <w:rPr>
          <w:rFonts w:ascii="Times New Roman" w:hAnsi="Times New Roman" w:hint="eastAsia"/>
          <w:b/>
          <w:bCs/>
          <w:i/>
          <w:iCs/>
          <w:sz w:val="20"/>
          <w:szCs w:val="20"/>
        </w:rPr>
        <w:t>aperiodically</w:t>
      </w:r>
      <w:proofErr w:type="spellEnd"/>
      <w:r>
        <w:rPr>
          <w:rFonts w:ascii="Times New Roman" w:hAnsi="Times New Roman" w:hint="eastAsia"/>
          <w:b/>
          <w:bCs/>
          <w:i/>
          <w:iCs/>
          <w:sz w:val="20"/>
          <w:szCs w:val="20"/>
        </w:rPr>
        <w:t xml:space="preserve"> or with expected periodicity. </w:t>
      </w:r>
      <w:r>
        <w:rPr>
          <w:rFonts w:ascii="Times New Roman" w:hAnsi="Times New Roman" w:hint="eastAsia"/>
          <w:iCs/>
          <w:sz w:val="20"/>
          <w:szCs w:val="20"/>
        </w:rPr>
        <w:fldChar w:fldCharType="end"/>
      </w:r>
    </w:p>
    <w:p w:rsidR="00697550" w:rsidRDefault="00E944FF">
      <w:pPr>
        <w:snapToGrid w:val="0"/>
        <w:spacing w:beforeLines="50" w:before="180" w:afterLines="50" w:after="180" w:line="240" w:lineRule="auto"/>
        <w:jc w:val="both"/>
        <w:rPr>
          <w:rFonts w:ascii="Times New Roman" w:hAnsi="Times New Roman"/>
          <w:iCs/>
          <w:sz w:val="20"/>
          <w:szCs w:val="20"/>
        </w:rPr>
      </w:pPr>
      <w:r>
        <w:rPr>
          <w:rFonts w:ascii="Times New Roman" w:hAnsi="Times New Roman"/>
          <w:b/>
          <w:bCs/>
          <w:i/>
          <w:iCs/>
          <w:sz w:val="20"/>
          <w:szCs w:val="20"/>
        </w:rPr>
        <w:fldChar w:fldCharType="begin"/>
      </w:r>
      <w:r>
        <w:rPr>
          <w:rFonts w:ascii="Times New Roman" w:hAnsi="Times New Roman"/>
          <w:b/>
          <w:bCs/>
          <w:i/>
          <w:iCs/>
          <w:sz w:val="20"/>
          <w:szCs w:val="20"/>
        </w:rPr>
        <w:instrText xml:space="preserve"> REF _Ref11210 \h </w:instrText>
      </w:r>
      <w:r>
        <w:rPr>
          <w:rFonts w:ascii="Times New Roman" w:hAnsi="Times New Roman"/>
          <w:b/>
          <w:bCs/>
          <w:i/>
          <w:iCs/>
          <w:sz w:val="20"/>
          <w:szCs w:val="20"/>
        </w:rPr>
      </w:r>
      <w:r>
        <w:rPr>
          <w:rFonts w:ascii="Times New Roman" w:hAnsi="Times New Roman"/>
          <w:b/>
          <w:bCs/>
          <w:i/>
          <w:iCs/>
          <w:sz w:val="20"/>
          <w:szCs w:val="20"/>
        </w:rPr>
        <w:fldChar w:fldCharType="separate"/>
      </w:r>
      <w:r>
        <w:rPr>
          <w:rFonts w:ascii="Times New Roman" w:hAnsi="Times New Roman"/>
          <w:b/>
          <w:bCs/>
          <w:i/>
          <w:iCs/>
          <w:sz w:val="20"/>
          <w:szCs w:val="20"/>
        </w:rPr>
        <w:t>Proposal 3:</w:t>
      </w:r>
      <w:r>
        <w:rPr>
          <w:rFonts w:ascii="Times New Roman" w:hAnsi="Times New Roman" w:hint="eastAsia"/>
          <w:b/>
          <w:bCs/>
          <w:i/>
          <w:iCs/>
          <w:sz w:val="20"/>
          <w:szCs w:val="20"/>
        </w:rPr>
        <w:t xml:space="preserve"> </w:t>
      </w:r>
      <w:r>
        <w:rPr>
          <w:rFonts w:ascii="Times New Roman" w:hAnsi="Times New Roman"/>
          <w:b/>
          <w:bCs/>
          <w:i/>
          <w:iCs/>
          <w:sz w:val="20"/>
          <w:szCs w:val="20"/>
        </w:rPr>
        <w:t>For PRS bandwidth aggregation, the same PRS resource set from a PFL should not be configured in multiple PFL combinations.</w:t>
      </w:r>
      <w:r>
        <w:rPr>
          <w:rFonts w:ascii="Times New Roman" w:hAnsi="Times New Roman" w:hint="eastAsia"/>
          <w:b/>
          <w:bCs/>
          <w:i/>
          <w:iCs/>
          <w:sz w:val="20"/>
          <w:szCs w:val="20"/>
        </w:rPr>
        <w:t xml:space="preserve"> But different PRS resource sets from a PFL can be configured in multiple PFL combinations. </w:t>
      </w:r>
      <w:r>
        <w:rPr>
          <w:rFonts w:ascii="Times New Roman" w:hAnsi="Times New Roman"/>
          <w:b/>
          <w:bCs/>
          <w:i/>
          <w:iCs/>
          <w:sz w:val="20"/>
          <w:szCs w:val="20"/>
        </w:rPr>
        <w:fldChar w:fldCharType="end"/>
      </w:r>
    </w:p>
    <w:p w:rsidR="00697550" w:rsidRDefault="00E944FF">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Reference</w:t>
      </w:r>
    </w:p>
    <w:p w:rsidR="00697550" w:rsidRDefault="00E944FF">
      <w:pPr>
        <w:numPr>
          <w:ilvl w:val="0"/>
          <w:numId w:val="6"/>
        </w:numPr>
        <w:snapToGrid w:val="0"/>
        <w:spacing w:after="0" w:line="240" w:lineRule="auto"/>
        <w:jc w:val="both"/>
        <w:rPr>
          <w:rFonts w:ascii="Times New Roman" w:hAnsi="Times New Roman"/>
          <w:iCs/>
          <w:sz w:val="20"/>
          <w:szCs w:val="20"/>
        </w:rPr>
      </w:pPr>
      <w:hyperlink r:id="rId11" w:history="1">
        <w:r>
          <w:rPr>
            <w:rFonts w:ascii="Times New Roman" w:hAnsi="Times New Roman" w:hint="eastAsia"/>
            <w:iCs/>
            <w:sz w:val="20"/>
            <w:szCs w:val="20"/>
          </w:rPr>
          <w:t>R2-2311</w:t>
        </w:r>
        <w:r>
          <w:rPr>
            <w:rFonts w:ascii="Times New Roman" w:hAnsi="Times New Roman" w:hint="eastAsia"/>
            <w:iCs/>
            <w:sz w:val="20"/>
            <w:szCs w:val="20"/>
          </w:rPr>
          <w:t>3</w:t>
        </w:r>
      </w:hyperlink>
      <w:r>
        <w:rPr>
          <w:rFonts w:ascii="Times New Roman" w:hAnsi="Times New Roman" w:hint="eastAsia"/>
          <w:iCs/>
          <w:sz w:val="20"/>
          <w:szCs w:val="20"/>
        </w:rPr>
        <w:t>91/R1-</w:t>
      </w:r>
      <w:proofErr w:type="gramStart"/>
      <w:r>
        <w:rPr>
          <w:rFonts w:ascii="Times New Roman" w:hAnsi="Times New Roman" w:hint="eastAsia"/>
          <w:iCs/>
          <w:sz w:val="20"/>
          <w:szCs w:val="20"/>
        </w:rPr>
        <w:t xml:space="preserve">2310787  </w:t>
      </w:r>
      <w:r>
        <w:rPr>
          <w:rFonts w:ascii="Times New Roman" w:hAnsi="Times New Roman" w:hint="eastAsia"/>
          <w:iCs/>
          <w:sz w:val="20"/>
          <w:szCs w:val="20"/>
        </w:rPr>
        <w:t>LS</w:t>
      </w:r>
      <w:proofErr w:type="gramEnd"/>
      <w:r>
        <w:rPr>
          <w:rFonts w:ascii="Times New Roman" w:hAnsi="Times New Roman" w:hint="eastAsia"/>
          <w:iCs/>
          <w:sz w:val="20"/>
          <w:szCs w:val="20"/>
        </w:rPr>
        <w:t xml:space="preserve"> on request for clarifications on </w:t>
      </w:r>
      <w:proofErr w:type="spellStart"/>
      <w:r>
        <w:rPr>
          <w:rFonts w:ascii="Times New Roman" w:hAnsi="Times New Roman" w:hint="eastAsia"/>
          <w:iCs/>
          <w:sz w:val="20"/>
          <w:szCs w:val="20"/>
        </w:rPr>
        <w:t>RedCap</w:t>
      </w:r>
      <w:proofErr w:type="spellEnd"/>
      <w:r>
        <w:rPr>
          <w:rFonts w:ascii="Times New Roman" w:hAnsi="Times New Roman" w:hint="eastAsia"/>
          <w:iCs/>
          <w:sz w:val="20"/>
          <w:szCs w:val="20"/>
        </w:rPr>
        <w:t xml:space="preserve"> positioning, carrier phase positioning, and </w:t>
      </w:r>
      <w:r>
        <w:rPr>
          <w:rFonts w:ascii="Times New Roman" w:hAnsi="Times New Roman" w:hint="eastAsia"/>
          <w:iCs/>
          <w:sz w:val="20"/>
          <w:szCs w:val="20"/>
        </w:rPr>
        <w:t>bandwidth aggregation for positioning</w:t>
      </w:r>
      <w:r>
        <w:rPr>
          <w:rFonts w:ascii="Times New Roman" w:hAnsi="Times New Roman" w:hint="eastAsia"/>
          <w:iCs/>
          <w:sz w:val="20"/>
          <w:szCs w:val="20"/>
        </w:rPr>
        <w:t xml:space="preserve">  </w:t>
      </w:r>
      <w:r>
        <w:rPr>
          <w:rFonts w:ascii="Times New Roman" w:hAnsi="Times New Roman" w:hint="eastAsia"/>
          <w:iCs/>
          <w:sz w:val="20"/>
          <w:szCs w:val="20"/>
        </w:rPr>
        <w:t>RAN</w:t>
      </w:r>
      <w:r>
        <w:rPr>
          <w:rFonts w:ascii="Times New Roman" w:hAnsi="Times New Roman" w:hint="eastAsia"/>
          <w:iCs/>
          <w:sz w:val="20"/>
          <w:szCs w:val="20"/>
        </w:rPr>
        <w:t>2</w:t>
      </w:r>
    </w:p>
    <w:p w:rsidR="00697550" w:rsidRDefault="00697550">
      <w:pPr>
        <w:pStyle w:val="aff2"/>
        <w:snapToGrid w:val="0"/>
        <w:ind w:left="0"/>
        <w:rPr>
          <w:rFonts w:eastAsiaTheme="minorEastAsia"/>
          <w:i/>
          <w:iCs/>
          <w:sz w:val="20"/>
          <w:lang w:eastAsia="zh-CN"/>
        </w:rPr>
      </w:pPr>
    </w:p>
    <w:sectPr w:rsidR="00697550">
      <w:footerReference w:type="default" r:id="rId12"/>
      <w:pgSz w:w="11906" w:h="16838"/>
      <w:pgMar w:top="720" w:right="720" w:bottom="720" w:left="72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44FF" w:rsidRDefault="00E944FF">
      <w:pPr>
        <w:spacing w:line="240" w:lineRule="auto"/>
      </w:pPr>
      <w:r>
        <w:separator/>
      </w:r>
    </w:p>
  </w:endnote>
  <w:endnote w:type="continuationSeparator" w:id="0">
    <w:p w:rsidR="00E944FF" w:rsidRDefault="00E944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697550" w:rsidRDefault="00E944FF">
        <w:pPr>
          <w:pStyle w:val="af5"/>
          <w:jc w:val="center"/>
        </w:pPr>
        <w:r>
          <w:fldChar w:fldCharType="begin"/>
        </w:r>
        <w:r>
          <w:instrText xml:space="preserve"> PAGE   \* MERGEFORMAT </w:instrText>
        </w:r>
        <w:r>
          <w:fldChar w:fldCharType="separate"/>
        </w:r>
        <w:r>
          <w:rPr>
            <w:lang w:val="zh-CN"/>
          </w:rPr>
          <w:t>18</w:t>
        </w:r>
        <w:r>
          <w:rPr>
            <w:lang w:val="zh-CN"/>
          </w:rPr>
          <w:fldChar w:fldCharType="end"/>
        </w:r>
      </w:p>
    </w:sdtContent>
  </w:sdt>
  <w:p w:rsidR="00697550" w:rsidRDefault="0069755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44FF" w:rsidRDefault="00E944FF">
      <w:pPr>
        <w:spacing w:after="0"/>
      </w:pPr>
      <w:r>
        <w:separator/>
      </w:r>
    </w:p>
  </w:footnote>
  <w:footnote w:type="continuationSeparator" w:id="0">
    <w:p w:rsidR="00E944FF" w:rsidRDefault="00E944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5EF1FA9"/>
    <w:multiLevelType w:val="singleLevel"/>
    <w:tmpl w:val="F5EF1FA9"/>
    <w:lvl w:ilvl="0">
      <w:start w:val="1"/>
      <w:numFmt w:val="decimal"/>
      <w:suff w:val="space"/>
      <w:lvlText w:val="[%1]"/>
      <w:lvlJc w:val="left"/>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08E"/>
    <w:rsid w:val="00144384"/>
    <w:rsid w:val="00144606"/>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B62"/>
    <w:rsid w:val="001602BF"/>
    <w:rsid w:val="00160324"/>
    <w:rsid w:val="00160699"/>
    <w:rsid w:val="001606D6"/>
    <w:rsid w:val="0016078A"/>
    <w:rsid w:val="001607B8"/>
    <w:rsid w:val="00160A0A"/>
    <w:rsid w:val="00160D6E"/>
    <w:rsid w:val="0016128E"/>
    <w:rsid w:val="00161520"/>
    <w:rsid w:val="00161753"/>
    <w:rsid w:val="001618C5"/>
    <w:rsid w:val="00161D9B"/>
    <w:rsid w:val="00161F55"/>
    <w:rsid w:val="00162050"/>
    <w:rsid w:val="001628F5"/>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1BE"/>
    <w:rsid w:val="004C01FF"/>
    <w:rsid w:val="004C05A4"/>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845"/>
    <w:rsid w:val="005308D6"/>
    <w:rsid w:val="005309B2"/>
    <w:rsid w:val="00530A79"/>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00"/>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550"/>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C"/>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6179"/>
    <w:rsid w:val="00AD62F6"/>
    <w:rsid w:val="00AD6420"/>
    <w:rsid w:val="00AD68C7"/>
    <w:rsid w:val="00AD6AD9"/>
    <w:rsid w:val="00AD6CBF"/>
    <w:rsid w:val="00AD6E9D"/>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45"/>
    <w:rsid w:val="00D30F71"/>
    <w:rsid w:val="00D313BF"/>
    <w:rsid w:val="00D31866"/>
    <w:rsid w:val="00D3186E"/>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3B"/>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4FF"/>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5A6"/>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465D3"/>
    <w:rsid w:val="01384A19"/>
    <w:rsid w:val="013A5D59"/>
    <w:rsid w:val="013C501C"/>
    <w:rsid w:val="013D4FA6"/>
    <w:rsid w:val="014C04E4"/>
    <w:rsid w:val="014C702A"/>
    <w:rsid w:val="014F22B3"/>
    <w:rsid w:val="015602B3"/>
    <w:rsid w:val="01592BEE"/>
    <w:rsid w:val="01657634"/>
    <w:rsid w:val="01697CD6"/>
    <w:rsid w:val="016B6DD7"/>
    <w:rsid w:val="01701670"/>
    <w:rsid w:val="0171562A"/>
    <w:rsid w:val="01742CDF"/>
    <w:rsid w:val="017729EB"/>
    <w:rsid w:val="01795231"/>
    <w:rsid w:val="017B5EC6"/>
    <w:rsid w:val="01823A0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57058"/>
    <w:rsid w:val="021A2B4F"/>
    <w:rsid w:val="021F5861"/>
    <w:rsid w:val="0224389C"/>
    <w:rsid w:val="0226507C"/>
    <w:rsid w:val="02265948"/>
    <w:rsid w:val="02265E7F"/>
    <w:rsid w:val="02271F96"/>
    <w:rsid w:val="02287677"/>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C4816"/>
    <w:rsid w:val="024D3362"/>
    <w:rsid w:val="02525FDE"/>
    <w:rsid w:val="0258068C"/>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DF158C"/>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1110B"/>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C5709"/>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587E22"/>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73B76"/>
    <w:rsid w:val="06193A58"/>
    <w:rsid w:val="061A75BB"/>
    <w:rsid w:val="061B43B8"/>
    <w:rsid w:val="06226AA3"/>
    <w:rsid w:val="062B7408"/>
    <w:rsid w:val="062C1EC6"/>
    <w:rsid w:val="062D57CC"/>
    <w:rsid w:val="06357C71"/>
    <w:rsid w:val="06373C35"/>
    <w:rsid w:val="063D7A53"/>
    <w:rsid w:val="063E7244"/>
    <w:rsid w:val="06400770"/>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BC3920"/>
    <w:rsid w:val="06C648B1"/>
    <w:rsid w:val="06CD2BCB"/>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0F5736"/>
    <w:rsid w:val="07114B7A"/>
    <w:rsid w:val="07186D56"/>
    <w:rsid w:val="072033BE"/>
    <w:rsid w:val="0721733B"/>
    <w:rsid w:val="07251E9C"/>
    <w:rsid w:val="07266C48"/>
    <w:rsid w:val="07287634"/>
    <w:rsid w:val="072B2FCC"/>
    <w:rsid w:val="0737326C"/>
    <w:rsid w:val="073778E7"/>
    <w:rsid w:val="075453F9"/>
    <w:rsid w:val="07574884"/>
    <w:rsid w:val="075B498A"/>
    <w:rsid w:val="075C1468"/>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68E8"/>
    <w:rsid w:val="08222CC0"/>
    <w:rsid w:val="08225938"/>
    <w:rsid w:val="082325E8"/>
    <w:rsid w:val="08284F7F"/>
    <w:rsid w:val="082C60E9"/>
    <w:rsid w:val="08344B4D"/>
    <w:rsid w:val="083A0997"/>
    <w:rsid w:val="083B4289"/>
    <w:rsid w:val="083C682C"/>
    <w:rsid w:val="08416468"/>
    <w:rsid w:val="084518E0"/>
    <w:rsid w:val="08456538"/>
    <w:rsid w:val="084D265F"/>
    <w:rsid w:val="08594EDF"/>
    <w:rsid w:val="085B296F"/>
    <w:rsid w:val="08625F26"/>
    <w:rsid w:val="08632E0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46E52"/>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3FEF"/>
    <w:rsid w:val="098B1350"/>
    <w:rsid w:val="098F49D9"/>
    <w:rsid w:val="09900B1A"/>
    <w:rsid w:val="09A211FD"/>
    <w:rsid w:val="09A22CB0"/>
    <w:rsid w:val="09A33D5F"/>
    <w:rsid w:val="09AE2276"/>
    <w:rsid w:val="09B64FB7"/>
    <w:rsid w:val="09B90184"/>
    <w:rsid w:val="09BE27FD"/>
    <w:rsid w:val="09C1552E"/>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57B7D"/>
    <w:rsid w:val="0AA85249"/>
    <w:rsid w:val="0AA906FE"/>
    <w:rsid w:val="0AA958CD"/>
    <w:rsid w:val="0AB10F07"/>
    <w:rsid w:val="0AB92811"/>
    <w:rsid w:val="0ABA1F3B"/>
    <w:rsid w:val="0ABF2ABC"/>
    <w:rsid w:val="0ABF3741"/>
    <w:rsid w:val="0AC01737"/>
    <w:rsid w:val="0AC413CC"/>
    <w:rsid w:val="0AC663BC"/>
    <w:rsid w:val="0AC86C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4F48DD"/>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1232A8"/>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15729"/>
    <w:rsid w:val="0C9A5993"/>
    <w:rsid w:val="0C9B495A"/>
    <w:rsid w:val="0CA763A8"/>
    <w:rsid w:val="0CAC421F"/>
    <w:rsid w:val="0CB358A1"/>
    <w:rsid w:val="0CB64B38"/>
    <w:rsid w:val="0CBC520A"/>
    <w:rsid w:val="0CBF3DD1"/>
    <w:rsid w:val="0CD21CB7"/>
    <w:rsid w:val="0CD24D26"/>
    <w:rsid w:val="0CDB3A09"/>
    <w:rsid w:val="0CE532AB"/>
    <w:rsid w:val="0CF550D2"/>
    <w:rsid w:val="0CFA0E47"/>
    <w:rsid w:val="0D0A3F56"/>
    <w:rsid w:val="0D0F458A"/>
    <w:rsid w:val="0D180B0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B3D0F"/>
    <w:rsid w:val="0D7D5968"/>
    <w:rsid w:val="0D7E7590"/>
    <w:rsid w:val="0D8107A5"/>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322D6"/>
    <w:rsid w:val="0DF37748"/>
    <w:rsid w:val="0E0B7F2C"/>
    <w:rsid w:val="0E1512B4"/>
    <w:rsid w:val="0E165F90"/>
    <w:rsid w:val="0E170B4F"/>
    <w:rsid w:val="0E1E5FDC"/>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44B98"/>
    <w:rsid w:val="0EFD2CC2"/>
    <w:rsid w:val="0F016B19"/>
    <w:rsid w:val="0F0555EE"/>
    <w:rsid w:val="0F0A399D"/>
    <w:rsid w:val="0F0B1157"/>
    <w:rsid w:val="0F0E287E"/>
    <w:rsid w:val="0F122314"/>
    <w:rsid w:val="0F205497"/>
    <w:rsid w:val="0F2566D6"/>
    <w:rsid w:val="0F334F38"/>
    <w:rsid w:val="0F34231E"/>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720300"/>
    <w:rsid w:val="0F8116C6"/>
    <w:rsid w:val="0F8C278D"/>
    <w:rsid w:val="0F8E5C90"/>
    <w:rsid w:val="0F927670"/>
    <w:rsid w:val="0F977AA3"/>
    <w:rsid w:val="0F9D2143"/>
    <w:rsid w:val="0F9D2A7E"/>
    <w:rsid w:val="0F9D727A"/>
    <w:rsid w:val="0FA54926"/>
    <w:rsid w:val="0FB7580F"/>
    <w:rsid w:val="0FC11A21"/>
    <w:rsid w:val="0FC37510"/>
    <w:rsid w:val="0FC407AB"/>
    <w:rsid w:val="0FC55DD4"/>
    <w:rsid w:val="0FC757C6"/>
    <w:rsid w:val="0FCB5A7E"/>
    <w:rsid w:val="0FCB5DA8"/>
    <w:rsid w:val="0FCF6F78"/>
    <w:rsid w:val="0FD20A54"/>
    <w:rsid w:val="0FD27B12"/>
    <w:rsid w:val="0FD74DED"/>
    <w:rsid w:val="0FDD64B4"/>
    <w:rsid w:val="0FDD781A"/>
    <w:rsid w:val="0FDF2015"/>
    <w:rsid w:val="0FE132CD"/>
    <w:rsid w:val="0FEA2108"/>
    <w:rsid w:val="0FEC32E3"/>
    <w:rsid w:val="0FEE5F63"/>
    <w:rsid w:val="0FF53632"/>
    <w:rsid w:val="0FF61261"/>
    <w:rsid w:val="0FF6572C"/>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3D10B0"/>
    <w:rsid w:val="1046747A"/>
    <w:rsid w:val="104F503B"/>
    <w:rsid w:val="106104D8"/>
    <w:rsid w:val="10614B4D"/>
    <w:rsid w:val="106807AB"/>
    <w:rsid w:val="10697106"/>
    <w:rsid w:val="106D07A5"/>
    <w:rsid w:val="1079125F"/>
    <w:rsid w:val="10795FF0"/>
    <w:rsid w:val="107E7E13"/>
    <w:rsid w:val="108065DC"/>
    <w:rsid w:val="1082092C"/>
    <w:rsid w:val="108D1F6F"/>
    <w:rsid w:val="108D3CC6"/>
    <w:rsid w:val="108E6FAF"/>
    <w:rsid w:val="109B3B87"/>
    <w:rsid w:val="109E2162"/>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904F8"/>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525C4"/>
    <w:rsid w:val="11767657"/>
    <w:rsid w:val="11781DFA"/>
    <w:rsid w:val="117E0E42"/>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D61C8"/>
    <w:rsid w:val="1221024E"/>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C4B1E"/>
    <w:rsid w:val="12A13BDA"/>
    <w:rsid w:val="12A142E5"/>
    <w:rsid w:val="12A8272F"/>
    <w:rsid w:val="12A91FAC"/>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1C43"/>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B3026"/>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9958D5"/>
    <w:rsid w:val="13A46633"/>
    <w:rsid w:val="13A57CC6"/>
    <w:rsid w:val="13A64D44"/>
    <w:rsid w:val="13A71807"/>
    <w:rsid w:val="13AA36AA"/>
    <w:rsid w:val="13AA72DA"/>
    <w:rsid w:val="13AE4A5F"/>
    <w:rsid w:val="13B4098E"/>
    <w:rsid w:val="13B62320"/>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C319A"/>
    <w:rsid w:val="144D7A2D"/>
    <w:rsid w:val="144F3E47"/>
    <w:rsid w:val="145075DE"/>
    <w:rsid w:val="14533715"/>
    <w:rsid w:val="145822B7"/>
    <w:rsid w:val="14607FC2"/>
    <w:rsid w:val="14654D1B"/>
    <w:rsid w:val="14687805"/>
    <w:rsid w:val="146B1CFB"/>
    <w:rsid w:val="146D65F1"/>
    <w:rsid w:val="147C4CAE"/>
    <w:rsid w:val="14951F61"/>
    <w:rsid w:val="149C2E77"/>
    <w:rsid w:val="14A5629F"/>
    <w:rsid w:val="14A859F3"/>
    <w:rsid w:val="14AE1071"/>
    <w:rsid w:val="14B3042E"/>
    <w:rsid w:val="14B653E5"/>
    <w:rsid w:val="14B87757"/>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87641C"/>
    <w:rsid w:val="158A42AA"/>
    <w:rsid w:val="15901EBA"/>
    <w:rsid w:val="159A2718"/>
    <w:rsid w:val="159A616F"/>
    <w:rsid w:val="159C3D02"/>
    <w:rsid w:val="15A16B2A"/>
    <w:rsid w:val="15A36994"/>
    <w:rsid w:val="15A63099"/>
    <w:rsid w:val="15A83FDF"/>
    <w:rsid w:val="15AA342A"/>
    <w:rsid w:val="15AC1F1E"/>
    <w:rsid w:val="15B274DC"/>
    <w:rsid w:val="15B46B73"/>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E0BDC"/>
    <w:rsid w:val="164129F4"/>
    <w:rsid w:val="16446CE1"/>
    <w:rsid w:val="16570F3D"/>
    <w:rsid w:val="16572EE6"/>
    <w:rsid w:val="16573D94"/>
    <w:rsid w:val="165F0C11"/>
    <w:rsid w:val="16626407"/>
    <w:rsid w:val="16660F5F"/>
    <w:rsid w:val="166947A6"/>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D90A2F"/>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5F6EC0"/>
    <w:rsid w:val="17623290"/>
    <w:rsid w:val="17644012"/>
    <w:rsid w:val="176572C2"/>
    <w:rsid w:val="17697677"/>
    <w:rsid w:val="17706CD4"/>
    <w:rsid w:val="17732C4B"/>
    <w:rsid w:val="177B12E6"/>
    <w:rsid w:val="17813432"/>
    <w:rsid w:val="17835639"/>
    <w:rsid w:val="178A141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52ACF"/>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53EDB"/>
    <w:rsid w:val="1A163D2A"/>
    <w:rsid w:val="1A1815DD"/>
    <w:rsid w:val="1A224C4A"/>
    <w:rsid w:val="1A291CE9"/>
    <w:rsid w:val="1A2933F0"/>
    <w:rsid w:val="1A295ED4"/>
    <w:rsid w:val="1A2979B4"/>
    <w:rsid w:val="1A2B340C"/>
    <w:rsid w:val="1A326A5E"/>
    <w:rsid w:val="1A35314D"/>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72394"/>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55BF0"/>
    <w:rsid w:val="1BE60A89"/>
    <w:rsid w:val="1BED5DF9"/>
    <w:rsid w:val="1BF16EB2"/>
    <w:rsid w:val="1BF6094C"/>
    <w:rsid w:val="1BFC4EEB"/>
    <w:rsid w:val="1BFD65D7"/>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6716A"/>
    <w:rsid w:val="1DB77E43"/>
    <w:rsid w:val="1DB80A24"/>
    <w:rsid w:val="1DBF1E64"/>
    <w:rsid w:val="1DC1491C"/>
    <w:rsid w:val="1DC46CA3"/>
    <w:rsid w:val="1DCC31D5"/>
    <w:rsid w:val="1DD16DAA"/>
    <w:rsid w:val="1DD60645"/>
    <w:rsid w:val="1DE071F3"/>
    <w:rsid w:val="1DF25E52"/>
    <w:rsid w:val="1DF559F7"/>
    <w:rsid w:val="1DF62D17"/>
    <w:rsid w:val="1DFE4350"/>
    <w:rsid w:val="1E03278E"/>
    <w:rsid w:val="1E0556C5"/>
    <w:rsid w:val="1E09388F"/>
    <w:rsid w:val="1E0A63E5"/>
    <w:rsid w:val="1E0B3CFF"/>
    <w:rsid w:val="1E0B7097"/>
    <w:rsid w:val="1E0E375C"/>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5041E"/>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14F1C"/>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EF7097"/>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4C382B"/>
    <w:rsid w:val="22542FB6"/>
    <w:rsid w:val="22550A45"/>
    <w:rsid w:val="22583396"/>
    <w:rsid w:val="22663911"/>
    <w:rsid w:val="22677532"/>
    <w:rsid w:val="226D0C21"/>
    <w:rsid w:val="226F2BB2"/>
    <w:rsid w:val="22721973"/>
    <w:rsid w:val="22721E20"/>
    <w:rsid w:val="22791593"/>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A34E7"/>
    <w:rsid w:val="24531927"/>
    <w:rsid w:val="245D17E8"/>
    <w:rsid w:val="245D35CF"/>
    <w:rsid w:val="24706349"/>
    <w:rsid w:val="24754CB4"/>
    <w:rsid w:val="24766F09"/>
    <w:rsid w:val="247A0B6D"/>
    <w:rsid w:val="247E026A"/>
    <w:rsid w:val="24821C44"/>
    <w:rsid w:val="24822A2F"/>
    <w:rsid w:val="24846776"/>
    <w:rsid w:val="24847EF8"/>
    <w:rsid w:val="248B587E"/>
    <w:rsid w:val="248D1D37"/>
    <w:rsid w:val="24962625"/>
    <w:rsid w:val="24965CCD"/>
    <w:rsid w:val="2499569B"/>
    <w:rsid w:val="249D6F0E"/>
    <w:rsid w:val="24A03D43"/>
    <w:rsid w:val="24AB13AF"/>
    <w:rsid w:val="24AB6028"/>
    <w:rsid w:val="24B10DC1"/>
    <w:rsid w:val="24B22A0D"/>
    <w:rsid w:val="24B331B5"/>
    <w:rsid w:val="24B356C5"/>
    <w:rsid w:val="24BE00A1"/>
    <w:rsid w:val="24C32402"/>
    <w:rsid w:val="24D264D0"/>
    <w:rsid w:val="24D8775D"/>
    <w:rsid w:val="24E03320"/>
    <w:rsid w:val="24E5269B"/>
    <w:rsid w:val="24E668F1"/>
    <w:rsid w:val="24E728F0"/>
    <w:rsid w:val="24EE263C"/>
    <w:rsid w:val="24EE3D24"/>
    <w:rsid w:val="24EF13F1"/>
    <w:rsid w:val="24F36985"/>
    <w:rsid w:val="24F978B1"/>
    <w:rsid w:val="24FE3045"/>
    <w:rsid w:val="250D00F8"/>
    <w:rsid w:val="250F009E"/>
    <w:rsid w:val="250F4259"/>
    <w:rsid w:val="251C1370"/>
    <w:rsid w:val="251F69C2"/>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50583"/>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5328B"/>
    <w:rsid w:val="267B6EC2"/>
    <w:rsid w:val="26807462"/>
    <w:rsid w:val="26872E00"/>
    <w:rsid w:val="26887C86"/>
    <w:rsid w:val="268A2240"/>
    <w:rsid w:val="26916DB8"/>
    <w:rsid w:val="269837EF"/>
    <w:rsid w:val="26A84125"/>
    <w:rsid w:val="26AD2A00"/>
    <w:rsid w:val="26AF7EB1"/>
    <w:rsid w:val="26B374C5"/>
    <w:rsid w:val="26B82CF0"/>
    <w:rsid w:val="26B8558F"/>
    <w:rsid w:val="26C03942"/>
    <w:rsid w:val="26C13473"/>
    <w:rsid w:val="26CB7CDC"/>
    <w:rsid w:val="26CF27C0"/>
    <w:rsid w:val="26D07CC0"/>
    <w:rsid w:val="26E32EDA"/>
    <w:rsid w:val="26E64C14"/>
    <w:rsid w:val="26F0116E"/>
    <w:rsid w:val="26F62BE0"/>
    <w:rsid w:val="26FC76C7"/>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6E5E44"/>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C86D8B"/>
    <w:rsid w:val="27D021D8"/>
    <w:rsid w:val="27D54E77"/>
    <w:rsid w:val="27D65DE5"/>
    <w:rsid w:val="27D7429E"/>
    <w:rsid w:val="27D838A4"/>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45288"/>
    <w:rsid w:val="286F63D7"/>
    <w:rsid w:val="287F13C0"/>
    <w:rsid w:val="2882242C"/>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14F11"/>
    <w:rsid w:val="28C968D8"/>
    <w:rsid w:val="28CE2363"/>
    <w:rsid w:val="28CF0263"/>
    <w:rsid w:val="28D773A2"/>
    <w:rsid w:val="28E069B4"/>
    <w:rsid w:val="28E17E2C"/>
    <w:rsid w:val="28E44161"/>
    <w:rsid w:val="28E474F2"/>
    <w:rsid w:val="28E66AB8"/>
    <w:rsid w:val="28E87885"/>
    <w:rsid w:val="28ED7965"/>
    <w:rsid w:val="28F15C5D"/>
    <w:rsid w:val="28F35A3B"/>
    <w:rsid w:val="28FA1728"/>
    <w:rsid w:val="28FB61AA"/>
    <w:rsid w:val="290301B6"/>
    <w:rsid w:val="29046B1A"/>
    <w:rsid w:val="29070F98"/>
    <w:rsid w:val="290E7E3D"/>
    <w:rsid w:val="290F5FD5"/>
    <w:rsid w:val="2911001D"/>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AE6BF1"/>
    <w:rsid w:val="29B508BB"/>
    <w:rsid w:val="29B772EE"/>
    <w:rsid w:val="29B92091"/>
    <w:rsid w:val="29BA0485"/>
    <w:rsid w:val="29BD4006"/>
    <w:rsid w:val="29C21645"/>
    <w:rsid w:val="29CA48E3"/>
    <w:rsid w:val="29D905A6"/>
    <w:rsid w:val="29E41313"/>
    <w:rsid w:val="29E705C4"/>
    <w:rsid w:val="29E7177A"/>
    <w:rsid w:val="29EB5B61"/>
    <w:rsid w:val="29EF69C0"/>
    <w:rsid w:val="29F273F5"/>
    <w:rsid w:val="29F50529"/>
    <w:rsid w:val="29F6357B"/>
    <w:rsid w:val="29F64D54"/>
    <w:rsid w:val="2A0011E1"/>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14690F"/>
    <w:rsid w:val="2C1B1489"/>
    <w:rsid w:val="2C1E5A47"/>
    <w:rsid w:val="2C311769"/>
    <w:rsid w:val="2C315244"/>
    <w:rsid w:val="2C433E00"/>
    <w:rsid w:val="2C436D28"/>
    <w:rsid w:val="2C496564"/>
    <w:rsid w:val="2C4D619A"/>
    <w:rsid w:val="2C501603"/>
    <w:rsid w:val="2C512E63"/>
    <w:rsid w:val="2C545FAA"/>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05B3C"/>
    <w:rsid w:val="2D064B26"/>
    <w:rsid w:val="2D086932"/>
    <w:rsid w:val="2D104632"/>
    <w:rsid w:val="2D3072FE"/>
    <w:rsid w:val="2D31028B"/>
    <w:rsid w:val="2D356F9E"/>
    <w:rsid w:val="2D3C00C6"/>
    <w:rsid w:val="2D410418"/>
    <w:rsid w:val="2D416432"/>
    <w:rsid w:val="2D420181"/>
    <w:rsid w:val="2D4537ED"/>
    <w:rsid w:val="2D487A88"/>
    <w:rsid w:val="2D61022F"/>
    <w:rsid w:val="2D6C388D"/>
    <w:rsid w:val="2D6C486F"/>
    <w:rsid w:val="2D716D64"/>
    <w:rsid w:val="2D73279F"/>
    <w:rsid w:val="2D74403E"/>
    <w:rsid w:val="2D786928"/>
    <w:rsid w:val="2D797FB2"/>
    <w:rsid w:val="2D7E3395"/>
    <w:rsid w:val="2D8107F8"/>
    <w:rsid w:val="2D915D44"/>
    <w:rsid w:val="2D974D23"/>
    <w:rsid w:val="2D9B3D20"/>
    <w:rsid w:val="2DA25C72"/>
    <w:rsid w:val="2DA3399B"/>
    <w:rsid w:val="2DA411FC"/>
    <w:rsid w:val="2DA62658"/>
    <w:rsid w:val="2DA92457"/>
    <w:rsid w:val="2DAB70E6"/>
    <w:rsid w:val="2DAD0982"/>
    <w:rsid w:val="2DAF5D1C"/>
    <w:rsid w:val="2DB10A22"/>
    <w:rsid w:val="2DB20C2E"/>
    <w:rsid w:val="2DB46B3D"/>
    <w:rsid w:val="2DB52669"/>
    <w:rsid w:val="2DB6670B"/>
    <w:rsid w:val="2DBC3E98"/>
    <w:rsid w:val="2DBE0579"/>
    <w:rsid w:val="2DBE7D96"/>
    <w:rsid w:val="2DC35F5D"/>
    <w:rsid w:val="2DC47A96"/>
    <w:rsid w:val="2DCF5D3C"/>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7D79F3"/>
    <w:rsid w:val="2E886A64"/>
    <w:rsid w:val="2E89270D"/>
    <w:rsid w:val="2E930996"/>
    <w:rsid w:val="2E97127C"/>
    <w:rsid w:val="2EA2760D"/>
    <w:rsid w:val="2EA469A3"/>
    <w:rsid w:val="2EA53E15"/>
    <w:rsid w:val="2EAE08A6"/>
    <w:rsid w:val="2EAF4C4F"/>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13ADC"/>
    <w:rsid w:val="2F051086"/>
    <w:rsid w:val="2F0541A6"/>
    <w:rsid w:val="2F057C99"/>
    <w:rsid w:val="2F073645"/>
    <w:rsid w:val="2F0D6753"/>
    <w:rsid w:val="2F0F7940"/>
    <w:rsid w:val="2F1018F3"/>
    <w:rsid w:val="2F1405B3"/>
    <w:rsid w:val="2F154307"/>
    <w:rsid w:val="2F186C76"/>
    <w:rsid w:val="2F22051D"/>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73064"/>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092"/>
    <w:rsid w:val="31AF5A33"/>
    <w:rsid w:val="31B17FEA"/>
    <w:rsid w:val="31B76813"/>
    <w:rsid w:val="31C0715C"/>
    <w:rsid w:val="31C14F32"/>
    <w:rsid w:val="31C62574"/>
    <w:rsid w:val="31CB3016"/>
    <w:rsid w:val="31CF4044"/>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91D25"/>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22F1B"/>
    <w:rsid w:val="32DA762A"/>
    <w:rsid w:val="32DC2281"/>
    <w:rsid w:val="32DC5131"/>
    <w:rsid w:val="32E11FD3"/>
    <w:rsid w:val="32E43AE4"/>
    <w:rsid w:val="32E57CF6"/>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A7799"/>
    <w:rsid w:val="33DB47C4"/>
    <w:rsid w:val="33DF3AF8"/>
    <w:rsid w:val="33DF593B"/>
    <w:rsid w:val="33E64517"/>
    <w:rsid w:val="33E70260"/>
    <w:rsid w:val="33EB5F44"/>
    <w:rsid w:val="33EF3DF2"/>
    <w:rsid w:val="33F2456A"/>
    <w:rsid w:val="33FA572B"/>
    <w:rsid w:val="33FD604E"/>
    <w:rsid w:val="33FF1FA0"/>
    <w:rsid w:val="3403379A"/>
    <w:rsid w:val="340A64CB"/>
    <w:rsid w:val="340E4CC7"/>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55ADD"/>
    <w:rsid w:val="34C742BF"/>
    <w:rsid w:val="34CC14A4"/>
    <w:rsid w:val="34CF701B"/>
    <w:rsid w:val="34D315B0"/>
    <w:rsid w:val="34E86316"/>
    <w:rsid w:val="34EB1C9C"/>
    <w:rsid w:val="34EE3576"/>
    <w:rsid w:val="34F17EC9"/>
    <w:rsid w:val="34F934F5"/>
    <w:rsid w:val="34FA344D"/>
    <w:rsid w:val="34FA42B7"/>
    <w:rsid w:val="34FF7FD7"/>
    <w:rsid w:val="35017F79"/>
    <w:rsid w:val="35041BFF"/>
    <w:rsid w:val="3507724F"/>
    <w:rsid w:val="351F2311"/>
    <w:rsid w:val="351F7E03"/>
    <w:rsid w:val="35206711"/>
    <w:rsid w:val="35222BFF"/>
    <w:rsid w:val="3524172D"/>
    <w:rsid w:val="352612FC"/>
    <w:rsid w:val="352D1F24"/>
    <w:rsid w:val="352D7415"/>
    <w:rsid w:val="3531792A"/>
    <w:rsid w:val="353A0755"/>
    <w:rsid w:val="353C7385"/>
    <w:rsid w:val="35450042"/>
    <w:rsid w:val="354F0611"/>
    <w:rsid w:val="3552267E"/>
    <w:rsid w:val="35580193"/>
    <w:rsid w:val="355A5E02"/>
    <w:rsid w:val="356276AD"/>
    <w:rsid w:val="35675BE6"/>
    <w:rsid w:val="357706DE"/>
    <w:rsid w:val="357A4102"/>
    <w:rsid w:val="35856351"/>
    <w:rsid w:val="358D4F45"/>
    <w:rsid w:val="35940857"/>
    <w:rsid w:val="35955E66"/>
    <w:rsid w:val="3595612F"/>
    <w:rsid w:val="359D65CE"/>
    <w:rsid w:val="35A444A3"/>
    <w:rsid w:val="35AB6600"/>
    <w:rsid w:val="35AD47D7"/>
    <w:rsid w:val="35B129BB"/>
    <w:rsid w:val="35B2395E"/>
    <w:rsid w:val="35B500E7"/>
    <w:rsid w:val="35B77945"/>
    <w:rsid w:val="35BF0938"/>
    <w:rsid w:val="35C04FAA"/>
    <w:rsid w:val="35C367DA"/>
    <w:rsid w:val="35C60118"/>
    <w:rsid w:val="35C65193"/>
    <w:rsid w:val="35C828C9"/>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0A75"/>
    <w:rsid w:val="36255FE7"/>
    <w:rsid w:val="362F44EC"/>
    <w:rsid w:val="363139D2"/>
    <w:rsid w:val="36316A75"/>
    <w:rsid w:val="36340B55"/>
    <w:rsid w:val="36380784"/>
    <w:rsid w:val="363A6D22"/>
    <w:rsid w:val="363B556D"/>
    <w:rsid w:val="365C692E"/>
    <w:rsid w:val="366175C4"/>
    <w:rsid w:val="3664672E"/>
    <w:rsid w:val="36681030"/>
    <w:rsid w:val="36684B85"/>
    <w:rsid w:val="36687F41"/>
    <w:rsid w:val="36694323"/>
    <w:rsid w:val="367A12DB"/>
    <w:rsid w:val="36871919"/>
    <w:rsid w:val="368D0336"/>
    <w:rsid w:val="36993AD8"/>
    <w:rsid w:val="369C1413"/>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96881"/>
    <w:rsid w:val="36EE06F2"/>
    <w:rsid w:val="36EE0BA9"/>
    <w:rsid w:val="36EE7757"/>
    <w:rsid w:val="36F20C2B"/>
    <w:rsid w:val="36F347AA"/>
    <w:rsid w:val="36F57A57"/>
    <w:rsid w:val="36FF6DEB"/>
    <w:rsid w:val="37047996"/>
    <w:rsid w:val="37072335"/>
    <w:rsid w:val="370D1324"/>
    <w:rsid w:val="370D3B00"/>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C04C6"/>
    <w:rsid w:val="374D494F"/>
    <w:rsid w:val="375C6CAA"/>
    <w:rsid w:val="375E6652"/>
    <w:rsid w:val="37673380"/>
    <w:rsid w:val="376936A3"/>
    <w:rsid w:val="376B0BB2"/>
    <w:rsid w:val="376B5BE2"/>
    <w:rsid w:val="37761760"/>
    <w:rsid w:val="37792D4C"/>
    <w:rsid w:val="377C1A12"/>
    <w:rsid w:val="377C27E8"/>
    <w:rsid w:val="377F29FA"/>
    <w:rsid w:val="378A2E48"/>
    <w:rsid w:val="378A6463"/>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BC3326"/>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436EDB"/>
    <w:rsid w:val="38484C8B"/>
    <w:rsid w:val="384B25B4"/>
    <w:rsid w:val="384C7EFF"/>
    <w:rsid w:val="384F5973"/>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C7A1B"/>
    <w:rsid w:val="38DD06D2"/>
    <w:rsid w:val="38E4037F"/>
    <w:rsid w:val="38E45C59"/>
    <w:rsid w:val="38E7537F"/>
    <w:rsid w:val="38E94D65"/>
    <w:rsid w:val="38F0044E"/>
    <w:rsid w:val="38F35FC8"/>
    <w:rsid w:val="38F73A4C"/>
    <w:rsid w:val="38F904F0"/>
    <w:rsid w:val="38FE47BE"/>
    <w:rsid w:val="390429EC"/>
    <w:rsid w:val="390E729C"/>
    <w:rsid w:val="39123E52"/>
    <w:rsid w:val="39126A08"/>
    <w:rsid w:val="391F1FF5"/>
    <w:rsid w:val="39231158"/>
    <w:rsid w:val="39283DC4"/>
    <w:rsid w:val="392B6C66"/>
    <w:rsid w:val="39341084"/>
    <w:rsid w:val="39385157"/>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60742"/>
    <w:rsid w:val="39C7184A"/>
    <w:rsid w:val="39CB526D"/>
    <w:rsid w:val="39D546A7"/>
    <w:rsid w:val="39DA79CB"/>
    <w:rsid w:val="39E069D4"/>
    <w:rsid w:val="39E258C7"/>
    <w:rsid w:val="39EE2989"/>
    <w:rsid w:val="39F070CC"/>
    <w:rsid w:val="39F11DB1"/>
    <w:rsid w:val="39F12591"/>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2476E"/>
    <w:rsid w:val="3BD82617"/>
    <w:rsid w:val="3BDB327D"/>
    <w:rsid w:val="3BE6069B"/>
    <w:rsid w:val="3BF16F66"/>
    <w:rsid w:val="3BF57EF3"/>
    <w:rsid w:val="3BFA7D60"/>
    <w:rsid w:val="3BFE4838"/>
    <w:rsid w:val="3C043623"/>
    <w:rsid w:val="3C076662"/>
    <w:rsid w:val="3C084B4A"/>
    <w:rsid w:val="3C0B742B"/>
    <w:rsid w:val="3C0C3AD9"/>
    <w:rsid w:val="3C0F040C"/>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8349C"/>
    <w:rsid w:val="3C893553"/>
    <w:rsid w:val="3C986303"/>
    <w:rsid w:val="3C9B4C33"/>
    <w:rsid w:val="3C9C1B00"/>
    <w:rsid w:val="3C9C3774"/>
    <w:rsid w:val="3C9D6BB1"/>
    <w:rsid w:val="3CA00003"/>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31D71"/>
    <w:rsid w:val="3CEC10CD"/>
    <w:rsid w:val="3CF012B5"/>
    <w:rsid w:val="3CF10224"/>
    <w:rsid w:val="3CF1240D"/>
    <w:rsid w:val="3CF43021"/>
    <w:rsid w:val="3CF80D73"/>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350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7B9B"/>
    <w:rsid w:val="3E4E6604"/>
    <w:rsid w:val="3E4E6CDE"/>
    <w:rsid w:val="3E4F6FC8"/>
    <w:rsid w:val="3E513A70"/>
    <w:rsid w:val="3E5157CB"/>
    <w:rsid w:val="3E535F39"/>
    <w:rsid w:val="3E561CA0"/>
    <w:rsid w:val="3E56265A"/>
    <w:rsid w:val="3E572AF5"/>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42962"/>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46DD5"/>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8F7253"/>
    <w:rsid w:val="3F97799B"/>
    <w:rsid w:val="3F982F2C"/>
    <w:rsid w:val="3F993301"/>
    <w:rsid w:val="3F9B40F5"/>
    <w:rsid w:val="3FA51106"/>
    <w:rsid w:val="3FAB2BED"/>
    <w:rsid w:val="3FAB5529"/>
    <w:rsid w:val="3FB32F4A"/>
    <w:rsid w:val="3FB57686"/>
    <w:rsid w:val="3FB62C2C"/>
    <w:rsid w:val="3FBB1E57"/>
    <w:rsid w:val="3FBE34EE"/>
    <w:rsid w:val="3FBF3ABE"/>
    <w:rsid w:val="3FCE55AF"/>
    <w:rsid w:val="3FCF5DF4"/>
    <w:rsid w:val="3FD801CC"/>
    <w:rsid w:val="3FDF3057"/>
    <w:rsid w:val="3FF3291D"/>
    <w:rsid w:val="3FF63164"/>
    <w:rsid w:val="3FFB7550"/>
    <w:rsid w:val="40040E62"/>
    <w:rsid w:val="400517EB"/>
    <w:rsid w:val="4014244F"/>
    <w:rsid w:val="40142EAD"/>
    <w:rsid w:val="40224723"/>
    <w:rsid w:val="402C5CC2"/>
    <w:rsid w:val="402C7086"/>
    <w:rsid w:val="402D09A1"/>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52670"/>
    <w:rsid w:val="40DB5285"/>
    <w:rsid w:val="40DC200C"/>
    <w:rsid w:val="40E8328F"/>
    <w:rsid w:val="40E9418A"/>
    <w:rsid w:val="40EA3BA7"/>
    <w:rsid w:val="40F31A37"/>
    <w:rsid w:val="40F64229"/>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36259"/>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13655"/>
    <w:rsid w:val="41D66E7D"/>
    <w:rsid w:val="41DC21AD"/>
    <w:rsid w:val="41DC48D7"/>
    <w:rsid w:val="41E76E0D"/>
    <w:rsid w:val="41EA0B75"/>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400A6"/>
    <w:rsid w:val="424763C8"/>
    <w:rsid w:val="424C78FC"/>
    <w:rsid w:val="424F366B"/>
    <w:rsid w:val="42582F93"/>
    <w:rsid w:val="425A4600"/>
    <w:rsid w:val="4265286C"/>
    <w:rsid w:val="42690B24"/>
    <w:rsid w:val="426E77BE"/>
    <w:rsid w:val="427378E6"/>
    <w:rsid w:val="427C184E"/>
    <w:rsid w:val="427F39B5"/>
    <w:rsid w:val="42825A02"/>
    <w:rsid w:val="42890C2F"/>
    <w:rsid w:val="42893B92"/>
    <w:rsid w:val="428B14DB"/>
    <w:rsid w:val="42924E8D"/>
    <w:rsid w:val="429C2B7C"/>
    <w:rsid w:val="429F313B"/>
    <w:rsid w:val="429F6653"/>
    <w:rsid w:val="42B302EA"/>
    <w:rsid w:val="42B61338"/>
    <w:rsid w:val="42B835E1"/>
    <w:rsid w:val="42B90AAB"/>
    <w:rsid w:val="42C5009E"/>
    <w:rsid w:val="42C92A69"/>
    <w:rsid w:val="42C96A82"/>
    <w:rsid w:val="42C96C1E"/>
    <w:rsid w:val="42CF6EF1"/>
    <w:rsid w:val="42D604C8"/>
    <w:rsid w:val="42D72C00"/>
    <w:rsid w:val="42DB38B1"/>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AA61C5"/>
    <w:rsid w:val="43B27F51"/>
    <w:rsid w:val="43B358F0"/>
    <w:rsid w:val="43C05A98"/>
    <w:rsid w:val="43C211B7"/>
    <w:rsid w:val="43C3595E"/>
    <w:rsid w:val="43C53F65"/>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6547A"/>
    <w:rsid w:val="442A33F4"/>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D94989"/>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80A36"/>
    <w:rsid w:val="4541568B"/>
    <w:rsid w:val="454F23C2"/>
    <w:rsid w:val="45500C3F"/>
    <w:rsid w:val="455A0801"/>
    <w:rsid w:val="455C65BB"/>
    <w:rsid w:val="456033A1"/>
    <w:rsid w:val="45691AFB"/>
    <w:rsid w:val="456E2A10"/>
    <w:rsid w:val="45743CAB"/>
    <w:rsid w:val="4579584D"/>
    <w:rsid w:val="45827A46"/>
    <w:rsid w:val="45845D00"/>
    <w:rsid w:val="45871AE5"/>
    <w:rsid w:val="45896527"/>
    <w:rsid w:val="458C06D4"/>
    <w:rsid w:val="45915818"/>
    <w:rsid w:val="459709F5"/>
    <w:rsid w:val="459D66FF"/>
    <w:rsid w:val="459F7C0E"/>
    <w:rsid w:val="45A71D2E"/>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B3B13"/>
    <w:rsid w:val="461C257D"/>
    <w:rsid w:val="461F70CA"/>
    <w:rsid w:val="46212468"/>
    <w:rsid w:val="46217054"/>
    <w:rsid w:val="46283117"/>
    <w:rsid w:val="462A5404"/>
    <w:rsid w:val="46353B16"/>
    <w:rsid w:val="463A41E5"/>
    <w:rsid w:val="463B1BA0"/>
    <w:rsid w:val="463B2ADE"/>
    <w:rsid w:val="463B613A"/>
    <w:rsid w:val="463F2FC0"/>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3E47"/>
    <w:rsid w:val="46AD5953"/>
    <w:rsid w:val="46B8054D"/>
    <w:rsid w:val="46B861B8"/>
    <w:rsid w:val="46C92C5C"/>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74719"/>
    <w:rsid w:val="47091A3A"/>
    <w:rsid w:val="470C3C8F"/>
    <w:rsid w:val="471B736C"/>
    <w:rsid w:val="47232207"/>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84D02"/>
    <w:rsid w:val="47FF24E4"/>
    <w:rsid w:val="47FF743A"/>
    <w:rsid w:val="48073570"/>
    <w:rsid w:val="48147DE1"/>
    <w:rsid w:val="4818087E"/>
    <w:rsid w:val="481967BC"/>
    <w:rsid w:val="481E4905"/>
    <w:rsid w:val="4823142E"/>
    <w:rsid w:val="482915D3"/>
    <w:rsid w:val="482A6776"/>
    <w:rsid w:val="482B62CB"/>
    <w:rsid w:val="482E135A"/>
    <w:rsid w:val="48377CE3"/>
    <w:rsid w:val="48393F25"/>
    <w:rsid w:val="483D49AD"/>
    <w:rsid w:val="48446F23"/>
    <w:rsid w:val="484653A1"/>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82E70"/>
    <w:rsid w:val="49396A80"/>
    <w:rsid w:val="493B669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99227D"/>
    <w:rsid w:val="49A45FDD"/>
    <w:rsid w:val="49A61B96"/>
    <w:rsid w:val="49B20B48"/>
    <w:rsid w:val="49B55D27"/>
    <w:rsid w:val="49B83EAA"/>
    <w:rsid w:val="49C060D9"/>
    <w:rsid w:val="49C67DAB"/>
    <w:rsid w:val="49D83A18"/>
    <w:rsid w:val="49D8668C"/>
    <w:rsid w:val="49DB3A45"/>
    <w:rsid w:val="49E73C0B"/>
    <w:rsid w:val="49E92B16"/>
    <w:rsid w:val="49EC1B26"/>
    <w:rsid w:val="49FB2521"/>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43FCD"/>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6F5B79"/>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CF783C"/>
    <w:rsid w:val="4BD62466"/>
    <w:rsid w:val="4BE27C81"/>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645AE"/>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064E5"/>
    <w:rsid w:val="4CB77F7C"/>
    <w:rsid w:val="4CBB3607"/>
    <w:rsid w:val="4CBE4327"/>
    <w:rsid w:val="4CC132B4"/>
    <w:rsid w:val="4CC83045"/>
    <w:rsid w:val="4CCD4F12"/>
    <w:rsid w:val="4CCF711C"/>
    <w:rsid w:val="4CD50CA4"/>
    <w:rsid w:val="4CD652AC"/>
    <w:rsid w:val="4CDA7B60"/>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B36A7"/>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346FC"/>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D4CEC"/>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B66D8"/>
    <w:rsid w:val="50984F82"/>
    <w:rsid w:val="509B0639"/>
    <w:rsid w:val="509E1153"/>
    <w:rsid w:val="50A75595"/>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0D60AD"/>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0418"/>
    <w:rsid w:val="53275C7D"/>
    <w:rsid w:val="53291111"/>
    <w:rsid w:val="532E39C6"/>
    <w:rsid w:val="53311BF2"/>
    <w:rsid w:val="533D4C85"/>
    <w:rsid w:val="53456AB3"/>
    <w:rsid w:val="534641E0"/>
    <w:rsid w:val="534718C6"/>
    <w:rsid w:val="53496F02"/>
    <w:rsid w:val="534D106F"/>
    <w:rsid w:val="534F4759"/>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C1775"/>
    <w:rsid w:val="53D221BC"/>
    <w:rsid w:val="53D260C2"/>
    <w:rsid w:val="53D31BF0"/>
    <w:rsid w:val="53D547DC"/>
    <w:rsid w:val="53D92556"/>
    <w:rsid w:val="53DA4787"/>
    <w:rsid w:val="53DC05C0"/>
    <w:rsid w:val="53DF5C3F"/>
    <w:rsid w:val="53E25515"/>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7C67AB"/>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14814"/>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35F7F"/>
    <w:rsid w:val="55A57512"/>
    <w:rsid w:val="55B85ACE"/>
    <w:rsid w:val="55B952E9"/>
    <w:rsid w:val="55C2581B"/>
    <w:rsid w:val="55C94D7A"/>
    <w:rsid w:val="55D025DF"/>
    <w:rsid w:val="55D0561A"/>
    <w:rsid w:val="55D37AAE"/>
    <w:rsid w:val="55D63A47"/>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029B0"/>
    <w:rsid w:val="56514294"/>
    <w:rsid w:val="566355DD"/>
    <w:rsid w:val="5664423B"/>
    <w:rsid w:val="56680BC9"/>
    <w:rsid w:val="566926ED"/>
    <w:rsid w:val="567043C4"/>
    <w:rsid w:val="567119B3"/>
    <w:rsid w:val="567636B0"/>
    <w:rsid w:val="56776B72"/>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73EC6"/>
    <w:rsid w:val="572E1868"/>
    <w:rsid w:val="57320543"/>
    <w:rsid w:val="57351A93"/>
    <w:rsid w:val="573967DC"/>
    <w:rsid w:val="573D0DE5"/>
    <w:rsid w:val="574940F5"/>
    <w:rsid w:val="575163DC"/>
    <w:rsid w:val="575364D8"/>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16940"/>
    <w:rsid w:val="57D20BE2"/>
    <w:rsid w:val="57D5434D"/>
    <w:rsid w:val="57DE0660"/>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964DC2"/>
    <w:rsid w:val="589968CD"/>
    <w:rsid w:val="589A1D5C"/>
    <w:rsid w:val="58A1709A"/>
    <w:rsid w:val="58A7270C"/>
    <w:rsid w:val="58AB17F1"/>
    <w:rsid w:val="58B35066"/>
    <w:rsid w:val="58B624DB"/>
    <w:rsid w:val="58B74DA2"/>
    <w:rsid w:val="58BC532E"/>
    <w:rsid w:val="58C3769D"/>
    <w:rsid w:val="58C67760"/>
    <w:rsid w:val="58C72F25"/>
    <w:rsid w:val="58CA5531"/>
    <w:rsid w:val="58CB0FB1"/>
    <w:rsid w:val="58CF5440"/>
    <w:rsid w:val="58D25899"/>
    <w:rsid w:val="58D64306"/>
    <w:rsid w:val="58DB5028"/>
    <w:rsid w:val="58DB7ED8"/>
    <w:rsid w:val="58DE171B"/>
    <w:rsid w:val="58DF14AC"/>
    <w:rsid w:val="58F35AE7"/>
    <w:rsid w:val="58F36460"/>
    <w:rsid w:val="58F417E6"/>
    <w:rsid w:val="58F43356"/>
    <w:rsid w:val="58F70CD1"/>
    <w:rsid w:val="58FA52BE"/>
    <w:rsid w:val="590139A8"/>
    <w:rsid w:val="590158EF"/>
    <w:rsid w:val="59037DF7"/>
    <w:rsid w:val="59066918"/>
    <w:rsid w:val="590A5CB9"/>
    <w:rsid w:val="590C6777"/>
    <w:rsid w:val="591531CC"/>
    <w:rsid w:val="59186B39"/>
    <w:rsid w:val="591B200C"/>
    <w:rsid w:val="591B3341"/>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AF0B5F"/>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5044B"/>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753D7B"/>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B1DC4"/>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16635"/>
    <w:rsid w:val="5EEC0916"/>
    <w:rsid w:val="5EEC6FA8"/>
    <w:rsid w:val="5EED12DE"/>
    <w:rsid w:val="5EF04D4E"/>
    <w:rsid w:val="5EF46636"/>
    <w:rsid w:val="5EF8799D"/>
    <w:rsid w:val="5EFC637F"/>
    <w:rsid w:val="5EFE1DCB"/>
    <w:rsid w:val="5F023BBA"/>
    <w:rsid w:val="5F065860"/>
    <w:rsid w:val="5F075C75"/>
    <w:rsid w:val="5F0825EB"/>
    <w:rsid w:val="5F0F25B5"/>
    <w:rsid w:val="5F0F3CC7"/>
    <w:rsid w:val="5F172B5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12260"/>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75EA4"/>
    <w:rsid w:val="603E4F2F"/>
    <w:rsid w:val="60432B5E"/>
    <w:rsid w:val="60472491"/>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14D3A"/>
    <w:rsid w:val="61B854D2"/>
    <w:rsid w:val="61BD5DE3"/>
    <w:rsid w:val="61C041DC"/>
    <w:rsid w:val="61C33C28"/>
    <w:rsid w:val="61C36926"/>
    <w:rsid w:val="61C64134"/>
    <w:rsid w:val="61C67E92"/>
    <w:rsid w:val="61C87F95"/>
    <w:rsid w:val="61C91364"/>
    <w:rsid w:val="61CD719C"/>
    <w:rsid w:val="61D034C4"/>
    <w:rsid w:val="61D9129E"/>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76422"/>
    <w:rsid w:val="64193316"/>
    <w:rsid w:val="641B4AA2"/>
    <w:rsid w:val="641E4A63"/>
    <w:rsid w:val="641F6408"/>
    <w:rsid w:val="64267B2C"/>
    <w:rsid w:val="642B5677"/>
    <w:rsid w:val="642C2369"/>
    <w:rsid w:val="642C29DC"/>
    <w:rsid w:val="6435158C"/>
    <w:rsid w:val="643B5957"/>
    <w:rsid w:val="64457A91"/>
    <w:rsid w:val="644663AD"/>
    <w:rsid w:val="644C64F7"/>
    <w:rsid w:val="64573736"/>
    <w:rsid w:val="64595EAC"/>
    <w:rsid w:val="64655408"/>
    <w:rsid w:val="64665A47"/>
    <w:rsid w:val="646905B9"/>
    <w:rsid w:val="646A1498"/>
    <w:rsid w:val="646A4255"/>
    <w:rsid w:val="646C40CD"/>
    <w:rsid w:val="646D7AE3"/>
    <w:rsid w:val="64713B8F"/>
    <w:rsid w:val="647301C9"/>
    <w:rsid w:val="64746578"/>
    <w:rsid w:val="64753628"/>
    <w:rsid w:val="64762A3B"/>
    <w:rsid w:val="64780C1F"/>
    <w:rsid w:val="647A3EC5"/>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EB75D6"/>
    <w:rsid w:val="64F05517"/>
    <w:rsid w:val="64F34891"/>
    <w:rsid w:val="64F45D47"/>
    <w:rsid w:val="64F77ED0"/>
    <w:rsid w:val="64FB3A3F"/>
    <w:rsid w:val="64FB7419"/>
    <w:rsid w:val="65012C86"/>
    <w:rsid w:val="65086F6E"/>
    <w:rsid w:val="6509389D"/>
    <w:rsid w:val="650C1CA0"/>
    <w:rsid w:val="650D08C4"/>
    <w:rsid w:val="651036E5"/>
    <w:rsid w:val="651048DE"/>
    <w:rsid w:val="65105A9C"/>
    <w:rsid w:val="65122F40"/>
    <w:rsid w:val="65180FA7"/>
    <w:rsid w:val="651A790D"/>
    <w:rsid w:val="65230CC1"/>
    <w:rsid w:val="652561BA"/>
    <w:rsid w:val="65260B2E"/>
    <w:rsid w:val="6526688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401D7"/>
    <w:rsid w:val="65AF5A95"/>
    <w:rsid w:val="65B63190"/>
    <w:rsid w:val="65B955CF"/>
    <w:rsid w:val="65BA5F00"/>
    <w:rsid w:val="65BC64AA"/>
    <w:rsid w:val="65C83518"/>
    <w:rsid w:val="65E06B23"/>
    <w:rsid w:val="65E731DB"/>
    <w:rsid w:val="65EB61D4"/>
    <w:rsid w:val="65EE4D2A"/>
    <w:rsid w:val="65F04330"/>
    <w:rsid w:val="65F20F15"/>
    <w:rsid w:val="65F3675D"/>
    <w:rsid w:val="65F618D7"/>
    <w:rsid w:val="65FD216C"/>
    <w:rsid w:val="65FE7DD6"/>
    <w:rsid w:val="66031B87"/>
    <w:rsid w:val="660541EF"/>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81EC7"/>
    <w:rsid w:val="67344028"/>
    <w:rsid w:val="67392A66"/>
    <w:rsid w:val="6740778F"/>
    <w:rsid w:val="674444D9"/>
    <w:rsid w:val="674905AC"/>
    <w:rsid w:val="67496F8C"/>
    <w:rsid w:val="674B0C95"/>
    <w:rsid w:val="675327AE"/>
    <w:rsid w:val="6754488A"/>
    <w:rsid w:val="67556196"/>
    <w:rsid w:val="675B6E55"/>
    <w:rsid w:val="675E53A2"/>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820DF"/>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8F86E9D"/>
    <w:rsid w:val="690071B5"/>
    <w:rsid w:val="69007486"/>
    <w:rsid w:val="690120D7"/>
    <w:rsid w:val="69072F35"/>
    <w:rsid w:val="690916D6"/>
    <w:rsid w:val="690952C8"/>
    <w:rsid w:val="69153A94"/>
    <w:rsid w:val="691A6F97"/>
    <w:rsid w:val="691F09E6"/>
    <w:rsid w:val="69295CE6"/>
    <w:rsid w:val="692A1518"/>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C97FED"/>
    <w:rsid w:val="69D5474D"/>
    <w:rsid w:val="69D814AE"/>
    <w:rsid w:val="69D87485"/>
    <w:rsid w:val="69DB51C3"/>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67A02"/>
    <w:rsid w:val="6C29167F"/>
    <w:rsid w:val="6C2A6CEE"/>
    <w:rsid w:val="6C2B2504"/>
    <w:rsid w:val="6C2B4363"/>
    <w:rsid w:val="6C304F19"/>
    <w:rsid w:val="6C3053D9"/>
    <w:rsid w:val="6C38645D"/>
    <w:rsid w:val="6C420F20"/>
    <w:rsid w:val="6C4377B6"/>
    <w:rsid w:val="6C49202E"/>
    <w:rsid w:val="6C4D6425"/>
    <w:rsid w:val="6C517C60"/>
    <w:rsid w:val="6C5405E0"/>
    <w:rsid w:val="6C556AE6"/>
    <w:rsid w:val="6C57453E"/>
    <w:rsid w:val="6C595BFA"/>
    <w:rsid w:val="6C5C22D4"/>
    <w:rsid w:val="6C644122"/>
    <w:rsid w:val="6C782E6E"/>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B6C67"/>
    <w:rsid w:val="6D1D04BB"/>
    <w:rsid w:val="6D1F26CE"/>
    <w:rsid w:val="6D2001F2"/>
    <w:rsid w:val="6D234A39"/>
    <w:rsid w:val="6D262378"/>
    <w:rsid w:val="6D276729"/>
    <w:rsid w:val="6D2A4F5D"/>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EE5219"/>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B7561"/>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737D2"/>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323B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2330"/>
    <w:rsid w:val="70853B74"/>
    <w:rsid w:val="70863F40"/>
    <w:rsid w:val="70956A37"/>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55A5"/>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00CCC"/>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53989"/>
    <w:rsid w:val="724A4324"/>
    <w:rsid w:val="724D6F66"/>
    <w:rsid w:val="72522723"/>
    <w:rsid w:val="72526D2A"/>
    <w:rsid w:val="725340BD"/>
    <w:rsid w:val="72542A36"/>
    <w:rsid w:val="72555383"/>
    <w:rsid w:val="725B002B"/>
    <w:rsid w:val="726843AE"/>
    <w:rsid w:val="727F515C"/>
    <w:rsid w:val="728127F7"/>
    <w:rsid w:val="72894F86"/>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E6E4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4F7944"/>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76505"/>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8408F"/>
    <w:rsid w:val="74F95012"/>
    <w:rsid w:val="7502115E"/>
    <w:rsid w:val="75054738"/>
    <w:rsid w:val="75062610"/>
    <w:rsid w:val="750842CC"/>
    <w:rsid w:val="750F4E7A"/>
    <w:rsid w:val="750F5CFD"/>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5491A"/>
    <w:rsid w:val="764833C3"/>
    <w:rsid w:val="764B7C87"/>
    <w:rsid w:val="764E6C91"/>
    <w:rsid w:val="765233FB"/>
    <w:rsid w:val="7659095E"/>
    <w:rsid w:val="765A2E54"/>
    <w:rsid w:val="765C20F6"/>
    <w:rsid w:val="7669425E"/>
    <w:rsid w:val="766B04BE"/>
    <w:rsid w:val="766B3DFC"/>
    <w:rsid w:val="76710E80"/>
    <w:rsid w:val="767E302B"/>
    <w:rsid w:val="768542F9"/>
    <w:rsid w:val="769016B8"/>
    <w:rsid w:val="76911CBE"/>
    <w:rsid w:val="76932345"/>
    <w:rsid w:val="769739E0"/>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81414"/>
    <w:rsid w:val="77291F0E"/>
    <w:rsid w:val="772C5306"/>
    <w:rsid w:val="772D352E"/>
    <w:rsid w:val="77303175"/>
    <w:rsid w:val="7733773C"/>
    <w:rsid w:val="7734057D"/>
    <w:rsid w:val="77343121"/>
    <w:rsid w:val="77355E6E"/>
    <w:rsid w:val="77383244"/>
    <w:rsid w:val="77443794"/>
    <w:rsid w:val="774454A9"/>
    <w:rsid w:val="77453002"/>
    <w:rsid w:val="77462E0E"/>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2380"/>
    <w:rsid w:val="77B47AEB"/>
    <w:rsid w:val="77B52B7D"/>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4E73"/>
    <w:rsid w:val="78531BDB"/>
    <w:rsid w:val="785364C5"/>
    <w:rsid w:val="78556E52"/>
    <w:rsid w:val="785E2773"/>
    <w:rsid w:val="785F6878"/>
    <w:rsid w:val="78631B96"/>
    <w:rsid w:val="78636778"/>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A4647"/>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64D3B"/>
    <w:rsid w:val="79681A85"/>
    <w:rsid w:val="796A5539"/>
    <w:rsid w:val="79725241"/>
    <w:rsid w:val="79732E77"/>
    <w:rsid w:val="79736CFC"/>
    <w:rsid w:val="79740FDB"/>
    <w:rsid w:val="79741293"/>
    <w:rsid w:val="79743161"/>
    <w:rsid w:val="797F76AF"/>
    <w:rsid w:val="798B0BA1"/>
    <w:rsid w:val="799538B1"/>
    <w:rsid w:val="799A57BD"/>
    <w:rsid w:val="799C771D"/>
    <w:rsid w:val="799F269A"/>
    <w:rsid w:val="79A05E1A"/>
    <w:rsid w:val="79A4479D"/>
    <w:rsid w:val="79A51DD5"/>
    <w:rsid w:val="79A85B1D"/>
    <w:rsid w:val="79B27C4C"/>
    <w:rsid w:val="79B44F8C"/>
    <w:rsid w:val="79B53B29"/>
    <w:rsid w:val="79BA2167"/>
    <w:rsid w:val="79BD6F74"/>
    <w:rsid w:val="79BF551C"/>
    <w:rsid w:val="79C634A3"/>
    <w:rsid w:val="79C723A4"/>
    <w:rsid w:val="79C74587"/>
    <w:rsid w:val="79CA3BEB"/>
    <w:rsid w:val="79D426CA"/>
    <w:rsid w:val="79DF3AB5"/>
    <w:rsid w:val="79E71DA7"/>
    <w:rsid w:val="79F000FA"/>
    <w:rsid w:val="79F778C7"/>
    <w:rsid w:val="79FD0561"/>
    <w:rsid w:val="79FE51D4"/>
    <w:rsid w:val="7A032AFE"/>
    <w:rsid w:val="7A040654"/>
    <w:rsid w:val="7A040ABA"/>
    <w:rsid w:val="7A0419AF"/>
    <w:rsid w:val="7A082751"/>
    <w:rsid w:val="7A0D5316"/>
    <w:rsid w:val="7A0F4EAF"/>
    <w:rsid w:val="7A11253B"/>
    <w:rsid w:val="7A193AE2"/>
    <w:rsid w:val="7A1B5E2F"/>
    <w:rsid w:val="7A217A72"/>
    <w:rsid w:val="7A271139"/>
    <w:rsid w:val="7A290C7B"/>
    <w:rsid w:val="7A2A7675"/>
    <w:rsid w:val="7A2D2086"/>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D0256"/>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A532B"/>
    <w:rsid w:val="7D2F0219"/>
    <w:rsid w:val="7D303C80"/>
    <w:rsid w:val="7D341BC8"/>
    <w:rsid w:val="7D405AA6"/>
    <w:rsid w:val="7D436EF5"/>
    <w:rsid w:val="7D4C7CE9"/>
    <w:rsid w:val="7D4F58E7"/>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CF39EB"/>
    <w:rsid w:val="7DD3139A"/>
    <w:rsid w:val="7DD85DBE"/>
    <w:rsid w:val="7DD97286"/>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755BD"/>
    <w:rsid w:val="7E986288"/>
    <w:rsid w:val="7E997CE1"/>
    <w:rsid w:val="7EA43F40"/>
    <w:rsid w:val="7EA666C5"/>
    <w:rsid w:val="7EA71F4C"/>
    <w:rsid w:val="7EAE2D53"/>
    <w:rsid w:val="7EB22177"/>
    <w:rsid w:val="7EB65E72"/>
    <w:rsid w:val="7EB7057B"/>
    <w:rsid w:val="7EB913D1"/>
    <w:rsid w:val="7EC10E27"/>
    <w:rsid w:val="7EC92461"/>
    <w:rsid w:val="7ECD65C3"/>
    <w:rsid w:val="7ED7579C"/>
    <w:rsid w:val="7ED91764"/>
    <w:rsid w:val="7ED92D9B"/>
    <w:rsid w:val="7EDA18EA"/>
    <w:rsid w:val="7EDB6324"/>
    <w:rsid w:val="7EE06063"/>
    <w:rsid w:val="7EE32EA1"/>
    <w:rsid w:val="7EE85E1A"/>
    <w:rsid w:val="7EE9267A"/>
    <w:rsid w:val="7EFD09E8"/>
    <w:rsid w:val="7EFE452B"/>
    <w:rsid w:val="7F032E41"/>
    <w:rsid w:val="7F042CED"/>
    <w:rsid w:val="7F054619"/>
    <w:rsid w:val="7F0B3EAA"/>
    <w:rsid w:val="7F1026DA"/>
    <w:rsid w:val="7F1634AE"/>
    <w:rsid w:val="7F17186C"/>
    <w:rsid w:val="7F1E05FA"/>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888880"/>
  <w15:docId w15:val="{021B19D2-732C-46D5-B5E1-7E94018EF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3"/>
    <w:next w:val="a"/>
    <w:link w:val="40"/>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numPr>
        <w:ilvl w:val="4"/>
      </w:numPr>
      <w:spacing w:beforeLines="50"/>
      <w:outlineLvl w:val="4"/>
    </w:pPr>
    <w:rPr>
      <w:sz w:val="24"/>
      <w:szCs w:val="24"/>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a5"/>
    <w:qFormat/>
    <w:pPr>
      <w:tabs>
        <w:tab w:val="left" w:pos="1418"/>
      </w:tabs>
      <w:spacing w:before="120" w:after="120" w:line="240" w:lineRule="auto"/>
    </w:pPr>
    <w:rPr>
      <w:rFonts w:ascii="Times New Roman" w:hAnsi="Times New Roman"/>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spacing w:after="0" w:line="240" w:lineRule="auto"/>
      <w:jc w:val="both"/>
    </w:pPr>
    <w:rPr>
      <w:rFonts w:ascii="Times New Roman" w:hAnsi="Times New Roman"/>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eastAsia="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link w:val="TANChar"/>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TF">
    <w:name w:val="TF"/>
    <w:basedOn w:val="TH"/>
    <w:qFormat/>
    <w:pPr>
      <w:keepNext w:val="0"/>
      <w:spacing w:before="0" w:after="240"/>
    </w:pPr>
  </w:style>
  <w:style w:type="character" w:customStyle="1" w:styleId="TACChar">
    <w:name w:val="TAC Char"/>
    <w:link w:val="TAC"/>
    <w:qFormat/>
    <w:rPr>
      <w:rFonts w:ascii="Arial" w:eastAsiaTheme="minorEastAsia" w:hAnsi="Arial"/>
      <w:sz w:val="18"/>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TANChar">
    <w:name w:val="TAN Char"/>
    <w:link w:val="TAN"/>
    <w:qFormat/>
    <w:rPr>
      <w:rFonts w:ascii="Arial" w:eastAsiaTheme="minorEastAsia" w:hAnsi="Arial"/>
      <w:sz w:val="18"/>
      <w:lang w:val="en-GB" w:eastAsia="en-US"/>
    </w:rPr>
  </w:style>
  <w:style w:type="character" w:customStyle="1" w:styleId="aff3">
    <w:name w:val="列表段落 字符"/>
    <w:link w:val="aff2"/>
    <w:uiPriority w:val="34"/>
    <w:qFormat/>
    <w:rPr>
      <w:sz w:val="22"/>
      <w:lang w:eastAsia="ja-JP"/>
    </w:rPr>
  </w:style>
  <w:style w:type="character" w:styleId="aff4">
    <w:name w:val="Placeholder Text"/>
    <w:basedOn w:val="a0"/>
    <w:uiPriority w:val="99"/>
    <w:semiHidden/>
    <w:qFormat/>
    <w:rPr>
      <w:color w:val="808080"/>
    </w:rPr>
  </w:style>
  <w:style w:type="paragraph" w:customStyle="1" w:styleId="Proposal">
    <w:name w:val="Proposal"/>
    <w:basedOn w:val="a"/>
    <w:uiPriority w:val="99"/>
    <w:qFormat/>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font61">
    <w:name w:val="font61"/>
    <w:basedOn w:val="a0"/>
    <w:qFormat/>
    <w:rPr>
      <w:rFonts w:ascii="Arial" w:hAnsi="Arial" w:cs="Arial" w:hint="default"/>
      <w:i/>
      <w:iCs/>
      <w:color w:val="000000"/>
      <w:sz w:val="18"/>
      <w:szCs w:val="18"/>
      <w:u w:val="none"/>
    </w:rPr>
  </w:style>
  <w:style w:type="character" w:customStyle="1" w:styleId="font51">
    <w:name w:val="font51"/>
    <w:basedOn w:val="a0"/>
    <w:qFormat/>
    <w:rPr>
      <w:rFonts w:ascii="Arial" w:hAnsi="Arial" w:cs="Arial" w:hint="default"/>
      <w:color w:val="000000"/>
      <w:sz w:val="18"/>
      <w:szCs w:val="18"/>
      <w:u w:val="none"/>
    </w:rPr>
  </w:style>
  <w:style w:type="paragraph" w:customStyle="1" w:styleId="14">
    <w:name w:val="列表段落1"/>
    <w:basedOn w:val="a"/>
    <w:qFormat/>
    <w:pPr>
      <w:spacing w:after="0"/>
      <w:ind w:leftChars="400" w:left="840"/>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MyMeetings\TSGR1_112b-e\Docs\R1-2302268.zip"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18471-A5D2-4638-9FB8-E66D3C224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1781</Words>
  <Characters>10158</Characters>
  <Application>Microsoft Office Word</Application>
  <DocSecurity>0</DocSecurity>
  <Lines>84</Lines>
  <Paragraphs>23</Paragraphs>
  <ScaleCrop>false</ScaleCrop>
  <Company>ZTE</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2</cp:revision>
  <dcterms:created xsi:type="dcterms:W3CDTF">2018-09-25T08:33:00Z</dcterms:created>
  <dcterms:modified xsi:type="dcterms:W3CDTF">2023-11-03T13:31:00Z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5A0F54430D0B45B09D0C3395EC4C4692</vt:lpwstr>
  </property>
</Properties>
</file>