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8FE54" w14:textId="11FDD12C" w:rsidR="001302C5" w:rsidRPr="00027BEA" w:rsidRDefault="001302C5" w:rsidP="00E1392C">
      <w:pPr>
        <w:pStyle w:val="ae"/>
        <w:snapToGrid w:val="0"/>
        <w:rPr>
          <w:rFonts w:ascii="Arial" w:hAnsi="Arial" w:cs="Arial"/>
          <w:b/>
          <w:bCs/>
          <w:sz w:val="24"/>
          <w:szCs w:val="24"/>
        </w:rPr>
      </w:pPr>
      <w:r w:rsidRPr="00D47B37">
        <w:rPr>
          <w:rFonts w:ascii="Arial" w:hAnsi="Arial" w:cs="Arial"/>
          <w:b/>
          <w:bCs/>
          <w:sz w:val="24"/>
          <w:szCs w:val="24"/>
          <w:lang w:val="en-GB"/>
        </w:rPr>
        <w:t>3GPP TSG RAN WG1 #1</w:t>
      </w:r>
      <w:r>
        <w:rPr>
          <w:rFonts w:ascii="Arial" w:hAnsi="Arial" w:cs="Arial"/>
          <w:b/>
          <w:bCs/>
          <w:sz w:val="24"/>
          <w:szCs w:val="24"/>
          <w:lang w:val="en-GB"/>
        </w:rPr>
        <w:t>15</w:t>
      </w:r>
      <w:r>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Pr="00AB3923">
        <w:rPr>
          <w:rFonts w:ascii="Arial" w:hAnsi="Arial" w:cs="Arial"/>
          <w:b/>
          <w:bCs/>
          <w:sz w:val="24"/>
          <w:szCs w:val="24"/>
          <w:lang w:val="en-GB"/>
        </w:rPr>
        <w:t>R1-</w:t>
      </w:r>
      <w:r w:rsidR="00094784" w:rsidRPr="00094784">
        <w:rPr>
          <w:rFonts w:ascii="Arial" w:hAnsi="Arial" w:cs="Arial"/>
          <w:b/>
          <w:bCs/>
          <w:sz w:val="24"/>
          <w:szCs w:val="24"/>
          <w:lang w:val="en-GB"/>
        </w:rPr>
        <w:t>2311428</w:t>
      </w:r>
    </w:p>
    <w:p w14:paraId="4F61BF92" w14:textId="77777777" w:rsidR="001302C5" w:rsidRDefault="001302C5" w:rsidP="00027BEA">
      <w:pPr>
        <w:pStyle w:val="ae"/>
        <w:snapToGrid w:val="0"/>
        <w:ind w:left="2339" w:hangingChars="993" w:hanging="2339"/>
        <w:rPr>
          <w:rFonts w:ascii="Arial" w:hAnsi="Arial" w:cs="Arial"/>
          <w:b/>
          <w:bCs/>
          <w:sz w:val="24"/>
          <w:szCs w:val="24"/>
          <w:lang w:val="en-GB"/>
        </w:rPr>
      </w:pPr>
      <w:r w:rsidRPr="00BF574A">
        <w:rPr>
          <w:rFonts w:ascii="Arial" w:hAnsi="Arial" w:cs="Arial"/>
          <w:b/>
          <w:bCs/>
          <w:sz w:val="24"/>
          <w:szCs w:val="24"/>
          <w:lang w:val="en-GB"/>
        </w:rPr>
        <w:t>Chicago, USA, November 13th – November 17th, 2023</w:t>
      </w:r>
    </w:p>
    <w:p w14:paraId="73FF22F8" w14:textId="77777777" w:rsidR="001302C5" w:rsidRPr="00027BEA" w:rsidRDefault="001302C5" w:rsidP="0021786D">
      <w:pPr>
        <w:pBdr>
          <w:top w:val="single" w:sz="4" w:space="1" w:color="auto"/>
        </w:pBdr>
        <w:jc w:val="both"/>
        <w:rPr>
          <w:b/>
          <w:kern w:val="2"/>
          <w:sz w:val="16"/>
          <w:szCs w:val="16"/>
          <w:lang w:eastAsia="zh-CN"/>
        </w:rPr>
      </w:pPr>
    </w:p>
    <w:p w14:paraId="1DED899E" w14:textId="77777777" w:rsidR="001302C5" w:rsidRPr="00B04045" w:rsidRDefault="001302C5"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Pr>
          <w:b/>
          <w:kern w:val="2"/>
          <w:lang w:eastAsia="zh-CN"/>
        </w:rPr>
        <w:t>8.16.14</w:t>
      </w:r>
    </w:p>
    <w:p w14:paraId="3CC54040" w14:textId="77777777" w:rsidR="001302C5" w:rsidRPr="00B04045" w:rsidRDefault="001302C5"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763EA685" w14:textId="77777777" w:rsidR="001302C5" w:rsidRPr="00B04045" w:rsidRDefault="001302C5"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Pr="009A6C5B">
        <w:rPr>
          <w:b/>
          <w:kern w:val="2"/>
          <w:lang w:eastAsia="zh-CN"/>
        </w:rPr>
        <w:t>Discussion on the UE features for NR NTN enhancements</w:t>
      </w:r>
    </w:p>
    <w:p w14:paraId="5C874343" w14:textId="77777777" w:rsidR="001302C5" w:rsidRPr="00B04045" w:rsidRDefault="001302C5"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4C2C406C" w14:textId="77777777" w:rsidR="001302C5" w:rsidRPr="00B04045" w:rsidRDefault="001302C5" w:rsidP="0021786D">
      <w:pPr>
        <w:pBdr>
          <w:bottom w:val="single" w:sz="4" w:space="1" w:color="auto"/>
        </w:pBdr>
        <w:jc w:val="both"/>
        <w:rPr>
          <w:b/>
          <w:kern w:val="2"/>
          <w:sz w:val="16"/>
          <w:szCs w:val="16"/>
          <w:lang w:eastAsia="zh-CN"/>
        </w:rPr>
      </w:pPr>
    </w:p>
    <w:p w14:paraId="58B05C54" w14:textId="77777777" w:rsidR="001302C5" w:rsidRPr="00B04045" w:rsidRDefault="001302C5" w:rsidP="0021786D">
      <w:pPr>
        <w:pStyle w:val="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00D2EE57" w14:textId="77777777" w:rsidR="001302C5" w:rsidRDefault="001302C5" w:rsidP="0021786D">
      <w:pPr>
        <w:jc w:val="both"/>
        <w:rPr>
          <w:rFonts w:ascii="Times New Roman" w:eastAsia="MS Mincho" w:hAnsi="Times New Roman" w:cs="Times New Roman"/>
          <w:sz w:val="22"/>
          <w:szCs w:val="22"/>
        </w:rPr>
      </w:pPr>
      <w:r w:rsidRPr="0066508C">
        <w:rPr>
          <w:rFonts w:ascii="Times New Roman" w:eastAsia="MS Mincho" w:hAnsi="Times New Roman" w:cs="Times New Roman"/>
          <w:sz w:val="22"/>
          <w:szCs w:val="22"/>
        </w:rPr>
        <w:t>In RAN</w:t>
      </w:r>
      <w:r>
        <w:rPr>
          <w:rFonts w:ascii="Times New Roman" w:eastAsia="MS Mincho" w:hAnsi="Times New Roman" w:cs="Times New Roman"/>
          <w:sz w:val="22"/>
          <w:szCs w:val="22"/>
        </w:rPr>
        <w:t>1</w:t>
      </w:r>
      <w:r w:rsidRPr="0066508C">
        <w:rPr>
          <w:rFonts w:ascii="Times New Roman" w:eastAsia="MS Mincho" w:hAnsi="Times New Roman" w:cs="Times New Roman"/>
          <w:sz w:val="22"/>
          <w:szCs w:val="22"/>
        </w:rPr>
        <w:t xml:space="preserve"> #</w:t>
      </w:r>
      <w:r>
        <w:rPr>
          <w:rFonts w:ascii="Times New Roman" w:eastAsia="MS Mincho" w:hAnsi="Times New Roman" w:cs="Times New Roman"/>
          <w:sz w:val="22"/>
          <w:szCs w:val="22"/>
        </w:rPr>
        <w:t xml:space="preserve">114, the following changes </w:t>
      </w:r>
      <w:r w:rsidRPr="00560F57">
        <w:rPr>
          <w:rFonts w:ascii="Times New Roman" w:eastAsia="MS Mincho" w:hAnsi="Times New Roman" w:cs="Times New Roman"/>
          <w:sz w:val="22"/>
          <w:szCs w:val="22"/>
        </w:rPr>
        <w:t xml:space="preserve">for Rel. 18 NR NTN enhancements </w:t>
      </w:r>
      <w:r>
        <w:rPr>
          <w:rFonts w:ascii="Times New Roman" w:eastAsia="MS Mincho" w:hAnsi="Times New Roman" w:cs="Times New Roman"/>
          <w:sz w:val="22"/>
          <w:szCs w:val="22"/>
        </w:rPr>
        <w:t>were agreed [1]:</w:t>
      </w:r>
    </w:p>
    <w:p w14:paraId="370E41B1" w14:textId="77777777" w:rsidR="001302C5" w:rsidRPr="00E6374F" w:rsidRDefault="001302C5" w:rsidP="0021786D">
      <w:pPr>
        <w:jc w:val="both"/>
        <w:rPr>
          <w:rFonts w:ascii="Times New Roman" w:eastAsia="MS Mincho" w:hAnsi="Times New Roman" w:cs="Times New Roman"/>
          <w:sz w:val="22"/>
          <w:szCs w:val="22"/>
        </w:rPr>
      </w:pPr>
    </w:p>
    <w:tbl>
      <w:tblPr>
        <w:tblStyle w:val="a5"/>
        <w:tblW w:w="0" w:type="auto"/>
        <w:tblLook w:val="04A0" w:firstRow="1" w:lastRow="0" w:firstColumn="1" w:lastColumn="0" w:noHBand="0" w:noVBand="1"/>
      </w:tblPr>
      <w:tblGrid>
        <w:gridCol w:w="20833"/>
      </w:tblGrid>
      <w:tr w:rsidR="001302C5" w14:paraId="6AADC323" w14:textId="77777777" w:rsidTr="00C15DA0">
        <w:tc>
          <w:tcPr>
            <w:tcW w:w="20833" w:type="dxa"/>
          </w:tcPr>
          <w:p w14:paraId="38FB0516" w14:textId="77777777" w:rsidR="001302C5" w:rsidRPr="00D84AA1" w:rsidRDefault="001302C5" w:rsidP="00C15DA0">
            <w:pPr>
              <w:pStyle w:val="maintext"/>
              <w:ind w:firstLineChars="90" w:firstLine="180"/>
              <w:rPr>
                <w:rFonts w:ascii="Calibri" w:hAnsi="Calibri" w:cs="Arial"/>
                <w:b/>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504"/>
              <w:gridCol w:w="2260"/>
              <w:gridCol w:w="4465"/>
              <w:gridCol w:w="556"/>
              <w:gridCol w:w="527"/>
              <w:gridCol w:w="447"/>
              <w:gridCol w:w="2706"/>
              <w:gridCol w:w="725"/>
              <w:gridCol w:w="517"/>
              <w:gridCol w:w="517"/>
              <w:gridCol w:w="517"/>
              <w:gridCol w:w="3909"/>
              <w:gridCol w:w="1529"/>
            </w:tblGrid>
            <w:tr w:rsidR="001302C5" w14:paraId="14A8029B" w14:textId="77777777" w:rsidTr="00E043A0">
              <w:tc>
                <w:tcPr>
                  <w:tcW w:w="0" w:type="auto"/>
                  <w:shd w:val="clear" w:color="auto" w:fill="auto"/>
                </w:tcPr>
                <w:p w14:paraId="10FEDD82"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ja-JP"/>
                    </w:rPr>
                    <w:t>44. NR_NTN_enh</w:t>
                  </w:r>
                </w:p>
              </w:tc>
              <w:tc>
                <w:tcPr>
                  <w:tcW w:w="0" w:type="auto"/>
                  <w:shd w:val="clear" w:color="auto" w:fill="auto"/>
                </w:tcPr>
                <w:p w14:paraId="1C8486C4"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44-1</w:t>
                  </w:r>
                </w:p>
              </w:tc>
              <w:tc>
                <w:tcPr>
                  <w:tcW w:w="0" w:type="auto"/>
                  <w:shd w:val="clear" w:color="auto" w:fill="auto"/>
                </w:tcPr>
                <w:p w14:paraId="2332CC12"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PUCCH repetition </w:t>
                  </w:r>
                  <w:r w:rsidRPr="003B149E">
                    <w:rPr>
                      <w:rFonts w:ascii="Arial" w:hAnsi="Arial" w:cs="Arial"/>
                      <w:color w:val="FF0000"/>
                      <w:sz w:val="18"/>
                      <w:szCs w:val="18"/>
                      <w:lang w:eastAsia="zh-CN"/>
                    </w:rPr>
                    <w:t xml:space="preserve">on common PUCCH resource </w:t>
                  </w:r>
                  <w:r w:rsidRPr="003B149E">
                    <w:rPr>
                      <w:rFonts w:ascii="Arial" w:hAnsi="Arial" w:cs="Arial"/>
                      <w:strike/>
                      <w:color w:val="FF0000"/>
                      <w:sz w:val="18"/>
                      <w:szCs w:val="18"/>
                      <w:lang w:eastAsia="zh-CN"/>
                    </w:rPr>
                    <w:t>for Msg4 HARQ-ACK</w:t>
                  </w:r>
                </w:p>
              </w:tc>
              <w:tc>
                <w:tcPr>
                  <w:tcW w:w="0" w:type="auto"/>
                  <w:shd w:val="clear" w:color="auto" w:fill="auto"/>
                </w:tcPr>
                <w:p w14:paraId="6ECB9139" w14:textId="77777777" w:rsidR="001302C5" w:rsidRPr="003B149E" w:rsidRDefault="001302C5" w:rsidP="00C15DA0">
                  <w:pPr>
                    <w:pStyle w:val="TAL"/>
                    <w:rPr>
                      <w:rFonts w:cs="Arial"/>
                      <w:color w:val="000000" w:themeColor="text1"/>
                      <w:szCs w:val="18"/>
                      <w:lang w:val="en-US"/>
                    </w:rPr>
                  </w:pPr>
                  <w:r w:rsidRPr="003B149E">
                    <w:rPr>
                      <w:rFonts w:cs="Arial"/>
                      <w:color w:val="000000" w:themeColor="text1"/>
                      <w:szCs w:val="18"/>
                      <w:lang w:val="en-US"/>
                    </w:rPr>
                    <w:t xml:space="preserve">1. Support repetition transmission of PUCCH </w:t>
                  </w:r>
                  <w:r w:rsidRPr="00281D85">
                    <w:rPr>
                      <w:rFonts w:cs="Arial"/>
                      <w:szCs w:val="18"/>
                      <w:lang w:val="en-US"/>
                    </w:rPr>
                    <w:t>for Msg4 HARQ-ACK</w:t>
                  </w:r>
                  <w:r w:rsidRPr="003B149E">
                    <w:rPr>
                      <w:rFonts w:cs="Arial"/>
                      <w:color w:val="000000" w:themeColor="text1"/>
                      <w:szCs w:val="18"/>
                      <w:lang w:val="en-US"/>
                    </w:rPr>
                    <w:t xml:space="preserve"> on common PUCCH resource </w:t>
                  </w:r>
                  <w:r w:rsidRPr="00281D85">
                    <w:rPr>
                      <w:rFonts w:cs="Arial"/>
                      <w:color w:val="FF0000"/>
                      <w:szCs w:val="18"/>
                      <w:lang w:val="en-US"/>
                    </w:rPr>
                    <w:t>(i.e., PUCCH resource before dedicated configuration</w:t>
                  </w:r>
                  <w:r>
                    <w:rPr>
                      <w:rFonts w:cs="Arial"/>
                      <w:color w:val="FF0000"/>
                      <w:szCs w:val="18"/>
                      <w:lang w:val="en-US"/>
                    </w:rPr>
                    <w:t xml:space="preserve"> is provided</w:t>
                  </w:r>
                  <w:r w:rsidRPr="00281D85">
                    <w:rPr>
                      <w:rFonts w:cs="Arial"/>
                      <w:color w:val="FF0000"/>
                      <w:szCs w:val="18"/>
                      <w:lang w:val="en-US"/>
                    </w:rPr>
                    <w:t>)</w:t>
                  </w:r>
                </w:p>
                <w:p w14:paraId="128F2AE0" w14:textId="77777777" w:rsidR="001302C5" w:rsidRPr="003B149E" w:rsidRDefault="001302C5" w:rsidP="00C15DA0">
                  <w:pPr>
                    <w:pStyle w:val="TAL"/>
                    <w:rPr>
                      <w:rFonts w:cs="Arial"/>
                      <w:color w:val="000000" w:themeColor="text1"/>
                      <w:szCs w:val="18"/>
                      <w:lang w:val="en-US"/>
                    </w:rPr>
                  </w:pPr>
                  <w:r w:rsidRPr="003B149E">
                    <w:rPr>
                      <w:rFonts w:cs="Arial"/>
                      <w:color w:val="000000" w:themeColor="text1"/>
                      <w:szCs w:val="18"/>
                      <w:lang w:val="en-US"/>
                    </w:rPr>
                    <w:t>2. Support receiving repetition factor in system information</w:t>
                  </w:r>
                </w:p>
                <w:p w14:paraId="196C8DE6" w14:textId="77777777" w:rsidR="001302C5" w:rsidRPr="003B149E" w:rsidRDefault="001302C5" w:rsidP="00C15DA0">
                  <w:pPr>
                    <w:pStyle w:val="TAL"/>
                    <w:rPr>
                      <w:rFonts w:cs="Arial"/>
                      <w:color w:val="000000" w:themeColor="text1"/>
                      <w:szCs w:val="18"/>
                    </w:rPr>
                  </w:pPr>
                  <w:r w:rsidRPr="003B149E">
                    <w:rPr>
                      <w:rFonts w:cs="Arial"/>
                      <w:color w:val="000000" w:themeColor="text1"/>
                      <w:szCs w:val="18"/>
                      <w:lang w:val="en-US"/>
                    </w:rPr>
                    <w:t xml:space="preserve">3. Support receiving repetition factor in DCI </w:t>
                  </w:r>
                  <w:r w:rsidRPr="003B149E">
                    <w:rPr>
                      <w:rFonts w:cs="Arial"/>
                      <w:color w:val="FF0000"/>
                      <w:szCs w:val="18"/>
                      <w:lang w:val="en-US"/>
                    </w:rPr>
                    <w:t>format 1_0</w:t>
                  </w:r>
                  <w:r>
                    <w:rPr>
                      <w:rFonts w:cs="Arial"/>
                      <w:color w:val="FF0000"/>
                      <w:szCs w:val="18"/>
                      <w:lang w:val="en-US"/>
                    </w:rPr>
                    <w:t xml:space="preserve"> </w:t>
                  </w:r>
                  <w:r w:rsidRPr="00281D85">
                    <w:rPr>
                      <w:rFonts w:cs="Arial"/>
                      <w:color w:val="FF0000"/>
                      <w:szCs w:val="18"/>
                      <w:lang w:val="en-US"/>
                    </w:rPr>
                    <w:t xml:space="preserve">with CRC scrambled by TC-RNTI </w:t>
                  </w:r>
                  <w:r w:rsidRPr="00281D85">
                    <w:rPr>
                      <w:rFonts w:cs="Arial"/>
                      <w:szCs w:val="18"/>
                      <w:lang w:val="en-US"/>
                    </w:rPr>
                    <w:t>scheduling Msg4 PDSCH</w:t>
                  </w:r>
                </w:p>
                <w:p w14:paraId="748C5EB5" w14:textId="77777777" w:rsidR="001302C5" w:rsidRPr="003B149E" w:rsidRDefault="001302C5" w:rsidP="00C15DA0">
                  <w:pPr>
                    <w:pStyle w:val="TAL"/>
                    <w:rPr>
                      <w:rFonts w:cs="Arial"/>
                      <w:color w:val="000000" w:themeColor="text1"/>
                      <w:szCs w:val="18"/>
                      <w:lang w:val="en-US"/>
                    </w:rPr>
                  </w:pPr>
                  <w:r w:rsidRPr="003B149E">
                    <w:rPr>
                      <w:rFonts w:cs="Arial"/>
                      <w:color w:val="000000" w:themeColor="text1"/>
                      <w:szCs w:val="18"/>
                      <w:lang w:val="en-US"/>
                    </w:rPr>
                    <w:t xml:space="preserve">4. Support Msg3 to transmit information for PUCCH </w:t>
                  </w:r>
                  <w:r w:rsidRPr="00281D85">
                    <w:rPr>
                      <w:rFonts w:cs="Arial"/>
                      <w:szCs w:val="18"/>
                      <w:lang w:val="en-US"/>
                    </w:rPr>
                    <w:t>Msg4 HARQ-ACK</w:t>
                  </w:r>
                  <w:r w:rsidRPr="003B149E">
                    <w:rPr>
                      <w:rFonts w:cs="Arial"/>
                      <w:color w:val="000000" w:themeColor="text1"/>
                      <w:szCs w:val="18"/>
                      <w:lang w:val="en-US"/>
                    </w:rPr>
                    <w:t xml:space="preserve"> repetition</w:t>
                  </w:r>
                </w:p>
                <w:p w14:paraId="481A41C3" w14:textId="77777777" w:rsidR="001302C5" w:rsidRPr="00281D85" w:rsidRDefault="001302C5" w:rsidP="00C15DA0">
                  <w:pPr>
                    <w:rPr>
                      <w:rFonts w:cs="Arial"/>
                      <w:color w:val="7030A0"/>
                      <w:sz w:val="18"/>
                      <w:szCs w:val="18"/>
                    </w:rPr>
                  </w:pPr>
                  <w:r w:rsidRPr="00281D85">
                    <w:rPr>
                      <w:rFonts w:cs="Arial"/>
                      <w:strike/>
                      <w:color w:val="FF0000"/>
                      <w:sz w:val="18"/>
                      <w:szCs w:val="18"/>
                    </w:rPr>
                    <w:t>[</w:t>
                  </w:r>
                  <w:r w:rsidRPr="00281D85">
                    <w:rPr>
                      <w:rFonts w:cs="Arial"/>
                      <w:sz w:val="18"/>
                      <w:szCs w:val="18"/>
                    </w:rPr>
                    <w:t>5. Extension of the repetition transmission of PUCCH before dedicated PUCCH resource configuration</w:t>
                  </w:r>
                  <w:r w:rsidRPr="00281D85">
                    <w:rPr>
                      <w:rFonts w:cs="Arial"/>
                      <w:strike/>
                      <w:color w:val="FF0000"/>
                      <w:sz w:val="18"/>
                      <w:szCs w:val="18"/>
                    </w:rPr>
                    <w:t>]</w:t>
                  </w:r>
                </w:p>
                <w:p w14:paraId="3259A0FE" w14:textId="77777777" w:rsidR="001302C5" w:rsidRPr="00281D85" w:rsidRDefault="001302C5" w:rsidP="00C15DA0">
                  <w:pPr>
                    <w:rPr>
                      <w:rFonts w:cs="Arial"/>
                      <w:color w:val="FF0000"/>
                      <w:sz w:val="18"/>
                      <w:szCs w:val="18"/>
                    </w:rPr>
                  </w:pPr>
                  <w:r w:rsidRPr="003B149E">
                    <w:rPr>
                      <w:rFonts w:cs="Arial"/>
                      <w:color w:val="000000" w:themeColor="text1"/>
                      <w:sz w:val="18"/>
                      <w:szCs w:val="18"/>
                    </w:rPr>
                    <w:t xml:space="preserve">6. Support of RSRP threshold for </w:t>
                  </w:r>
                  <w:r w:rsidRPr="00281D85">
                    <w:rPr>
                      <w:rFonts w:cs="Arial"/>
                      <w:sz w:val="18"/>
                      <w:szCs w:val="18"/>
                    </w:rPr>
                    <w:t>Msg4 HARQ-ACK</w:t>
                  </w:r>
                  <w:r w:rsidRPr="003B149E">
                    <w:rPr>
                      <w:rFonts w:cs="Arial"/>
                      <w:color w:val="000000" w:themeColor="text1"/>
                      <w:sz w:val="18"/>
                      <w:szCs w:val="18"/>
                    </w:rPr>
                    <w:t xml:space="preserve"> repetition </w:t>
                  </w:r>
                  <w:r w:rsidRPr="003B149E">
                    <w:rPr>
                      <w:rFonts w:cs="Arial"/>
                      <w:color w:val="FF0000"/>
                      <w:sz w:val="18"/>
                      <w:szCs w:val="18"/>
                    </w:rPr>
                    <w:t>on common PUCCH resources</w:t>
                  </w:r>
                </w:p>
              </w:tc>
              <w:tc>
                <w:tcPr>
                  <w:tcW w:w="0" w:type="auto"/>
                  <w:shd w:val="clear" w:color="auto" w:fill="auto"/>
                </w:tcPr>
                <w:p w14:paraId="3382113B"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eastAsia="MS Mincho" w:hAnsi="Arial" w:cs="Arial"/>
                      <w:strike/>
                      <w:color w:val="FF0000"/>
                      <w:sz w:val="18"/>
                      <w:szCs w:val="18"/>
                      <w:lang w:eastAsia="ja-JP"/>
                    </w:rPr>
                    <w:t>FFS</w:t>
                  </w:r>
                </w:p>
              </w:tc>
              <w:tc>
                <w:tcPr>
                  <w:tcW w:w="0" w:type="auto"/>
                  <w:shd w:val="clear" w:color="auto" w:fill="auto"/>
                </w:tcPr>
                <w:p w14:paraId="1FDBDFEC"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512A3241"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5AD6D96E"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UE does not support PUCCH repetition for </w:t>
                  </w:r>
                  <w:r w:rsidRPr="003B149E">
                    <w:rPr>
                      <w:rFonts w:ascii="Arial" w:hAnsi="Arial" w:cs="Arial"/>
                      <w:color w:val="FF0000"/>
                      <w:sz w:val="18"/>
                      <w:szCs w:val="18"/>
                    </w:rPr>
                    <w:t>common PUCCH resources</w:t>
                  </w:r>
                  <w:r w:rsidRPr="003B149E">
                    <w:rPr>
                      <w:rFonts w:ascii="Arial" w:hAnsi="Arial" w:cs="Arial"/>
                      <w:color w:val="000000" w:themeColor="text1"/>
                      <w:sz w:val="18"/>
                      <w:szCs w:val="18"/>
                    </w:rPr>
                    <w:t xml:space="preserve"> </w:t>
                  </w:r>
                  <w:r w:rsidRPr="003B149E">
                    <w:rPr>
                      <w:rFonts w:ascii="Arial" w:hAnsi="Arial" w:cs="Arial"/>
                      <w:strike/>
                      <w:color w:val="FF0000"/>
                      <w:sz w:val="18"/>
                      <w:szCs w:val="18"/>
                    </w:rPr>
                    <w:t>Msg4 HARQ-ACK</w:t>
                  </w:r>
                </w:p>
              </w:tc>
              <w:tc>
                <w:tcPr>
                  <w:tcW w:w="0" w:type="auto"/>
                  <w:shd w:val="clear" w:color="auto" w:fill="auto"/>
                </w:tcPr>
                <w:p w14:paraId="7F60276D"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26D571F7"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6581E3D3"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430E005A"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0B30495A" w14:textId="77777777" w:rsidR="001302C5" w:rsidRPr="003B149E" w:rsidRDefault="001302C5" w:rsidP="00C15DA0">
                  <w:pPr>
                    <w:pStyle w:val="maintext"/>
                    <w:spacing w:line="240" w:lineRule="auto"/>
                    <w:ind w:firstLineChars="0" w:firstLine="0"/>
                    <w:jc w:val="left"/>
                    <w:rPr>
                      <w:rFonts w:ascii="Arial" w:eastAsiaTheme="minorEastAsia" w:hAnsi="Arial" w:cs="Arial"/>
                      <w:color w:val="000000" w:themeColor="text1"/>
                      <w:sz w:val="18"/>
                      <w:szCs w:val="18"/>
                    </w:rPr>
                  </w:pPr>
                  <w:r w:rsidRPr="003B149E">
                    <w:rPr>
                      <w:rFonts w:ascii="Arial" w:eastAsiaTheme="minorEastAsia" w:hAnsi="Arial" w:cs="Arial"/>
                      <w:color w:val="000000" w:themeColor="text1"/>
                      <w:sz w:val="18"/>
                      <w:szCs w:val="18"/>
                    </w:rPr>
                    <w:t xml:space="preserve">A UE that includes </w:t>
                  </w:r>
                  <w:r w:rsidRPr="003B149E">
                    <w:rPr>
                      <w:rFonts w:ascii="Arial" w:eastAsiaTheme="minorEastAsia" w:hAnsi="Arial" w:cs="Arial"/>
                      <w:color w:val="000000" w:themeColor="text1"/>
                      <w:sz w:val="18"/>
                      <w:szCs w:val="18"/>
                      <w:highlight w:val="yellow"/>
                    </w:rPr>
                    <w:t>[RAN2 parameter name]</w:t>
                  </w:r>
                  <w:r w:rsidRPr="003B149E">
                    <w:rPr>
                      <w:rFonts w:ascii="Arial" w:eastAsiaTheme="minorEastAsia" w:hAnsi="Arial" w:cs="Arial"/>
                      <w:color w:val="000000" w:themeColor="text1"/>
                      <w:sz w:val="18"/>
                      <w:szCs w:val="18"/>
                    </w:rPr>
                    <w:t xml:space="preserve"> in </w:t>
                  </w:r>
                  <w:r w:rsidRPr="003B149E">
                    <w:rPr>
                      <w:rFonts w:ascii="Arial" w:eastAsiaTheme="minorEastAsia" w:hAnsi="Arial" w:cs="Arial"/>
                      <w:color w:val="000000" w:themeColor="text1"/>
                      <w:sz w:val="18"/>
                      <w:szCs w:val="18"/>
                      <w:highlight w:val="yellow"/>
                    </w:rPr>
                    <w:t>[RRC Setup Request]</w:t>
                  </w:r>
                  <w:r w:rsidRPr="003B149E">
                    <w:rPr>
                      <w:rFonts w:ascii="Arial" w:eastAsiaTheme="minorEastAsia" w:hAnsi="Arial" w:cs="Arial"/>
                      <w:color w:val="000000" w:themeColor="text1"/>
                      <w:sz w:val="18"/>
                      <w:szCs w:val="18"/>
                    </w:rPr>
                    <w:t xml:space="preserve"> must support FG 44-1</w:t>
                  </w:r>
                </w:p>
                <w:p w14:paraId="567AAE34" w14:textId="77777777" w:rsidR="001302C5" w:rsidRPr="003B149E" w:rsidRDefault="001302C5" w:rsidP="00C15DA0">
                  <w:pPr>
                    <w:pStyle w:val="maintext"/>
                    <w:spacing w:line="240" w:lineRule="auto"/>
                    <w:ind w:firstLineChars="0" w:firstLine="0"/>
                    <w:jc w:val="left"/>
                    <w:rPr>
                      <w:rFonts w:ascii="Arial" w:eastAsiaTheme="minorEastAsia" w:hAnsi="Arial" w:cs="Arial"/>
                      <w:color w:val="000000" w:themeColor="text1"/>
                      <w:sz w:val="18"/>
                      <w:szCs w:val="18"/>
                    </w:rPr>
                  </w:pPr>
                </w:p>
                <w:p w14:paraId="3B79D6AF" w14:textId="77777777" w:rsidR="001302C5" w:rsidRPr="003B149E" w:rsidRDefault="001302C5" w:rsidP="00C15DA0">
                  <w:pPr>
                    <w:pStyle w:val="maintext"/>
                    <w:ind w:firstLineChars="0" w:firstLine="0"/>
                    <w:jc w:val="left"/>
                    <w:rPr>
                      <w:rFonts w:ascii="Arial" w:hAnsi="Arial" w:cs="Arial"/>
                      <w:sz w:val="18"/>
                      <w:szCs w:val="18"/>
                    </w:rPr>
                  </w:pPr>
                  <w:r w:rsidRPr="00281D85">
                    <w:rPr>
                      <w:rFonts w:ascii="Arial" w:hAnsi="Arial" w:cs="Arial"/>
                      <w:sz w:val="18"/>
                      <w:szCs w:val="18"/>
                      <w:highlight w:val="yellow"/>
                    </w:rPr>
                    <w:t>[</w:t>
                  </w:r>
                  <w:r w:rsidRPr="00281D85">
                    <w:rPr>
                      <w:rFonts w:ascii="Arial" w:hAnsi="Arial" w:cs="Arial"/>
                      <w:color w:val="000000" w:themeColor="text1"/>
                      <w:sz w:val="18"/>
                      <w:szCs w:val="18"/>
                      <w:highlight w:val="yellow"/>
                    </w:rPr>
                    <w:t xml:space="preserve">Note: This UE feature group is applicable only for bands in Table 5.2.2-1 in TS 38.101-5 </w:t>
                  </w:r>
                  <w:r w:rsidRPr="00281D85">
                    <w:rPr>
                      <w:rFonts w:ascii="Arial" w:hAnsi="Arial" w:cs="Arial"/>
                      <w:strike/>
                      <w:color w:val="FF0000"/>
                      <w:sz w:val="18"/>
                      <w:szCs w:val="18"/>
                      <w:highlight w:val="yellow"/>
                    </w:rPr>
                    <w:t>[</w:t>
                  </w:r>
                  <w:r w:rsidRPr="00281D85">
                    <w:rPr>
                      <w:rFonts w:ascii="Arial" w:hAnsi="Arial" w:cs="Arial"/>
                      <w:color w:val="000000" w:themeColor="text1"/>
                      <w:sz w:val="18"/>
                      <w:szCs w:val="18"/>
                      <w:highlight w:val="yellow"/>
                    </w:rPr>
                    <w:t>and HAPS operation bands in Clause 5.2 of TS 38.104</w:t>
                  </w:r>
                  <w:r w:rsidRPr="00281D85">
                    <w:rPr>
                      <w:rFonts w:ascii="Arial" w:hAnsi="Arial" w:cs="Arial"/>
                      <w:sz w:val="18"/>
                      <w:szCs w:val="18"/>
                      <w:highlight w:val="yellow"/>
                    </w:rPr>
                    <w:t>]</w:t>
                  </w:r>
                </w:p>
              </w:tc>
              <w:tc>
                <w:tcPr>
                  <w:tcW w:w="0" w:type="auto"/>
                  <w:shd w:val="clear" w:color="auto" w:fill="auto"/>
                </w:tcPr>
                <w:p w14:paraId="4C2DD097"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Optional without capability signaling</w:t>
                  </w:r>
                </w:p>
              </w:tc>
            </w:tr>
          </w:tbl>
          <w:p w14:paraId="0C78AE4E" w14:textId="77777777" w:rsidR="001302C5" w:rsidRDefault="001302C5" w:rsidP="00C15DA0">
            <w:pPr>
              <w:rPr>
                <w:lang w:eastAsia="x-none"/>
              </w:rPr>
            </w:pPr>
          </w:p>
          <w:p w14:paraId="0CC3B072" w14:textId="77777777" w:rsidR="001302C5" w:rsidRPr="00703EA9" w:rsidRDefault="001302C5" w:rsidP="00C15DA0">
            <w:pPr>
              <w:pStyle w:val="maintext"/>
              <w:ind w:firstLineChars="90" w:firstLine="180"/>
              <w:rPr>
                <w:rFonts w:ascii="Calibri" w:hAnsi="Calibri" w:cs="Arial"/>
                <w:color w:val="000000"/>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03"/>
              <w:gridCol w:w="2014"/>
              <w:gridCol w:w="4246"/>
              <w:gridCol w:w="1328"/>
              <w:gridCol w:w="527"/>
              <w:gridCol w:w="447"/>
              <w:gridCol w:w="2527"/>
              <w:gridCol w:w="724"/>
              <w:gridCol w:w="517"/>
              <w:gridCol w:w="517"/>
              <w:gridCol w:w="517"/>
              <w:gridCol w:w="3857"/>
              <w:gridCol w:w="1457"/>
            </w:tblGrid>
            <w:tr w:rsidR="001302C5" w14:paraId="6CFCDE90" w14:textId="77777777" w:rsidTr="00E043A0">
              <w:tc>
                <w:tcPr>
                  <w:tcW w:w="0" w:type="auto"/>
                  <w:shd w:val="clear" w:color="auto" w:fill="auto"/>
                </w:tcPr>
                <w:p w14:paraId="4A54AB2D"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ja-JP"/>
                    </w:rPr>
                    <w:t>44. NR_NTN_enh</w:t>
                  </w:r>
                </w:p>
              </w:tc>
              <w:tc>
                <w:tcPr>
                  <w:tcW w:w="0" w:type="auto"/>
                  <w:shd w:val="clear" w:color="auto" w:fill="auto"/>
                </w:tcPr>
                <w:p w14:paraId="2D37CC2B"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44-2</w:t>
                  </w:r>
                </w:p>
              </w:tc>
              <w:tc>
                <w:tcPr>
                  <w:tcW w:w="0" w:type="auto"/>
                  <w:shd w:val="clear" w:color="auto" w:fill="auto"/>
                </w:tcPr>
                <w:p w14:paraId="50A059E6"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NTN DMRS bundling enhancement for PUSCH</w:t>
                  </w:r>
                </w:p>
              </w:tc>
              <w:tc>
                <w:tcPr>
                  <w:tcW w:w="0" w:type="auto"/>
                  <w:shd w:val="clear" w:color="auto" w:fill="auto"/>
                </w:tcPr>
                <w:p w14:paraId="32A5A2F3" w14:textId="77777777" w:rsidR="001302C5" w:rsidRPr="008C2570" w:rsidRDefault="001302C5" w:rsidP="00C15DA0">
                  <w:pPr>
                    <w:pStyle w:val="TAL"/>
                    <w:rPr>
                      <w:rFonts w:cs="Arial"/>
                      <w:color w:val="000000" w:themeColor="text1"/>
                      <w:szCs w:val="18"/>
                    </w:rPr>
                  </w:pPr>
                  <w:r w:rsidRPr="008C2570">
                    <w:rPr>
                      <w:rFonts w:cs="Arial"/>
                      <w:color w:val="000000" w:themeColor="text1"/>
                      <w:szCs w:val="18"/>
                    </w:rPr>
                    <w:t>1. Support of DM-RS bundling for PUSCH over consecutive slots</w:t>
                  </w:r>
                </w:p>
                <w:p w14:paraId="17690851" w14:textId="77777777" w:rsidR="001302C5" w:rsidRPr="008C2570" w:rsidRDefault="001302C5" w:rsidP="00C15DA0">
                  <w:pPr>
                    <w:pStyle w:val="TAL"/>
                    <w:rPr>
                      <w:rFonts w:cs="Arial"/>
                      <w:color w:val="000000" w:themeColor="text1"/>
                      <w:szCs w:val="18"/>
                    </w:rPr>
                  </w:pPr>
                  <w:r w:rsidRPr="008C2570">
                    <w:rPr>
                      <w:rFonts w:cs="Arial"/>
                      <w:color w:val="000000" w:themeColor="text1"/>
                      <w:szCs w:val="18"/>
                      <w:lang w:val="en-US"/>
                    </w:rPr>
                    <w:t>2. Support of pre-compensation to keep phase rotation due to timing drift within the phase difference limit</w:t>
                  </w:r>
                </w:p>
                <w:p w14:paraId="3370BC35" w14:textId="77777777" w:rsidR="001302C5" w:rsidRPr="00D84AA1" w:rsidRDefault="001302C5" w:rsidP="00C15DA0">
                  <w:pPr>
                    <w:pStyle w:val="maintext"/>
                    <w:ind w:firstLineChars="0" w:firstLine="0"/>
                    <w:jc w:val="left"/>
                    <w:rPr>
                      <w:rFonts w:ascii="Arial" w:hAnsi="Arial" w:cs="Arial"/>
                      <w:strike/>
                      <w:sz w:val="18"/>
                      <w:szCs w:val="18"/>
                    </w:rPr>
                  </w:pPr>
                  <w:r w:rsidRPr="008C2570">
                    <w:rPr>
                      <w:rFonts w:ascii="Arial" w:eastAsia="Times New Roman" w:hAnsi="Arial" w:cs="Arial"/>
                      <w:color w:val="000000" w:themeColor="text1"/>
                      <w:sz w:val="18"/>
                      <w:szCs w:val="18"/>
                      <w:highlight w:val="yellow"/>
                      <w:lang w:val="en-US" w:eastAsia="ja-JP"/>
                    </w:rPr>
                    <w:t>[3. Support not to perform TA pre-compensation update within an actual TDW if it causes phase discontinuity that may violate the phase difference limit.]</w:t>
                  </w:r>
                </w:p>
              </w:tc>
              <w:tc>
                <w:tcPr>
                  <w:tcW w:w="0" w:type="auto"/>
                  <w:shd w:val="clear" w:color="auto" w:fill="auto"/>
                </w:tcPr>
                <w:p w14:paraId="06F0FA40" w14:textId="77777777" w:rsidR="001302C5" w:rsidRPr="003B149E" w:rsidRDefault="001302C5" w:rsidP="00C15DA0">
                  <w:pPr>
                    <w:pStyle w:val="maintext"/>
                    <w:ind w:firstLineChars="0" w:firstLine="0"/>
                    <w:jc w:val="left"/>
                    <w:rPr>
                      <w:rFonts w:ascii="Arial" w:hAnsi="Arial" w:cs="Arial"/>
                      <w:sz w:val="18"/>
                      <w:szCs w:val="18"/>
                    </w:rPr>
                  </w:pPr>
                  <w:r w:rsidRPr="008C2570">
                    <w:rPr>
                      <w:rFonts w:ascii="Arial" w:hAnsi="Arial" w:cs="Arial"/>
                      <w:color w:val="FF0000"/>
                      <w:sz w:val="18"/>
                      <w:szCs w:val="18"/>
                    </w:rPr>
                    <w:t>At least one of {</w:t>
                  </w:r>
                  <w:r w:rsidRPr="003B149E">
                    <w:rPr>
                      <w:rFonts w:ascii="Arial" w:hAnsi="Arial" w:cs="Arial"/>
                      <w:color w:val="000000" w:themeColor="text1"/>
                      <w:sz w:val="18"/>
                      <w:szCs w:val="18"/>
                    </w:rPr>
                    <w:t>30-4a/b</w:t>
                  </w:r>
                  <w:r w:rsidRPr="008C2570">
                    <w:rPr>
                      <w:rFonts w:ascii="Arial" w:hAnsi="Arial" w:cs="Arial"/>
                      <w:color w:val="FF0000"/>
                      <w:sz w:val="18"/>
                      <w:szCs w:val="18"/>
                    </w:rPr>
                    <w:t>/c}</w:t>
                  </w:r>
                  <w:r>
                    <w:rPr>
                      <w:rFonts w:ascii="Arial" w:hAnsi="Arial" w:cs="Arial"/>
                      <w:color w:val="FF0000"/>
                      <w:sz w:val="18"/>
                      <w:szCs w:val="18"/>
                    </w:rPr>
                    <w:t>, 26-1</w:t>
                  </w:r>
                </w:p>
              </w:tc>
              <w:tc>
                <w:tcPr>
                  <w:tcW w:w="0" w:type="auto"/>
                  <w:shd w:val="clear" w:color="auto" w:fill="auto"/>
                </w:tcPr>
                <w:p w14:paraId="65BD172E"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222F26D0"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05F0D102"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does not support DM-RS bundling enhancement for PUSCH in NTN</w:t>
                  </w:r>
                </w:p>
              </w:tc>
              <w:tc>
                <w:tcPr>
                  <w:tcW w:w="0" w:type="auto"/>
                  <w:shd w:val="clear" w:color="auto" w:fill="auto"/>
                </w:tcPr>
                <w:p w14:paraId="028EEC3B"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4009573E"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4164CE20"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534481FB"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063B6AA8"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Note: This UE feature group is applicable only for bands in Table 5.2.2-1 in TS 38.101-5 </w:t>
                  </w:r>
                  <w:r w:rsidRPr="003B149E">
                    <w:rPr>
                      <w:rFonts w:ascii="Arial" w:hAnsi="Arial" w:cs="Arial"/>
                      <w:strike/>
                      <w:color w:val="FF0000"/>
                      <w:sz w:val="18"/>
                      <w:szCs w:val="18"/>
                    </w:rPr>
                    <w:t>[</w:t>
                  </w:r>
                  <w:r w:rsidRPr="003B149E">
                    <w:rPr>
                      <w:rFonts w:ascii="Arial" w:hAnsi="Arial" w:cs="Arial"/>
                      <w:color w:val="000000" w:themeColor="text1"/>
                      <w:sz w:val="18"/>
                      <w:szCs w:val="18"/>
                    </w:rPr>
                    <w:t>and HAPS operation bands in Clause 5.2 of TS 38.104</w:t>
                  </w:r>
                  <w:r w:rsidRPr="003B149E">
                    <w:rPr>
                      <w:rFonts w:ascii="Arial" w:hAnsi="Arial" w:cs="Arial"/>
                      <w:strike/>
                      <w:color w:val="FF0000"/>
                      <w:sz w:val="18"/>
                      <w:szCs w:val="18"/>
                    </w:rPr>
                    <w:t>]</w:t>
                  </w:r>
                </w:p>
              </w:tc>
              <w:tc>
                <w:tcPr>
                  <w:tcW w:w="0" w:type="auto"/>
                  <w:shd w:val="clear" w:color="auto" w:fill="auto"/>
                </w:tcPr>
                <w:p w14:paraId="307754CC"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Optional with capability signaling</w:t>
                  </w:r>
                </w:p>
              </w:tc>
            </w:tr>
          </w:tbl>
          <w:p w14:paraId="3BF32CF4" w14:textId="77777777" w:rsidR="001302C5" w:rsidRDefault="001302C5" w:rsidP="00C15DA0">
            <w:pPr>
              <w:rPr>
                <w:lang w:eastAsia="x-none"/>
              </w:rPr>
            </w:pPr>
          </w:p>
          <w:p w14:paraId="7B10632E" w14:textId="77777777" w:rsidR="001302C5" w:rsidRPr="00703EA9" w:rsidRDefault="001302C5" w:rsidP="00C15DA0">
            <w:pPr>
              <w:pStyle w:val="maintext"/>
              <w:ind w:firstLineChars="90" w:firstLine="180"/>
              <w:rPr>
                <w:rFonts w:ascii="Calibri" w:hAnsi="Calibri" w:cs="Arial"/>
                <w:color w:val="000000"/>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504"/>
              <w:gridCol w:w="2693"/>
              <w:gridCol w:w="4313"/>
              <w:gridCol w:w="630"/>
              <w:gridCol w:w="527"/>
              <w:gridCol w:w="447"/>
              <w:gridCol w:w="2360"/>
              <w:gridCol w:w="727"/>
              <w:gridCol w:w="517"/>
              <w:gridCol w:w="517"/>
              <w:gridCol w:w="517"/>
              <w:gridCol w:w="3952"/>
              <w:gridCol w:w="1473"/>
            </w:tblGrid>
            <w:tr w:rsidR="001302C5" w14:paraId="5B99E131" w14:textId="77777777" w:rsidTr="00E043A0">
              <w:tc>
                <w:tcPr>
                  <w:tcW w:w="0" w:type="auto"/>
                  <w:shd w:val="clear" w:color="auto" w:fill="auto"/>
                </w:tcPr>
                <w:p w14:paraId="3EB9D40C"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ja-JP"/>
                    </w:rPr>
                    <w:t>44. NR_NTN_enh</w:t>
                  </w:r>
                </w:p>
              </w:tc>
              <w:tc>
                <w:tcPr>
                  <w:tcW w:w="0" w:type="auto"/>
                  <w:shd w:val="clear" w:color="auto" w:fill="auto"/>
                </w:tcPr>
                <w:p w14:paraId="7A089F68"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44-3</w:t>
                  </w:r>
                </w:p>
              </w:tc>
              <w:tc>
                <w:tcPr>
                  <w:tcW w:w="0" w:type="auto"/>
                  <w:shd w:val="clear" w:color="auto" w:fill="auto"/>
                </w:tcPr>
                <w:p w14:paraId="37D84AD3"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7FBB45CF" w14:textId="77777777" w:rsidR="001302C5" w:rsidRPr="003B149E" w:rsidRDefault="001302C5" w:rsidP="00C15DA0">
                  <w:pPr>
                    <w:pStyle w:val="maintext"/>
                    <w:spacing w:line="240" w:lineRule="auto"/>
                    <w:ind w:firstLineChars="0" w:firstLine="0"/>
                    <w:jc w:val="left"/>
                    <w:rPr>
                      <w:rFonts w:ascii="Arial" w:hAnsi="Arial" w:cs="Arial"/>
                      <w:color w:val="000000" w:themeColor="text1"/>
                      <w:sz w:val="18"/>
                      <w:szCs w:val="18"/>
                    </w:rPr>
                  </w:pPr>
                  <w:r w:rsidRPr="003B149E">
                    <w:rPr>
                      <w:rFonts w:ascii="Arial" w:hAnsi="Arial" w:cs="Arial"/>
                      <w:color w:val="000000" w:themeColor="text1"/>
                      <w:sz w:val="18"/>
                      <w:szCs w:val="18"/>
                    </w:rPr>
                    <w:t xml:space="preserve">1. Support UE Rx-Tx </w:t>
                  </w:r>
                  <w:r w:rsidRPr="003B149E">
                    <w:rPr>
                      <w:rFonts w:ascii="Arial" w:hAnsi="Arial" w:cs="Arial"/>
                      <w:color w:val="FF0000"/>
                      <w:sz w:val="18"/>
                      <w:szCs w:val="18"/>
                    </w:rPr>
                    <w:t>time difference and UE Rx-Tx time difference offset</w:t>
                  </w:r>
                  <w:r w:rsidRPr="003B149E">
                    <w:rPr>
                      <w:rFonts w:ascii="Arial" w:hAnsi="Arial" w:cs="Arial"/>
                      <w:color w:val="000000" w:themeColor="text1"/>
                      <w:sz w:val="18"/>
                      <w:szCs w:val="18"/>
                    </w:rPr>
                    <w:t xml:space="preserve"> Measurement and Report for Multi-RTT positioning with single satellite in NTN</w:t>
                  </w:r>
                </w:p>
                <w:p w14:paraId="4E720924" w14:textId="77777777" w:rsidR="001302C5" w:rsidRPr="003B149E" w:rsidRDefault="001302C5" w:rsidP="00C15DA0">
                  <w:pPr>
                    <w:rPr>
                      <w:rFonts w:cs="Arial"/>
                      <w:strike/>
                      <w:color w:val="FF0000"/>
                      <w:sz w:val="18"/>
                      <w:szCs w:val="18"/>
                    </w:rPr>
                  </w:pPr>
                  <w:r w:rsidRPr="003B149E">
                    <w:rPr>
                      <w:rFonts w:cs="Arial"/>
                      <w:strike/>
                      <w:color w:val="FF0000"/>
                      <w:sz w:val="18"/>
                      <w:szCs w:val="18"/>
                    </w:rPr>
                    <w:t>[2. Support of assistance information report [to mitigate the timing error] in Multi-RTT positioning in NTN]</w:t>
                  </w:r>
                </w:p>
                <w:p w14:paraId="07D57622" w14:textId="77777777" w:rsidR="001302C5" w:rsidRPr="00AC3180" w:rsidRDefault="001302C5" w:rsidP="00C15DA0">
                  <w:pPr>
                    <w:rPr>
                      <w:rFonts w:cs="Arial"/>
                      <w:color w:val="FF0000"/>
                      <w:sz w:val="18"/>
                      <w:szCs w:val="18"/>
                    </w:rPr>
                  </w:pPr>
                  <w:r w:rsidRPr="00AC3180">
                    <w:rPr>
                      <w:rFonts w:cs="Arial"/>
                      <w:color w:val="FF0000"/>
                      <w:sz w:val="18"/>
                      <w:szCs w:val="18"/>
                    </w:rPr>
                    <w:t>2. Support of report</w:t>
                  </w:r>
                  <w:r w:rsidRPr="004C4A85">
                    <w:rPr>
                      <w:rFonts w:cs="Arial"/>
                      <w:color w:val="FF0000"/>
                      <w:sz w:val="18"/>
                      <w:szCs w:val="18"/>
                    </w:rPr>
                    <w:t xml:space="preserve">ing </w:t>
                  </w:r>
                  <w:r w:rsidRPr="00AC3180">
                    <w:rPr>
                      <w:rFonts w:cs="Arial"/>
                      <w:color w:val="FF0000"/>
                      <w:sz w:val="18"/>
                      <w:szCs w:val="18"/>
                    </w:rPr>
                    <w:t>DL timing drift due to Doppler over the service link associated with the UE Rx-Tx time difference measurement period</w:t>
                  </w:r>
                </w:p>
                <w:p w14:paraId="2321B7D7" w14:textId="77777777" w:rsidR="001302C5" w:rsidRPr="003B149E" w:rsidRDefault="001302C5" w:rsidP="00C15DA0">
                  <w:pPr>
                    <w:pStyle w:val="maintext"/>
                    <w:ind w:firstLineChars="0" w:firstLine="0"/>
                    <w:jc w:val="left"/>
                    <w:rPr>
                      <w:rFonts w:ascii="Arial" w:hAnsi="Arial" w:cs="Arial"/>
                      <w:sz w:val="18"/>
                      <w:szCs w:val="18"/>
                    </w:rPr>
                  </w:pPr>
                </w:p>
              </w:tc>
              <w:tc>
                <w:tcPr>
                  <w:tcW w:w="0" w:type="auto"/>
                  <w:shd w:val="clear" w:color="auto" w:fill="auto"/>
                </w:tcPr>
                <w:p w14:paraId="5F968380"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13-4, 13-8</w:t>
                  </w:r>
                </w:p>
              </w:tc>
              <w:tc>
                <w:tcPr>
                  <w:tcW w:w="0" w:type="auto"/>
                  <w:shd w:val="clear" w:color="auto" w:fill="auto"/>
                </w:tcPr>
                <w:p w14:paraId="2C3FC1E2"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24FDC2A9"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362192C7"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does not support Multi-RTT positioning with single satellite in NTN</w:t>
                  </w:r>
                </w:p>
              </w:tc>
              <w:tc>
                <w:tcPr>
                  <w:tcW w:w="0" w:type="auto"/>
                  <w:shd w:val="clear" w:color="auto" w:fill="auto"/>
                </w:tcPr>
                <w:p w14:paraId="4108BDC6"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07653AD6"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518ED86B"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70114EF2"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630E7E17"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Note: This UE feature group is applicable only for bands in Table 5.2.2-1 in TS 38.101-5 </w:t>
                  </w:r>
                  <w:r w:rsidRPr="00657D75">
                    <w:rPr>
                      <w:rFonts w:ascii="Arial" w:hAnsi="Arial" w:cs="Arial"/>
                      <w:sz w:val="18"/>
                      <w:szCs w:val="18"/>
                      <w:highlight w:val="yellow"/>
                    </w:rPr>
                    <w:t>[and HAPS operation bands in Clause 5.2 of TS 38.104]</w:t>
                  </w:r>
                </w:p>
              </w:tc>
              <w:tc>
                <w:tcPr>
                  <w:tcW w:w="0" w:type="auto"/>
                  <w:shd w:val="clear" w:color="auto" w:fill="auto"/>
                </w:tcPr>
                <w:p w14:paraId="3E083303" w14:textId="77777777" w:rsidR="001302C5" w:rsidRPr="003B149E" w:rsidRDefault="001302C5" w:rsidP="00C15DA0">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Optional with capability signaling</w:t>
                  </w:r>
                </w:p>
              </w:tc>
            </w:tr>
          </w:tbl>
          <w:p w14:paraId="3960EC3E" w14:textId="77777777" w:rsidR="001302C5" w:rsidRDefault="001302C5" w:rsidP="00C15DA0">
            <w:pPr>
              <w:rPr>
                <w:lang w:eastAsia="x-none"/>
              </w:rPr>
            </w:pPr>
          </w:p>
          <w:p w14:paraId="5653DF63" w14:textId="77777777" w:rsidR="001302C5" w:rsidRDefault="001302C5" w:rsidP="00961116">
            <w:pPr>
              <w:rPr>
                <w:rFonts w:ascii="Times New Roman" w:hAnsi="Times New Roman" w:cs="Times New Roman"/>
                <w:bCs/>
                <w:sz w:val="22"/>
                <w:szCs w:val="22"/>
              </w:rPr>
            </w:pPr>
          </w:p>
        </w:tc>
      </w:tr>
    </w:tbl>
    <w:p w14:paraId="2723FE51" w14:textId="77777777" w:rsidR="001302C5" w:rsidRPr="00811898" w:rsidRDefault="001302C5" w:rsidP="00811898">
      <w:pPr>
        <w:spacing w:before="240"/>
        <w:jc w:val="both"/>
        <w:rPr>
          <w:rFonts w:ascii="Times New Roman" w:hAnsi="Times New Roman" w:cs="Times New Roman"/>
          <w:bCs/>
          <w:sz w:val="22"/>
          <w:szCs w:val="22"/>
          <w:lang w:val="en-US"/>
        </w:rPr>
      </w:pPr>
      <w:r>
        <w:rPr>
          <w:rFonts w:ascii="Times New Roman" w:hAnsi="Times New Roman" w:cs="Times New Roman"/>
          <w:bCs/>
          <w:sz w:val="22"/>
          <w:szCs w:val="22"/>
        </w:rPr>
        <w:lastRenderedPageBreak/>
        <w:t>In this contribution, we provide our views on the UE feature for NTN DMRS bundling.</w:t>
      </w:r>
    </w:p>
    <w:p w14:paraId="2AE032C8" w14:textId="77777777" w:rsidR="001302C5" w:rsidRDefault="001302C5" w:rsidP="0021786D">
      <w:pPr>
        <w:pStyle w:val="1"/>
        <w:spacing w:before="240"/>
        <w:ind w:left="578" w:hanging="578"/>
        <w:rPr>
          <w:lang w:eastAsia="zh-CN"/>
        </w:rPr>
      </w:pPr>
      <w:bookmarkStart w:id="2" w:name="_Ref129681832"/>
      <w:r>
        <w:rPr>
          <w:lang w:val="en-GB" w:eastAsia="zh-CN"/>
        </w:rPr>
        <w:t xml:space="preserve">Discussion  </w:t>
      </w:r>
    </w:p>
    <w:p w14:paraId="7608F5D3" w14:textId="576E54E3" w:rsidR="001302C5" w:rsidRPr="00614E38" w:rsidRDefault="001302C5" w:rsidP="00AB3AF8">
      <w:pPr>
        <w:jc w:val="both"/>
        <w:rPr>
          <w:rFonts w:ascii="Times New Roman" w:eastAsia="宋体" w:hAnsi="Times New Roman"/>
          <w:bCs/>
          <w:szCs w:val="20"/>
          <w:lang w:eastAsia="zh-CN"/>
        </w:rPr>
      </w:pPr>
      <w:r w:rsidRPr="00614E38">
        <w:rPr>
          <w:rFonts w:ascii="Times New Roman" w:eastAsia="宋体" w:hAnsi="Times New Roman" w:hint="eastAsia"/>
          <w:bCs/>
          <w:szCs w:val="20"/>
          <w:lang w:eastAsia="zh-CN"/>
        </w:rPr>
        <w:t>I</w:t>
      </w:r>
      <w:r w:rsidRPr="00614E38">
        <w:rPr>
          <w:rFonts w:ascii="Times New Roman" w:eastAsia="宋体" w:hAnsi="Times New Roman"/>
          <w:bCs/>
          <w:szCs w:val="20"/>
          <w:lang w:eastAsia="zh-CN"/>
        </w:rPr>
        <w:t xml:space="preserve">n RAN1#114, the following </w:t>
      </w:r>
      <w:r>
        <w:rPr>
          <w:rFonts w:ascii="Times New Roman" w:eastAsia="宋体" w:hAnsi="Times New Roman"/>
          <w:bCs/>
          <w:szCs w:val="20"/>
          <w:lang w:eastAsia="zh-CN"/>
        </w:rPr>
        <w:t>were agreed on the reported max TDW size and actual TDW determination</w:t>
      </w:r>
      <w:r w:rsidR="00BA7810">
        <w:rPr>
          <w:rFonts w:ascii="Times New Roman" w:eastAsia="宋体" w:hAnsi="Times New Roman"/>
          <w:bCs/>
          <w:szCs w:val="20"/>
          <w:lang w:eastAsia="zh-CN"/>
        </w:rPr>
        <w:t>[</w:t>
      </w:r>
      <w:r w:rsidR="008861BD">
        <w:rPr>
          <w:rFonts w:ascii="Times New Roman" w:eastAsia="宋体" w:hAnsi="Times New Roman"/>
          <w:bCs/>
          <w:szCs w:val="20"/>
          <w:lang w:eastAsia="zh-CN"/>
        </w:rPr>
        <w:t>2</w:t>
      </w:r>
      <w:r w:rsidR="00BA7810">
        <w:rPr>
          <w:rFonts w:ascii="Times New Roman" w:eastAsia="宋体" w:hAnsi="Times New Roman"/>
          <w:bCs/>
          <w:szCs w:val="20"/>
          <w:lang w:eastAsia="zh-CN"/>
        </w:rPr>
        <w:t>]:</w:t>
      </w:r>
    </w:p>
    <w:p w14:paraId="50CB9151" w14:textId="77777777" w:rsidR="001302C5" w:rsidRPr="00EE1448" w:rsidRDefault="001302C5" w:rsidP="00CC09C2">
      <w:pPr>
        <w:rPr>
          <w:rFonts w:ascii="Times New Roman" w:hAnsi="Times New Roman"/>
          <w:bCs/>
          <w:szCs w:val="20"/>
          <w:lang w:eastAsia="zh-CN"/>
        </w:rPr>
      </w:pPr>
      <w:r w:rsidRPr="00EE1448">
        <w:rPr>
          <w:rFonts w:ascii="Times New Roman" w:hAnsi="Times New Roman"/>
          <w:bCs/>
          <w:szCs w:val="20"/>
          <w:highlight w:val="green"/>
          <w:lang w:eastAsia="zh-CN"/>
        </w:rPr>
        <w:t>Agreement</w:t>
      </w:r>
    </w:p>
    <w:p w14:paraId="2C92BF65" w14:textId="77777777" w:rsidR="001302C5" w:rsidRPr="00EE1448" w:rsidRDefault="001302C5" w:rsidP="00CC09C2">
      <w:pPr>
        <w:snapToGrid w:val="0"/>
        <w:jc w:val="both"/>
        <w:rPr>
          <w:rFonts w:eastAsia="等线"/>
          <w:szCs w:val="16"/>
        </w:rPr>
      </w:pPr>
      <w:r w:rsidRPr="00EE1448">
        <w:rPr>
          <w:szCs w:val="18"/>
        </w:rPr>
        <w:t>For NTN-specific PUSCH DMRS bundling,</w:t>
      </w:r>
    </w:p>
    <w:p w14:paraId="14C55FE8" w14:textId="77777777" w:rsidR="001302C5" w:rsidRPr="00EE1448" w:rsidRDefault="001302C5" w:rsidP="00CC09C2">
      <w:pPr>
        <w:numPr>
          <w:ilvl w:val="0"/>
          <w:numId w:val="12"/>
        </w:numPr>
        <w:snapToGrid w:val="0"/>
        <w:rPr>
          <w:szCs w:val="16"/>
        </w:rPr>
      </w:pPr>
      <w:r w:rsidRPr="00EE1448">
        <w:rPr>
          <w:rFonts w:eastAsia="等线"/>
          <w:szCs w:val="16"/>
        </w:rPr>
        <w:t>As UE capability report,</w:t>
      </w:r>
    </w:p>
    <w:p w14:paraId="72FD156E" w14:textId="77777777" w:rsidR="001302C5" w:rsidRPr="00EE1448" w:rsidRDefault="001302C5" w:rsidP="00CC09C2">
      <w:pPr>
        <w:numPr>
          <w:ilvl w:val="1"/>
          <w:numId w:val="12"/>
        </w:numPr>
        <w:snapToGrid w:val="0"/>
        <w:rPr>
          <w:szCs w:val="16"/>
        </w:rPr>
      </w:pPr>
      <w:r w:rsidRPr="00EE1448">
        <w:rPr>
          <w:rFonts w:eastAsia="等线"/>
          <w:szCs w:val="16"/>
        </w:rPr>
        <w:t>UE reports the max TDW size it can support by fulfilling the phase difference limit requirement.</w:t>
      </w:r>
    </w:p>
    <w:p w14:paraId="722C081B" w14:textId="77777777" w:rsidR="001302C5" w:rsidRPr="00EE1448" w:rsidRDefault="001302C5" w:rsidP="00CC09C2">
      <w:pPr>
        <w:numPr>
          <w:ilvl w:val="2"/>
          <w:numId w:val="12"/>
        </w:numPr>
        <w:snapToGrid w:val="0"/>
        <w:rPr>
          <w:szCs w:val="16"/>
        </w:rPr>
      </w:pPr>
      <w:r w:rsidRPr="00EE1448">
        <w:rPr>
          <w:rFonts w:eastAsia="等线"/>
          <w:szCs w:val="16"/>
        </w:rPr>
        <w:t>Note: phase difference limit requirement is assumed to be at gNB receiver from RAN1 perspective.</w:t>
      </w:r>
    </w:p>
    <w:p w14:paraId="1E3FEA6C" w14:textId="77777777" w:rsidR="001302C5" w:rsidRPr="00EE1448" w:rsidRDefault="001302C5" w:rsidP="00CC09C2">
      <w:pPr>
        <w:numPr>
          <w:ilvl w:val="2"/>
          <w:numId w:val="12"/>
        </w:numPr>
        <w:snapToGrid w:val="0"/>
        <w:rPr>
          <w:szCs w:val="16"/>
        </w:rPr>
      </w:pPr>
      <w:r w:rsidRPr="00EE1448">
        <w:rPr>
          <w:rFonts w:eastAsia="等线"/>
          <w:szCs w:val="16"/>
        </w:rPr>
        <w:t>Details, e.g., whether FG 30-4 is used without new FG or new FG is introduced, is discussed in UE feature session.</w:t>
      </w:r>
    </w:p>
    <w:p w14:paraId="1510F965" w14:textId="77777777" w:rsidR="001302C5" w:rsidRPr="00EE1448" w:rsidRDefault="001302C5" w:rsidP="00CC09C2">
      <w:pPr>
        <w:numPr>
          <w:ilvl w:val="1"/>
          <w:numId w:val="12"/>
        </w:numPr>
        <w:snapToGrid w:val="0"/>
        <w:rPr>
          <w:szCs w:val="16"/>
        </w:rPr>
      </w:pPr>
      <w:r w:rsidRPr="00EE1448">
        <w:rPr>
          <w:rFonts w:eastAsia="等线"/>
          <w:szCs w:val="16"/>
        </w:rPr>
        <w:t>No consensus on whether to support Option 1d/1e/1f/1g.</w:t>
      </w:r>
    </w:p>
    <w:p w14:paraId="473C4818" w14:textId="77777777" w:rsidR="001302C5" w:rsidRPr="00EE1448" w:rsidRDefault="001302C5" w:rsidP="00CC09C2"/>
    <w:p w14:paraId="6EA6A798" w14:textId="77777777" w:rsidR="001302C5" w:rsidRPr="00EE1448" w:rsidRDefault="001302C5" w:rsidP="00CC09C2">
      <w:pPr>
        <w:rPr>
          <w:rFonts w:ascii="Times New Roman" w:hAnsi="Times New Roman"/>
          <w:bCs/>
          <w:szCs w:val="20"/>
          <w:lang w:eastAsia="zh-CN"/>
        </w:rPr>
      </w:pPr>
      <w:r w:rsidRPr="00EE1448">
        <w:rPr>
          <w:rFonts w:ascii="Times New Roman" w:hAnsi="Times New Roman"/>
          <w:bCs/>
          <w:szCs w:val="20"/>
          <w:highlight w:val="green"/>
          <w:lang w:eastAsia="zh-CN"/>
        </w:rPr>
        <w:t>Agreement</w:t>
      </w:r>
    </w:p>
    <w:p w14:paraId="0A785B1F" w14:textId="77777777" w:rsidR="001302C5" w:rsidRPr="00EE1448" w:rsidRDefault="001302C5" w:rsidP="00CC09C2">
      <w:pPr>
        <w:snapToGrid w:val="0"/>
        <w:jc w:val="both"/>
        <w:rPr>
          <w:rFonts w:ascii="Times New Roman" w:eastAsia="等线" w:hAnsi="Times New Roman"/>
          <w:szCs w:val="20"/>
        </w:rPr>
      </w:pPr>
      <w:r w:rsidRPr="00EE1448">
        <w:rPr>
          <w:rFonts w:ascii="Times New Roman" w:hAnsi="Times New Roman"/>
          <w:szCs w:val="20"/>
        </w:rPr>
        <w:t>For NTN-specific PUSCH DMRS bundling, a</w:t>
      </w:r>
      <w:r w:rsidRPr="00EE1448">
        <w:rPr>
          <w:rFonts w:ascii="Times New Roman" w:eastAsia="等线" w:hAnsi="Times New Roman"/>
          <w:szCs w:val="20"/>
        </w:rPr>
        <w:t>ctual TDW is determined by the existing events and no additional event is defined.</w:t>
      </w:r>
    </w:p>
    <w:p w14:paraId="464C7320" w14:textId="77777777" w:rsidR="001302C5" w:rsidRPr="00CC09C2" w:rsidRDefault="001302C5" w:rsidP="00E96323">
      <w:pPr>
        <w:jc w:val="both"/>
        <w:rPr>
          <w:rFonts w:ascii="Times New Roman" w:eastAsia="Batang" w:hAnsi="Times New Roman" w:cs="Times New Roman"/>
          <w:sz w:val="22"/>
          <w:szCs w:val="22"/>
          <w:lang w:eastAsia="en-US"/>
        </w:rPr>
      </w:pPr>
    </w:p>
    <w:p w14:paraId="7DE97BAC" w14:textId="3B48BCC7" w:rsidR="001302C5" w:rsidRPr="00AB3AF8" w:rsidRDefault="001302C5" w:rsidP="00504BB0">
      <w:pPr>
        <w:jc w:val="both"/>
        <w:rPr>
          <w:rFonts w:ascii="Times New Roman" w:eastAsia="宋体" w:hAnsi="Times New Roman"/>
          <w:bCs/>
          <w:szCs w:val="20"/>
          <w:lang w:eastAsia="zh-CN"/>
        </w:rPr>
      </w:pPr>
      <w:bookmarkStart w:id="3" w:name="_Hlk139052012"/>
      <w:r w:rsidRPr="00AB3AF8">
        <w:rPr>
          <w:rFonts w:ascii="Times New Roman" w:eastAsia="宋体" w:hAnsi="Times New Roman" w:hint="eastAsia"/>
          <w:bCs/>
          <w:szCs w:val="20"/>
          <w:lang w:eastAsia="zh-CN"/>
        </w:rPr>
        <w:t>Thus</w:t>
      </w:r>
      <w:r w:rsidRPr="00AB3AF8">
        <w:rPr>
          <w:rFonts w:ascii="Times New Roman" w:eastAsia="宋体" w:hAnsi="Times New Roman"/>
          <w:bCs/>
          <w:szCs w:val="20"/>
          <w:lang w:eastAsia="zh-CN"/>
        </w:rPr>
        <w:t xml:space="preserve">, </w:t>
      </w:r>
      <w:r w:rsidR="00627D24" w:rsidRPr="00AB3AF8">
        <w:rPr>
          <w:rFonts w:ascii="Times New Roman" w:eastAsia="宋体" w:hAnsi="Times New Roman"/>
          <w:bCs/>
          <w:szCs w:val="20"/>
          <w:lang w:eastAsia="zh-CN"/>
        </w:rPr>
        <w:t xml:space="preserve">a max TDW size reported by </w:t>
      </w:r>
      <w:r w:rsidR="00107C7C">
        <w:rPr>
          <w:rFonts w:ascii="Times New Roman" w:eastAsia="宋体" w:hAnsi="Times New Roman"/>
          <w:bCs/>
          <w:szCs w:val="20"/>
          <w:lang w:eastAsia="zh-CN"/>
        </w:rPr>
        <w:t>a</w:t>
      </w:r>
      <w:r w:rsidR="00627D24" w:rsidRPr="00AB3AF8">
        <w:rPr>
          <w:rFonts w:ascii="Times New Roman" w:eastAsia="宋体" w:hAnsi="Times New Roman"/>
          <w:bCs/>
          <w:szCs w:val="20"/>
          <w:lang w:eastAsia="zh-CN"/>
        </w:rPr>
        <w:t xml:space="preserve"> UE for </w:t>
      </w:r>
      <w:r w:rsidR="00DD6242">
        <w:rPr>
          <w:rFonts w:ascii="Times New Roman" w:eastAsia="宋体" w:hAnsi="Times New Roman"/>
          <w:bCs/>
          <w:szCs w:val="20"/>
          <w:lang w:eastAsia="zh-CN"/>
        </w:rPr>
        <w:t>an</w:t>
      </w:r>
      <w:r w:rsidR="00107C7C">
        <w:rPr>
          <w:rFonts w:ascii="Times New Roman" w:eastAsia="宋体" w:hAnsi="Times New Roman"/>
          <w:bCs/>
          <w:szCs w:val="20"/>
          <w:lang w:eastAsia="zh-CN"/>
        </w:rPr>
        <w:t xml:space="preserve"> </w:t>
      </w:r>
      <w:r w:rsidR="00627D24" w:rsidRPr="00AB3AF8">
        <w:rPr>
          <w:rFonts w:ascii="Times New Roman" w:eastAsia="宋体" w:hAnsi="Times New Roman"/>
          <w:bCs/>
          <w:szCs w:val="20"/>
          <w:lang w:eastAsia="zh-CN"/>
        </w:rPr>
        <w:t xml:space="preserve">NTN band </w:t>
      </w:r>
      <w:r w:rsidR="00191338" w:rsidRPr="00AB3AF8">
        <w:rPr>
          <w:rFonts w:ascii="Times New Roman" w:eastAsia="宋体" w:hAnsi="Times New Roman"/>
          <w:bCs/>
          <w:szCs w:val="20"/>
          <w:lang w:eastAsia="zh-CN"/>
        </w:rPr>
        <w:t xml:space="preserve">could </w:t>
      </w:r>
      <w:r w:rsidR="00605031">
        <w:rPr>
          <w:rFonts w:ascii="Times New Roman" w:eastAsia="宋体" w:hAnsi="Times New Roman"/>
          <w:bCs/>
          <w:szCs w:val="20"/>
          <w:lang w:eastAsia="zh-CN"/>
        </w:rPr>
        <w:t>fulfill</w:t>
      </w:r>
      <w:r w:rsidR="00191338" w:rsidRPr="00AB3AF8">
        <w:rPr>
          <w:rFonts w:ascii="Times New Roman" w:eastAsia="宋体" w:hAnsi="Times New Roman"/>
          <w:bCs/>
          <w:szCs w:val="20"/>
          <w:lang w:eastAsia="zh-CN"/>
        </w:rPr>
        <w:t xml:space="preserve"> the NTN-specific PUSCH DMRS bundling.</w:t>
      </w:r>
      <w:r w:rsidR="00CF485F" w:rsidRPr="00AB3AF8">
        <w:rPr>
          <w:rFonts w:ascii="Times New Roman" w:eastAsia="宋体" w:hAnsi="Times New Roman"/>
          <w:bCs/>
          <w:szCs w:val="20"/>
          <w:lang w:eastAsia="zh-CN"/>
        </w:rPr>
        <w:t xml:space="preserve"> </w:t>
      </w:r>
      <w:r w:rsidR="00875EC9">
        <w:rPr>
          <w:rFonts w:ascii="Times New Roman" w:eastAsia="宋体" w:hAnsi="Times New Roman"/>
          <w:bCs/>
          <w:szCs w:val="20"/>
          <w:lang w:eastAsia="zh-CN"/>
        </w:rPr>
        <w:t>How</w:t>
      </w:r>
      <w:r w:rsidR="000319F8" w:rsidRPr="00AB3AF8">
        <w:rPr>
          <w:rFonts w:ascii="Times New Roman" w:eastAsia="宋体" w:hAnsi="Times New Roman"/>
          <w:bCs/>
          <w:szCs w:val="20"/>
          <w:lang w:eastAsia="zh-CN"/>
        </w:rPr>
        <w:t xml:space="preserve"> to meet the phase difference limit </w:t>
      </w:r>
      <w:r w:rsidR="006A4C3A">
        <w:rPr>
          <w:rFonts w:ascii="Times New Roman" w:eastAsia="宋体" w:hAnsi="Times New Roman"/>
          <w:bCs/>
          <w:szCs w:val="20"/>
          <w:lang w:eastAsia="zh-CN"/>
        </w:rPr>
        <w:t>requirement</w:t>
      </w:r>
      <w:r w:rsidR="000319F8" w:rsidRPr="00AB3AF8">
        <w:rPr>
          <w:rFonts w:ascii="Times New Roman" w:eastAsia="宋体" w:hAnsi="Times New Roman"/>
          <w:bCs/>
          <w:szCs w:val="20"/>
          <w:lang w:eastAsia="zh-CN"/>
        </w:rPr>
        <w:t xml:space="preserve"> </w:t>
      </w:r>
      <w:r w:rsidR="00EF50A1" w:rsidRPr="00AB3AF8">
        <w:rPr>
          <w:rFonts w:ascii="Times New Roman" w:eastAsia="宋体" w:hAnsi="Times New Roman"/>
          <w:bCs/>
          <w:szCs w:val="20"/>
          <w:lang w:eastAsia="zh-CN"/>
        </w:rPr>
        <w:t xml:space="preserve">can </w:t>
      </w:r>
      <w:r w:rsidR="00D44DDE">
        <w:rPr>
          <w:rFonts w:ascii="Times New Roman" w:eastAsia="宋体" w:hAnsi="Times New Roman"/>
          <w:bCs/>
          <w:szCs w:val="20"/>
          <w:lang w:eastAsia="zh-CN"/>
        </w:rPr>
        <w:t>be left</w:t>
      </w:r>
      <w:r w:rsidR="00EF50A1" w:rsidRPr="00AB3AF8">
        <w:rPr>
          <w:rFonts w:ascii="Times New Roman" w:eastAsia="宋体" w:hAnsi="Times New Roman"/>
          <w:bCs/>
          <w:szCs w:val="20"/>
          <w:lang w:eastAsia="zh-CN"/>
        </w:rPr>
        <w:t xml:space="preserve"> up to implementation</w:t>
      </w:r>
      <w:r w:rsidR="001F436A">
        <w:rPr>
          <w:rFonts w:ascii="Times New Roman" w:eastAsia="宋体" w:hAnsi="Times New Roman"/>
          <w:bCs/>
          <w:szCs w:val="20"/>
          <w:lang w:eastAsia="zh-CN"/>
        </w:rPr>
        <w:t xml:space="preserve">, and the specification should not prevent UE </w:t>
      </w:r>
      <w:r w:rsidR="00875EC9">
        <w:rPr>
          <w:rFonts w:ascii="Times New Roman" w:eastAsia="宋体" w:hAnsi="Times New Roman"/>
          <w:bCs/>
          <w:szCs w:val="20"/>
          <w:lang w:eastAsia="zh-CN"/>
        </w:rPr>
        <w:t>from</w:t>
      </w:r>
      <w:r w:rsidR="001F436A">
        <w:rPr>
          <w:rFonts w:ascii="Times New Roman" w:eastAsia="宋体" w:hAnsi="Times New Roman"/>
          <w:bCs/>
          <w:szCs w:val="20"/>
          <w:lang w:eastAsia="zh-CN"/>
        </w:rPr>
        <w:t xml:space="preserve"> </w:t>
      </w:r>
      <w:r w:rsidR="00875EC9">
        <w:rPr>
          <w:rFonts w:ascii="Times New Roman" w:eastAsia="宋体" w:hAnsi="Times New Roman"/>
          <w:bCs/>
          <w:szCs w:val="20"/>
          <w:lang w:eastAsia="zh-CN"/>
        </w:rPr>
        <w:t>taking any method to fulfill</w:t>
      </w:r>
      <w:r w:rsidR="001F436A">
        <w:rPr>
          <w:rFonts w:ascii="Times New Roman" w:eastAsia="宋体" w:hAnsi="Times New Roman"/>
          <w:bCs/>
          <w:szCs w:val="20"/>
          <w:lang w:eastAsia="zh-CN"/>
        </w:rPr>
        <w:t xml:space="preserve"> this </w:t>
      </w:r>
      <w:r w:rsidR="00875EC9">
        <w:rPr>
          <w:rFonts w:ascii="Times New Roman" w:eastAsia="宋体" w:hAnsi="Times New Roman"/>
          <w:bCs/>
          <w:szCs w:val="20"/>
          <w:lang w:eastAsia="zh-CN"/>
        </w:rPr>
        <w:t>requirement</w:t>
      </w:r>
      <w:r w:rsidR="00EF50A1" w:rsidRPr="00AB3AF8">
        <w:rPr>
          <w:rFonts w:ascii="Times New Roman" w:eastAsia="宋体" w:hAnsi="Times New Roman"/>
          <w:bCs/>
          <w:szCs w:val="20"/>
          <w:lang w:eastAsia="zh-CN"/>
        </w:rPr>
        <w:t xml:space="preserve">. </w:t>
      </w:r>
    </w:p>
    <w:p w14:paraId="7A48FF03" w14:textId="5D6C1B16" w:rsidR="00EF50A1" w:rsidRPr="00875EC9" w:rsidRDefault="00EF50A1" w:rsidP="00504BB0">
      <w:pPr>
        <w:jc w:val="both"/>
        <w:rPr>
          <w:rFonts w:ascii="Times New Roman" w:eastAsia="宋体" w:hAnsi="Times New Roman"/>
          <w:bCs/>
          <w:szCs w:val="20"/>
          <w:lang w:eastAsia="zh-CN"/>
        </w:rPr>
      </w:pPr>
    </w:p>
    <w:p w14:paraId="175804B8" w14:textId="22946D57" w:rsidR="00EF50A1" w:rsidRPr="0007767E" w:rsidRDefault="00EF50A1" w:rsidP="00504BB0">
      <w:pPr>
        <w:jc w:val="both"/>
        <w:rPr>
          <w:rFonts w:ascii="Times New Roman" w:eastAsia="宋体" w:hAnsi="Times New Roman"/>
          <w:bCs/>
          <w:szCs w:val="20"/>
          <w:lang w:eastAsia="zh-CN"/>
        </w:rPr>
      </w:pPr>
      <w:r w:rsidRPr="00AB3AF8">
        <w:rPr>
          <w:rFonts w:ascii="Times New Roman" w:eastAsia="宋体" w:hAnsi="Times New Roman" w:hint="eastAsia"/>
          <w:bCs/>
          <w:szCs w:val="20"/>
          <w:lang w:eastAsia="zh-CN"/>
        </w:rPr>
        <w:t>T</w:t>
      </w:r>
      <w:r w:rsidRPr="00AB3AF8">
        <w:rPr>
          <w:rFonts w:ascii="Times New Roman" w:eastAsia="宋体" w:hAnsi="Times New Roman"/>
          <w:bCs/>
          <w:szCs w:val="20"/>
          <w:lang w:eastAsia="zh-CN"/>
        </w:rPr>
        <w:t xml:space="preserve">he </w:t>
      </w:r>
      <w:r w:rsidR="000F4A59" w:rsidRPr="00AB3AF8">
        <w:rPr>
          <w:rFonts w:ascii="Times New Roman" w:eastAsia="宋体" w:hAnsi="Times New Roman"/>
          <w:bCs/>
          <w:szCs w:val="20"/>
          <w:lang w:eastAsia="zh-CN"/>
        </w:rPr>
        <w:t>legacy FG</w:t>
      </w:r>
      <w:r w:rsidR="004F5F5A">
        <w:rPr>
          <w:rFonts w:ascii="Times New Roman" w:eastAsia="宋体" w:hAnsi="Times New Roman"/>
          <w:bCs/>
          <w:szCs w:val="20"/>
          <w:lang w:eastAsia="zh-CN"/>
        </w:rPr>
        <w:t xml:space="preserve"> </w:t>
      </w:r>
      <w:r w:rsidR="000F4A59" w:rsidRPr="00AB3AF8">
        <w:rPr>
          <w:rFonts w:ascii="Times New Roman" w:eastAsia="宋体" w:hAnsi="Times New Roman"/>
          <w:bCs/>
          <w:szCs w:val="20"/>
          <w:lang w:eastAsia="zh-CN"/>
        </w:rPr>
        <w:t>30-4</w:t>
      </w:r>
      <w:r w:rsidR="00A73E81">
        <w:rPr>
          <w:rFonts w:ascii="Times New Roman" w:eastAsia="宋体" w:hAnsi="Times New Roman"/>
          <w:bCs/>
          <w:szCs w:val="20"/>
          <w:lang w:eastAsia="zh-CN"/>
        </w:rPr>
        <w:t xml:space="preserve"> reports t</w:t>
      </w:r>
      <w:r w:rsidR="00A73E81" w:rsidRPr="00A73E81">
        <w:rPr>
          <w:rFonts w:ascii="Times New Roman" w:eastAsia="宋体" w:hAnsi="Times New Roman"/>
          <w:bCs/>
          <w:szCs w:val="20"/>
          <w:lang w:eastAsia="zh-CN"/>
        </w:rPr>
        <w:t>he maximum duration for DM-RS bundling</w:t>
      </w:r>
      <w:r w:rsidR="00BA7810" w:rsidRPr="00AB3AF8">
        <w:rPr>
          <w:rFonts w:ascii="Times New Roman" w:eastAsia="宋体" w:hAnsi="Times New Roman"/>
          <w:bCs/>
          <w:szCs w:val="20"/>
          <w:lang w:eastAsia="zh-CN"/>
        </w:rPr>
        <w:t xml:space="preserve"> [</w:t>
      </w:r>
      <w:r w:rsidR="008861BD" w:rsidRPr="00AB3AF8">
        <w:rPr>
          <w:rFonts w:ascii="Times New Roman" w:eastAsia="宋体" w:hAnsi="Times New Roman"/>
          <w:bCs/>
          <w:szCs w:val="20"/>
          <w:lang w:eastAsia="zh-CN"/>
        </w:rPr>
        <w:t>3</w:t>
      </w:r>
      <w:r w:rsidR="00BA7810" w:rsidRPr="00AB3AF8">
        <w:rPr>
          <w:rFonts w:ascii="Times New Roman" w:eastAsia="宋体" w:hAnsi="Times New Roman"/>
          <w:bCs/>
          <w:szCs w:val="20"/>
          <w:lang w:eastAsia="zh-CN"/>
        </w:rPr>
        <w:t>]</w:t>
      </w:r>
      <w:r w:rsidR="00A55BCC">
        <w:rPr>
          <w:rFonts w:ascii="Times New Roman" w:eastAsia="宋体" w:hAnsi="Times New Roman"/>
          <w:bCs/>
          <w:szCs w:val="20"/>
          <w:lang w:eastAsia="zh-CN"/>
        </w:rPr>
        <w:t xml:space="preserve"> (also see Appendix), which </w:t>
      </w:r>
      <w:r w:rsidR="00DB0A0D">
        <w:rPr>
          <w:rFonts w:ascii="Times New Roman" w:eastAsia="宋体" w:hAnsi="Times New Roman"/>
          <w:bCs/>
          <w:szCs w:val="20"/>
          <w:lang w:eastAsia="zh-CN"/>
        </w:rPr>
        <w:t xml:space="preserve">has </w:t>
      </w:r>
      <w:r w:rsidR="00A55BCC">
        <w:rPr>
          <w:rFonts w:ascii="Times New Roman" w:eastAsia="宋体" w:hAnsi="Times New Roman"/>
          <w:bCs/>
          <w:szCs w:val="20"/>
          <w:lang w:eastAsia="zh-CN"/>
        </w:rPr>
        <w:t>already done all the work for</w:t>
      </w:r>
      <w:r w:rsidR="00DB0A0D">
        <w:rPr>
          <w:rFonts w:ascii="Times New Roman" w:eastAsia="宋体" w:hAnsi="Times New Roman"/>
          <w:bCs/>
          <w:szCs w:val="20"/>
          <w:lang w:eastAsia="zh-CN"/>
        </w:rPr>
        <w:t xml:space="preserve"> the current FG</w:t>
      </w:r>
      <w:r w:rsidR="004F5F5A">
        <w:rPr>
          <w:rFonts w:ascii="Times New Roman" w:eastAsia="宋体" w:hAnsi="Times New Roman"/>
          <w:bCs/>
          <w:szCs w:val="20"/>
          <w:lang w:eastAsia="zh-CN"/>
        </w:rPr>
        <w:t xml:space="preserve"> </w:t>
      </w:r>
      <w:r w:rsidR="00DB0A0D">
        <w:rPr>
          <w:rFonts w:ascii="Times New Roman" w:eastAsia="宋体" w:hAnsi="Times New Roman"/>
          <w:bCs/>
          <w:szCs w:val="20"/>
          <w:lang w:eastAsia="zh-CN"/>
        </w:rPr>
        <w:t xml:space="preserve">44-2. </w:t>
      </w:r>
      <w:r w:rsidR="006A4C3A">
        <w:rPr>
          <w:rFonts w:ascii="Times New Roman" w:eastAsia="宋体" w:hAnsi="Times New Roman"/>
          <w:bCs/>
          <w:szCs w:val="20"/>
          <w:lang w:eastAsia="zh-CN"/>
        </w:rPr>
        <w:t xml:space="preserve">Besides, </w:t>
      </w:r>
      <w:r w:rsidR="00C44C73">
        <w:rPr>
          <w:rFonts w:ascii="Times New Roman" w:eastAsia="宋体" w:hAnsi="Times New Roman"/>
          <w:bCs/>
          <w:szCs w:val="20"/>
          <w:lang w:eastAsia="zh-CN"/>
        </w:rPr>
        <w:t>FG</w:t>
      </w:r>
      <w:r w:rsidR="004F5F5A">
        <w:rPr>
          <w:rFonts w:ascii="Times New Roman" w:eastAsia="宋体" w:hAnsi="Times New Roman"/>
          <w:bCs/>
          <w:szCs w:val="20"/>
          <w:lang w:eastAsia="zh-CN"/>
        </w:rPr>
        <w:t xml:space="preserve"> </w:t>
      </w:r>
      <w:r w:rsidR="00C44C73">
        <w:rPr>
          <w:rFonts w:ascii="Times New Roman" w:eastAsia="宋体" w:hAnsi="Times New Roman"/>
          <w:bCs/>
          <w:szCs w:val="20"/>
          <w:lang w:eastAsia="zh-CN"/>
        </w:rPr>
        <w:t xml:space="preserve">30-4a reports </w:t>
      </w:r>
      <w:r w:rsidR="00335D70" w:rsidRPr="00335D70">
        <w:rPr>
          <w:rFonts w:ascii="Times New Roman" w:eastAsia="宋体" w:hAnsi="Times New Roman"/>
          <w:bCs/>
          <w:szCs w:val="20"/>
          <w:lang w:eastAsia="zh-CN"/>
        </w:rPr>
        <w:t xml:space="preserve">DM-RS bundling </w:t>
      </w:r>
      <w:r w:rsidR="00380C4D">
        <w:rPr>
          <w:rFonts w:ascii="Times New Roman" w:eastAsia="宋体" w:hAnsi="Times New Roman"/>
          <w:bCs/>
          <w:szCs w:val="20"/>
          <w:lang w:eastAsia="zh-CN"/>
        </w:rPr>
        <w:t xml:space="preserve">capability </w:t>
      </w:r>
      <w:r w:rsidR="00335D70" w:rsidRPr="00335D70">
        <w:rPr>
          <w:rFonts w:ascii="Times New Roman" w:eastAsia="宋体" w:hAnsi="Times New Roman"/>
          <w:bCs/>
          <w:szCs w:val="20"/>
          <w:lang w:eastAsia="zh-CN"/>
        </w:rPr>
        <w:t>for PUSCH repetition type A</w:t>
      </w:r>
      <w:r w:rsidR="00335D70">
        <w:rPr>
          <w:rFonts w:ascii="Times New Roman" w:eastAsia="宋体" w:hAnsi="Times New Roman"/>
          <w:bCs/>
          <w:szCs w:val="20"/>
          <w:lang w:eastAsia="zh-CN"/>
        </w:rPr>
        <w:t xml:space="preserve">, </w:t>
      </w:r>
      <w:r w:rsidR="00AF2278">
        <w:rPr>
          <w:rFonts w:ascii="Times New Roman" w:eastAsia="宋体" w:hAnsi="Times New Roman"/>
          <w:bCs/>
          <w:szCs w:val="20"/>
          <w:lang w:eastAsia="zh-CN"/>
        </w:rPr>
        <w:t>FG</w:t>
      </w:r>
      <w:r w:rsidR="004F5F5A">
        <w:rPr>
          <w:rFonts w:ascii="Times New Roman" w:eastAsia="宋体" w:hAnsi="Times New Roman"/>
          <w:bCs/>
          <w:szCs w:val="20"/>
          <w:lang w:eastAsia="zh-CN"/>
        </w:rPr>
        <w:t xml:space="preserve"> </w:t>
      </w:r>
      <w:r w:rsidR="00AF2278">
        <w:rPr>
          <w:rFonts w:ascii="Times New Roman" w:eastAsia="宋体" w:hAnsi="Times New Roman"/>
          <w:bCs/>
          <w:szCs w:val="20"/>
          <w:lang w:eastAsia="zh-CN"/>
        </w:rPr>
        <w:t xml:space="preserve">30-4b reports </w:t>
      </w:r>
      <w:r w:rsidR="00AF2278" w:rsidRPr="00335D70">
        <w:rPr>
          <w:rFonts w:ascii="Times New Roman" w:eastAsia="宋体" w:hAnsi="Times New Roman"/>
          <w:bCs/>
          <w:szCs w:val="20"/>
          <w:lang w:eastAsia="zh-CN"/>
        </w:rPr>
        <w:t xml:space="preserve">DM-RS bundling </w:t>
      </w:r>
      <w:r w:rsidR="00380C4D">
        <w:rPr>
          <w:rFonts w:ascii="Times New Roman" w:eastAsia="宋体" w:hAnsi="Times New Roman"/>
          <w:bCs/>
          <w:szCs w:val="20"/>
          <w:lang w:eastAsia="zh-CN"/>
        </w:rPr>
        <w:t xml:space="preserve">capability </w:t>
      </w:r>
      <w:r w:rsidR="00AF2278" w:rsidRPr="00335D70">
        <w:rPr>
          <w:rFonts w:ascii="Times New Roman" w:eastAsia="宋体" w:hAnsi="Times New Roman"/>
          <w:bCs/>
          <w:szCs w:val="20"/>
          <w:lang w:eastAsia="zh-CN"/>
        </w:rPr>
        <w:t xml:space="preserve">for PUSCH repetition type </w:t>
      </w:r>
      <w:r w:rsidR="00F97E2A">
        <w:rPr>
          <w:rFonts w:ascii="Times New Roman" w:eastAsia="宋体" w:hAnsi="Times New Roman"/>
          <w:bCs/>
          <w:szCs w:val="20"/>
          <w:lang w:eastAsia="zh-CN"/>
        </w:rPr>
        <w:t>B</w:t>
      </w:r>
      <w:r w:rsidR="00AF2278">
        <w:rPr>
          <w:rFonts w:ascii="Times New Roman" w:eastAsia="宋体" w:hAnsi="Times New Roman"/>
          <w:bCs/>
          <w:szCs w:val="20"/>
          <w:lang w:eastAsia="zh-CN"/>
        </w:rPr>
        <w:t>,</w:t>
      </w:r>
      <w:r w:rsidR="004F5F5A">
        <w:rPr>
          <w:rFonts w:ascii="Times New Roman" w:eastAsia="宋体" w:hAnsi="Times New Roman"/>
          <w:bCs/>
          <w:szCs w:val="20"/>
          <w:lang w:eastAsia="zh-CN"/>
        </w:rPr>
        <w:t xml:space="preserve"> FG 30-4c reports </w:t>
      </w:r>
      <w:r w:rsidR="0007767E" w:rsidRPr="0007767E">
        <w:rPr>
          <w:rFonts w:ascii="Times New Roman" w:eastAsia="宋体" w:hAnsi="Times New Roman"/>
          <w:bCs/>
          <w:szCs w:val="20"/>
          <w:lang w:eastAsia="zh-CN"/>
        </w:rPr>
        <w:t xml:space="preserve">DM-RS bundling </w:t>
      </w:r>
      <w:r w:rsidR="00380C4D">
        <w:rPr>
          <w:rFonts w:ascii="Times New Roman" w:eastAsia="宋体" w:hAnsi="Times New Roman"/>
          <w:bCs/>
          <w:szCs w:val="20"/>
          <w:lang w:eastAsia="zh-CN"/>
        </w:rPr>
        <w:t xml:space="preserve">capability </w:t>
      </w:r>
      <w:r w:rsidR="0007767E" w:rsidRPr="0007767E">
        <w:rPr>
          <w:rFonts w:ascii="Times New Roman" w:eastAsia="宋体" w:hAnsi="Times New Roman"/>
          <w:bCs/>
          <w:szCs w:val="20"/>
          <w:lang w:eastAsia="zh-CN"/>
        </w:rPr>
        <w:t>for TB processing over multi-slot PUSCH</w:t>
      </w:r>
      <w:r w:rsidR="0007767E">
        <w:rPr>
          <w:rFonts w:ascii="Times New Roman" w:eastAsia="宋体" w:hAnsi="Times New Roman"/>
          <w:bCs/>
          <w:szCs w:val="20"/>
          <w:lang w:eastAsia="zh-CN"/>
        </w:rPr>
        <w:t>, and FG 30-4</w:t>
      </w:r>
      <w:r w:rsidR="00386557">
        <w:rPr>
          <w:rFonts w:ascii="Times New Roman" w:eastAsia="宋体" w:hAnsi="Times New Roman"/>
          <w:bCs/>
          <w:szCs w:val="20"/>
          <w:lang w:eastAsia="zh-CN"/>
        </w:rPr>
        <w:t>g reports</w:t>
      </w:r>
      <w:r w:rsidR="00380C4D">
        <w:rPr>
          <w:rFonts w:ascii="Times New Roman" w:eastAsia="宋体" w:hAnsi="Times New Roman"/>
          <w:bCs/>
          <w:szCs w:val="20"/>
          <w:lang w:eastAsia="zh-CN"/>
        </w:rPr>
        <w:t xml:space="preserve"> the capability to </w:t>
      </w:r>
      <w:r w:rsidR="00386557">
        <w:rPr>
          <w:rFonts w:ascii="Times New Roman" w:eastAsia="宋体" w:hAnsi="Times New Roman"/>
          <w:bCs/>
          <w:szCs w:val="20"/>
          <w:lang w:eastAsia="zh-CN"/>
        </w:rPr>
        <w:t>r</w:t>
      </w:r>
      <w:r w:rsidR="00261B6F" w:rsidRPr="00261B6F">
        <w:rPr>
          <w:rFonts w:ascii="Times New Roman" w:eastAsia="宋体" w:hAnsi="Times New Roman"/>
          <w:bCs/>
          <w:szCs w:val="20"/>
          <w:lang w:eastAsia="zh-CN"/>
        </w:rPr>
        <w:t>estart DM-RS bundling</w:t>
      </w:r>
      <w:r w:rsidR="00386557">
        <w:rPr>
          <w:rFonts w:ascii="Times New Roman" w:eastAsia="宋体" w:hAnsi="Times New Roman"/>
          <w:bCs/>
          <w:szCs w:val="20"/>
          <w:lang w:eastAsia="zh-CN"/>
        </w:rPr>
        <w:t xml:space="preserve"> [3](also see Appendix). If we insist </w:t>
      </w:r>
      <w:r w:rsidR="00CC3F71">
        <w:rPr>
          <w:rFonts w:ascii="Times New Roman" w:eastAsia="宋体" w:hAnsi="Times New Roman"/>
          <w:bCs/>
          <w:szCs w:val="20"/>
          <w:lang w:eastAsia="zh-CN"/>
        </w:rPr>
        <w:t xml:space="preserve">on </w:t>
      </w:r>
      <w:r w:rsidR="00470E03">
        <w:rPr>
          <w:rFonts w:ascii="Times New Roman" w:eastAsia="宋体" w:hAnsi="Times New Roman"/>
          <w:bCs/>
          <w:szCs w:val="20"/>
          <w:lang w:eastAsia="zh-CN"/>
        </w:rPr>
        <w:t xml:space="preserve">using FG 44-2, </w:t>
      </w:r>
      <w:r w:rsidR="00B809EA">
        <w:rPr>
          <w:rFonts w:ascii="Times New Roman" w:eastAsia="宋体" w:hAnsi="Times New Roman"/>
          <w:bCs/>
          <w:szCs w:val="20"/>
          <w:lang w:eastAsia="zh-CN"/>
        </w:rPr>
        <w:t xml:space="preserve">how we support </w:t>
      </w:r>
      <w:r w:rsidR="00CC3F71" w:rsidRPr="0007767E">
        <w:rPr>
          <w:rFonts w:ascii="Times New Roman" w:eastAsia="宋体" w:hAnsi="Times New Roman"/>
          <w:bCs/>
          <w:szCs w:val="20"/>
          <w:lang w:eastAsia="zh-CN"/>
        </w:rPr>
        <w:t>DM-RS bundling for TB processing over multi-slot PUSCH</w:t>
      </w:r>
      <w:r w:rsidR="00CC3F71">
        <w:rPr>
          <w:rFonts w:ascii="Times New Roman" w:eastAsia="宋体" w:hAnsi="Times New Roman"/>
          <w:bCs/>
          <w:szCs w:val="20"/>
          <w:lang w:eastAsia="zh-CN"/>
        </w:rPr>
        <w:t xml:space="preserve"> and restar</w:t>
      </w:r>
      <w:r w:rsidR="00380C4D">
        <w:rPr>
          <w:rFonts w:ascii="Times New Roman" w:eastAsia="宋体" w:hAnsi="Times New Roman"/>
          <w:bCs/>
          <w:szCs w:val="20"/>
          <w:lang w:eastAsia="zh-CN"/>
        </w:rPr>
        <w:t>t</w:t>
      </w:r>
      <w:r w:rsidR="00CC3F71">
        <w:rPr>
          <w:rFonts w:ascii="Times New Roman" w:eastAsia="宋体" w:hAnsi="Times New Roman"/>
          <w:bCs/>
          <w:szCs w:val="20"/>
          <w:lang w:eastAsia="zh-CN"/>
        </w:rPr>
        <w:t>ing DM-RS bundling for NTN DMRS bundling?</w:t>
      </w:r>
    </w:p>
    <w:p w14:paraId="013A68A7" w14:textId="77777777" w:rsidR="001302C5" w:rsidRPr="00DB0A0D" w:rsidRDefault="001302C5" w:rsidP="00504BB0">
      <w:pPr>
        <w:jc w:val="both"/>
        <w:rPr>
          <w:rFonts w:ascii="Times New Roman" w:eastAsia="宋体" w:hAnsi="Times New Roman"/>
          <w:bCs/>
          <w:szCs w:val="20"/>
          <w:lang w:eastAsia="zh-CN"/>
        </w:rPr>
      </w:pPr>
    </w:p>
    <w:p w14:paraId="615850D1" w14:textId="08E5B33F" w:rsidR="001302C5" w:rsidRDefault="001302C5" w:rsidP="00504BB0">
      <w:pPr>
        <w:jc w:val="both"/>
        <w:rPr>
          <w:rFonts w:ascii="Times New Roman" w:eastAsia="宋体" w:hAnsi="Times New Roman" w:cs="Times New Roman"/>
          <w:b/>
          <w:bCs/>
          <w:i/>
          <w:iCs/>
          <w:sz w:val="22"/>
          <w:szCs w:val="22"/>
          <w:lang w:eastAsia="zh-CN"/>
        </w:rPr>
      </w:pPr>
    </w:p>
    <w:p w14:paraId="502DE0A3" w14:textId="4684E652" w:rsidR="00D00F86" w:rsidRDefault="007279DC" w:rsidP="00504BB0">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5F47A8">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1</w:t>
      </w:r>
      <w:r w:rsidRPr="005F47A8">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FG 30-4 </w:t>
      </w:r>
      <w:r w:rsidR="00605031">
        <w:rPr>
          <w:rFonts w:ascii="Times New Roman" w:hAnsi="Times New Roman" w:cs="Times New Roman"/>
          <w:b/>
          <w:bCs/>
          <w:i/>
          <w:iCs/>
          <w:sz w:val="22"/>
          <w:szCs w:val="22"/>
          <w:lang w:eastAsia="zh-CN"/>
        </w:rPr>
        <w:t>fulfills</w:t>
      </w:r>
      <w:r>
        <w:rPr>
          <w:rFonts w:ascii="Times New Roman" w:hAnsi="Times New Roman" w:cs="Times New Roman"/>
          <w:b/>
          <w:bCs/>
          <w:i/>
          <w:iCs/>
          <w:sz w:val="22"/>
          <w:szCs w:val="22"/>
          <w:lang w:eastAsia="zh-CN"/>
        </w:rPr>
        <w:t xml:space="preserve"> the </w:t>
      </w:r>
      <w:r w:rsidR="008F02D1">
        <w:rPr>
          <w:rFonts w:ascii="Times New Roman" w:hAnsi="Times New Roman" w:cs="Times New Roman"/>
          <w:b/>
          <w:bCs/>
          <w:i/>
          <w:iCs/>
          <w:sz w:val="22"/>
          <w:szCs w:val="22"/>
          <w:lang w:eastAsia="zh-CN"/>
        </w:rPr>
        <w:t xml:space="preserve">R-18 </w:t>
      </w:r>
      <w:r w:rsidR="00AD025D" w:rsidRPr="00AD025D">
        <w:rPr>
          <w:rFonts w:ascii="Times New Roman" w:hAnsi="Times New Roman" w:cs="Times New Roman"/>
          <w:b/>
          <w:bCs/>
          <w:i/>
          <w:iCs/>
          <w:sz w:val="22"/>
          <w:szCs w:val="22"/>
          <w:lang w:eastAsia="zh-CN"/>
        </w:rPr>
        <w:t>NTN DMRS bundling enhancement for PUSCH</w:t>
      </w:r>
      <w:r w:rsidR="00D00F86">
        <w:rPr>
          <w:rFonts w:ascii="Times New Roman" w:hAnsi="Times New Roman" w:cs="Times New Roman"/>
          <w:b/>
          <w:bCs/>
          <w:i/>
          <w:iCs/>
          <w:sz w:val="22"/>
          <w:szCs w:val="22"/>
          <w:lang w:eastAsia="zh-CN"/>
        </w:rPr>
        <w:t>.</w:t>
      </w:r>
    </w:p>
    <w:p w14:paraId="6F1A2B0F" w14:textId="047664E6" w:rsidR="007279DC" w:rsidRDefault="00D00F86" w:rsidP="00504BB0">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5F47A8">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2</w:t>
      </w:r>
      <w:r w:rsidRPr="005F47A8">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FG </w:t>
      </w:r>
      <w:r w:rsidR="008F0057">
        <w:rPr>
          <w:rFonts w:ascii="Times New Roman" w:hAnsi="Times New Roman" w:cs="Times New Roman"/>
          <w:b/>
          <w:bCs/>
          <w:i/>
          <w:iCs/>
          <w:sz w:val="22"/>
          <w:szCs w:val="22"/>
          <w:lang w:eastAsia="zh-CN"/>
        </w:rPr>
        <w:t>30-4a, 30-4b, 30-4c</w:t>
      </w:r>
      <w:r w:rsidR="008F02D1">
        <w:rPr>
          <w:rFonts w:ascii="Times New Roman" w:hAnsi="Times New Roman" w:cs="Times New Roman"/>
          <w:b/>
          <w:bCs/>
          <w:i/>
          <w:iCs/>
          <w:sz w:val="22"/>
          <w:szCs w:val="22"/>
          <w:lang w:eastAsia="zh-CN"/>
        </w:rPr>
        <w:t>,</w:t>
      </w:r>
      <w:r w:rsidR="008F0057">
        <w:rPr>
          <w:rFonts w:ascii="Times New Roman" w:hAnsi="Times New Roman" w:cs="Times New Roman"/>
          <w:b/>
          <w:bCs/>
          <w:i/>
          <w:iCs/>
          <w:sz w:val="22"/>
          <w:szCs w:val="22"/>
          <w:lang w:eastAsia="zh-CN"/>
        </w:rPr>
        <w:t xml:space="preserve"> and 30-4g </w:t>
      </w:r>
      <w:r w:rsidR="00D20D8F">
        <w:rPr>
          <w:rFonts w:ascii="Times New Roman" w:hAnsi="Times New Roman" w:cs="Times New Roman"/>
          <w:b/>
          <w:bCs/>
          <w:i/>
          <w:iCs/>
          <w:sz w:val="22"/>
          <w:szCs w:val="22"/>
          <w:lang w:eastAsia="zh-CN"/>
        </w:rPr>
        <w:t>report</w:t>
      </w:r>
      <w:r w:rsidR="008F0057">
        <w:rPr>
          <w:rFonts w:ascii="Times New Roman" w:hAnsi="Times New Roman" w:cs="Times New Roman"/>
          <w:b/>
          <w:bCs/>
          <w:i/>
          <w:iCs/>
          <w:sz w:val="22"/>
          <w:szCs w:val="22"/>
          <w:lang w:eastAsia="zh-CN"/>
        </w:rPr>
        <w:t xml:space="preserve"> the </w:t>
      </w:r>
      <w:r w:rsidR="008F02D1">
        <w:rPr>
          <w:rFonts w:ascii="Times New Roman" w:hAnsi="Times New Roman" w:cs="Times New Roman"/>
          <w:b/>
          <w:bCs/>
          <w:i/>
          <w:iCs/>
          <w:sz w:val="22"/>
          <w:szCs w:val="22"/>
          <w:lang w:eastAsia="zh-CN"/>
        </w:rPr>
        <w:t>supplement</w:t>
      </w:r>
      <w:r w:rsidR="008F0057">
        <w:rPr>
          <w:rFonts w:ascii="Times New Roman" w:hAnsi="Times New Roman" w:cs="Times New Roman"/>
          <w:b/>
          <w:bCs/>
          <w:i/>
          <w:iCs/>
          <w:sz w:val="22"/>
          <w:szCs w:val="22"/>
          <w:lang w:eastAsia="zh-CN"/>
        </w:rPr>
        <w:t xml:space="preserve"> </w:t>
      </w:r>
      <w:r w:rsidR="00D20D8F">
        <w:rPr>
          <w:rFonts w:ascii="Times New Roman" w:hAnsi="Times New Roman" w:cs="Times New Roman"/>
          <w:b/>
          <w:bCs/>
          <w:i/>
          <w:iCs/>
          <w:sz w:val="22"/>
          <w:szCs w:val="22"/>
          <w:lang w:eastAsia="zh-CN"/>
        </w:rPr>
        <w:t xml:space="preserve">UE capabilities </w:t>
      </w:r>
      <w:r w:rsidR="008F02D1">
        <w:rPr>
          <w:rFonts w:ascii="Times New Roman" w:hAnsi="Times New Roman" w:cs="Times New Roman"/>
          <w:b/>
          <w:bCs/>
          <w:i/>
          <w:iCs/>
          <w:sz w:val="22"/>
          <w:szCs w:val="22"/>
          <w:lang w:eastAsia="zh-CN"/>
        </w:rPr>
        <w:t xml:space="preserve">for the R-18 </w:t>
      </w:r>
      <w:r w:rsidR="008F02D1" w:rsidRPr="00AD025D">
        <w:rPr>
          <w:rFonts w:ascii="Times New Roman" w:hAnsi="Times New Roman" w:cs="Times New Roman"/>
          <w:b/>
          <w:bCs/>
          <w:i/>
          <w:iCs/>
          <w:sz w:val="22"/>
          <w:szCs w:val="22"/>
          <w:lang w:eastAsia="zh-CN"/>
        </w:rPr>
        <w:t>NTN DMRS bundling enhancement for PUSCH</w:t>
      </w:r>
      <w:r w:rsidR="008F02D1">
        <w:rPr>
          <w:rFonts w:ascii="Times New Roman" w:hAnsi="Times New Roman" w:cs="Times New Roman"/>
          <w:b/>
          <w:bCs/>
          <w:i/>
          <w:iCs/>
          <w:sz w:val="22"/>
          <w:szCs w:val="22"/>
          <w:lang w:eastAsia="zh-CN"/>
        </w:rPr>
        <w:t>.</w:t>
      </w:r>
    </w:p>
    <w:p w14:paraId="44A415E3" w14:textId="77777777" w:rsidR="00D00F86" w:rsidRPr="008F02D1" w:rsidRDefault="00D00F86" w:rsidP="00504BB0">
      <w:pPr>
        <w:jc w:val="both"/>
        <w:rPr>
          <w:rFonts w:ascii="Times New Roman" w:eastAsia="宋体" w:hAnsi="Times New Roman" w:cs="Times New Roman"/>
          <w:b/>
          <w:bCs/>
          <w:i/>
          <w:iCs/>
          <w:sz w:val="22"/>
          <w:szCs w:val="22"/>
          <w:lang w:eastAsia="zh-CN"/>
        </w:rPr>
      </w:pPr>
    </w:p>
    <w:p w14:paraId="14215DC9" w14:textId="530F18E8" w:rsidR="001302C5" w:rsidRDefault="001302C5" w:rsidP="00504BB0">
      <w:pPr>
        <w:jc w:val="both"/>
        <w:rPr>
          <w:rFonts w:ascii="Times New Roman" w:hAnsi="Times New Roman" w:cs="Times New Roman"/>
          <w:b/>
          <w:bCs/>
          <w:i/>
          <w:iCs/>
          <w:sz w:val="22"/>
          <w:szCs w:val="22"/>
          <w:lang w:eastAsia="zh-CN"/>
        </w:rPr>
      </w:pPr>
      <w:r w:rsidRPr="005F47A8">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1</w:t>
      </w:r>
      <w:r w:rsidRPr="005F47A8">
        <w:rPr>
          <w:rFonts w:ascii="Times New Roman" w:hAnsi="Times New Roman" w:cs="Times New Roman"/>
          <w:b/>
          <w:bCs/>
          <w:i/>
          <w:iCs/>
          <w:sz w:val="22"/>
          <w:szCs w:val="22"/>
          <w:lang w:eastAsia="zh-CN"/>
        </w:rPr>
        <w:t>:</w:t>
      </w:r>
      <w:r w:rsidR="007279DC">
        <w:rPr>
          <w:rFonts w:ascii="Times New Roman" w:hAnsi="Times New Roman" w:cs="Times New Roman"/>
          <w:b/>
          <w:bCs/>
          <w:i/>
          <w:iCs/>
          <w:sz w:val="22"/>
          <w:szCs w:val="22"/>
          <w:lang w:eastAsia="zh-CN"/>
        </w:rPr>
        <w:t xml:space="preserve"> </w:t>
      </w:r>
      <w:r w:rsidR="00107C7C">
        <w:rPr>
          <w:rFonts w:ascii="Times New Roman" w:hAnsi="Times New Roman" w:cs="Times New Roman"/>
          <w:b/>
          <w:bCs/>
          <w:i/>
          <w:iCs/>
          <w:sz w:val="22"/>
          <w:szCs w:val="22"/>
          <w:lang w:eastAsia="zh-CN"/>
        </w:rPr>
        <w:t>Support</w:t>
      </w:r>
      <w:r w:rsidR="00671149">
        <w:rPr>
          <w:rFonts w:ascii="Times New Roman" w:hAnsi="Times New Roman" w:cs="Times New Roman"/>
          <w:b/>
          <w:bCs/>
          <w:i/>
          <w:iCs/>
          <w:sz w:val="22"/>
          <w:szCs w:val="22"/>
          <w:lang w:eastAsia="zh-CN"/>
        </w:rPr>
        <w:t xml:space="preserve"> using</w:t>
      </w:r>
      <w:r w:rsidR="00671149" w:rsidRPr="00671149">
        <w:rPr>
          <w:rFonts w:ascii="Times New Roman" w:hAnsi="Times New Roman" w:cs="Times New Roman"/>
          <w:b/>
          <w:bCs/>
          <w:i/>
          <w:iCs/>
          <w:sz w:val="22"/>
          <w:szCs w:val="22"/>
          <w:lang w:eastAsia="zh-CN"/>
        </w:rPr>
        <w:t xml:space="preserve"> </w:t>
      </w:r>
      <w:r w:rsidR="00671149">
        <w:rPr>
          <w:rFonts w:ascii="Times New Roman" w:hAnsi="Times New Roman" w:cs="Times New Roman"/>
          <w:b/>
          <w:bCs/>
          <w:i/>
          <w:iCs/>
          <w:sz w:val="22"/>
          <w:szCs w:val="22"/>
          <w:lang w:eastAsia="zh-CN"/>
        </w:rPr>
        <w:t>FG 30-4,</w:t>
      </w:r>
      <w:r w:rsidR="00671149" w:rsidRPr="00671149">
        <w:rPr>
          <w:rFonts w:ascii="Times New Roman" w:hAnsi="Times New Roman" w:cs="Times New Roman"/>
          <w:b/>
          <w:bCs/>
          <w:i/>
          <w:iCs/>
          <w:sz w:val="22"/>
          <w:szCs w:val="22"/>
          <w:lang w:eastAsia="zh-CN"/>
        </w:rPr>
        <w:t xml:space="preserve"> </w:t>
      </w:r>
      <w:r w:rsidR="00671149">
        <w:rPr>
          <w:rFonts w:ascii="Times New Roman" w:hAnsi="Times New Roman" w:cs="Times New Roman"/>
          <w:b/>
          <w:bCs/>
          <w:i/>
          <w:iCs/>
          <w:sz w:val="22"/>
          <w:szCs w:val="22"/>
          <w:lang w:eastAsia="zh-CN"/>
        </w:rPr>
        <w:t>30-4a, 30-4b, 30-4c, and 30-4g for the R-18 NTN DMRS bundling for PUSCH</w:t>
      </w:r>
      <w:r w:rsidR="00700202">
        <w:rPr>
          <w:rFonts w:ascii="Times New Roman" w:hAnsi="Times New Roman" w:cs="Times New Roman"/>
          <w:b/>
          <w:bCs/>
          <w:i/>
          <w:iCs/>
          <w:sz w:val="22"/>
          <w:szCs w:val="22"/>
          <w:lang w:eastAsia="zh-CN"/>
        </w:rPr>
        <w:t xml:space="preserve">, </w:t>
      </w:r>
      <w:r w:rsidR="00671149">
        <w:rPr>
          <w:rFonts w:ascii="Times New Roman" w:hAnsi="Times New Roman" w:cs="Times New Roman"/>
          <w:b/>
          <w:bCs/>
          <w:i/>
          <w:iCs/>
          <w:sz w:val="22"/>
          <w:szCs w:val="22"/>
          <w:lang w:eastAsia="zh-CN"/>
        </w:rPr>
        <w:t xml:space="preserve"> and </w:t>
      </w:r>
      <w:r w:rsidR="00107C7C">
        <w:rPr>
          <w:rFonts w:ascii="Times New Roman" w:hAnsi="Times New Roman" w:cs="Times New Roman"/>
          <w:b/>
          <w:bCs/>
          <w:i/>
          <w:iCs/>
          <w:sz w:val="22"/>
          <w:szCs w:val="22"/>
          <w:lang w:eastAsia="zh-CN"/>
        </w:rPr>
        <w:t>r</w:t>
      </w:r>
      <w:r w:rsidR="00BD69F1">
        <w:rPr>
          <w:rFonts w:ascii="Times New Roman" w:hAnsi="Times New Roman" w:cs="Times New Roman"/>
          <w:b/>
          <w:bCs/>
          <w:i/>
          <w:iCs/>
          <w:sz w:val="22"/>
          <w:szCs w:val="22"/>
          <w:lang w:eastAsia="zh-CN"/>
        </w:rPr>
        <w:t>emov</w:t>
      </w:r>
      <w:r w:rsidR="00700202">
        <w:rPr>
          <w:rFonts w:ascii="Times New Roman" w:hAnsi="Times New Roman" w:cs="Times New Roman"/>
          <w:b/>
          <w:bCs/>
          <w:i/>
          <w:iCs/>
          <w:sz w:val="22"/>
          <w:szCs w:val="22"/>
          <w:lang w:eastAsia="zh-CN"/>
        </w:rPr>
        <w:t>ing</w:t>
      </w:r>
      <w:r w:rsidR="00BD69F1">
        <w:rPr>
          <w:rFonts w:ascii="Times New Roman" w:hAnsi="Times New Roman" w:cs="Times New Roman"/>
          <w:b/>
          <w:bCs/>
          <w:i/>
          <w:iCs/>
          <w:sz w:val="22"/>
          <w:szCs w:val="22"/>
          <w:lang w:eastAsia="zh-CN"/>
        </w:rPr>
        <w:t xml:space="preserve"> FG 44-2.</w:t>
      </w:r>
    </w:p>
    <w:p w14:paraId="45A53EB6" w14:textId="4588545F" w:rsidR="00BD69F1" w:rsidRPr="00107C7C" w:rsidRDefault="00BD69F1" w:rsidP="00504BB0">
      <w:pPr>
        <w:jc w:val="both"/>
        <w:rPr>
          <w:rFonts w:ascii="Times New Roman" w:eastAsia="宋体" w:hAnsi="Times New Roman" w:cs="Times New Roman"/>
          <w:b/>
          <w:bCs/>
          <w:i/>
          <w:iCs/>
          <w:sz w:val="22"/>
          <w:szCs w:val="22"/>
          <w:lang w:eastAsia="zh-CN"/>
        </w:rPr>
      </w:pPr>
    </w:p>
    <w:p w14:paraId="288E096C" w14:textId="0D679687" w:rsidR="00107C7C" w:rsidRPr="00AA7070" w:rsidRDefault="00107C7C" w:rsidP="00107C7C">
      <w:pPr>
        <w:pStyle w:val="1"/>
        <w:spacing w:before="240"/>
        <w:ind w:left="578" w:hanging="578"/>
        <w:rPr>
          <w:lang w:eastAsia="zh-CN"/>
        </w:rPr>
      </w:pPr>
      <w:r>
        <w:rPr>
          <w:lang w:eastAsia="zh-CN"/>
        </w:rPr>
        <w:t>Conclusion</w:t>
      </w:r>
    </w:p>
    <w:p w14:paraId="1A199ACE" w14:textId="57E583C1" w:rsidR="00BD69F1" w:rsidRPr="00107C7C" w:rsidRDefault="00107C7C" w:rsidP="00504BB0">
      <w:pPr>
        <w:jc w:val="both"/>
        <w:rPr>
          <w:rFonts w:ascii="Times New Roman" w:eastAsia="宋体" w:hAnsi="Times New Roman" w:cs="Times New Roman"/>
          <w:b/>
          <w:bCs/>
          <w:sz w:val="22"/>
          <w:szCs w:val="22"/>
          <w:lang w:eastAsia="zh-CN"/>
        </w:rPr>
      </w:pPr>
      <w:r w:rsidRPr="00107C7C">
        <w:rPr>
          <w:rFonts w:ascii="Times New Roman" w:eastAsia="宋体" w:hAnsi="Times New Roman" w:cs="Times New Roman" w:hint="eastAsia"/>
          <w:b/>
          <w:bCs/>
          <w:sz w:val="22"/>
          <w:szCs w:val="22"/>
          <w:lang w:eastAsia="zh-CN"/>
        </w:rPr>
        <w:t>B</w:t>
      </w:r>
      <w:r w:rsidRPr="00107C7C">
        <w:rPr>
          <w:rFonts w:ascii="Times New Roman" w:eastAsia="宋体" w:hAnsi="Times New Roman" w:cs="Times New Roman"/>
          <w:b/>
          <w:bCs/>
          <w:sz w:val="22"/>
          <w:szCs w:val="22"/>
          <w:lang w:eastAsia="zh-CN"/>
        </w:rPr>
        <w:t>ased on the above discussion we have the following observations and proposals:</w:t>
      </w:r>
    </w:p>
    <w:p w14:paraId="1AFC6233" w14:textId="77777777" w:rsidR="00107C7C" w:rsidRPr="00107C7C" w:rsidRDefault="00107C7C" w:rsidP="00504BB0">
      <w:pPr>
        <w:jc w:val="both"/>
        <w:rPr>
          <w:rFonts w:ascii="Times New Roman" w:eastAsia="宋体" w:hAnsi="Times New Roman" w:cs="Times New Roman"/>
          <w:b/>
          <w:bCs/>
          <w:i/>
          <w:iCs/>
          <w:sz w:val="22"/>
          <w:szCs w:val="22"/>
          <w:lang w:eastAsia="zh-CN"/>
        </w:rPr>
      </w:pPr>
    </w:p>
    <w:bookmarkEnd w:id="2"/>
    <w:bookmarkEnd w:id="3"/>
    <w:p w14:paraId="651F4E94" w14:textId="77777777" w:rsidR="00107C7C" w:rsidRDefault="00107C7C" w:rsidP="00107C7C">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5F47A8">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1</w:t>
      </w:r>
      <w:r w:rsidRPr="005F47A8">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FG 30-4 fulfills the R-18 </w:t>
      </w:r>
      <w:r w:rsidRPr="00AD025D">
        <w:rPr>
          <w:rFonts w:ascii="Times New Roman" w:hAnsi="Times New Roman" w:cs="Times New Roman"/>
          <w:b/>
          <w:bCs/>
          <w:i/>
          <w:iCs/>
          <w:sz w:val="22"/>
          <w:szCs w:val="22"/>
          <w:lang w:eastAsia="zh-CN"/>
        </w:rPr>
        <w:t>NTN DMRS bundling enhancement for PUSCH</w:t>
      </w:r>
      <w:r>
        <w:rPr>
          <w:rFonts w:ascii="Times New Roman" w:hAnsi="Times New Roman" w:cs="Times New Roman"/>
          <w:b/>
          <w:bCs/>
          <w:i/>
          <w:iCs/>
          <w:sz w:val="22"/>
          <w:szCs w:val="22"/>
          <w:lang w:eastAsia="zh-CN"/>
        </w:rPr>
        <w:t>.</w:t>
      </w:r>
    </w:p>
    <w:p w14:paraId="7D1676B4" w14:textId="77777777" w:rsidR="00107C7C" w:rsidRDefault="00107C7C" w:rsidP="00107C7C">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5F47A8">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2</w:t>
      </w:r>
      <w:r w:rsidRPr="005F47A8">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FG 30-4a, 30-4b, 30-4c, and 30-4g report the supplement UE capabilities for the R-18 </w:t>
      </w:r>
      <w:r w:rsidRPr="00AD025D">
        <w:rPr>
          <w:rFonts w:ascii="Times New Roman" w:hAnsi="Times New Roman" w:cs="Times New Roman"/>
          <w:b/>
          <w:bCs/>
          <w:i/>
          <w:iCs/>
          <w:sz w:val="22"/>
          <w:szCs w:val="22"/>
          <w:lang w:eastAsia="zh-CN"/>
        </w:rPr>
        <w:t>NTN DMRS bundling enhancement for PUSCH</w:t>
      </w:r>
      <w:r>
        <w:rPr>
          <w:rFonts w:ascii="Times New Roman" w:hAnsi="Times New Roman" w:cs="Times New Roman"/>
          <w:b/>
          <w:bCs/>
          <w:i/>
          <w:iCs/>
          <w:sz w:val="22"/>
          <w:szCs w:val="22"/>
          <w:lang w:eastAsia="zh-CN"/>
        </w:rPr>
        <w:t>.</w:t>
      </w:r>
    </w:p>
    <w:p w14:paraId="61D4C9A8" w14:textId="77777777" w:rsidR="00107C7C" w:rsidRPr="008F02D1" w:rsidRDefault="00107C7C" w:rsidP="00107C7C">
      <w:pPr>
        <w:jc w:val="both"/>
        <w:rPr>
          <w:rFonts w:ascii="Times New Roman" w:eastAsia="宋体" w:hAnsi="Times New Roman" w:cs="Times New Roman"/>
          <w:b/>
          <w:bCs/>
          <w:i/>
          <w:iCs/>
          <w:sz w:val="22"/>
          <w:szCs w:val="22"/>
          <w:lang w:eastAsia="zh-CN"/>
        </w:rPr>
      </w:pPr>
    </w:p>
    <w:p w14:paraId="3B490C05" w14:textId="7BB5BDC7" w:rsidR="00107C7C" w:rsidRDefault="00107C7C" w:rsidP="00107C7C">
      <w:pPr>
        <w:jc w:val="both"/>
        <w:rPr>
          <w:rFonts w:ascii="Times New Roman" w:hAnsi="Times New Roman" w:cs="Times New Roman"/>
          <w:b/>
          <w:bCs/>
          <w:i/>
          <w:iCs/>
          <w:sz w:val="22"/>
          <w:szCs w:val="22"/>
          <w:lang w:eastAsia="zh-CN"/>
        </w:rPr>
      </w:pPr>
      <w:r w:rsidRPr="005F47A8">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1</w:t>
      </w:r>
      <w:r w:rsidRPr="005F47A8">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00700202">
        <w:rPr>
          <w:rFonts w:ascii="Times New Roman" w:hAnsi="Times New Roman" w:cs="Times New Roman"/>
          <w:b/>
          <w:bCs/>
          <w:i/>
          <w:iCs/>
          <w:sz w:val="22"/>
          <w:szCs w:val="22"/>
          <w:lang w:eastAsia="zh-CN"/>
        </w:rPr>
        <w:t>Support using</w:t>
      </w:r>
      <w:r w:rsidR="00700202" w:rsidRPr="00671149">
        <w:rPr>
          <w:rFonts w:ascii="Times New Roman" w:hAnsi="Times New Roman" w:cs="Times New Roman"/>
          <w:b/>
          <w:bCs/>
          <w:i/>
          <w:iCs/>
          <w:sz w:val="22"/>
          <w:szCs w:val="22"/>
          <w:lang w:eastAsia="zh-CN"/>
        </w:rPr>
        <w:t xml:space="preserve"> </w:t>
      </w:r>
      <w:r w:rsidR="00700202">
        <w:rPr>
          <w:rFonts w:ascii="Times New Roman" w:hAnsi="Times New Roman" w:cs="Times New Roman"/>
          <w:b/>
          <w:bCs/>
          <w:i/>
          <w:iCs/>
          <w:sz w:val="22"/>
          <w:szCs w:val="22"/>
          <w:lang w:eastAsia="zh-CN"/>
        </w:rPr>
        <w:t>FG 30-4,</w:t>
      </w:r>
      <w:r w:rsidR="00700202" w:rsidRPr="00671149">
        <w:rPr>
          <w:rFonts w:ascii="Times New Roman" w:hAnsi="Times New Roman" w:cs="Times New Roman"/>
          <w:b/>
          <w:bCs/>
          <w:i/>
          <w:iCs/>
          <w:sz w:val="22"/>
          <w:szCs w:val="22"/>
          <w:lang w:eastAsia="zh-CN"/>
        </w:rPr>
        <w:t xml:space="preserve"> </w:t>
      </w:r>
      <w:r w:rsidR="00700202">
        <w:rPr>
          <w:rFonts w:ascii="Times New Roman" w:hAnsi="Times New Roman" w:cs="Times New Roman"/>
          <w:b/>
          <w:bCs/>
          <w:i/>
          <w:iCs/>
          <w:sz w:val="22"/>
          <w:szCs w:val="22"/>
          <w:lang w:eastAsia="zh-CN"/>
        </w:rPr>
        <w:t>30-4a, 30-4b, 30-4c, and 30-4g for the R-18 NTN DMRS bundling for PUSCH,  and removing FG 44-2</w:t>
      </w: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121A1BF9" w14:textId="557B580E" w:rsidR="00B23736" w:rsidRDefault="0052001C" w:rsidP="002D1FE7">
      <w:pPr>
        <w:pStyle w:val="a3"/>
        <w:numPr>
          <w:ilvl w:val="0"/>
          <w:numId w:val="4"/>
        </w:numPr>
        <w:rPr>
          <w:sz w:val="22"/>
          <w:szCs w:val="22"/>
        </w:rPr>
      </w:pPr>
      <w:r w:rsidRPr="0052001C">
        <w:rPr>
          <w:sz w:val="22"/>
          <w:szCs w:val="22"/>
        </w:rPr>
        <w:t>Chair’s Notes RAN1 #11</w:t>
      </w:r>
      <w:r w:rsidR="0054633C">
        <w:rPr>
          <w:sz w:val="22"/>
          <w:szCs w:val="22"/>
        </w:rPr>
        <w:t>4</w:t>
      </w:r>
      <w:r w:rsidR="00BA7810">
        <w:rPr>
          <w:sz w:val="22"/>
          <w:szCs w:val="22"/>
        </w:rPr>
        <w:t>bis</w:t>
      </w:r>
    </w:p>
    <w:p w14:paraId="46FFA1AB" w14:textId="047CB1DA" w:rsidR="00BA7810" w:rsidRDefault="00BA7810" w:rsidP="00BA7810">
      <w:pPr>
        <w:pStyle w:val="a3"/>
        <w:numPr>
          <w:ilvl w:val="0"/>
          <w:numId w:val="4"/>
        </w:numPr>
        <w:rPr>
          <w:sz w:val="22"/>
          <w:szCs w:val="22"/>
        </w:rPr>
      </w:pPr>
      <w:r w:rsidRPr="0052001C">
        <w:rPr>
          <w:sz w:val="22"/>
          <w:szCs w:val="22"/>
        </w:rPr>
        <w:t>Chair’s Notes RAN1 #11</w:t>
      </w:r>
      <w:r>
        <w:rPr>
          <w:sz w:val="22"/>
          <w:szCs w:val="22"/>
        </w:rPr>
        <w:t>4</w:t>
      </w:r>
    </w:p>
    <w:p w14:paraId="211498BE" w14:textId="2AB19589" w:rsidR="0054633C" w:rsidRDefault="00BA7810" w:rsidP="00BA7810">
      <w:pPr>
        <w:pStyle w:val="a3"/>
        <w:numPr>
          <w:ilvl w:val="0"/>
          <w:numId w:val="4"/>
        </w:numPr>
        <w:rPr>
          <w:sz w:val="22"/>
          <w:szCs w:val="22"/>
        </w:rPr>
      </w:pPr>
      <w:r>
        <w:rPr>
          <w:sz w:val="22"/>
          <w:szCs w:val="22"/>
        </w:rPr>
        <w:t>TS 38.822</w:t>
      </w:r>
    </w:p>
    <w:p w14:paraId="33D7A657" w14:textId="01FC580D" w:rsidR="008861BD" w:rsidRPr="00AA7070" w:rsidRDefault="008861BD" w:rsidP="008861BD">
      <w:pPr>
        <w:pStyle w:val="1"/>
        <w:spacing w:before="240"/>
        <w:ind w:left="578" w:hanging="578"/>
        <w:rPr>
          <w:lang w:eastAsia="zh-CN"/>
        </w:rPr>
      </w:pPr>
      <w:r>
        <w:rPr>
          <w:lang w:eastAsia="zh-CN"/>
        </w:rPr>
        <w:t>Appendix</w:t>
      </w:r>
    </w:p>
    <w:p w14:paraId="79C2738B" w14:textId="757372FD" w:rsidR="008861BD" w:rsidRDefault="008861BD" w:rsidP="008861BD">
      <w:pPr>
        <w:pStyle w:val="a3"/>
        <w:rPr>
          <w:b/>
          <w:bCs/>
          <w:sz w:val="22"/>
          <w:szCs w:val="22"/>
        </w:rPr>
      </w:pPr>
      <w:r>
        <w:rPr>
          <w:rFonts w:hint="eastAsia"/>
          <w:b/>
          <w:bCs/>
          <w:sz w:val="22"/>
          <w:szCs w:val="22"/>
        </w:rPr>
        <w:t>F</w:t>
      </w:r>
      <w:r>
        <w:rPr>
          <w:b/>
          <w:bCs/>
          <w:sz w:val="22"/>
          <w:szCs w:val="22"/>
        </w:rPr>
        <w:t xml:space="preserve">G 30-4, </w:t>
      </w:r>
      <w:r w:rsidR="00AB3AF8">
        <w:rPr>
          <w:b/>
          <w:bCs/>
          <w:sz w:val="22"/>
          <w:szCs w:val="22"/>
        </w:rPr>
        <w:t>30-4a, 30-4b, 30-4</w:t>
      </w:r>
      <w:r w:rsidR="00BB6C7B">
        <w:rPr>
          <w:b/>
          <w:bCs/>
          <w:sz w:val="22"/>
          <w:szCs w:val="22"/>
        </w:rPr>
        <w:t>c and 30-4g in TS 38.822</w:t>
      </w:r>
      <w:r w:rsidR="00CA0F2D">
        <w:rPr>
          <w:b/>
          <w:bCs/>
          <w:sz w:val="22"/>
          <w:szCs w:val="22"/>
        </w:rPr>
        <w:t>:</w:t>
      </w:r>
    </w:p>
    <w:tbl>
      <w:tblPr>
        <w:tblW w:w="1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849"/>
        <w:gridCol w:w="2354"/>
        <w:gridCol w:w="1264"/>
        <w:gridCol w:w="3638"/>
        <w:gridCol w:w="2749"/>
        <w:gridCol w:w="1355"/>
        <w:gridCol w:w="1355"/>
        <w:gridCol w:w="2342"/>
        <w:gridCol w:w="1843"/>
      </w:tblGrid>
      <w:tr w:rsidR="00582E6D" w:rsidRPr="00F41679" w14:paraId="3FC84F2A" w14:textId="77777777" w:rsidTr="00582E6D">
        <w:tc>
          <w:tcPr>
            <w:tcW w:w="782" w:type="dxa"/>
            <w:tcBorders>
              <w:top w:val="single" w:sz="4" w:space="0" w:color="auto"/>
              <w:left w:val="single" w:sz="4" w:space="0" w:color="auto"/>
              <w:bottom w:val="single" w:sz="4" w:space="0" w:color="auto"/>
              <w:right w:val="single" w:sz="4" w:space="0" w:color="auto"/>
            </w:tcBorders>
            <w:shd w:val="clear" w:color="auto" w:fill="auto"/>
          </w:tcPr>
          <w:p w14:paraId="6E8E0D5D" w14:textId="77777777" w:rsidR="00582E6D" w:rsidRPr="00F41679" w:rsidRDefault="00582E6D" w:rsidP="00E043A0">
            <w:pPr>
              <w:pStyle w:val="TAL"/>
            </w:pPr>
            <w:r w:rsidRPr="00F41679">
              <w:lastRenderedPageBreak/>
              <w:t>30-4</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AA38C70" w14:textId="77777777" w:rsidR="00582E6D" w:rsidRPr="00F41679" w:rsidRDefault="00582E6D" w:rsidP="00E043A0">
            <w:pPr>
              <w:pStyle w:val="TAL"/>
            </w:pPr>
            <w:r w:rsidRPr="00F41679">
              <w:t>The maximum duration for DM-RS bundling</w:t>
            </w:r>
          </w:p>
        </w:tc>
        <w:tc>
          <w:tcPr>
            <w:tcW w:w="2354" w:type="dxa"/>
            <w:tcBorders>
              <w:top w:val="single" w:sz="4" w:space="0" w:color="auto"/>
              <w:left w:val="single" w:sz="4" w:space="0" w:color="auto"/>
              <w:bottom w:val="single" w:sz="4" w:space="0" w:color="auto"/>
              <w:right w:val="single" w:sz="4" w:space="0" w:color="auto"/>
            </w:tcBorders>
            <w:shd w:val="clear" w:color="auto" w:fill="auto"/>
          </w:tcPr>
          <w:p w14:paraId="4F4F9501" w14:textId="77777777" w:rsidR="00582E6D" w:rsidRPr="00F41679" w:rsidRDefault="00582E6D" w:rsidP="00E043A0">
            <w:pPr>
              <w:pStyle w:val="TAL"/>
            </w:pPr>
            <w:r w:rsidRPr="00F41679">
              <w:t>The maximum duration during which UE is able to maintain power consistency and phase continuity to support DM-RS bundling for PUSCH/PUCCH</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3B142BEB" w14:textId="77777777" w:rsidR="00582E6D" w:rsidRPr="00F41679" w:rsidRDefault="00582E6D" w:rsidP="00E043A0">
            <w:pPr>
              <w:pStyle w:val="TAL"/>
            </w:pPr>
          </w:p>
        </w:tc>
        <w:tc>
          <w:tcPr>
            <w:tcW w:w="3638" w:type="dxa"/>
            <w:tcBorders>
              <w:top w:val="single" w:sz="4" w:space="0" w:color="auto"/>
              <w:left w:val="single" w:sz="4" w:space="0" w:color="auto"/>
              <w:bottom w:val="single" w:sz="4" w:space="0" w:color="auto"/>
              <w:right w:val="single" w:sz="4" w:space="0" w:color="auto"/>
            </w:tcBorders>
          </w:tcPr>
          <w:p w14:paraId="0FE5A712" w14:textId="77777777" w:rsidR="00582E6D" w:rsidRPr="00F41679" w:rsidRDefault="00582E6D" w:rsidP="00E043A0">
            <w:pPr>
              <w:pStyle w:val="TAL"/>
              <w:rPr>
                <w:i/>
                <w:iCs/>
              </w:rPr>
            </w:pPr>
            <w:r w:rsidRPr="00F41679">
              <w:rPr>
                <w:i/>
                <w:iCs/>
              </w:rPr>
              <w:t>maxDurationDMRS-Bundling-r17</w:t>
            </w:r>
          </w:p>
          <w:p w14:paraId="78472910" w14:textId="77777777" w:rsidR="00582E6D" w:rsidRPr="00F41679" w:rsidRDefault="00582E6D" w:rsidP="00E043A0">
            <w:pPr>
              <w:pStyle w:val="TAL"/>
              <w:rPr>
                <w:i/>
                <w:iCs/>
              </w:rPr>
            </w:pPr>
            <w:r w:rsidRPr="00F41679">
              <w:rPr>
                <w:i/>
                <w:iCs/>
              </w:rPr>
              <w:t>{</w:t>
            </w:r>
          </w:p>
          <w:p w14:paraId="5CFF4E9C" w14:textId="77777777" w:rsidR="00582E6D" w:rsidRPr="00F41679" w:rsidRDefault="00582E6D" w:rsidP="00E043A0">
            <w:pPr>
              <w:pStyle w:val="TAL"/>
              <w:rPr>
                <w:i/>
                <w:iCs/>
              </w:rPr>
            </w:pPr>
            <w:r w:rsidRPr="00F41679">
              <w:rPr>
                <w:i/>
                <w:iCs/>
              </w:rPr>
              <w:t>fdd-r17,</w:t>
            </w:r>
          </w:p>
          <w:p w14:paraId="4977A3FE" w14:textId="77777777" w:rsidR="00582E6D" w:rsidRPr="00F41679" w:rsidRDefault="00582E6D" w:rsidP="00E043A0">
            <w:pPr>
              <w:pStyle w:val="TAL"/>
              <w:rPr>
                <w:i/>
                <w:iCs/>
              </w:rPr>
            </w:pPr>
            <w:r w:rsidRPr="00F41679">
              <w:rPr>
                <w:i/>
                <w:iCs/>
              </w:rPr>
              <w:t>tdd-r17</w:t>
            </w:r>
          </w:p>
          <w:p w14:paraId="0DDB21A4" w14:textId="77777777" w:rsidR="00582E6D" w:rsidRPr="00F41679" w:rsidRDefault="00582E6D" w:rsidP="00E043A0">
            <w:pPr>
              <w:pStyle w:val="TAL"/>
              <w:rPr>
                <w:i/>
                <w:iCs/>
              </w:rPr>
            </w:pPr>
            <w:r w:rsidRPr="00F41679">
              <w:rPr>
                <w:i/>
                <w:iCs/>
              </w:rPr>
              <w:t>}</w:t>
            </w:r>
          </w:p>
        </w:tc>
        <w:tc>
          <w:tcPr>
            <w:tcW w:w="2749" w:type="dxa"/>
            <w:tcBorders>
              <w:top w:val="single" w:sz="4" w:space="0" w:color="auto"/>
              <w:left w:val="single" w:sz="4" w:space="0" w:color="auto"/>
              <w:bottom w:val="single" w:sz="4" w:space="0" w:color="auto"/>
              <w:right w:val="single" w:sz="4" w:space="0" w:color="auto"/>
            </w:tcBorders>
          </w:tcPr>
          <w:p w14:paraId="2AA6464E" w14:textId="77777777" w:rsidR="00582E6D" w:rsidRPr="00F41679" w:rsidRDefault="00582E6D" w:rsidP="00E043A0">
            <w:pPr>
              <w:pStyle w:val="TAL"/>
              <w:rPr>
                <w:i/>
                <w:iCs/>
              </w:rPr>
            </w:pPr>
            <w:r w:rsidRPr="00F41679">
              <w:rPr>
                <w:i/>
                <w:iCs/>
              </w:rPr>
              <w:t>BandNR</w:t>
            </w: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47E3DAE1" w14:textId="77777777" w:rsidR="00582E6D" w:rsidRPr="00F41679" w:rsidRDefault="00582E6D" w:rsidP="00E043A0">
            <w:pPr>
              <w:pStyle w:val="TAL"/>
            </w:pPr>
            <w:r w:rsidRPr="00F41679">
              <w:t>N/A</w:t>
            </w: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0B50BA97" w14:textId="77777777" w:rsidR="00582E6D" w:rsidRPr="00F41679" w:rsidRDefault="00582E6D" w:rsidP="00E043A0">
            <w:pPr>
              <w:pStyle w:val="TAL"/>
            </w:pPr>
            <w:r w:rsidRPr="00F41679">
              <w:t>N/A</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3312E5F5" w14:textId="77777777" w:rsidR="00582E6D" w:rsidRPr="00F41679" w:rsidRDefault="00582E6D" w:rsidP="00E043A0">
            <w:pPr>
              <w:pStyle w:val="TAL"/>
            </w:pPr>
            <w:r w:rsidRPr="00F41679">
              <w:t>Candidate values for the maximum duration for FDD are {4, 8, 16, 32}</w:t>
            </w:r>
          </w:p>
          <w:p w14:paraId="770CBD32" w14:textId="77777777" w:rsidR="00582E6D" w:rsidRPr="00F41679" w:rsidRDefault="00582E6D" w:rsidP="00E043A0">
            <w:pPr>
              <w:pStyle w:val="TAL"/>
            </w:pPr>
            <w:r w:rsidRPr="00F41679">
              <w:t>Candidate values for the maximum duration for TDD are {2, 4, 8, 16}</w:t>
            </w:r>
          </w:p>
          <w:p w14:paraId="3EC31529" w14:textId="77777777" w:rsidR="00582E6D" w:rsidRPr="00F41679" w:rsidRDefault="00582E6D" w:rsidP="00E043A0">
            <w:pPr>
              <w:pStyle w:val="TAL"/>
            </w:pPr>
          </w:p>
          <w:p w14:paraId="5D0F923F" w14:textId="77777777" w:rsidR="00582E6D" w:rsidRPr="00F41679" w:rsidRDefault="00582E6D" w:rsidP="00E043A0">
            <w:pPr>
              <w:pStyle w:val="TAN"/>
              <w:ind w:left="574" w:hanging="574"/>
            </w:pPr>
            <w:r w:rsidRPr="00F41679">
              <w:t>NOTE:</w:t>
            </w:r>
            <w:r w:rsidRPr="00F41679">
              <w:rPr>
                <w:lang w:eastAsia="ko-KR"/>
              </w:rPr>
              <w:tab/>
            </w:r>
            <w:r w:rsidRPr="00F41679">
              <w:t>DM-RS bundling is only applicable for UL transmissions with pi/2 BPSK, BPSK, and QPSK modulation orders for the corresponding physical channels.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6A5840" w14:textId="77777777" w:rsidR="00582E6D" w:rsidRPr="00F41679" w:rsidRDefault="00582E6D" w:rsidP="00E043A0">
            <w:pPr>
              <w:pStyle w:val="TAL"/>
            </w:pPr>
            <w:r w:rsidRPr="00F41679">
              <w:t>Optional with capability signalling</w:t>
            </w:r>
          </w:p>
        </w:tc>
      </w:tr>
      <w:tr w:rsidR="00582E6D" w:rsidRPr="00F41679" w14:paraId="14B853B3" w14:textId="77777777" w:rsidTr="00582E6D">
        <w:tc>
          <w:tcPr>
            <w:tcW w:w="782" w:type="dxa"/>
            <w:tcBorders>
              <w:top w:val="single" w:sz="4" w:space="0" w:color="auto"/>
              <w:left w:val="single" w:sz="4" w:space="0" w:color="auto"/>
              <w:bottom w:val="single" w:sz="4" w:space="0" w:color="auto"/>
              <w:right w:val="single" w:sz="4" w:space="0" w:color="auto"/>
            </w:tcBorders>
            <w:shd w:val="clear" w:color="auto" w:fill="auto"/>
          </w:tcPr>
          <w:p w14:paraId="2FC2ECC4" w14:textId="77777777" w:rsidR="00582E6D" w:rsidRPr="00F41679" w:rsidRDefault="00582E6D" w:rsidP="00E043A0">
            <w:pPr>
              <w:pStyle w:val="TAL"/>
            </w:pPr>
            <w:r w:rsidRPr="00F41679">
              <w:lastRenderedPageBreak/>
              <w:t>30-4a</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401DAE5" w14:textId="77777777" w:rsidR="00582E6D" w:rsidRPr="00F41679" w:rsidRDefault="00582E6D" w:rsidP="00E043A0">
            <w:pPr>
              <w:pStyle w:val="TAL"/>
            </w:pPr>
            <w:r w:rsidRPr="00F41679">
              <w:t>DM-RS bundling for PUSCH repetition type A</w:t>
            </w:r>
          </w:p>
        </w:tc>
        <w:tc>
          <w:tcPr>
            <w:tcW w:w="2354" w:type="dxa"/>
            <w:tcBorders>
              <w:top w:val="single" w:sz="4" w:space="0" w:color="auto"/>
              <w:left w:val="single" w:sz="4" w:space="0" w:color="auto"/>
              <w:bottom w:val="single" w:sz="4" w:space="0" w:color="auto"/>
              <w:right w:val="single" w:sz="4" w:space="0" w:color="auto"/>
            </w:tcBorders>
            <w:shd w:val="clear" w:color="auto" w:fill="auto"/>
          </w:tcPr>
          <w:p w14:paraId="36375CCE" w14:textId="77777777" w:rsidR="00582E6D" w:rsidRPr="00F41679" w:rsidRDefault="00582E6D" w:rsidP="00E043A0">
            <w:pPr>
              <w:pStyle w:val="TAL"/>
            </w:pPr>
            <w:r w:rsidRPr="00F41679">
              <w:t>Support DM-RS bundling for PUSCH repetition type A over consecutive symbols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4F02DF8" w14:textId="77777777" w:rsidR="00582E6D" w:rsidRPr="00F41679" w:rsidRDefault="00582E6D" w:rsidP="00E043A0">
            <w:pPr>
              <w:pStyle w:val="TAL"/>
            </w:pPr>
            <w:r w:rsidRPr="00F41679">
              <w:t>30-4 and one of {5-14, 5-16, 5-17}</w:t>
            </w:r>
          </w:p>
        </w:tc>
        <w:tc>
          <w:tcPr>
            <w:tcW w:w="3638" w:type="dxa"/>
            <w:tcBorders>
              <w:top w:val="single" w:sz="4" w:space="0" w:color="auto"/>
              <w:left w:val="single" w:sz="4" w:space="0" w:color="auto"/>
              <w:bottom w:val="single" w:sz="4" w:space="0" w:color="auto"/>
              <w:right w:val="single" w:sz="4" w:space="0" w:color="auto"/>
            </w:tcBorders>
          </w:tcPr>
          <w:p w14:paraId="0D20427D" w14:textId="77777777" w:rsidR="00582E6D" w:rsidRPr="00F41679" w:rsidRDefault="00582E6D" w:rsidP="00E043A0">
            <w:pPr>
              <w:pStyle w:val="TAL"/>
              <w:rPr>
                <w:i/>
                <w:iCs/>
              </w:rPr>
            </w:pPr>
            <w:r w:rsidRPr="00F41679">
              <w:rPr>
                <w:i/>
                <w:iCs/>
              </w:rPr>
              <w:t>dmrs-BundlingPUSCH-RepTypeA-r17</w:t>
            </w:r>
          </w:p>
        </w:tc>
        <w:tc>
          <w:tcPr>
            <w:tcW w:w="2749" w:type="dxa"/>
            <w:tcBorders>
              <w:top w:val="single" w:sz="4" w:space="0" w:color="auto"/>
              <w:left w:val="single" w:sz="4" w:space="0" w:color="auto"/>
              <w:bottom w:val="single" w:sz="4" w:space="0" w:color="auto"/>
              <w:right w:val="single" w:sz="4" w:space="0" w:color="auto"/>
            </w:tcBorders>
          </w:tcPr>
          <w:p w14:paraId="29A35C26" w14:textId="77777777" w:rsidR="00582E6D" w:rsidRPr="00F41679" w:rsidRDefault="00582E6D" w:rsidP="00E043A0">
            <w:pPr>
              <w:pStyle w:val="TAL"/>
              <w:rPr>
                <w:i/>
                <w:iCs/>
              </w:rPr>
            </w:pPr>
            <w:r w:rsidRPr="00F41679">
              <w:rPr>
                <w:i/>
                <w:iCs/>
              </w:rPr>
              <w:t>BandNR</w:t>
            </w: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7B12F41E" w14:textId="77777777" w:rsidR="00582E6D" w:rsidRPr="00F41679" w:rsidRDefault="00582E6D" w:rsidP="00E043A0">
            <w:pPr>
              <w:pStyle w:val="TAL"/>
            </w:pPr>
            <w:r w:rsidRPr="00F41679">
              <w:t>N/A</w:t>
            </w: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212C2CB2" w14:textId="77777777" w:rsidR="00582E6D" w:rsidRPr="00F41679" w:rsidRDefault="00582E6D" w:rsidP="00E043A0">
            <w:pPr>
              <w:pStyle w:val="TAL"/>
            </w:pPr>
            <w:r w:rsidRPr="00F41679">
              <w:t>N/A</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36BB5DA4" w14:textId="77777777" w:rsidR="00582E6D" w:rsidRPr="00F41679" w:rsidRDefault="00582E6D" w:rsidP="00E043A0">
            <w:pPr>
              <w:pStyle w:val="TAL"/>
            </w:pPr>
            <w:r w:rsidRPr="00F41679">
              <w:t>This capability is applicable to following multiple carrier scenarios in addition to single carrier scenarios</w:t>
            </w:r>
          </w:p>
          <w:p w14:paraId="4D04202A" w14:textId="77777777" w:rsidR="00582E6D" w:rsidRPr="00F41679" w:rsidRDefault="00582E6D" w:rsidP="00E043A0">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FR1+FR2 UL CA, FR1+FR2 DC, and EN-DC with NR on FR2. DMRS bundling configuration is limited to one uplink NR carrier in total on all FRs at a time.</w:t>
            </w:r>
          </w:p>
          <w:p w14:paraId="3252BEF4" w14:textId="77777777" w:rsidR="00582E6D" w:rsidRPr="00F41679" w:rsidRDefault="00582E6D" w:rsidP="00E043A0">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FR1 inter-band DL CA with a "single" uplink band configured, meaning no switching to transmit SRS on another carrier.</w:t>
            </w:r>
          </w:p>
          <w:p w14:paraId="2B746C5C" w14:textId="77777777" w:rsidR="00582E6D" w:rsidRPr="00F41679" w:rsidRDefault="00582E6D" w:rsidP="00E043A0">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DL CA with "additional" UL carrier configured with SRS only (i.e. no PUCCH/PUSCH configured)</w:t>
            </w:r>
          </w:p>
          <w:p w14:paraId="2C6DD778" w14:textId="77777777" w:rsidR="00582E6D" w:rsidRPr="00F41679" w:rsidRDefault="00582E6D" w:rsidP="00E043A0">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FR1 inter-band UL CA with DMRS bundling</w:t>
            </w:r>
          </w:p>
          <w:p w14:paraId="0CEFEC77" w14:textId="77777777" w:rsidR="00582E6D" w:rsidRPr="00F41679" w:rsidRDefault="00582E6D" w:rsidP="00E043A0">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SUL with DMRS bundling</w:t>
            </w:r>
          </w:p>
          <w:p w14:paraId="6B4F4AD9" w14:textId="77777777" w:rsidR="00582E6D" w:rsidRPr="00F41679" w:rsidRDefault="00582E6D" w:rsidP="00E043A0">
            <w:pPr>
              <w:pStyle w:val="TAL"/>
            </w:pPr>
          </w:p>
          <w:p w14:paraId="5BF75AD2" w14:textId="77777777" w:rsidR="00582E6D" w:rsidRPr="00F41679" w:rsidRDefault="00582E6D" w:rsidP="00E043A0">
            <w:pPr>
              <w:pStyle w:val="TAL"/>
            </w:pPr>
            <w:r w:rsidRPr="00F41679">
              <w:t>For the last three scenarios listed above, DMRS bundling can be applied with the following conditions:</w:t>
            </w:r>
          </w:p>
          <w:p w14:paraId="3B640B06" w14:textId="77777777" w:rsidR="00582E6D" w:rsidRPr="00F41679" w:rsidRDefault="00582E6D" w:rsidP="00E043A0">
            <w:pPr>
              <w:pStyle w:val="B1"/>
              <w:spacing w:after="0"/>
              <w:ind w:left="295"/>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Concurrent transmissions scheduled/configured over multiple carriers are not expected by UE</w:t>
            </w:r>
          </w:p>
          <w:p w14:paraId="0807ABC4" w14:textId="77777777" w:rsidR="00582E6D" w:rsidRPr="00F41679" w:rsidRDefault="00582E6D" w:rsidP="00E043A0">
            <w:pPr>
              <w:pStyle w:val="B1"/>
              <w:spacing w:after="0"/>
              <w:ind w:left="295"/>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configuration of a single TAG</w:t>
            </w:r>
          </w:p>
          <w:p w14:paraId="295535BA" w14:textId="77777777" w:rsidR="00582E6D" w:rsidRPr="00F41679" w:rsidRDefault="00582E6D" w:rsidP="00E043A0">
            <w:pPr>
              <w:pStyle w:val="B1"/>
              <w:spacing w:after="0"/>
              <w:ind w:left="295"/>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applicable for the back-to-back case (i.e., zero gap between two transmissions within an actual TDW)</w:t>
            </w:r>
          </w:p>
          <w:p w14:paraId="44FAEAE6" w14:textId="77777777" w:rsidR="00582E6D" w:rsidRPr="00F41679" w:rsidRDefault="00582E6D" w:rsidP="00E043A0">
            <w:pPr>
              <w:pStyle w:val="B1"/>
              <w:spacing w:after="0"/>
              <w:ind w:left="295"/>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one band can be configured with DMRS bundling at a time</w:t>
            </w:r>
          </w:p>
          <w:p w14:paraId="69125A96" w14:textId="77777777" w:rsidR="00582E6D" w:rsidRPr="00F41679" w:rsidRDefault="00582E6D" w:rsidP="00E043A0">
            <w:pPr>
              <w:pStyle w:val="TAN"/>
              <w:ind w:left="716" w:hanging="716"/>
            </w:pPr>
          </w:p>
          <w:p w14:paraId="002A0EF4" w14:textId="77777777" w:rsidR="00582E6D" w:rsidRPr="00F41679" w:rsidRDefault="00582E6D" w:rsidP="00E043A0">
            <w:pPr>
              <w:pStyle w:val="TAN"/>
              <w:ind w:left="716" w:hanging="716"/>
            </w:pPr>
            <w:r w:rsidRPr="00F41679">
              <w:t>NOTE 1:</w:t>
            </w:r>
            <w:r w:rsidRPr="00F41679">
              <w:tab/>
              <w:t>Under the above conditions, phase continuity and power consistency within any actual TDW on one carrier is not impacted by operations on a different carrier.</w:t>
            </w:r>
          </w:p>
          <w:p w14:paraId="688C4DAD" w14:textId="77777777" w:rsidR="00582E6D" w:rsidRPr="00F41679" w:rsidRDefault="00582E6D" w:rsidP="00E043A0">
            <w:pPr>
              <w:pStyle w:val="TAN"/>
              <w:ind w:left="716" w:hanging="716"/>
            </w:pPr>
            <w:r w:rsidRPr="00F41679">
              <w:t>NOTE 2:</w:t>
            </w:r>
            <w:r w:rsidRPr="00F41679">
              <w:tab/>
              <w:t xml:space="preserve">Under the above conditions, the events defined in clause 6.1.7 of </w:t>
            </w:r>
            <w:r w:rsidRPr="00F41679">
              <w:lastRenderedPageBreak/>
              <w:t>TS38.214 [20] for the carrier with DMRS bundling are not triggered by any transmission within any actual TDW on the other carrier.</w:t>
            </w:r>
          </w:p>
          <w:p w14:paraId="698CD80A" w14:textId="77777777" w:rsidR="00582E6D" w:rsidRPr="00F41679" w:rsidRDefault="00582E6D" w:rsidP="00E043A0">
            <w:pPr>
              <w:pStyle w:val="TAN"/>
              <w:ind w:left="716" w:hanging="716"/>
            </w:pPr>
            <w:r w:rsidRPr="00F41679">
              <w:t>NOTE 3:</w:t>
            </w:r>
            <w:r w:rsidRPr="00F41679">
              <w:tab/>
              <w:t>If the modulation scheme higher than QPSK is scheduled for transmission on any carrier configured with DMRS bundling, DMRS bundling is not applicable according to UE feature 30-4 (i.e., the error case and up to UE implementation)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48D8F7" w14:textId="77777777" w:rsidR="00582E6D" w:rsidRPr="00F41679" w:rsidRDefault="00582E6D" w:rsidP="00E043A0">
            <w:pPr>
              <w:pStyle w:val="TAL"/>
            </w:pPr>
            <w:r w:rsidRPr="00F41679">
              <w:lastRenderedPageBreak/>
              <w:t>Optional with capability signalling</w:t>
            </w:r>
          </w:p>
        </w:tc>
      </w:tr>
      <w:tr w:rsidR="00582E6D" w:rsidRPr="00F41679" w14:paraId="008F28CC" w14:textId="77777777" w:rsidTr="00582E6D">
        <w:tc>
          <w:tcPr>
            <w:tcW w:w="782" w:type="dxa"/>
            <w:tcBorders>
              <w:top w:val="single" w:sz="4" w:space="0" w:color="auto"/>
              <w:left w:val="single" w:sz="4" w:space="0" w:color="auto"/>
              <w:bottom w:val="single" w:sz="4" w:space="0" w:color="auto"/>
              <w:right w:val="single" w:sz="4" w:space="0" w:color="auto"/>
            </w:tcBorders>
            <w:shd w:val="clear" w:color="auto" w:fill="auto"/>
          </w:tcPr>
          <w:p w14:paraId="1ECA2F3E" w14:textId="77777777" w:rsidR="00582E6D" w:rsidRPr="00F41679" w:rsidRDefault="00582E6D" w:rsidP="00E043A0">
            <w:pPr>
              <w:pStyle w:val="TAL"/>
            </w:pPr>
            <w:r w:rsidRPr="00F41679">
              <w:lastRenderedPageBreak/>
              <w:t>30-4b</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D832262" w14:textId="77777777" w:rsidR="00582E6D" w:rsidRPr="00F41679" w:rsidRDefault="00582E6D" w:rsidP="00E043A0">
            <w:pPr>
              <w:pStyle w:val="TAL"/>
            </w:pPr>
            <w:r w:rsidRPr="00F41679">
              <w:t>DM-RS bundling for PUSCH repetition type B</w:t>
            </w:r>
          </w:p>
        </w:tc>
        <w:tc>
          <w:tcPr>
            <w:tcW w:w="2354" w:type="dxa"/>
            <w:tcBorders>
              <w:top w:val="single" w:sz="4" w:space="0" w:color="auto"/>
              <w:left w:val="single" w:sz="4" w:space="0" w:color="auto"/>
              <w:bottom w:val="single" w:sz="4" w:space="0" w:color="auto"/>
              <w:right w:val="single" w:sz="4" w:space="0" w:color="auto"/>
            </w:tcBorders>
            <w:shd w:val="clear" w:color="auto" w:fill="auto"/>
          </w:tcPr>
          <w:p w14:paraId="3ACAE0AB" w14:textId="77777777" w:rsidR="00582E6D" w:rsidRPr="00F41679" w:rsidRDefault="00582E6D" w:rsidP="00E043A0">
            <w:pPr>
              <w:pStyle w:val="TAL"/>
            </w:pPr>
            <w:r w:rsidRPr="00F41679">
              <w:t>Support DM-RS bundling for PUSCH repetition type B over consecutive symbols</w:t>
            </w:r>
          </w:p>
          <w:p w14:paraId="1419DC83" w14:textId="77777777" w:rsidR="00582E6D" w:rsidRPr="00F41679" w:rsidRDefault="00582E6D" w:rsidP="00E043A0">
            <w:pPr>
              <w:pStyle w:val="TAL"/>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3F2D3FA4" w14:textId="77777777" w:rsidR="00582E6D" w:rsidRPr="00F41679" w:rsidRDefault="00582E6D" w:rsidP="00E043A0">
            <w:pPr>
              <w:pStyle w:val="TAL"/>
            </w:pPr>
            <w:r w:rsidRPr="00F41679">
              <w:t>30-4, 11-5</w:t>
            </w:r>
          </w:p>
        </w:tc>
        <w:tc>
          <w:tcPr>
            <w:tcW w:w="3638" w:type="dxa"/>
            <w:tcBorders>
              <w:top w:val="single" w:sz="4" w:space="0" w:color="auto"/>
              <w:left w:val="single" w:sz="4" w:space="0" w:color="auto"/>
              <w:bottom w:val="single" w:sz="4" w:space="0" w:color="auto"/>
              <w:right w:val="single" w:sz="4" w:space="0" w:color="auto"/>
            </w:tcBorders>
          </w:tcPr>
          <w:p w14:paraId="45EF5D4E" w14:textId="77777777" w:rsidR="00582E6D" w:rsidRPr="00F41679" w:rsidRDefault="00582E6D" w:rsidP="00E043A0">
            <w:pPr>
              <w:pStyle w:val="TAL"/>
              <w:rPr>
                <w:i/>
                <w:iCs/>
              </w:rPr>
            </w:pPr>
            <w:r w:rsidRPr="00F41679">
              <w:rPr>
                <w:i/>
                <w:iCs/>
              </w:rPr>
              <w:t>dmrs-BundlingPUSCH-RepTypeB-r17</w:t>
            </w:r>
          </w:p>
        </w:tc>
        <w:tc>
          <w:tcPr>
            <w:tcW w:w="2749" w:type="dxa"/>
            <w:tcBorders>
              <w:top w:val="single" w:sz="4" w:space="0" w:color="auto"/>
              <w:left w:val="single" w:sz="4" w:space="0" w:color="auto"/>
              <w:bottom w:val="single" w:sz="4" w:space="0" w:color="auto"/>
              <w:right w:val="single" w:sz="4" w:space="0" w:color="auto"/>
            </w:tcBorders>
          </w:tcPr>
          <w:p w14:paraId="0ADB544D" w14:textId="77777777" w:rsidR="00582E6D" w:rsidRPr="00F41679" w:rsidRDefault="00582E6D" w:rsidP="00E043A0">
            <w:pPr>
              <w:pStyle w:val="TAL"/>
              <w:rPr>
                <w:i/>
                <w:iCs/>
              </w:rPr>
            </w:pPr>
            <w:r w:rsidRPr="00F41679">
              <w:rPr>
                <w:i/>
                <w:iCs/>
              </w:rPr>
              <w:t>BandNR</w:t>
            </w: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1B3DD515" w14:textId="77777777" w:rsidR="00582E6D" w:rsidRPr="00F41679" w:rsidRDefault="00582E6D" w:rsidP="00E043A0">
            <w:pPr>
              <w:pStyle w:val="TAL"/>
            </w:pPr>
            <w:r w:rsidRPr="00F41679">
              <w:t>N/A</w:t>
            </w: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2E244891" w14:textId="77777777" w:rsidR="00582E6D" w:rsidRPr="00F41679" w:rsidRDefault="00582E6D" w:rsidP="00E043A0">
            <w:pPr>
              <w:pStyle w:val="TAL"/>
            </w:pPr>
            <w:r w:rsidRPr="00F41679">
              <w:t>N/A</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4100B685" w14:textId="77777777" w:rsidR="00582E6D" w:rsidRPr="00F41679" w:rsidRDefault="00582E6D" w:rsidP="00E043A0">
            <w:pPr>
              <w:pStyle w:val="TAL"/>
            </w:pPr>
            <w:r w:rsidRPr="00F41679">
              <w:t>This capability is applicable to following multiple carrier scenarios in addition to single carrier scenarios</w:t>
            </w:r>
          </w:p>
          <w:p w14:paraId="5366EFF8" w14:textId="77777777" w:rsidR="00582E6D" w:rsidRPr="00F41679" w:rsidRDefault="00582E6D" w:rsidP="00E043A0">
            <w:pPr>
              <w:pStyle w:val="TAL"/>
            </w:pPr>
          </w:p>
          <w:p w14:paraId="2F10ED43" w14:textId="77777777" w:rsidR="00582E6D" w:rsidRPr="00F41679" w:rsidRDefault="00582E6D" w:rsidP="00E043A0">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FR1+FR2 UL CA, FR1+FR2 DC, and EN-DC with NR on FR2. DMRS bundling configuration is limited to one uplink NR carrier in total on all FRs at a time.</w:t>
            </w:r>
          </w:p>
          <w:p w14:paraId="376AF9F5" w14:textId="77777777" w:rsidR="00582E6D" w:rsidRPr="00F41679" w:rsidRDefault="00582E6D" w:rsidP="00E043A0">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FR1 inter-band DL CA with a "single" uplink band configured, meaning no switching to transmit SRS on another carrier.</w:t>
            </w:r>
          </w:p>
          <w:p w14:paraId="1E0404F2" w14:textId="77777777" w:rsidR="00582E6D" w:rsidRPr="00F41679" w:rsidRDefault="00582E6D" w:rsidP="00E043A0">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DL CA with "additional" UL carrier configured with SRS only (i.e. no PUCCH/PUSCH configured)</w:t>
            </w:r>
          </w:p>
          <w:p w14:paraId="1B3E82B2" w14:textId="77777777" w:rsidR="00582E6D" w:rsidRPr="00F41679" w:rsidRDefault="00582E6D" w:rsidP="00E043A0">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FR1 inter-band UL CA with DMRS bundling</w:t>
            </w:r>
          </w:p>
          <w:p w14:paraId="4828A4C8" w14:textId="77777777" w:rsidR="00582E6D" w:rsidRPr="00F41679" w:rsidRDefault="00582E6D" w:rsidP="00E043A0">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SUL with DMRS bundling</w:t>
            </w:r>
          </w:p>
          <w:p w14:paraId="5A465662" w14:textId="77777777" w:rsidR="00582E6D" w:rsidRPr="00F41679" w:rsidRDefault="00582E6D" w:rsidP="00E043A0">
            <w:pPr>
              <w:pStyle w:val="TAL"/>
            </w:pPr>
          </w:p>
          <w:p w14:paraId="576CE39D" w14:textId="77777777" w:rsidR="00582E6D" w:rsidRPr="00F41679" w:rsidRDefault="00582E6D" w:rsidP="00E043A0">
            <w:pPr>
              <w:pStyle w:val="TAL"/>
            </w:pPr>
            <w:r w:rsidRPr="00F41679">
              <w:t>For the last three scenarios listed above, DMRS bundling can be applied with the following conditions:</w:t>
            </w:r>
          </w:p>
          <w:p w14:paraId="0764DB1A" w14:textId="77777777" w:rsidR="00582E6D" w:rsidRPr="00F41679" w:rsidRDefault="00582E6D" w:rsidP="00E043A0">
            <w:pPr>
              <w:pStyle w:val="TAL"/>
            </w:pPr>
          </w:p>
          <w:p w14:paraId="4336187C" w14:textId="77777777" w:rsidR="00582E6D" w:rsidRPr="00F41679" w:rsidRDefault="00582E6D" w:rsidP="00E043A0">
            <w:pPr>
              <w:pStyle w:val="B1"/>
              <w:spacing w:after="0"/>
              <w:ind w:left="295"/>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Concurrent transmissions scheduled/configured over multiple carriers are not expected by UE</w:t>
            </w:r>
          </w:p>
          <w:p w14:paraId="0D56350D" w14:textId="77777777" w:rsidR="00582E6D" w:rsidRPr="00F41679" w:rsidRDefault="00582E6D" w:rsidP="00E043A0">
            <w:pPr>
              <w:pStyle w:val="B1"/>
              <w:spacing w:after="0"/>
              <w:ind w:left="295"/>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configuration of a single TAG</w:t>
            </w:r>
          </w:p>
          <w:p w14:paraId="3F3DEBB2" w14:textId="77777777" w:rsidR="00582E6D" w:rsidRPr="00F41679" w:rsidRDefault="00582E6D" w:rsidP="00E043A0">
            <w:pPr>
              <w:pStyle w:val="B1"/>
              <w:spacing w:after="0"/>
              <w:ind w:left="295"/>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applicable for the back-to-back case (i.e., zero gap between two transmissions within an actual TDW)</w:t>
            </w:r>
          </w:p>
          <w:p w14:paraId="4587D971" w14:textId="77777777" w:rsidR="00582E6D" w:rsidRPr="00F41679" w:rsidRDefault="00582E6D" w:rsidP="00E043A0">
            <w:pPr>
              <w:pStyle w:val="B1"/>
              <w:spacing w:after="0"/>
              <w:ind w:left="295"/>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one band can be configured with DMRS bundling at a time</w:t>
            </w:r>
          </w:p>
          <w:p w14:paraId="07AD8C5C" w14:textId="77777777" w:rsidR="00582E6D" w:rsidRPr="00F41679" w:rsidRDefault="00582E6D" w:rsidP="00E043A0">
            <w:pPr>
              <w:pStyle w:val="TAL"/>
            </w:pPr>
          </w:p>
          <w:p w14:paraId="27EE63C4" w14:textId="77777777" w:rsidR="00582E6D" w:rsidRPr="00F41679" w:rsidRDefault="00582E6D" w:rsidP="00E043A0">
            <w:pPr>
              <w:pStyle w:val="TAN"/>
              <w:ind w:left="716" w:hanging="716"/>
            </w:pPr>
            <w:r w:rsidRPr="00F41679">
              <w:t>NOTE 1:</w:t>
            </w:r>
            <w:r w:rsidRPr="00F41679">
              <w:rPr>
                <w:rFonts w:cs="Arial"/>
                <w:szCs w:val="18"/>
              </w:rPr>
              <w:tab/>
            </w:r>
            <w:r w:rsidRPr="00F41679">
              <w:t>Under the above conditions, phase continuity and power consistency within any actual TDW on one carrier is not impacted by operations on a different carrier.</w:t>
            </w:r>
          </w:p>
          <w:p w14:paraId="7F760E79" w14:textId="77777777" w:rsidR="00582E6D" w:rsidRPr="00F41679" w:rsidRDefault="00582E6D" w:rsidP="00E043A0">
            <w:pPr>
              <w:pStyle w:val="TAN"/>
              <w:ind w:left="716" w:hanging="716"/>
            </w:pPr>
            <w:r w:rsidRPr="00F41679">
              <w:t>NOTE 2:</w:t>
            </w:r>
            <w:r w:rsidRPr="00F41679">
              <w:rPr>
                <w:rFonts w:cs="Arial"/>
                <w:szCs w:val="18"/>
              </w:rPr>
              <w:tab/>
            </w:r>
            <w:r w:rsidRPr="00F41679">
              <w:t xml:space="preserve">Under the above conditions, the </w:t>
            </w:r>
            <w:r w:rsidRPr="00F41679">
              <w:lastRenderedPageBreak/>
              <w:t>events defined in clause 6.1.7 of TS38.214 [20] for the carrier with DMRS bundling are not triggered by any transmission within any actual TDW on the other carrier.</w:t>
            </w:r>
          </w:p>
          <w:p w14:paraId="6F16219A" w14:textId="77777777" w:rsidR="00582E6D" w:rsidRPr="00F41679" w:rsidRDefault="00582E6D" w:rsidP="00E043A0">
            <w:pPr>
              <w:pStyle w:val="TAN"/>
              <w:ind w:left="716" w:hanging="716"/>
            </w:pPr>
            <w:r w:rsidRPr="00F41679">
              <w:t>NOTE 3:</w:t>
            </w:r>
            <w:r w:rsidRPr="00F41679">
              <w:rPr>
                <w:rFonts w:cs="Arial"/>
                <w:szCs w:val="18"/>
              </w:rPr>
              <w:tab/>
            </w:r>
            <w:r w:rsidRPr="00F41679">
              <w:t>If the modulation scheme higher than QPSK is scheduled for transmission on any carrier configured with DMRS bundling, DMRS bundling is not applicable according to UE feature 30-4 (i.e., the error case and up to UE implementation)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1415A5" w14:textId="77777777" w:rsidR="00582E6D" w:rsidRPr="00F41679" w:rsidRDefault="00582E6D" w:rsidP="00E043A0">
            <w:pPr>
              <w:pStyle w:val="TAL"/>
            </w:pPr>
            <w:r w:rsidRPr="00F41679">
              <w:lastRenderedPageBreak/>
              <w:t>Optional with capability signalling</w:t>
            </w:r>
          </w:p>
        </w:tc>
      </w:tr>
      <w:tr w:rsidR="00582E6D" w:rsidRPr="00F41679" w14:paraId="2FE595EB" w14:textId="77777777" w:rsidTr="00582E6D">
        <w:tc>
          <w:tcPr>
            <w:tcW w:w="782" w:type="dxa"/>
            <w:tcBorders>
              <w:top w:val="single" w:sz="4" w:space="0" w:color="auto"/>
              <w:left w:val="single" w:sz="4" w:space="0" w:color="auto"/>
              <w:bottom w:val="single" w:sz="4" w:space="0" w:color="auto"/>
              <w:right w:val="single" w:sz="4" w:space="0" w:color="auto"/>
            </w:tcBorders>
            <w:shd w:val="clear" w:color="auto" w:fill="auto"/>
          </w:tcPr>
          <w:p w14:paraId="5D727766" w14:textId="77777777" w:rsidR="00582E6D" w:rsidRPr="00F41679" w:rsidRDefault="00582E6D" w:rsidP="00E043A0">
            <w:pPr>
              <w:pStyle w:val="TAL"/>
            </w:pPr>
            <w:r w:rsidRPr="00F41679">
              <w:lastRenderedPageBreak/>
              <w:t>30-4c</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B5B6E92" w14:textId="77777777" w:rsidR="00582E6D" w:rsidRPr="00F41679" w:rsidRDefault="00582E6D" w:rsidP="00E043A0">
            <w:pPr>
              <w:pStyle w:val="TAL"/>
            </w:pPr>
            <w:r w:rsidRPr="00F41679">
              <w:t>DM-RS bundling for TB processing over multi-slot PUSCH</w:t>
            </w:r>
          </w:p>
        </w:tc>
        <w:tc>
          <w:tcPr>
            <w:tcW w:w="2354" w:type="dxa"/>
            <w:tcBorders>
              <w:top w:val="single" w:sz="4" w:space="0" w:color="auto"/>
              <w:left w:val="single" w:sz="4" w:space="0" w:color="auto"/>
              <w:bottom w:val="single" w:sz="4" w:space="0" w:color="auto"/>
              <w:right w:val="single" w:sz="4" w:space="0" w:color="auto"/>
            </w:tcBorders>
            <w:shd w:val="clear" w:color="auto" w:fill="auto"/>
          </w:tcPr>
          <w:p w14:paraId="4DAD7F0D" w14:textId="77777777" w:rsidR="00582E6D" w:rsidRPr="00F41679" w:rsidRDefault="00582E6D" w:rsidP="00E043A0">
            <w:pPr>
              <w:pStyle w:val="TAL"/>
            </w:pPr>
            <w:r w:rsidRPr="00F41679">
              <w:t>Support DM-RS bundling for TB processing over multi-slot PUSCH over consecutive symbols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13EFEF6A" w14:textId="77777777" w:rsidR="00582E6D" w:rsidRPr="00F41679" w:rsidRDefault="00582E6D" w:rsidP="00E043A0">
            <w:pPr>
              <w:pStyle w:val="TAL"/>
            </w:pPr>
            <w:r w:rsidRPr="00F41679">
              <w:t>30-4, 30-3</w:t>
            </w:r>
          </w:p>
        </w:tc>
        <w:tc>
          <w:tcPr>
            <w:tcW w:w="3638" w:type="dxa"/>
            <w:tcBorders>
              <w:top w:val="single" w:sz="4" w:space="0" w:color="auto"/>
              <w:left w:val="single" w:sz="4" w:space="0" w:color="auto"/>
              <w:bottom w:val="single" w:sz="4" w:space="0" w:color="auto"/>
              <w:right w:val="single" w:sz="4" w:space="0" w:color="auto"/>
            </w:tcBorders>
          </w:tcPr>
          <w:p w14:paraId="76C0793D" w14:textId="77777777" w:rsidR="00582E6D" w:rsidRPr="00F41679" w:rsidRDefault="00582E6D" w:rsidP="00E043A0">
            <w:pPr>
              <w:pStyle w:val="TAL"/>
              <w:rPr>
                <w:i/>
                <w:iCs/>
              </w:rPr>
            </w:pPr>
            <w:r w:rsidRPr="00F41679">
              <w:rPr>
                <w:i/>
                <w:iCs/>
              </w:rPr>
              <w:t>dmrs-BundlingPUSCH-multiSlot-r17</w:t>
            </w:r>
          </w:p>
        </w:tc>
        <w:tc>
          <w:tcPr>
            <w:tcW w:w="2749" w:type="dxa"/>
            <w:tcBorders>
              <w:top w:val="single" w:sz="4" w:space="0" w:color="auto"/>
              <w:left w:val="single" w:sz="4" w:space="0" w:color="auto"/>
              <w:bottom w:val="single" w:sz="4" w:space="0" w:color="auto"/>
              <w:right w:val="single" w:sz="4" w:space="0" w:color="auto"/>
            </w:tcBorders>
          </w:tcPr>
          <w:p w14:paraId="50F82128" w14:textId="77777777" w:rsidR="00582E6D" w:rsidRPr="00F41679" w:rsidRDefault="00582E6D" w:rsidP="00E043A0">
            <w:pPr>
              <w:pStyle w:val="TAL"/>
              <w:rPr>
                <w:i/>
                <w:iCs/>
              </w:rPr>
            </w:pPr>
            <w:r w:rsidRPr="00F41679">
              <w:rPr>
                <w:i/>
                <w:iCs/>
              </w:rPr>
              <w:t>BandNR</w:t>
            </w: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5A1CC915" w14:textId="77777777" w:rsidR="00582E6D" w:rsidRPr="00F41679" w:rsidRDefault="00582E6D" w:rsidP="00E043A0">
            <w:pPr>
              <w:pStyle w:val="TAL"/>
            </w:pPr>
            <w:r w:rsidRPr="00F41679">
              <w:t>N/A</w:t>
            </w: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1D5B0465" w14:textId="77777777" w:rsidR="00582E6D" w:rsidRPr="00F41679" w:rsidRDefault="00582E6D" w:rsidP="00E043A0">
            <w:pPr>
              <w:pStyle w:val="TAL"/>
            </w:pPr>
            <w:r w:rsidRPr="00F41679">
              <w:t>N/A</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47C46165" w14:textId="77777777" w:rsidR="00582E6D" w:rsidRPr="00F41679" w:rsidRDefault="00582E6D" w:rsidP="00E043A0">
            <w:pPr>
              <w:pStyle w:val="TAN"/>
              <w:ind w:left="716" w:hanging="716"/>
            </w:pPr>
            <w:r w:rsidRPr="00F41679">
              <w:t>NOTE 1:</w:t>
            </w:r>
            <w:r w:rsidRPr="00F41679">
              <w:rPr>
                <w:rFonts w:cs="Arial"/>
                <w:szCs w:val="18"/>
              </w:rPr>
              <w:tab/>
            </w:r>
            <w:r w:rsidRPr="00F41679">
              <w:t>If a UE reports support of FG 30-3a and 30-4c, the UE supports DMRS bundling for the repetitions of TBoMS.</w:t>
            </w:r>
          </w:p>
          <w:p w14:paraId="53D93D33" w14:textId="77777777" w:rsidR="00582E6D" w:rsidRPr="00F41679" w:rsidRDefault="00582E6D" w:rsidP="00E043A0">
            <w:pPr>
              <w:pStyle w:val="TAL"/>
            </w:pPr>
          </w:p>
          <w:p w14:paraId="500DC1BE" w14:textId="77777777" w:rsidR="00582E6D" w:rsidRPr="00F41679" w:rsidRDefault="00582E6D" w:rsidP="00E043A0">
            <w:pPr>
              <w:pStyle w:val="TAL"/>
            </w:pPr>
            <w:r w:rsidRPr="00F41679">
              <w:t>This capability is applicable to following multiple carrier scenarios in addition to single carrier scenarios</w:t>
            </w:r>
          </w:p>
          <w:p w14:paraId="3ACE654C" w14:textId="77777777" w:rsidR="00582E6D" w:rsidRPr="00F41679" w:rsidRDefault="00582E6D" w:rsidP="00E043A0">
            <w:pPr>
              <w:pStyle w:val="B1"/>
              <w:ind w:left="291"/>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FR1+FR2 UL CA, FR1+FR2 DC, and EN-DC with NR on FR2. DMRS bundling configuration is limited to one uplink NR carrier in total on all FRs at a time.</w:t>
            </w:r>
          </w:p>
          <w:p w14:paraId="1B10F532" w14:textId="77777777" w:rsidR="00582E6D" w:rsidRPr="00F41679" w:rsidRDefault="00582E6D" w:rsidP="00E043A0">
            <w:pPr>
              <w:pStyle w:val="B1"/>
              <w:ind w:left="291"/>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FR1 inter-band DL CA with a "single" uplink band configured, meaning no switching to transmit SRS on another carrier.</w:t>
            </w:r>
          </w:p>
          <w:p w14:paraId="749B37CF" w14:textId="77777777" w:rsidR="00582E6D" w:rsidRPr="00F41679" w:rsidRDefault="00582E6D" w:rsidP="00E043A0">
            <w:pPr>
              <w:pStyle w:val="B1"/>
              <w:ind w:left="291"/>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DL CA with "additional" UL carrier configured with SRS only (i.e. no PUCCH/PUSCH configured)</w:t>
            </w:r>
          </w:p>
          <w:p w14:paraId="01B8E655" w14:textId="77777777" w:rsidR="00582E6D" w:rsidRPr="00F41679" w:rsidRDefault="00582E6D" w:rsidP="00E043A0">
            <w:pPr>
              <w:pStyle w:val="B1"/>
              <w:ind w:left="291"/>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FR1 inter-band UL CA with DMRS bundling</w:t>
            </w:r>
          </w:p>
          <w:p w14:paraId="2D68EE2C" w14:textId="77777777" w:rsidR="00582E6D" w:rsidRPr="00F41679" w:rsidRDefault="00582E6D" w:rsidP="00E043A0">
            <w:pPr>
              <w:pStyle w:val="B1"/>
              <w:ind w:left="291"/>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SUL with DMRS bundling</w:t>
            </w:r>
          </w:p>
          <w:p w14:paraId="2D85D6AB" w14:textId="77777777" w:rsidR="00582E6D" w:rsidRPr="00F41679" w:rsidRDefault="00582E6D" w:rsidP="00E043A0">
            <w:pPr>
              <w:pStyle w:val="TAL"/>
            </w:pPr>
            <w:r w:rsidRPr="00F41679">
              <w:t>For the last three scenarios listed above, DMRS bundling can be applied with the following conditions:</w:t>
            </w:r>
          </w:p>
          <w:p w14:paraId="02892FF2" w14:textId="77777777" w:rsidR="00582E6D" w:rsidRPr="00F41679" w:rsidRDefault="00582E6D" w:rsidP="00E043A0">
            <w:pPr>
              <w:pStyle w:val="B1"/>
              <w:ind w:left="297"/>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Concurrent transmissions scheduled/configured over multiple carriers are not expected by UE</w:t>
            </w:r>
          </w:p>
          <w:p w14:paraId="640117E0" w14:textId="77777777" w:rsidR="00582E6D" w:rsidRPr="00F41679" w:rsidRDefault="00582E6D" w:rsidP="00E043A0">
            <w:pPr>
              <w:pStyle w:val="B1"/>
              <w:ind w:left="297"/>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configuration of a single TAG</w:t>
            </w:r>
          </w:p>
          <w:p w14:paraId="18FDD8BA" w14:textId="77777777" w:rsidR="00582E6D" w:rsidRPr="00F41679" w:rsidRDefault="00582E6D" w:rsidP="00E043A0">
            <w:pPr>
              <w:pStyle w:val="B1"/>
              <w:ind w:left="297"/>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applicable for the back-to-back case (i.e., zero gap between two transmissions within an actual TDW)</w:t>
            </w:r>
          </w:p>
          <w:p w14:paraId="5D7014B6" w14:textId="77777777" w:rsidR="00582E6D" w:rsidRPr="00F41679" w:rsidRDefault="00582E6D" w:rsidP="00E043A0">
            <w:pPr>
              <w:pStyle w:val="B1"/>
              <w:ind w:left="297"/>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one band can be configured with DMRS bundling at a time</w:t>
            </w:r>
          </w:p>
          <w:p w14:paraId="2FD76C59" w14:textId="77777777" w:rsidR="00582E6D" w:rsidRPr="00F41679" w:rsidRDefault="00582E6D" w:rsidP="00E043A0">
            <w:pPr>
              <w:pStyle w:val="TAN"/>
              <w:ind w:left="716" w:hanging="716"/>
            </w:pPr>
            <w:r w:rsidRPr="00F41679">
              <w:lastRenderedPageBreak/>
              <w:t>NOTE 2:</w:t>
            </w:r>
            <w:r w:rsidRPr="00F41679">
              <w:rPr>
                <w:rFonts w:cs="Arial"/>
                <w:szCs w:val="18"/>
              </w:rPr>
              <w:tab/>
            </w:r>
            <w:r w:rsidRPr="00F41679">
              <w:t>Under the above conditions, phase continuity and power consistency within any actual TDW on one carrier is not impacted by operations on a different carrier.</w:t>
            </w:r>
          </w:p>
          <w:p w14:paraId="76647130" w14:textId="77777777" w:rsidR="00582E6D" w:rsidRPr="00F41679" w:rsidRDefault="00582E6D" w:rsidP="00E043A0">
            <w:pPr>
              <w:pStyle w:val="TAN"/>
              <w:ind w:left="716" w:hanging="716"/>
            </w:pPr>
            <w:r w:rsidRPr="00F41679">
              <w:t>NOTE 3:</w:t>
            </w:r>
            <w:r w:rsidRPr="00F41679">
              <w:rPr>
                <w:rFonts w:cs="Arial"/>
                <w:szCs w:val="18"/>
              </w:rPr>
              <w:tab/>
            </w:r>
            <w:r w:rsidRPr="00F41679">
              <w:t>Under the above conditions, the events defined in clause 6.1.7 of TS38.214 [20] for the carrier with DMRS bundling are not triggered by any transmission within any actual TDW on the other carrier.</w:t>
            </w:r>
          </w:p>
          <w:p w14:paraId="06573CFF" w14:textId="77777777" w:rsidR="00582E6D" w:rsidRPr="00F41679" w:rsidRDefault="00582E6D" w:rsidP="00E043A0">
            <w:pPr>
              <w:pStyle w:val="TAN"/>
              <w:ind w:left="716" w:hanging="716"/>
            </w:pPr>
            <w:r w:rsidRPr="00F41679">
              <w:t>NOTE 4:</w:t>
            </w:r>
            <w:r w:rsidRPr="00F41679">
              <w:rPr>
                <w:rFonts w:cs="Arial"/>
                <w:szCs w:val="18"/>
              </w:rPr>
              <w:tab/>
            </w:r>
            <w:r w:rsidRPr="00F41679">
              <w:t>If the modulation scheme higher than QPSK is scheduled for transmission on any carrier configured with DMRS bundling, DMRS bundling is not applicable according to UE feature 30-4 (i.e., the error case and up to UE implementation).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CBAE2B" w14:textId="77777777" w:rsidR="00582E6D" w:rsidRPr="00F41679" w:rsidRDefault="00582E6D" w:rsidP="00E043A0">
            <w:pPr>
              <w:pStyle w:val="TAL"/>
            </w:pPr>
            <w:r w:rsidRPr="00F41679">
              <w:lastRenderedPageBreak/>
              <w:t>Optional with capability signalling</w:t>
            </w:r>
          </w:p>
        </w:tc>
      </w:tr>
      <w:tr w:rsidR="00582E6D" w:rsidRPr="00F41679" w14:paraId="4BD0397B" w14:textId="77777777" w:rsidTr="00582E6D">
        <w:tc>
          <w:tcPr>
            <w:tcW w:w="782" w:type="dxa"/>
            <w:tcBorders>
              <w:top w:val="single" w:sz="4" w:space="0" w:color="auto"/>
              <w:left w:val="single" w:sz="4" w:space="0" w:color="auto"/>
              <w:bottom w:val="single" w:sz="4" w:space="0" w:color="auto"/>
              <w:right w:val="single" w:sz="4" w:space="0" w:color="auto"/>
            </w:tcBorders>
            <w:shd w:val="clear" w:color="auto" w:fill="auto"/>
          </w:tcPr>
          <w:p w14:paraId="588901C1" w14:textId="77777777" w:rsidR="00582E6D" w:rsidRPr="00F41679" w:rsidRDefault="00582E6D" w:rsidP="00E043A0">
            <w:pPr>
              <w:pStyle w:val="TAL"/>
            </w:pPr>
            <w:r w:rsidRPr="00F41679">
              <w:t>30-4g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B1529D9" w14:textId="77777777" w:rsidR="00582E6D" w:rsidRPr="00F41679" w:rsidRDefault="00582E6D" w:rsidP="00E043A0">
            <w:pPr>
              <w:pStyle w:val="TAL"/>
            </w:pPr>
            <w:r w:rsidRPr="00F41679">
              <w:t>Restart DM-RS bundling</w:t>
            </w:r>
          </w:p>
        </w:tc>
        <w:tc>
          <w:tcPr>
            <w:tcW w:w="2354" w:type="dxa"/>
            <w:tcBorders>
              <w:top w:val="single" w:sz="4" w:space="0" w:color="auto"/>
              <w:left w:val="single" w:sz="4" w:space="0" w:color="auto"/>
              <w:bottom w:val="single" w:sz="4" w:space="0" w:color="auto"/>
              <w:right w:val="single" w:sz="4" w:space="0" w:color="auto"/>
            </w:tcBorders>
            <w:shd w:val="clear" w:color="auto" w:fill="auto"/>
          </w:tcPr>
          <w:p w14:paraId="15F3306B" w14:textId="77777777" w:rsidR="00582E6D" w:rsidRPr="00F41679" w:rsidRDefault="00582E6D" w:rsidP="00E043A0">
            <w:pPr>
              <w:pStyle w:val="TAL"/>
            </w:pPr>
            <w:r w:rsidRPr="00F41679">
              <w:t>Support restarting DM-RS bundling after the events triggered by DCI or MAC CE that violate power consistency and phase continuity</w:t>
            </w:r>
          </w:p>
          <w:p w14:paraId="2D953065" w14:textId="77777777" w:rsidR="00582E6D" w:rsidRPr="00F41679" w:rsidRDefault="00582E6D" w:rsidP="00E043A0">
            <w:pPr>
              <w:pStyle w:val="TAL"/>
            </w:pPr>
            <w:r w:rsidRPr="00F41679">
              <w:t>Note: Events which are triggered by DCI or MAC CE, but do not require UE capability to resume maintaining power consistency and/or phase continuity as specified in clause 6.1.7 of TS 38.214 [20] v17.3.0 are excluded from this feature</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4F6E5D05" w14:textId="77777777" w:rsidR="00582E6D" w:rsidRPr="00F41679" w:rsidRDefault="00582E6D" w:rsidP="00E043A0">
            <w:pPr>
              <w:pStyle w:val="TAL"/>
            </w:pPr>
            <w:r w:rsidRPr="00F41679">
              <w:t>30-4</w:t>
            </w:r>
          </w:p>
        </w:tc>
        <w:tc>
          <w:tcPr>
            <w:tcW w:w="3638" w:type="dxa"/>
            <w:tcBorders>
              <w:top w:val="single" w:sz="4" w:space="0" w:color="auto"/>
              <w:left w:val="single" w:sz="4" w:space="0" w:color="auto"/>
              <w:bottom w:val="single" w:sz="4" w:space="0" w:color="auto"/>
              <w:right w:val="single" w:sz="4" w:space="0" w:color="auto"/>
            </w:tcBorders>
          </w:tcPr>
          <w:p w14:paraId="57F369D9" w14:textId="77777777" w:rsidR="00582E6D" w:rsidRPr="00F41679" w:rsidRDefault="00582E6D" w:rsidP="00E043A0">
            <w:pPr>
              <w:pStyle w:val="TAL"/>
              <w:rPr>
                <w:i/>
                <w:iCs/>
              </w:rPr>
            </w:pPr>
            <w:r w:rsidRPr="00F41679">
              <w:rPr>
                <w:i/>
                <w:iCs/>
              </w:rPr>
              <w:t>dmrs-BundlingRestart-r17</w:t>
            </w:r>
          </w:p>
        </w:tc>
        <w:tc>
          <w:tcPr>
            <w:tcW w:w="2749" w:type="dxa"/>
            <w:tcBorders>
              <w:top w:val="single" w:sz="4" w:space="0" w:color="auto"/>
              <w:left w:val="single" w:sz="4" w:space="0" w:color="auto"/>
              <w:bottom w:val="single" w:sz="4" w:space="0" w:color="auto"/>
              <w:right w:val="single" w:sz="4" w:space="0" w:color="auto"/>
            </w:tcBorders>
          </w:tcPr>
          <w:p w14:paraId="30308C4A" w14:textId="77777777" w:rsidR="00582E6D" w:rsidRPr="00F41679" w:rsidRDefault="00582E6D" w:rsidP="00E043A0">
            <w:pPr>
              <w:pStyle w:val="TAL"/>
              <w:rPr>
                <w:i/>
                <w:iCs/>
              </w:rPr>
            </w:pPr>
            <w:r w:rsidRPr="00F41679">
              <w:rPr>
                <w:i/>
                <w:iCs/>
              </w:rPr>
              <w:t>BandNR</w:t>
            </w: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5182C048" w14:textId="77777777" w:rsidR="00582E6D" w:rsidRPr="00F41679" w:rsidRDefault="00582E6D" w:rsidP="00E043A0">
            <w:pPr>
              <w:pStyle w:val="TAL"/>
            </w:pPr>
            <w:r w:rsidRPr="00F41679">
              <w:t>N/A</w:t>
            </w: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20177C59" w14:textId="77777777" w:rsidR="00582E6D" w:rsidRPr="00F41679" w:rsidRDefault="00582E6D" w:rsidP="00E043A0">
            <w:pPr>
              <w:pStyle w:val="TAL"/>
            </w:pPr>
            <w:r w:rsidRPr="00F41679">
              <w:t>N/A</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400A3547" w14:textId="77777777" w:rsidR="00582E6D" w:rsidRPr="00F41679" w:rsidRDefault="00582E6D" w:rsidP="00E043A0">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AAC18D" w14:textId="77777777" w:rsidR="00582E6D" w:rsidRPr="00F41679" w:rsidRDefault="00582E6D" w:rsidP="00E043A0">
            <w:pPr>
              <w:pStyle w:val="TAL"/>
            </w:pPr>
            <w:r w:rsidRPr="00F41679">
              <w:t>Optional with capability signalling</w:t>
            </w:r>
          </w:p>
        </w:tc>
      </w:tr>
    </w:tbl>
    <w:p w14:paraId="75AF880D" w14:textId="77777777" w:rsidR="00A73E81" w:rsidRPr="00A73E81" w:rsidRDefault="00A73E81" w:rsidP="005974AF">
      <w:pPr>
        <w:pStyle w:val="a3"/>
        <w:rPr>
          <w:b/>
          <w:bCs/>
          <w:sz w:val="22"/>
          <w:szCs w:val="22"/>
          <w:lang w:val="en-GB"/>
        </w:rPr>
      </w:pPr>
    </w:p>
    <w:sectPr w:rsidR="00A73E81" w:rsidRPr="00A73E81" w:rsidSect="00520091">
      <w:pgSz w:w="23811" w:h="16838" w:orient="landscape" w:code="8"/>
      <w:pgMar w:top="1440" w:right="1440" w:bottom="1152"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61C2B" w14:textId="77777777" w:rsidR="00107DF3" w:rsidRDefault="00107DF3" w:rsidP="00731E07">
      <w:r>
        <w:separator/>
      </w:r>
    </w:p>
  </w:endnote>
  <w:endnote w:type="continuationSeparator" w:id="0">
    <w:p w14:paraId="4661637C" w14:textId="77777777" w:rsidR="00107DF3" w:rsidRDefault="00107DF3"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F334D" w14:textId="77777777" w:rsidR="00107DF3" w:rsidRDefault="00107DF3" w:rsidP="00731E07">
      <w:r>
        <w:separator/>
      </w:r>
    </w:p>
  </w:footnote>
  <w:footnote w:type="continuationSeparator" w:id="0">
    <w:p w14:paraId="0E4F4CF2" w14:textId="77777777" w:rsidR="00107DF3" w:rsidRDefault="00107DF3"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1A3341"/>
    <w:multiLevelType w:val="hybridMultilevel"/>
    <w:tmpl w:val="215419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1" w15:restartNumberingAfterBreak="0">
    <w:nsid w:val="72D936F9"/>
    <w:multiLevelType w:val="hybridMultilevel"/>
    <w:tmpl w:val="5198A708"/>
    <w:lvl w:ilvl="0" w:tplc="75CA28DE">
      <w:start w:val="1"/>
      <w:numFmt w:val="bullet"/>
      <w:lvlText w:val="•"/>
      <w:lvlJc w:val="left"/>
      <w:pPr>
        <w:tabs>
          <w:tab w:val="num" w:pos="720"/>
        </w:tabs>
        <w:ind w:left="720" w:hanging="360"/>
      </w:pPr>
      <w:rPr>
        <w:rFonts w:ascii="Arial" w:hAnsi="Arial" w:hint="default"/>
      </w:rPr>
    </w:lvl>
    <w:lvl w:ilvl="1" w:tplc="53D6BE30">
      <w:numFmt w:val="bullet"/>
      <w:lvlText w:val="•"/>
      <w:lvlJc w:val="left"/>
      <w:pPr>
        <w:tabs>
          <w:tab w:val="num" w:pos="1440"/>
        </w:tabs>
        <w:ind w:left="1440" w:hanging="360"/>
      </w:pPr>
      <w:rPr>
        <w:rFonts w:ascii="Arial" w:hAnsi="Arial" w:hint="default"/>
      </w:rPr>
    </w:lvl>
    <w:lvl w:ilvl="2" w:tplc="DE806998" w:tentative="1">
      <w:start w:val="1"/>
      <w:numFmt w:val="bullet"/>
      <w:lvlText w:val="•"/>
      <w:lvlJc w:val="left"/>
      <w:pPr>
        <w:tabs>
          <w:tab w:val="num" w:pos="2160"/>
        </w:tabs>
        <w:ind w:left="2160" w:hanging="360"/>
      </w:pPr>
      <w:rPr>
        <w:rFonts w:ascii="Arial" w:hAnsi="Arial" w:hint="default"/>
      </w:rPr>
    </w:lvl>
    <w:lvl w:ilvl="3" w:tplc="606EDC06" w:tentative="1">
      <w:start w:val="1"/>
      <w:numFmt w:val="bullet"/>
      <w:lvlText w:val="•"/>
      <w:lvlJc w:val="left"/>
      <w:pPr>
        <w:tabs>
          <w:tab w:val="num" w:pos="2880"/>
        </w:tabs>
        <w:ind w:left="2880" w:hanging="360"/>
      </w:pPr>
      <w:rPr>
        <w:rFonts w:ascii="Arial" w:hAnsi="Arial" w:hint="default"/>
      </w:rPr>
    </w:lvl>
    <w:lvl w:ilvl="4" w:tplc="6AF49706" w:tentative="1">
      <w:start w:val="1"/>
      <w:numFmt w:val="bullet"/>
      <w:lvlText w:val="•"/>
      <w:lvlJc w:val="left"/>
      <w:pPr>
        <w:tabs>
          <w:tab w:val="num" w:pos="3600"/>
        </w:tabs>
        <w:ind w:left="3600" w:hanging="360"/>
      </w:pPr>
      <w:rPr>
        <w:rFonts w:ascii="Arial" w:hAnsi="Arial" w:hint="default"/>
      </w:rPr>
    </w:lvl>
    <w:lvl w:ilvl="5" w:tplc="5992C68E" w:tentative="1">
      <w:start w:val="1"/>
      <w:numFmt w:val="bullet"/>
      <w:lvlText w:val="•"/>
      <w:lvlJc w:val="left"/>
      <w:pPr>
        <w:tabs>
          <w:tab w:val="num" w:pos="4320"/>
        </w:tabs>
        <w:ind w:left="4320" w:hanging="360"/>
      </w:pPr>
      <w:rPr>
        <w:rFonts w:ascii="Arial" w:hAnsi="Arial" w:hint="default"/>
      </w:rPr>
    </w:lvl>
    <w:lvl w:ilvl="6" w:tplc="EE9EDDBA" w:tentative="1">
      <w:start w:val="1"/>
      <w:numFmt w:val="bullet"/>
      <w:lvlText w:val="•"/>
      <w:lvlJc w:val="left"/>
      <w:pPr>
        <w:tabs>
          <w:tab w:val="num" w:pos="5040"/>
        </w:tabs>
        <w:ind w:left="5040" w:hanging="360"/>
      </w:pPr>
      <w:rPr>
        <w:rFonts w:ascii="Arial" w:hAnsi="Arial" w:hint="default"/>
      </w:rPr>
    </w:lvl>
    <w:lvl w:ilvl="7" w:tplc="C2FE3DDA" w:tentative="1">
      <w:start w:val="1"/>
      <w:numFmt w:val="bullet"/>
      <w:lvlText w:val="•"/>
      <w:lvlJc w:val="left"/>
      <w:pPr>
        <w:tabs>
          <w:tab w:val="num" w:pos="5760"/>
        </w:tabs>
        <w:ind w:left="5760" w:hanging="360"/>
      </w:pPr>
      <w:rPr>
        <w:rFonts w:ascii="Arial" w:hAnsi="Arial" w:hint="default"/>
      </w:rPr>
    </w:lvl>
    <w:lvl w:ilvl="8" w:tplc="3350CBC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
  </w:num>
  <w:num w:numId="3">
    <w:abstractNumId w:val="8"/>
  </w:num>
  <w:num w:numId="4">
    <w:abstractNumId w:val="0"/>
  </w:num>
  <w:num w:numId="5">
    <w:abstractNumId w:val="9"/>
  </w:num>
  <w:num w:numId="6">
    <w:abstractNumId w:val="2"/>
  </w:num>
  <w:num w:numId="7">
    <w:abstractNumId w:val="7"/>
  </w:num>
  <w:num w:numId="8">
    <w:abstractNumId w:val="6"/>
  </w:num>
  <w:num w:numId="9">
    <w:abstractNumId w:val="5"/>
  </w:num>
  <w:num w:numId="10">
    <w:abstractNumId w:val="10"/>
  </w:num>
  <w:num w:numId="11">
    <w:abstractNumId w:val="11"/>
  </w:num>
  <w:num w:numId="1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0EDE"/>
    <w:rsid w:val="000019FB"/>
    <w:rsid w:val="00005693"/>
    <w:rsid w:val="00006EEB"/>
    <w:rsid w:val="00011CBC"/>
    <w:rsid w:val="00014D7F"/>
    <w:rsid w:val="00014DD1"/>
    <w:rsid w:val="0001605D"/>
    <w:rsid w:val="000160C2"/>
    <w:rsid w:val="000209FE"/>
    <w:rsid w:val="00020EDA"/>
    <w:rsid w:val="00023667"/>
    <w:rsid w:val="00024C3F"/>
    <w:rsid w:val="00026658"/>
    <w:rsid w:val="000270D7"/>
    <w:rsid w:val="00027BEA"/>
    <w:rsid w:val="00031532"/>
    <w:rsid w:val="000319F8"/>
    <w:rsid w:val="00033AE8"/>
    <w:rsid w:val="00034446"/>
    <w:rsid w:val="00034DC5"/>
    <w:rsid w:val="00037E6A"/>
    <w:rsid w:val="00042FF2"/>
    <w:rsid w:val="000450BD"/>
    <w:rsid w:val="000470CE"/>
    <w:rsid w:val="000507E6"/>
    <w:rsid w:val="000525AF"/>
    <w:rsid w:val="0005279A"/>
    <w:rsid w:val="00053EEA"/>
    <w:rsid w:val="000649E8"/>
    <w:rsid w:val="000664CA"/>
    <w:rsid w:val="0006790B"/>
    <w:rsid w:val="00067D7D"/>
    <w:rsid w:val="00071257"/>
    <w:rsid w:val="00071FD3"/>
    <w:rsid w:val="0007288C"/>
    <w:rsid w:val="0007289F"/>
    <w:rsid w:val="00072D3A"/>
    <w:rsid w:val="00073694"/>
    <w:rsid w:val="00074200"/>
    <w:rsid w:val="000757FA"/>
    <w:rsid w:val="00075988"/>
    <w:rsid w:val="00075C5E"/>
    <w:rsid w:val="000763D8"/>
    <w:rsid w:val="0007767E"/>
    <w:rsid w:val="00077DBE"/>
    <w:rsid w:val="000824CF"/>
    <w:rsid w:val="000831F1"/>
    <w:rsid w:val="00083B16"/>
    <w:rsid w:val="00086586"/>
    <w:rsid w:val="000921A8"/>
    <w:rsid w:val="00092D45"/>
    <w:rsid w:val="000933E4"/>
    <w:rsid w:val="00094784"/>
    <w:rsid w:val="00095853"/>
    <w:rsid w:val="000964EB"/>
    <w:rsid w:val="00097995"/>
    <w:rsid w:val="00097C08"/>
    <w:rsid w:val="000A05FA"/>
    <w:rsid w:val="000A14EB"/>
    <w:rsid w:val="000A1927"/>
    <w:rsid w:val="000A2657"/>
    <w:rsid w:val="000A6695"/>
    <w:rsid w:val="000A73B0"/>
    <w:rsid w:val="000A7875"/>
    <w:rsid w:val="000B1C1B"/>
    <w:rsid w:val="000B2849"/>
    <w:rsid w:val="000B28B3"/>
    <w:rsid w:val="000B6433"/>
    <w:rsid w:val="000C1D78"/>
    <w:rsid w:val="000C7B3B"/>
    <w:rsid w:val="000D10E1"/>
    <w:rsid w:val="000D3C96"/>
    <w:rsid w:val="000D4395"/>
    <w:rsid w:val="000D657B"/>
    <w:rsid w:val="000E1B80"/>
    <w:rsid w:val="000E5D53"/>
    <w:rsid w:val="000F0455"/>
    <w:rsid w:val="000F4541"/>
    <w:rsid w:val="000F469C"/>
    <w:rsid w:val="000F4A59"/>
    <w:rsid w:val="000F4C62"/>
    <w:rsid w:val="000F4D82"/>
    <w:rsid w:val="0010488E"/>
    <w:rsid w:val="001065D3"/>
    <w:rsid w:val="001073FF"/>
    <w:rsid w:val="00107C7C"/>
    <w:rsid w:val="00107CD5"/>
    <w:rsid w:val="00107DF3"/>
    <w:rsid w:val="0011364E"/>
    <w:rsid w:val="0011389A"/>
    <w:rsid w:val="00113B9C"/>
    <w:rsid w:val="00121107"/>
    <w:rsid w:val="00123CC9"/>
    <w:rsid w:val="0012525E"/>
    <w:rsid w:val="001268B6"/>
    <w:rsid w:val="00126FF8"/>
    <w:rsid w:val="001302C5"/>
    <w:rsid w:val="00130881"/>
    <w:rsid w:val="00132823"/>
    <w:rsid w:val="0013304B"/>
    <w:rsid w:val="00135927"/>
    <w:rsid w:val="00140A1E"/>
    <w:rsid w:val="001413A9"/>
    <w:rsid w:val="00141DC2"/>
    <w:rsid w:val="001424CD"/>
    <w:rsid w:val="001425C8"/>
    <w:rsid w:val="00142E2C"/>
    <w:rsid w:val="00143901"/>
    <w:rsid w:val="0014634E"/>
    <w:rsid w:val="00151953"/>
    <w:rsid w:val="0015642E"/>
    <w:rsid w:val="001575A8"/>
    <w:rsid w:val="001579A0"/>
    <w:rsid w:val="00164F31"/>
    <w:rsid w:val="00166AE6"/>
    <w:rsid w:val="0017103F"/>
    <w:rsid w:val="00174C9B"/>
    <w:rsid w:val="0017671B"/>
    <w:rsid w:val="0017784C"/>
    <w:rsid w:val="00186341"/>
    <w:rsid w:val="00190321"/>
    <w:rsid w:val="00190917"/>
    <w:rsid w:val="00190F4F"/>
    <w:rsid w:val="00191338"/>
    <w:rsid w:val="0019246D"/>
    <w:rsid w:val="001929EC"/>
    <w:rsid w:val="00192A25"/>
    <w:rsid w:val="00193592"/>
    <w:rsid w:val="001A42AA"/>
    <w:rsid w:val="001A54D3"/>
    <w:rsid w:val="001B0AE7"/>
    <w:rsid w:val="001B55C5"/>
    <w:rsid w:val="001B5CA0"/>
    <w:rsid w:val="001C275D"/>
    <w:rsid w:val="001C28F2"/>
    <w:rsid w:val="001C4932"/>
    <w:rsid w:val="001C62B8"/>
    <w:rsid w:val="001C6671"/>
    <w:rsid w:val="001C66AF"/>
    <w:rsid w:val="001D020A"/>
    <w:rsid w:val="001D4D2E"/>
    <w:rsid w:val="001D7880"/>
    <w:rsid w:val="001E3F2C"/>
    <w:rsid w:val="001E40F9"/>
    <w:rsid w:val="001E5C6F"/>
    <w:rsid w:val="001E6A44"/>
    <w:rsid w:val="001E70C7"/>
    <w:rsid w:val="001E7330"/>
    <w:rsid w:val="001F0E4F"/>
    <w:rsid w:val="001F11A1"/>
    <w:rsid w:val="001F24C2"/>
    <w:rsid w:val="001F3C41"/>
    <w:rsid w:val="001F436A"/>
    <w:rsid w:val="001F494C"/>
    <w:rsid w:val="001F6F39"/>
    <w:rsid w:val="001F7F09"/>
    <w:rsid w:val="00200883"/>
    <w:rsid w:val="00200B8D"/>
    <w:rsid w:val="00201AE6"/>
    <w:rsid w:val="00201F93"/>
    <w:rsid w:val="00203015"/>
    <w:rsid w:val="00205EBA"/>
    <w:rsid w:val="00212865"/>
    <w:rsid w:val="0021761F"/>
    <w:rsid w:val="0021786D"/>
    <w:rsid w:val="00220EF9"/>
    <w:rsid w:val="002212A9"/>
    <w:rsid w:val="002226ED"/>
    <w:rsid w:val="00223807"/>
    <w:rsid w:val="00223FDA"/>
    <w:rsid w:val="00232975"/>
    <w:rsid w:val="00232A85"/>
    <w:rsid w:val="002351E2"/>
    <w:rsid w:val="00236190"/>
    <w:rsid w:val="00236963"/>
    <w:rsid w:val="00237121"/>
    <w:rsid w:val="00243FE1"/>
    <w:rsid w:val="002456CA"/>
    <w:rsid w:val="002464B7"/>
    <w:rsid w:val="002465E4"/>
    <w:rsid w:val="002478ED"/>
    <w:rsid w:val="002505D4"/>
    <w:rsid w:val="002509ED"/>
    <w:rsid w:val="00251B94"/>
    <w:rsid w:val="002547EA"/>
    <w:rsid w:val="002567B8"/>
    <w:rsid w:val="00260E12"/>
    <w:rsid w:val="00261B6F"/>
    <w:rsid w:val="00265B69"/>
    <w:rsid w:val="002716F4"/>
    <w:rsid w:val="00272730"/>
    <w:rsid w:val="002736DB"/>
    <w:rsid w:val="00280160"/>
    <w:rsid w:val="00282297"/>
    <w:rsid w:val="002827E5"/>
    <w:rsid w:val="00282A4F"/>
    <w:rsid w:val="0028663B"/>
    <w:rsid w:val="00287E5D"/>
    <w:rsid w:val="00287F95"/>
    <w:rsid w:val="002969E8"/>
    <w:rsid w:val="00297EAC"/>
    <w:rsid w:val="002A0764"/>
    <w:rsid w:val="002A2311"/>
    <w:rsid w:val="002A249E"/>
    <w:rsid w:val="002A322F"/>
    <w:rsid w:val="002A42F1"/>
    <w:rsid w:val="002A7157"/>
    <w:rsid w:val="002B0497"/>
    <w:rsid w:val="002B47EA"/>
    <w:rsid w:val="002B4C3B"/>
    <w:rsid w:val="002C07B2"/>
    <w:rsid w:val="002C0FFE"/>
    <w:rsid w:val="002C1A7B"/>
    <w:rsid w:val="002C7F79"/>
    <w:rsid w:val="002D1FE7"/>
    <w:rsid w:val="002D49F4"/>
    <w:rsid w:val="002D60E3"/>
    <w:rsid w:val="002D665A"/>
    <w:rsid w:val="002E2D63"/>
    <w:rsid w:val="002E472B"/>
    <w:rsid w:val="002F2E8C"/>
    <w:rsid w:val="002F6D3E"/>
    <w:rsid w:val="002F7FF6"/>
    <w:rsid w:val="00301FE5"/>
    <w:rsid w:val="003039CC"/>
    <w:rsid w:val="00305FCE"/>
    <w:rsid w:val="00307904"/>
    <w:rsid w:val="00311694"/>
    <w:rsid w:val="00315B51"/>
    <w:rsid w:val="003160AB"/>
    <w:rsid w:val="00316FAC"/>
    <w:rsid w:val="00317350"/>
    <w:rsid w:val="00322932"/>
    <w:rsid w:val="003257F4"/>
    <w:rsid w:val="00325BF3"/>
    <w:rsid w:val="00325C2A"/>
    <w:rsid w:val="00327525"/>
    <w:rsid w:val="00330CFB"/>
    <w:rsid w:val="00335D70"/>
    <w:rsid w:val="003361B8"/>
    <w:rsid w:val="00337833"/>
    <w:rsid w:val="00345684"/>
    <w:rsid w:val="0035118E"/>
    <w:rsid w:val="0035140E"/>
    <w:rsid w:val="00351DCA"/>
    <w:rsid w:val="0035468A"/>
    <w:rsid w:val="00356423"/>
    <w:rsid w:val="00356EB0"/>
    <w:rsid w:val="003602B6"/>
    <w:rsid w:val="00360C20"/>
    <w:rsid w:val="00361A32"/>
    <w:rsid w:val="00364697"/>
    <w:rsid w:val="00366C5C"/>
    <w:rsid w:val="00367085"/>
    <w:rsid w:val="0037042E"/>
    <w:rsid w:val="00370CDE"/>
    <w:rsid w:val="00372A94"/>
    <w:rsid w:val="0037308E"/>
    <w:rsid w:val="003741DC"/>
    <w:rsid w:val="003744A8"/>
    <w:rsid w:val="0037575C"/>
    <w:rsid w:val="00380C4D"/>
    <w:rsid w:val="00381176"/>
    <w:rsid w:val="00386557"/>
    <w:rsid w:val="00392480"/>
    <w:rsid w:val="00394118"/>
    <w:rsid w:val="00395540"/>
    <w:rsid w:val="003A1D78"/>
    <w:rsid w:val="003A7FA3"/>
    <w:rsid w:val="003B07CD"/>
    <w:rsid w:val="003B2BCA"/>
    <w:rsid w:val="003B7E8C"/>
    <w:rsid w:val="003C10E2"/>
    <w:rsid w:val="003C24EA"/>
    <w:rsid w:val="003C2BF1"/>
    <w:rsid w:val="003C508B"/>
    <w:rsid w:val="003C54C2"/>
    <w:rsid w:val="003C55DE"/>
    <w:rsid w:val="003C5737"/>
    <w:rsid w:val="003C607E"/>
    <w:rsid w:val="003C6EE3"/>
    <w:rsid w:val="003D770A"/>
    <w:rsid w:val="003E31CD"/>
    <w:rsid w:val="003F3E1F"/>
    <w:rsid w:val="003F65EB"/>
    <w:rsid w:val="003F6A6C"/>
    <w:rsid w:val="00402616"/>
    <w:rsid w:val="0040381B"/>
    <w:rsid w:val="00411FF7"/>
    <w:rsid w:val="00413808"/>
    <w:rsid w:val="00415963"/>
    <w:rsid w:val="004167AD"/>
    <w:rsid w:val="0042392F"/>
    <w:rsid w:val="00433610"/>
    <w:rsid w:val="00433B53"/>
    <w:rsid w:val="00435AAC"/>
    <w:rsid w:val="0044436D"/>
    <w:rsid w:val="00444C96"/>
    <w:rsid w:val="00450873"/>
    <w:rsid w:val="00452945"/>
    <w:rsid w:val="00461FA6"/>
    <w:rsid w:val="00465A00"/>
    <w:rsid w:val="004661F6"/>
    <w:rsid w:val="0046790E"/>
    <w:rsid w:val="00470E03"/>
    <w:rsid w:val="00472D08"/>
    <w:rsid w:val="00473160"/>
    <w:rsid w:val="00473338"/>
    <w:rsid w:val="0047346A"/>
    <w:rsid w:val="00476525"/>
    <w:rsid w:val="00477AF4"/>
    <w:rsid w:val="004821F0"/>
    <w:rsid w:val="0048501E"/>
    <w:rsid w:val="00486768"/>
    <w:rsid w:val="00487374"/>
    <w:rsid w:val="004901E0"/>
    <w:rsid w:val="00491CC4"/>
    <w:rsid w:val="00493FBE"/>
    <w:rsid w:val="00496959"/>
    <w:rsid w:val="00497D95"/>
    <w:rsid w:val="004B2F31"/>
    <w:rsid w:val="004B3931"/>
    <w:rsid w:val="004B4115"/>
    <w:rsid w:val="004B46E2"/>
    <w:rsid w:val="004B6A4B"/>
    <w:rsid w:val="004C41F4"/>
    <w:rsid w:val="004C4978"/>
    <w:rsid w:val="004C5643"/>
    <w:rsid w:val="004C74AA"/>
    <w:rsid w:val="004C7E87"/>
    <w:rsid w:val="004D1874"/>
    <w:rsid w:val="004D26FA"/>
    <w:rsid w:val="004D795D"/>
    <w:rsid w:val="004E0ECF"/>
    <w:rsid w:val="004E419B"/>
    <w:rsid w:val="004E4F08"/>
    <w:rsid w:val="004E61BC"/>
    <w:rsid w:val="004E66DE"/>
    <w:rsid w:val="004E68BE"/>
    <w:rsid w:val="004E7AEC"/>
    <w:rsid w:val="004E7F2E"/>
    <w:rsid w:val="004F4259"/>
    <w:rsid w:val="004F4BF8"/>
    <w:rsid w:val="004F5F5A"/>
    <w:rsid w:val="0050217E"/>
    <w:rsid w:val="005032C0"/>
    <w:rsid w:val="00504754"/>
    <w:rsid w:val="00504BB0"/>
    <w:rsid w:val="00511C8B"/>
    <w:rsid w:val="005173E0"/>
    <w:rsid w:val="0052001C"/>
    <w:rsid w:val="00520091"/>
    <w:rsid w:val="00523823"/>
    <w:rsid w:val="00527ED1"/>
    <w:rsid w:val="00530AE3"/>
    <w:rsid w:val="0053243A"/>
    <w:rsid w:val="00532F7A"/>
    <w:rsid w:val="00535005"/>
    <w:rsid w:val="0053752E"/>
    <w:rsid w:val="0053781B"/>
    <w:rsid w:val="0054339B"/>
    <w:rsid w:val="005450C9"/>
    <w:rsid w:val="0054568A"/>
    <w:rsid w:val="0054633C"/>
    <w:rsid w:val="0055064E"/>
    <w:rsid w:val="00551561"/>
    <w:rsid w:val="00552FB0"/>
    <w:rsid w:val="00560F57"/>
    <w:rsid w:val="00561438"/>
    <w:rsid w:val="00563F7B"/>
    <w:rsid w:val="00565790"/>
    <w:rsid w:val="00567296"/>
    <w:rsid w:val="00567A67"/>
    <w:rsid w:val="0057103B"/>
    <w:rsid w:val="005728DA"/>
    <w:rsid w:val="00575F2F"/>
    <w:rsid w:val="00577724"/>
    <w:rsid w:val="005804CC"/>
    <w:rsid w:val="00581AC6"/>
    <w:rsid w:val="00582E6D"/>
    <w:rsid w:val="00583503"/>
    <w:rsid w:val="00583CBC"/>
    <w:rsid w:val="00586559"/>
    <w:rsid w:val="00587D09"/>
    <w:rsid w:val="0059343F"/>
    <w:rsid w:val="005974AF"/>
    <w:rsid w:val="005A3EAB"/>
    <w:rsid w:val="005A46FC"/>
    <w:rsid w:val="005A5FED"/>
    <w:rsid w:val="005B040D"/>
    <w:rsid w:val="005B085E"/>
    <w:rsid w:val="005B142A"/>
    <w:rsid w:val="005B2663"/>
    <w:rsid w:val="005B6CBA"/>
    <w:rsid w:val="005C04C3"/>
    <w:rsid w:val="005C31E9"/>
    <w:rsid w:val="005C6E8F"/>
    <w:rsid w:val="005C7726"/>
    <w:rsid w:val="005D0F5B"/>
    <w:rsid w:val="005D24CB"/>
    <w:rsid w:val="005D2800"/>
    <w:rsid w:val="005D6059"/>
    <w:rsid w:val="005D73E4"/>
    <w:rsid w:val="005E063D"/>
    <w:rsid w:val="005E0B03"/>
    <w:rsid w:val="005E1094"/>
    <w:rsid w:val="005E290A"/>
    <w:rsid w:val="005E3348"/>
    <w:rsid w:val="005F07CA"/>
    <w:rsid w:val="005F349B"/>
    <w:rsid w:val="005F47A8"/>
    <w:rsid w:val="005F6BB4"/>
    <w:rsid w:val="005F7CF6"/>
    <w:rsid w:val="00605031"/>
    <w:rsid w:val="0060503D"/>
    <w:rsid w:val="006051AD"/>
    <w:rsid w:val="0060607C"/>
    <w:rsid w:val="00606154"/>
    <w:rsid w:val="006110FF"/>
    <w:rsid w:val="00611BE3"/>
    <w:rsid w:val="00612A05"/>
    <w:rsid w:val="00613BFA"/>
    <w:rsid w:val="00614E38"/>
    <w:rsid w:val="00615224"/>
    <w:rsid w:val="00620D52"/>
    <w:rsid w:val="00622B04"/>
    <w:rsid w:val="006231BA"/>
    <w:rsid w:val="00625C4D"/>
    <w:rsid w:val="00625DCF"/>
    <w:rsid w:val="00626A95"/>
    <w:rsid w:val="00627D24"/>
    <w:rsid w:val="00631BA5"/>
    <w:rsid w:val="0063608B"/>
    <w:rsid w:val="00645DA4"/>
    <w:rsid w:val="00646F1F"/>
    <w:rsid w:val="00651657"/>
    <w:rsid w:val="00651FB7"/>
    <w:rsid w:val="00656226"/>
    <w:rsid w:val="00662BE8"/>
    <w:rsid w:val="0066508C"/>
    <w:rsid w:val="00671149"/>
    <w:rsid w:val="00671861"/>
    <w:rsid w:val="00675DCF"/>
    <w:rsid w:val="00677A60"/>
    <w:rsid w:val="00680ACF"/>
    <w:rsid w:val="00681186"/>
    <w:rsid w:val="00681C9C"/>
    <w:rsid w:val="00682A77"/>
    <w:rsid w:val="00686A72"/>
    <w:rsid w:val="00686DA3"/>
    <w:rsid w:val="00692929"/>
    <w:rsid w:val="00692E3B"/>
    <w:rsid w:val="00694A06"/>
    <w:rsid w:val="006960B2"/>
    <w:rsid w:val="00697912"/>
    <w:rsid w:val="006A05D5"/>
    <w:rsid w:val="006A0BBE"/>
    <w:rsid w:val="006A1716"/>
    <w:rsid w:val="006A2C6E"/>
    <w:rsid w:val="006A3150"/>
    <w:rsid w:val="006A4C3A"/>
    <w:rsid w:val="006A52FB"/>
    <w:rsid w:val="006A6FDA"/>
    <w:rsid w:val="006B0FA9"/>
    <w:rsid w:val="006B25CC"/>
    <w:rsid w:val="006B4C08"/>
    <w:rsid w:val="006C2EBA"/>
    <w:rsid w:val="006C415B"/>
    <w:rsid w:val="006C7A81"/>
    <w:rsid w:val="006D1D01"/>
    <w:rsid w:val="006D1D35"/>
    <w:rsid w:val="006D1F3B"/>
    <w:rsid w:val="006D3101"/>
    <w:rsid w:val="006D31E3"/>
    <w:rsid w:val="006D37CC"/>
    <w:rsid w:val="006D49F4"/>
    <w:rsid w:val="006D503D"/>
    <w:rsid w:val="006D5A66"/>
    <w:rsid w:val="006E0765"/>
    <w:rsid w:val="006E57E2"/>
    <w:rsid w:val="006E61CE"/>
    <w:rsid w:val="006F2E11"/>
    <w:rsid w:val="006F3175"/>
    <w:rsid w:val="006F3782"/>
    <w:rsid w:val="006F4738"/>
    <w:rsid w:val="006F7F02"/>
    <w:rsid w:val="00700202"/>
    <w:rsid w:val="0070087B"/>
    <w:rsid w:val="0070170F"/>
    <w:rsid w:val="00701BD8"/>
    <w:rsid w:val="00703BAF"/>
    <w:rsid w:val="00705F6E"/>
    <w:rsid w:val="00706310"/>
    <w:rsid w:val="00706CDD"/>
    <w:rsid w:val="00711BC2"/>
    <w:rsid w:val="007170EE"/>
    <w:rsid w:val="00717570"/>
    <w:rsid w:val="0072283D"/>
    <w:rsid w:val="007279DC"/>
    <w:rsid w:val="00731E07"/>
    <w:rsid w:val="0073480B"/>
    <w:rsid w:val="00735A1D"/>
    <w:rsid w:val="00735CDD"/>
    <w:rsid w:val="00736E4A"/>
    <w:rsid w:val="00736EAC"/>
    <w:rsid w:val="00742173"/>
    <w:rsid w:val="0074402B"/>
    <w:rsid w:val="00744371"/>
    <w:rsid w:val="007471B6"/>
    <w:rsid w:val="007501A1"/>
    <w:rsid w:val="007549FE"/>
    <w:rsid w:val="00755D3C"/>
    <w:rsid w:val="00755F4D"/>
    <w:rsid w:val="007624A7"/>
    <w:rsid w:val="00762E6D"/>
    <w:rsid w:val="00764767"/>
    <w:rsid w:val="00764843"/>
    <w:rsid w:val="0076690B"/>
    <w:rsid w:val="007733D9"/>
    <w:rsid w:val="00773A89"/>
    <w:rsid w:val="00773B4C"/>
    <w:rsid w:val="00780350"/>
    <w:rsid w:val="00781B91"/>
    <w:rsid w:val="0078205E"/>
    <w:rsid w:val="007840FD"/>
    <w:rsid w:val="00784476"/>
    <w:rsid w:val="00784B35"/>
    <w:rsid w:val="0078543D"/>
    <w:rsid w:val="007902B1"/>
    <w:rsid w:val="007911BB"/>
    <w:rsid w:val="00796F07"/>
    <w:rsid w:val="007A1DEA"/>
    <w:rsid w:val="007A41F8"/>
    <w:rsid w:val="007A4568"/>
    <w:rsid w:val="007A548B"/>
    <w:rsid w:val="007A5601"/>
    <w:rsid w:val="007A572E"/>
    <w:rsid w:val="007A5F63"/>
    <w:rsid w:val="007A7CB9"/>
    <w:rsid w:val="007A7E1A"/>
    <w:rsid w:val="007B02B6"/>
    <w:rsid w:val="007B35F7"/>
    <w:rsid w:val="007C2177"/>
    <w:rsid w:val="007C44D8"/>
    <w:rsid w:val="007C525F"/>
    <w:rsid w:val="007D191D"/>
    <w:rsid w:val="007D658E"/>
    <w:rsid w:val="007E0403"/>
    <w:rsid w:val="007E16AD"/>
    <w:rsid w:val="007E79AB"/>
    <w:rsid w:val="007F000B"/>
    <w:rsid w:val="007F0028"/>
    <w:rsid w:val="007F2A9F"/>
    <w:rsid w:val="007F433B"/>
    <w:rsid w:val="007F478A"/>
    <w:rsid w:val="007F57E3"/>
    <w:rsid w:val="007F6D5A"/>
    <w:rsid w:val="007F7EF7"/>
    <w:rsid w:val="00801058"/>
    <w:rsid w:val="0080219F"/>
    <w:rsid w:val="00802785"/>
    <w:rsid w:val="00803BEE"/>
    <w:rsid w:val="00803E72"/>
    <w:rsid w:val="008046E2"/>
    <w:rsid w:val="008051E7"/>
    <w:rsid w:val="0080527B"/>
    <w:rsid w:val="00805CDB"/>
    <w:rsid w:val="00811898"/>
    <w:rsid w:val="00813FE6"/>
    <w:rsid w:val="00816077"/>
    <w:rsid w:val="008173E5"/>
    <w:rsid w:val="00823CBC"/>
    <w:rsid w:val="00825706"/>
    <w:rsid w:val="00825BAD"/>
    <w:rsid w:val="00827A76"/>
    <w:rsid w:val="00832810"/>
    <w:rsid w:val="00832F7B"/>
    <w:rsid w:val="00835E75"/>
    <w:rsid w:val="0084407F"/>
    <w:rsid w:val="008441B0"/>
    <w:rsid w:val="008457CE"/>
    <w:rsid w:val="00846E06"/>
    <w:rsid w:val="00851623"/>
    <w:rsid w:val="00851689"/>
    <w:rsid w:val="0085205D"/>
    <w:rsid w:val="00852D42"/>
    <w:rsid w:val="00852F0C"/>
    <w:rsid w:val="008549B3"/>
    <w:rsid w:val="00856AA6"/>
    <w:rsid w:val="008577E8"/>
    <w:rsid w:val="008631DE"/>
    <w:rsid w:val="00863B01"/>
    <w:rsid w:val="00870001"/>
    <w:rsid w:val="00870387"/>
    <w:rsid w:val="0087091B"/>
    <w:rsid w:val="00873030"/>
    <w:rsid w:val="00875EC9"/>
    <w:rsid w:val="00876583"/>
    <w:rsid w:val="008766CE"/>
    <w:rsid w:val="00877FAD"/>
    <w:rsid w:val="0088185F"/>
    <w:rsid w:val="008827B6"/>
    <w:rsid w:val="008861BD"/>
    <w:rsid w:val="00887DB9"/>
    <w:rsid w:val="00887E3F"/>
    <w:rsid w:val="00891689"/>
    <w:rsid w:val="00892A41"/>
    <w:rsid w:val="008936A2"/>
    <w:rsid w:val="00893BFB"/>
    <w:rsid w:val="00894607"/>
    <w:rsid w:val="00896324"/>
    <w:rsid w:val="00896344"/>
    <w:rsid w:val="00897B02"/>
    <w:rsid w:val="008A5FF2"/>
    <w:rsid w:val="008A7B05"/>
    <w:rsid w:val="008B5F5F"/>
    <w:rsid w:val="008B6005"/>
    <w:rsid w:val="008C18D9"/>
    <w:rsid w:val="008C30F4"/>
    <w:rsid w:val="008C7DCE"/>
    <w:rsid w:val="008D049D"/>
    <w:rsid w:val="008D0600"/>
    <w:rsid w:val="008D0B4B"/>
    <w:rsid w:val="008D5484"/>
    <w:rsid w:val="008D5DF5"/>
    <w:rsid w:val="008D62AB"/>
    <w:rsid w:val="008D64B1"/>
    <w:rsid w:val="008E0A38"/>
    <w:rsid w:val="008E0ED6"/>
    <w:rsid w:val="008E30E2"/>
    <w:rsid w:val="008E3BC1"/>
    <w:rsid w:val="008E4703"/>
    <w:rsid w:val="008E7790"/>
    <w:rsid w:val="008F0057"/>
    <w:rsid w:val="008F02D1"/>
    <w:rsid w:val="008F1E1A"/>
    <w:rsid w:val="008F4CD1"/>
    <w:rsid w:val="009012F0"/>
    <w:rsid w:val="009019EA"/>
    <w:rsid w:val="009051C4"/>
    <w:rsid w:val="009075C4"/>
    <w:rsid w:val="00910500"/>
    <w:rsid w:val="00911883"/>
    <w:rsid w:val="00913839"/>
    <w:rsid w:val="00913DE3"/>
    <w:rsid w:val="00915DC4"/>
    <w:rsid w:val="00916629"/>
    <w:rsid w:val="00917F21"/>
    <w:rsid w:val="00923341"/>
    <w:rsid w:val="00926725"/>
    <w:rsid w:val="00926CA3"/>
    <w:rsid w:val="009309C4"/>
    <w:rsid w:val="0093347B"/>
    <w:rsid w:val="00935866"/>
    <w:rsid w:val="009359C1"/>
    <w:rsid w:val="00937148"/>
    <w:rsid w:val="00940F2D"/>
    <w:rsid w:val="00941CCE"/>
    <w:rsid w:val="00941F91"/>
    <w:rsid w:val="00946088"/>
    <w:rsid w:val="009462E5"/>
    <w:rsid w:val="00947A53"/>
    <w:rsid w:val="009522D7"/>
    <w:rsid w:val="00953169"/>
    <w:rsid w:val="009539B6"/>
    <w:rsid w:val="00957E62"/>
    <w:rsid w:val="009602FD"/>
    <w:rsid w:val="00961116"/>
    <w:rsid w:val="00963248"/>
    <w:rsid w:val="00963607"/>
    <w:rsid w:val="00963863"/>
    <w:rsid w:val="0096557B"/>
    <w:rsid w:val="00971632"/>
    <w:rsid w:val="00971C43"/>
    <w:rsid w:val="00973755"/>
    <w:rsid w:val="00973A48"/>
    <w:rsid w:val="009756A9"/>
    <w:rsid w:val="00975801"/>
    <w:rsid w:val="00976615"/>
    <w:rsid w:val="00981402"/>
    <w:rsid w:val="00982767"/>
    <w:rsid w:val="009854DE"/>
    <w:rsid w:val="0098714C"/>
    <w:rsid w:val="009909E9"/>
    <w:rsid w:val="00990FF8"/>
    <w:rsid w:val="00992153"/>
    <w:rsid w:val="009921F0"/>
    <w:rsid w:val="009931AD"/>
    <w:rsid w:val="00994C39"/>
    <w:rsid w:val="00995BA2"/>
    <w:rsid w:val="00997359"/>
    <w:rsid w:val="0099797C"/>
    <w:rsid w:val="009A1E2F"/>
    <w:rsid w:val="009A277F"/>
    <w:rsid w:val="009A5584"/>
    <w:rsid w:val="009A6C5B"/>
    <w:rsid w:val="009B1DA4"/>
    <w:rsid w:val="009B7014"/>
    <w:rsid w:val="009C0C27"/>
    <w:rsid w:val="009C54D1"/>
    <w:rsid w:val="009C5876"/>
    <w:rsid w:val="009C7411"/>
    <w:rsid w:val="009D01CB"/>
    <w:rsid w:val="009D3DA4"/>
    <w:rsid w:val="009D6A7A"/>
    <w:rsid w:val="009E04D4"/>
    <w:rsid w:val="009E21C6"/>
    <w:rsid w:val="009E2F47"/>
    <w:rsid w:val="009E3338"/>
    <w:rsid w:val="009E336D"/>
    <w:rsid w:val="009E4735"/>
    <w:rsid w:val="009E58AF"/>
    <w:rsid w:val="009F02E2"/>
    <w:rsid w:val="009F217F"/>
    <w:rsid w:val="009F21B6"/>
    <w:rsid w:val="009F4D12"/>
    <w:rsid w:val="009F6B8D"/>
    <w:rsid w:val="009F72C8"/>
    <w:rsid w:val="009F76D9"/>
    <w:rsid w:val="00A004FB"/>
    <w:rsid w:val="00A00E25"/>
    <w:rsid w:val="00A01D8A"/>
    <w:rsid w:val="00A02FE2"/>
    <w:rsid w:val="00A04637"/>
    <w:rsid w:val="00A05E69"/>
    <w:rsid w:val="00A15C84"/>
    <w:rsid w:val="00A160F2"/>
    <w:rsid w:val="00A209B6"/>
    <w:rsid w:val="00A20CA6"/>
    <w:rsid w:val="00A24833"/>
    <w:rsid w:val="00A257D2"/>
    <w:rsid w:val="00A27351"/>
    <w:rsid w:val="00A279D1"/>
    <w:rsid w:val="00A27E6C"/>
    <w:rsid w:val="00A318FB"/>
    <w:rsid w:val="00A31A58"/>
    <w:rsid w:val="00A3297F"/>
    <w:rsid w:val="00A41BDE"/>
    <w:rsid w:val="00A4280C"/>
    <w:rsid w:val="00A43083"/>
    <w:rsid w:val="00A43A53"/>
    <w:rsid w:val="00A47914"/>
    <w:rsid w:val="00A537E2"/>
    <w:rsid w:val="00A55347"/>
    <w:rsid w:val="00A55880"/>
    <w:rsid w:val="00A55BCC"/>
    <w:rsid w:val="00A57A5F"/>
    <w:rsid w:val="00A6287B"/>
    <w:rsid w:val="00A62A08"/>
    <w:rsid w:val="00A66899"/>
    <w:rsid w:val="00A669E7"/>
    <w:rsid w:val="00A6791F"/>
    <w:rsid w:val="00A67A25"/>
    <w:rsid w:val="00A71B0E"/>
    <w:rsid w:val="00A71BAB"/>
    <w:rsid w:val="00A73E81"/>
    <w:rsid w:val="00A74E67"/>
    <w:rsid w:val="00A77A28"/>
    <w:rsid w:val="00A81F07"/>
    <w:rsid w:val="00A83526"/>
    <w:rsid w:val="00A83A38"/>
    <w:rsid w:val="00A8758B"/>
    <w:rsid w:val="00A87C18"/>
    <w:rsid w:val="00A92A89"/>
    <w:rsid w:val="00A92E17"/>
    <w:rsid w:val="00A94009"/>
    <w:rsid w:val="00A94135"/>
    <w:rsid w:val="00A978D1"/>
    <w:rsid w:val="00A979FE"/>
    <w:rsid w:val="00AA0C08"/>
    <w:rsid w:val="00AA357C"/>
    <w:rsid w:val="00AA716A"/>
    <w:rsid w:val="00AB1FA0"/>
    <w:rsid w:val="00AB3816"/>
    <w:rsid w:val="00AB3923"/>
    <w:rsid w:val="00AB3AF8"/>
    <w:rsid w:val="00AB3E95"/>
    <w:rsid w:val="00AB43D3"/>
    <w:rsid w:val="00AC08D9"/>
    <w:rsid w:val="00AC0F4B"/>
    <w:rsid w:val="00AC43A3"/>
    <w:rsid w:val="00AC6860"/>
    <w:rsid w:val="00AC68DC"/>
    <w:rsid w:val="00AD025D"/>
    <w:rsid w:val="00AD071D"/>
    <w:rsid w:val="00AD1408"/>
    <w:rsid w:val="00AD342C"/>
    <w:rsid w:val="00AD3539"/>
    <w:rsid w:val="00AD6017"/>
    <w:rsid w:val="00AD6092"/>
    <w:rsid w:val="00AD734C"/>
    <w:rsid w:val="00AE15DC"/>
    <w:rsid w:val="00AE222B"/>
    <w:rsid w:val="00AE259C"/>
    <w:rsid w:val="00AE2D2D"/>
    <w:rsid w:val="00AE4530"/>
    <w:rsid w:val="00AE4598"/>
    <w:rsid w:val="00AF2278"/>
    <w:rsid w:val="00AF3370"/>
    <w:rsid w:val="00AF4649"/>
    <w:rsid w:val="00AF4D2F"/>
    <w:rsid w:val="00AF50F2"/>
    <w:rsid w:val="00B072DF"/>
    <w:rsid w:val="00B13DDE"/>
    <w:rsid w:val="00B15ECC"/>
    <w:rsid w:val="00B168B8"/>
    <w:rsid w:val="00B232FD"/>
    <w:rsid w:val="00B23736"/>
    <w:rsid w:val="00B2482D"/>
    <w:rsid w:val="00B363F7"/>
    <w:rsid w:val="00B367CE"/>
    <w:rsid w:val="00B37F7F"/>
    <w:rsid w:val="00B40AF7"/>
    <w:rsid w:val="00B40EE0"/>
    <w:rsid w:val="00B428BC"/>
    <w:rsid w:val="00B42EA8"/>
    <w:rsid w:val="00B45B95"/>
    <w:rsid w:val="00B47A11"/>
    <w:rsid w:val="00B56CF4"/>
    <w:rsid w:val="00B62026"/>
    <w:rsid w:val="00B66864"/>
    <w:rsid w:val="00B67B20"/>
    <w:rsid w:val="00B720F5"/>
    <w:rsid w:val="00B751E0"/>
    <w:rsid w:val="00B77F44"/>
    <w:rsid w:val="00B809EA"/>
    <w:rsid w:val="00B83EAF"/>
    <w:rsid w:val="00B84DE9"/>
    <w:rsid w:val="00B850BF"/>
    <w:rsid w:val="00B85A80"/>
    <w:rsid w:val="00B87F82"/>
    <w:rsid w:val="00B90B17"/>
    <w:rsid w:val="00B92840"/>
    <w:rsid w:val="00B93D72"/>
    <w:rsid w:val="00BA0646"/>
    <w:rsid w:val="00BA09A4"/>
    <w:rsid w:val="00BA2914"/>
    <w:rsid w:val="00BA47F8"/>
    <w:rsid w:val="00BA50FA"/>
    <w:rsid w:val="00BA5481"/>
    <w:rsid w:val="00BA7810"/>
    <w:rsid w:val="00BB6C7B"/>
    <w:rsid w:val="00BC10D9"/>
    <w:rsid w:val="00BC14B6"/>
    <w:rsid w:val="00BC1ADD"/>
    <w:rsid w:val="00BC6E05"/>
    <w:rsid w:val="00BC7E8F"/>
    <w:rsid w:val="00BD054B"/>
    <w:rsid w:val="00BD3839"/>
    <w:rsid w:val="00BD66D9"/>
    <w:rsid w:val="00BD69F1"/>
    <w:rsid w:val="00BD6CC4"/>
    <w:rsid w:val="00BD72D9"/>
    <w:rsid w:val="00BD7E95"/>
    <w:rsid w:val="00BE04DE"/>
    <w:rsid w:val="00BE0592"/>
    <w:rsid w:val="00BE2A06"/>
    <w:rsid w:val="00BE6BC6"/>
    <w:rsid w:val="00BF0576"/>
    <w:rsid w:val="00BF38E9"/>
    <w:rsid w:val="00BF3A90"/>
    <w:rsid w:val="00BF3C7E"/>
    <w:rsid w:val="00BF40D9"/>
    <w:rsid w:val="00BF47D2"/>
    <w:rsid w:val="00BF6EA9"/>
    <w:rsid w:val="00C000DE"/>
    <w:rsid w:val="00C004A0"/>
    <w:rsid w:val="00C02A15"/>
    <w:rsid w:val="00C046C2"/>
    <w:rsid w:val="00C05431"/>
    <w:rsid w:val="00C05D8C"/>
    <w:rsid w:val="00C06368"/>
    <w:rsid w:val="00C11D7D"/>
    <w:rsid w:val="00C14DC3"/>
    <w:rsid w:val="00C15809"/>
    <w:rsid w:val="00C15A1E"/>
    <w:rsid w:val="00C15DA0"/>
    <w:rsid w:val="00C25DD3"/>
    <w:rsid w:val="00C265F2"/>
    <w:rsid w:val="00C26F08"/>
    <w:rsid w:val="00C32BE5"/>
    <w:rsid w:val="00C34B5B"/>
    <w:rsid w:val="00C36A73"/>
    <w:rsid w:val="00C4042B"/>
    <w:rsid w:val="00C41DCF"/>
    <w:rsid w:val="00C42720"/>
    <w:rsid w:val="00C43D83"/>
    <w:rsid w:val="00C44A3F"/>
    <w:rsid w:val="00C44C73"/>
    <w:rsid w:val="00C552B0"/>
    <w:rsid w:val="00C57F53"/>
    <w:rsid w:val="00C600C4"/>
    <w:rsid w:val="00C61079"/>
    <w:rsid w:val="00C62031"/>
    <w:rsid w:val="00C62C20"/>
    <w:rsid w:val="00C630D5"/>
    <w:rsid w:val="00C71012"/>
    <w:rsid w:val="00C72211"/>
    <w:rsid w:val="00C72EE2"/>
    <w:rsid w:val="00C74807"/>
    <w:rsid w:val="00C77B5B"/>
    <w:rsid w:val="00C8080E"/>
    <w:rsid w:val="00C82527"/>
    <w:rsid w:val="00C851EB"/>
    <w:rsid w:val="00C8756C"/>
    <w:rsid w:val="00C91ABB"/>
    <w:rsid w:val="00C92A71"/>
    <w:rsid w:val="00C92EE0"/>
    <w:rsid w:val="00C95BDD"/>
    <w:rsid w:val="00C97814"/>
    <w:rsid w:val="00CA0F2D"/>
    <w:rsid w:val="00CA1841"/>
    <w:rsid w:val="00CA1A21"/>
    <w:rsid w:val="00CA2864"/>
    <w:rsid w:val="00CA417C"/>
    <w:rsid w:val="00CA57FC"/>
    <w:rsid w:val="00CA7BC6"/>
    <w:rsid w:val="00CB18CA"/>
    <w:rsid w:val="00CB3262"/>
    <w:rsid w:val="00CB47A7"/>
    <w:rsid w:val="00CB65C1"/>
    <w:rsid w:val="00CB7C30"/>
    <w:rsid w:val="00CC09C2"/>
    <w:rsid w:val="00CC3151"/>
    <w:rsid w:val="00CC3F71"/>
    <w:rsid w:val="00CC6241"/>
    <w:rsid w:val="00CC757D"/>
    <w:rsid w:val="00CD084A"/>
    <w:rsid w:val="00CD10CD"/>
    <w:rsid w:val="00CD110C"/>
    <w:rsid w:val="00CD1DFB"/>
    <w:rsid w:val="00CD2751"/>
    <w:rsid w:val="00CD35B2"/>
    <w:rsid w:val="00CD4E89"/>
    <w:rsid w:val="00CD67EF"/>
    <w:rsid w:val="00CD7038"/>
    <w:rsid w:val="00CE2222"/>
    <w:rsid w:val="00CE5203"/>
    <w:rsid w:val="00CF2B18"/>
    <w:rsid w:val="00CF2CD5"/>
    <w:rsid w:val="00CF474D"/>
    <w:rsid w:val="00CF485F"/>
    <w:rsid w:val="00CF5846"/>
    <w:rsid w:val="00CF5C6F"/>
    <w:rsid w:val="00D0018F"/>
    <w:rsid w:val="00D00F86"/>
    <w:rsid w:val="00D01AE1"/>
    <w:rsid w:val="00D02D7E"/>
    <w:rsid w:val="00D0705C"/>
    <w:rsid w:val="00D10DDA"/>
    <w:rsid w:val="00D173E4"/>
    <w:rsid w:val="00D20D8F"/>
    <w:rsid w:val="00D2139C"/>
    <w:rsid w:val="00D219E4"/>
    <w:rsid w:val="00D25FF8"/>
    <w:rsid w:val="00D32B50"/>
    <w:rsid w:val="00D34964"/>
    <w:rsid w:val="00D35460"/>
    <w:rsid w:val="00D35F7A"/>
    <w:rsid w:val="00D370E7"/>
    <w:rsid w:val="00D40834"/>
    <w:rsid w:val="00D41506"/>
    <w:rsid w:val="00D4381B"/>
    <w:rsid w:val="00D44DDE"/>
    <w:rsid w:val="00D47E6B"/>
    <w:rsid w:val="00D5006E"/>
    <w:rsid w:val="00D50ABF"/>
    <w:rsid w:val="00D51852"/>
    <w:rsid w:val="00D52401"/>
    <w:rsid w:val="00D5334F"/>
    <w:rsid w:val="00D60243"/>
    <w:rsid w:val="00D67053"/>
    <w:rsid w:val="00D70E35"/>
    <w:rsid w:val="00D7147C"/>
    <w:rsid w:val="00D720C6"/>
    <w:rsid w:val="00D72F36"/>
    <w:rsid w:val="00D75365"/>
    <w:rsid w:val="00D75B26"/>
    <w:rsid w:val="00D76000"/>
    <w:rsid w:val="00D77DF3"/>
    <w:rsid w:val="00D81367"/>
    <w:rsid w:val="00D8349C"/>
    <w:rsid w:val="00D87EEA"/>
    <w:rsid w:val="00D95EE4"/>
    <w:rsid w:val="00D9648A"/>
    <w:rsid w:val="00D97A00"/>
    <w:rsid w:val="00DA075F"/>
    <w:rsid w:val="00DA5DA6"/>
    <w:rsid w:val="00DA774D"/>
    <w:rsid w:val="00DA7D00"/>
    <w:rsid w:val="00DB0A0D"/>
    <w:rsid w:val="00DB1F9E"/>
    <w:rsid w:val="00DB62C8"/>
    <w:rsid w:val="00DB710C"/>
    <w:rsid w:val="00DB776A"/>
    <w:rsid w:val="00DC038D"/>
    <w:rsid w:val="00DC0AB9"/>
    <w:rsid w:val="00DC2829"/>
    <w:rsid w:val="00DC4033"/>
    <w:rsid w:val="00DD14F9"/>
    <w:rsid w:val="00DD6242"/>
    <w:rsid w:val="00DD6DB7"/>
    <w:rsid w:val="00DE03F4"/>
    <w:rsid w:val="00DE1E60"/>
    <w:rsid w:val="00DE7ED0"/>
    <w:rsid w:val="00DF0185"/>
    <w:rsid w:val="00DF1509"/>
    <w:rsid w:val="00DF3655"/>
    <w:rsid w:val="00DF53C6"/>
    <w:rsid w:val="00DF575B"/>
    <w:rsid w:val="00DF5989"/>
    <w:rsid w:val="00DF616E"/>
    <w:rsid w:val="00E00B79"/>
    <w:rsid w:val="00E01726"/>
    <w:rsid w:val="00E0337B"/>
    <w:rsid w:val="00E04134"/>
    <w:rsid w:val="00E04195"/>
    <w:rsid w:val="00E0472E"/>
    <w:rsid w:val="00E04CC6"/>
    <w:rsid w:val="00E05D19"/>
    <w:rsid w:val="00E074E6"/>
    <w:rsid w:val="00E106B2"/>
    <w:rsid w:val="00E12EE5"/>
    <w:rsid w:val="00E1392C"/>
    <w:rsid w:val="00E17975"/>
    <w:rsid w:val="00E23AC3"/>
    <w:rsid w:val="00E25189"/>
    <w:rsid w:val="00E2706B"/>
    <w:rsid w:val="00E3765F"/>
    <w:rsid w:val="00E40A90"/>
    <w:rsid w:val="00E40EB5"/>
    <w:rsid w:val="00E41F55"/>
    <w:rsid w:val="00E42A51"/>
    <w:rsid w:val="00E43D66"/>
    <w:rsid w:val="00E43F89"/>
    <w:rsid w:val="00E47FDB"/>
    <w:rsid w:val="00E512AA"/>
    <w:rsid w:val="00E52433"/>
    <w:rsid w:val="00E52D13"/>
    <w:rsid w:val="00E52FBE"/>
    <w:rsid w:val="00E53E72"/>
    <w:rsid w:val="00E540E9"/>
    <w:rsid w:val="00E54BF1"/>
    <w:rsid w:val="00E560A2"/>
    <w:rsid w:val="00E61681"/>
    <w:rsid w:val="00E62C72"/>
    <w:rsid w:val="00E62D3F"/>
    <w:rsid w:val="00E6374F"/>
    <w:rsid w:val="00E65300"/>
    <w:rsid w:val="00E679F7"/>
    <w:rsid w:val="00E72131"/>
    <w:rsid w:val="00E72256"/>
    <w:rsid w:val="00E73021"/>
    <w:rsid w:val="00E76963"/>
    <w:rsid w:val="00E7742D"/>
    <w:rsid w:val="00E818F5"/>
    <w:rsid w:val="00E85344"/>
    <w:rsid w:val="00E85666"/>
    <w:rsid w:val="00E87BB6"/>
    <w:rsid w:val="00E9437D"/>
    <w:rsid w:val="00E9500A"/>
    <w:rsid w:val="00E96323"/>
    <w:rsid w:val="00E9759D"/>
    <w:rsid w:val="00E97910"/>
    <w:rsid w:val="00EA5DC9"/>
    <w:rsid w:val="00EA7141"/>
    <w:rsid w:val="00EC0149"/>
    <w:rsid w:val="00EC089C"/>
    <w:rsid w:val="00EC0F64"/>
    <w:rsid w:val="00EC162F"/>
    <w:rsid w:val="00ED14A1"/>
    <w:rsid w:val="00ED1CE2"/>
    <w:rsid w:val="00ED2614"/>
    <w:rsid w:val="00ED2EEC"/>
    <w:rsid w:val="00EE06A3"/>
    <w:rsid w:val="00EE2B0E"/>
    <w:rsid w:val="00EF13BD"/>
    <w:rsid w:val="00EF13CC"/>
    <w:rsid w:val="00EF25CC"/>
    <w:rsid w:val="00EF44CF"/>
    <w:rsid w:val="00EF50A1"/>
    <w:rsid w:val="00EF7394"/>
    <w:rsid w:val="00F033EE"/>
    <w:rsid w:val="00F05B00"/>
    <w:rsid w:val="00F10231"/>
    <w:rsid w:val="00F119DF"/>
    <w:rsid w:val="00F142E3"/>
    <w:rsid w:val="00F15605"/>
    <w:rsid w:val="00F17091"/>
    <w:rsid w:val="00F21CFE"/>
    <w:rsid w:val="00F22F21"/>
    <w:rsid w:val="00F2374B"/>
    <w:rsid w:val="00F23EFA"/>
    <w:rsid w:val="00F25287"/>
    <w:rsid w:val="00F26242"/>
    <w:rsid w:val="00F27825"/>
    <w:rsid w:val="00F300D1"/>
    <w:rsid w:val="00F31947"/>
    <w:rsid w:val="00F322DB"/>
    <w:rsid w:val="00F3282D"/>
    <w:rsid w:val="00F34D1A"/>
    <w:rsid w:val="00F369C9"/>
    <w:rsid w:val="00F40689"/>
    <w:rsid w:val="00F42378"/>
    <w:rsid w:val="00F42E80"/>
    <w:rsid w:val="00F4535D"/>
    <w:rsid w:val="00F453EF"/>
    <w:rsid w:val="00F45FE6"/>
    <w:rsid w:val="00F4665F"/>
    <w:rsid w:val="00F50BF9"/>
    <w:rsid w:val="00F527DA"/>
    <w:rsid w:val="00F54AD0"/>
    <w:rsid w:val="00F55298"/>
    <w:rsid w:val="00F55866"/>
    <w:rsid w:val="00F56A2D"/>
    <w:rsid w:val="00F6285F"/>
    <w:rsid w:val="00F71DB0"/>
    <w:rsid w:val="00F724B2"/>
    <w:rsid w:val="00F80235"/>
    <w:rsid w:val="00F81DF1"/>
    <w:rsid w:val="00F826CF"/>
    <w:rsid w:val="00F87EC2"/>
    <w:rsid w:val="00F97E2A"/>
    <w:rsid w:val="00FA4EFC"/>
    <w:rsid w:val="00FB0093"/>
    <w:rsid w:val="00FB4686"/>
    <w:rsid w:val="00FB67A5"/>
    <w:rsid w:val="00FC1094"/>
    <w:rsid w:val="00FC68B3"/>
    <w:rsid w:val="00FD1194"/>
    <w:rsid w:val="00FD6363"/>
    <w:rsid w:val="00FD6F71"/>
    <w:rsid w:val="00FE0CD2"/>
    <w:rsid w:val="00FE0FF4"/>
    <w:rsid w:val="00FE124E"/>
    <w:rsid w:val="00FE12B4"/>
    <w:rsid w:val="00FE3F75"/>
    <w:rsid w:val="00FE4B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maintext">
    <w:name w:val="main text"/>
    <w:basedOn w:val="a"/>
    <w:link w:val="maintextChar"/>
    <w:qFormat/>
    <w:rsid w:val="00452945"/>
    <w:pPr>
      <w:spacing w:before="60" w:after="60" w:line="288" w:lineRule="auto"/>
      <w:ind w:firstLineChars="200" w:firstLine="200"/>
      <w:jc w:val="both"/>
    </w:pPr>
    <w:rPr>
      <w:rFonts w:ascii="Times New Roman" w:eastAsia="Malgun Gothic" w:hAnsi="Times New Roman" w:cs="Batang"/>
      <w:sz w:val="20"/>
      <w:szCs w:val="20"/>
      <w:lang w:eastAsia="ko-KR"/>
    </w:rPr>
  </w:style>
  <w:style w:type="character" w:customStyle="1" w:styleId="maintextChar">
    <w:name w:val="main text Char"/>
    <w:link w:val="maintext"/>
    <w:qFormat/>
    <w:rsid w:val="00452945"/>
    <w:rPr>
      <w:rFonts w:ascii="Times New Roman" w:eastAsia="Malgun Gothic" w:hAnsi="Times New Roman" w:cs="Batang"/>
      <w:sz w:val="20"/>
      <w:szCs w:val="20"/>
      <w:lang w:eastAsia="ko-KR"/>
    </w:rPr>
  </w:style>
  <w:style w:type="paragraph" w:customStyle="1" w:styleId="TAL">
    <w:name w:val="TAL"/>
    <w:basedOn w:val="a"/>
    <w:link w:val="TALCar"/>
    <w:qFormat/>
    <w:rsid w:val="00452945"/>
    <w:pPr>
      <w:keepNext/>
      <w:keepLines/>
      <w:overflowPunct w:val="0"/>
      <w:autoSpaceDE w:val="0"/>
      <w:autoSpaceDN w:val="0"/>
      <w:adjustRightInd w:val="0"/>
      <w:textAlignment w:val="baseline"/>
    </w:pPr>
    <w:rPr>
      <w:rFonts w:ascii="Arial" w:eastAsia="Times New Roman" w:hAnsi="Arial" w:cs="Times New Roman"/>
      <w:sz w:val="18"/>
      <w:szCs w:val="20"/>
    </w:rPr>
  </w:style>
  <w:style w:type="character" w:customStyle="1" w:styleId="TALCar">
    <w:name w:val="TAL Car"/>
    <w:link w:val="TAL"/>
    <w:qFormat/>
    <w:locked/>
    <w:rsid w:val="00452945"/>
    <w:rPr>
      <w:rFonts w:ascii="Arial" w:eastAsia="Times New Roman" w:hAnsi="Arial" w:cs="Times New Roman"/>
      <w:sz w:val="18"/>
      <w:szCs w:val="20"/>
      <w:lang w:eastAsia="ja-JP"/>
    </w:rPr>
  </w:style>
  <w:style w:type="paragraph" w:customStyle="1" w:styleId="Default">
    <w:name w:val="Default"/>
    <w:rsid w:val="00071257"/>
    <w:pPr>
      <w:widowControl w:val="0"/>
      <w:autoSpaceDE w:val="0"/>
      <w:autoSpaceDN w:val="0"/>
      <w:adjustRightInd w:val="0"/>
      <w:spacing w:after="0" w:line="240" w:lineRule="auto"/>
    </w:pPr>
    <w:rPr>
      <w:rFonts w:ascii="Arial" w:hAnsi="Arial" w:cs="Arial"/>
      <w:color w:val="000000"/>
      <w:sz w:val="24"/>
      <w:szCs w:val="24"/>
      <w:lang w:val="en-US"/>
    </w:rPr>
  </w:style>
  <w:style w:type="paragraph" w:customStyle="1" w:styleId="B1">
    <w:name w:val="B1"/>
    <w:basedOn w:val="af5"/>
    <w:link w:val="B1Char"/>
    <w:qFormat/>
    <w:rsid w:val="00A73E81"/>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cs="Times New Roman"/>
      <w:sz w:val="20"/>
      <w:szCs w:val="20"/>
    </w:rPr>
  </w:style>
  <w:style w:type="character" w:customStyle="1" w:styleId="B1Char">
    <w:name w:val="B1 Char"/>
    <w:link w:val="B1"/>
    <w:rsid w:val="00A73E81"/>
    <w:rPr>
      <w:rFonts w:ascii="Times New Roman" w:eastAsia="Times New Roman" w:hAnsi="Times New Roman" w:cs="Times New Roman"/>
      <w:sz w:val="20"/>
      <w:szCs w:val="20"/>
      <w:lang w:eastAsia="ja-JP"/>
    </w:rPr>
  </w:style>
  <w:style w:type="paragraph" w:customStyle="1" w:styleId="TAN">
    <w:name w:val="TAN"/>
    <w:basedOn w:val="TAL"/>
    <w:link w:val="TANChar"/>
    <w:qFormat/>
    <w:rsid w:val="00A73E81"/>
    <w:pPr>
      <w:ind w:left="851" w:hanging="851"/>
    </w:pPr>
  </w:style>
  <w:style w:type="character" w:customStyle="1" w:styleId="TANChar">
    <w:name w:val="TAN Char"/>
    <w:link w:val="TAN"/>
    <w:rsid w:val="00A73E81"/>
    <w:rPr>
      <w:rFonts w:ascii="Arial" w:eastAsia="Times New Roman" w:hAnsi="Arial" w:cs="Times New Roman"/>
      <w:sz w:val="18"/>
      <w:szCs w:val="20"/>
      <w:lang w:eastAsia="ja-JP"/>
    </w:rPr>
  </w:style>
  <w:style w:type="paragraph" w:styleId="af5">
    <w:name w:val="List"/>
    <w:basedOn w:val="a"/>
    <w:uiPriority w:val="99"/>
    <w:semiHidden/>
    <w:unhideWhenUsed/>
    <w:rsid w:val="00A73E81"/>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7172607">
      <w:bodyDiv w:val="1"/>
      <w:marLeft w:val="0"/>
      <w:marRight w:val="0"/>
      <w:marTop w:val="0"/>
      <w:marBottom w:val="0"/>
      <w:divBdr>
        <w:top w:val="none" w:sz="0" w:space="0" w:color="auto"/>
        <w:left w:val="none" w:sz="0" w:space="0" w:color="auto"/>
        <w:bottom w:val="none" w:sz="0" w:space="0" w:color="auto"/>
        <w:right w:val="none" w:sz="0" w:space="0" w:color="auto"/>
      </w:divBdr>
      <w:divsChild>
        <w:div w:id="1517382113">
          <w:marLeft w:val="0"/>
          <w:marRight w:val="0"/>
          <w:marTop w:val="0"/>
          <w:marBottom w:val="0"/>
          <w:divBdr>
            <w:top w:val="none" w:sz="0" w:space="0" w:color="auto"/>
            <w:left w:val="none" w:sz="0" w:space="0" w:color="auto"/>
            <w:bottom w:val="none" w:sz="0" w:space="0" w:color="auto"/>
            <w:right w:val="none" w:sz="0" w:space="0" w:color="auto"/>
          </w:divBdr>
        </w:div>
      </w:divsChild>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193855851">
      <w:bodyDiv w:val="1"/>
      <w:marLeft w:val="0"/>
      <w:marRight w:val="0"/>
      <w:marTop w:val="0"/>
      <w:marBottom w:val="0"/>
      <w:divBdr>
        <w:top w:val="none" w:sz="0" w:space="0" w:color="auto"/>
        <w:left w:val="none" w:sz="0" w:space="0" w:color="auto"/>
        <w:bottom w:val="none" w:sz="0" w:space="0" w:color="auto"/>
        <w:right w:val="none" w:sz="0" w:space="0" w:color="auto"/>
      </w:divBdr>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57327086">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71979916">
      <w:bodyDiv w:val="1"/>
      <w:marLeft w:val="0"/>
      <w:marRight w:val="0"/>
      <w:marTop w:val="0"/>
      <w:marBottom w:val="0"/>
      <w:divBdr>
        <w:top w:val="none" w:sz="0" w:space="0" w:color="auto"/>
        <w:left w:val="none" w:sz="0" w:space="0" w:color="auto"/>
        <w:bottom w:val="none" w:sz="0" w:space="0" w:color="auto"/>
        <w:right w:val="none" w:sz="0" w:space="0" w:color="auto"/>
      </w:divBdr>
      <w:divsChild>
        <w:div w:id="1334844953">
          <w:marLeft w:val="0"/>
          <w:marRight w:val="0"/>
          <w:marTop w:val="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1464897">
      <w:bodyDiv w:val="1"/>
      <w:marLeft w:val="0"/>
      <w:marRight w:val="0"/>
      <w:marTop w:val="0"/>
      <w:marBottom w:val="0"/>
      <w:divBdr>
        <w:top w:val="none" w:sz="0" w:space="0" w:color="auto"/>
        <w:left w:val="none" w:sz="0" w:space="0" w:color="auto"/>
        <w:bottom w:val="none" w:sz="0" w:space="0" w:color="auto"/>
        <w:right w:val="none" w:sz="0" w:space="0" w:color="auto"/>
      </w:divBdr>
      <w:divsChild>
        <w:div w:id="1051421702">
          <w:marLeft w:val="0"/>
          <w:marRight w:val="0"/>
          <w:marTop w:val="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286280301">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399745366">
      <w:bodyDiv w:val="1"/>
      <w:marLeft w:val="0"/>
      <w:marRight w:val="0"/>
      <w:marTop w:val="0"/>
      <w:marBottom w:val="0"/>
      <w:divBdr>
        <w:top w:val="none" w:sz="0" w:space="0" w:color="auto"/>
        <w:left w:val="none" w:sz="0" w:space="0" w:color="auto"/>
        <w:bottom w:val="none" w:sz="0" w:space="0" w:color="auto"/>
        <w:right w:val="none" w:sz="0" w:space="0" w:color="auto"/>
      </w:divBdr>
      <w:divsChild>
        <w:div w:id="90207693">
          <w:marLeft w:val="1267"/>
          <w:marRight w:val="0"/>
          <w:marTop w:val="12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580560512">
      <w:bodyDiv w:val="1"/>
      <w:marLeft w:val="0"/>
      <w:marRight w:val="0"/>
      <w:marTop w:val="0"/>
      <w:marBottom w:val="0"/>
      <w:divBdr>
        <w:top w:val="none" w:sz="0" w:space="0" w:color="auto"/>
        <w:left w:val="none" w:sz="0" w:space="0" w:color="auto"/>
        <w:bottom w:val="none" w:sz="0" w:space="0" w:color="auto"/>
        <w:right w:val="none" w:sz="0" w:space="0" w:color="auto"/>
      </w:divBdr>
      <w:divsChild>
        <w:div w:id="457114252">
          <w:marLeft w:val="360"/>
          <w:marRight w:val="0"/>
          <w:marTop w:val="200"/>
          <w:marBottom w:val="0"/>
          <w:divBdr>
            <w:top w:val="none" w:sz="0" w:space="0" w:color="auto"/>
            <w:left w:val="none" w:sz="0" w:space="0" w:color="auto"/>
            <w:bottom w:val="none" w:sz="0" w:space="0" w:color="auto"/>
            <w:right w:val="none" w:sz="0" w:space="0" w:color="auto"/>
          </w:divBdr>
        </w:div>
        <w:div w:id="1240287014">
          <w:marLeft w:val="1080"/>
          <w:marRight w:val="0"/>
          <w:marTop w:val="100"/>
          <w:marBottom w:val="0"/>
          <w:divBdr>
            <w:top w:val="none" w:sz="0" w:space="0" w:color="auto"/>
            <w:left w:val="none" w:sz="0" w:space="0" w:color="auto"/>
            <w:bottom w:val="none" w:sz="0" w:space="0" w:color="auto"/>
            <w:right w:val="none" w:sz="0" w:space="0" w:color="auto"/>
          </w:divBdr>
        </w:div>
        <w:div w:id="610163804">
          <w:marLeft w:val="1080"/>
          <w:marRight w:val="0"/>
          <w:marTop w:val="100"/>
          <w:marBottom w:val="0"/>
          <w:divBdr>
            <w:top w:val="none" w:sz="0" w:space="0" w:color="auto"/>
            <w:left w:val="none" w:sz="0" w:space="0" w:color="auto"/>
            <w:bottom w:val="none" w:sz="0" w:space="0" w:color="auto"/>
            <w:right w:val="none" w:sz="0" w:space="0" w:color="auto"/>
          </w:divBdr>
        </w:div>
        <w:div w:id="950092086">
          <w:marLeft w:val="1080"/>
          <w:marRight w:val="0"/>
          <w:marTop w:val="100"/>
          <w:marBottom w:val="0"/>
          <w:divBdr>
            <w:top w:val="none" w:sz="0" w:space="0" w:color="auto"/>
            <w:left w:val="none" w:sz="0" w:space="0" w:color="auto"/>
            <w:bottom w:val="none" w:sz="0" w:space="0" w:color="auto"/>
            <w:right w:val="none" w:sz="0" w:space="0" w:color="auto"/>
          </w:divBdr>
        </w:div>
      </w:divsChild>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9</Pages>
  <Words>1990</Words>
  <Characters>10380</Characters>
  <Application>Microsoft Office Word</Application>
  <DocSecurity>0</DocSecurity>
  <Lines>572</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周悦</cp:lastModifiedBy>
  <cp:revision>69</cp:revision>
  <dcterms:created xsi:type="dcterms:W3CDTF">2023-10-30T06:02:00Z</dcterms:created>
  <dcterms:modified xsi:type="dcterms:W3CDTF">2023-11-01T06:43:00Z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