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FFBF0" w14:textId="5E0357A1" w:rsidR="00531FDC" w:rsidRPr="00531FDC" w:rsidRDefault="00531FDC" w:rsidP="00531FDC">
      <w:pPr>
        <w:pStyle w:val="ad"/>
        <w:rPr>
          <w:rFonts w:ascii="Times New Roman" w:eastAsia="宋体" w:hAnsi="Times New Roman"/>
          <w:bCs/>
          <w:sz w:val="22"/>
          <w:szCs w:val="22"/>
          <w:lang w:val="en-GB" w:eastAsia="zh-CN"/>
        </w:rPr>
      </w:pPr>
      <w:r w:rsidRPr="00531FDC">
        <w:rPr>
          <w:rFonts w:ascii="Times New Roman" w:eastAsia="宋体" w:hAnsi="Times New Roman"/>
          <w:bCs/>
          <w:sz w:val="22"/>
          <w:szCs w:val="22"/>
          <w:lang w:val="en-GB" w:eastAsia="zh-CN"/>
        </w:rPr>
        <w:t>3GPP TSG RAN WG1 #</w:t>
      </w:r>
      <w:r w:rsidR="00191385" w:rsidRPr="00191385">
        <w:rPr>
          <w:rFonts w:ascii="Times New Roman" w:eastAsia="宋体" w:hAnsi="Times New Roman"/>
          <w:bCs/>
          <w:sz w:val="22"/>
          <w:szCs w:val="22"/>
          <w:lang w:val="en-GB" w:eastAsia="zh-CN"/>
        </w:rPr>
        <w:t>11</w:t>
      </w:r>
      <w:r w:rsidR="00785E2D">
        <w:rPr>
          <w:rFonts w:ascii="Times New Roman" w:eastAsia="宋体" w:hAnsi="Times New Roman"/>
          <w:bCs/>
          <w:sz w:val="22"/>
          <w:szCs w:val="22"/>
          <w:lang w:val="en-GB" w:eastAsia="zh-CN"/>
        </w:rPr>
        <w:t>5</w:t>
      </w:r>
      <w:r w:rsidRPr="00531FDC">
        <w:rPr>
          <w:rFonts w:ascii="Times New Roman" w:eastAsia="宋体" w:hAnsi="Times New Roman"/>
          <w:bCs/>
          <w:sz w:val="22"/>
          <w:szCs w:val="22"/>
          <w:lang w:val="en-GB" w:eastAsia="zh-CN"/>
        </w:rPr>
        <w:tab/>
      </w:r>
      <w:r w:rsidRPr="00531FDC">
        <w:rPr>
          <w:rFonts w:ascii="Times New Roman" w:eastAsia="宋体" w:hAnsi="Times New Roman"/>
          <w:bCs/>
          <w:sz w:val="22"/>
          <w:szCs w:val="22"/>
          <w:lang w:val="en-GB" w:eastAsia="zh-CN"/>
        </w:rPr>
        <w:tab/>
        <w:t>R1-23</w:t>
      </w:r>
      <w:r w:rsidR="00851D17">
        <w:rPr>
          <w:rFonts w:ascii="Times New Roman" w:eastAsia="宋体" w:hAnsi="Times New Roman"/>
          <w:bCs/>
          <w:sz w:val="22"/>
          <w:szCs w:val="22"/>
          <w:lang w:val="en-GB" w:eastAsia="zh-CN"/>
        </w:rPr>
        <w:t>11250</w:t>
      </w:r>
    </w:p>
    <w:p w14:paraId="75C11381" w14:textId="67D21B23" w:rsidR="00531FDC" w:rsidRPr="00531FDC" w:rsidRDefault="00790D77" w:rsidP="00531FDC">
      <w:pPr>
        <w:pStyle w:val="ad"/>
        <w:rPr>
          <w:rFonts w:ascii="Times New Roman" w:eastAsia="宋体" w:hAnsi="Times New Roman"/>
          <w:bCs/>
          <w:sz w:val="22"/>
          <w:szCs w:val="22"/>
          <w:lang w:val="en-GB" w:eastAsia="zh-CN"/>
        </w:rPr>
      </w:pPr>
      <w:r w:rsidRPr="00790D77">
        <w:rPr>
          <w:rFonts w:ascii="Times New Roman" w:eastAsia="宋体" w:hAnsi="Times New Roman"/>
          <w:bCs/>
          <w:sz w:val="22"/>
          <w:szCs w:val="22"/>
          <w:lang w:val="en-GB" w:eastAsia="zh-CN"/>
        </w:rPr>
        <w:t>Chicago, USA, November 13</w:t>
      </w:r>
      <w:r w:rsidRPr="00790D77">
        <w:rPr>
          <w:rFonts w:ascii="Times New Roman" w:eastAsia="宋体" w:hAnsi="Times New Roman" w:hint="eastAsia"/>
          <w:bCs/>
          <w:sz w:val="22"/>
          <w:szCs w:val="22"/>
          <w:vertAlign w:val="superscript"/>
          <w:lang w:val="en-GB" w:eastAsia="zh-CN"/>
        </w:rPr>
        <w:t>th</w:t>
      </w:r>
      <w:r w:rsidRPr="00790D77">
        <w:rPr>
          <w:rFonts w:ascii="Times New Roman" w:eastAsia="宋体" w:hAnsi="Times New Roman"/>
          <w:bCs/>
          <w:sz w:val="22"/>
          <w:szCs w:val="22"/>
          <w:lang w:val="en-GB" w:eastAsia="zh-CN"/>
        </w:rPr>
        <w:t xml:space="preserve"> – November 17</w:t>
      </w:r>
      <w:r w:rsidRPr="00790D77">
        <w:rPr>
          <w:rFonts w:ascii="Times New Roman" w:eastAsia="宋体" w:hAnsi="Times New Roman"/>
          <w:bCs/>
          <w:sz w:val="22"/>
          <w:szCs w:val="22"/>
          <w:vertAlign w:val="superscript"/>
          <w:lang w:val="en-GB" w:eastAsia="zh-CN"/>
        </w:rPr>
        <w:t>th</w:t>
      </w:r>
      <w:r w:rsidRPr="00790D77">
        <w:rPr>
          <w:rFonts w:ascii="Times New Roman" w:eastAsia="宋体" w:hAnsi="Times New Roman"/>
          <w:bCs/>
          <w:sz w:val="22"/>
          <w:szCs w:val="22"/>
          <w:lang w:val="en-GB" w:eastAsia="zh-CN"/>
        </w:rPr>
        <w:t>, 2023</w:t>
      </w:r>
    </w:p>
    <w:p w14:paraId="0B163CAB" w14:textId="67F8C5BF" w:rsidR="00531FDC" w:rsidRPr="00531FDC" w:rsidRDefault="00531FDC">
      <w:pPr>
        <w:pStyle w:val="ad"/>
        <w:rPr>
          <w:rFonts w:ascii="Times New Roman" w:eastAsia="宋体" w:hAnsi="Times New Roman"/>
          <w:sz w:val="22"/>
          <w:szCs w:val="22"/>
          <w:lang w:val="en-GB"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7D55801E"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785E2D" w:rsidRPr="001F74F0">
        <w:rPr>
          <w:rFonts w:ascii="Times New Roman" w:hAnsi="Times New Roman"/>
          <w:sz w:val="22"/>
          <w:szCs w:val="22"/>
        </w:rPr>
        <w:t>Discussion on remaining issue</w:t>
      </w:r>
      <w:r w:rsidR="00785E2D">
        <w:rPr>
          <w:rFonts w:ascii="Times New Roman" w:hAnsi="Times New Roman"/>
          <w:sz w:val="22"/>
          <w:szCs w:val="22"/>
        </w:rPr>
        <w:t xml:space="preserve"> for </w:t>
      </w:r>
      <w:r w:rsidR="00F918E5">
        <w:rPr>
          <w:rFonts w:ascii="Times New Roman" w:hAnsi="Times New Roman"/>
          <w:sz w:val="22"/>
          <w:szCs w:val="22"/>
        </w:rPr>
        <w:t>FR2 NTN</w:t>
      </w:r>
    </w:p>
    <w:p w14:paraId="43359B98" w14:textId="695FACE8"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D840AC">
        <w:rPr>
          <w:rFonts w:ascii="Times New Roman" w:eastAsia="宋体" w:hAnsi="Times New Roman"/>
          <w:sz w:val="22"/>
          <w:szCs w:val="22"/>
          <w:lang w:eastAsia="zh-CN"/>
        </w:rPr>
        <w:t>5</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3A469A8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4D73252" w14:textId="46815DF9" w:rsidR="00D840AC" w:rsidRPr="008E1149" w:rsidRDefault="00D840AC" w:rsidP="00D840AC">
      <w:pPr>
        <w:pStyle w:val="a0"/>
        <w:spacing w:beforeLines="50" w:before="120"/>
        <w:rPr>
          <w:rFonts w:eastAsiaTheme="minorEastAsia"/>
          <w:lang w:eastAsia="zh-CN"/>
        </w:rPr>
      </w:pPr>
      <w:r>
        <w:rPr>
          <w:rFonts w:hint="eastAsia"/>
          <w:lang w:eastAsia="zh-CN"/>
        </w:rPr>
        <w:t>RAN</w:t>
      </w:r>
      <w:r>
        <w:rPr>
          <w:lang w:eastAsia="zh-CN"/>
        </w:rPr>
        <w:t>4</w:t>
      </w:r>
      <w:r>
        <w:rPr>
          <w:rFonts w:hint="eastAsia"/>
          <w:lang w:eastAsia="zh-CN"/>
        </w:rPr>
        <w:t xml:space="preserve"> discussed </w:t>
      </w:r>
      <w:r>
        <w:rPr>
          <w:lang w:eastAsia="zh-CN"/>
        </w:rPr>
        <w:t>the NR NTN operation in above 10GHz bands,</w:t>
      </w:r>
      <w:r>
        <w:rPr>
          <w:rFonts w:hint="eastAsia"/>
          <w:lang w:eastAsia="zh-CN"/>
        </w:rPr>
        <w:t xml:space="preserve"> and </w:t>
      </w:r>
      <w:r>
        <w:rPr>
          <w:lang w:eastAsia="zh-CN"/>
        </w:rPr>
        <w:t xml:space="preserve">FDD bands including n510, n511 and n512 are defined for R18 NTN Ka band. To further elaborate the designs, RAN4 sends an LS to RAN1 to take the related information into account. In RAN1#114bis meeting, RAN1 further discussed the system parameters for FR2 NTN and the following </w:t>
      </w:r>
      <w:r w:rsidR="00790D77">
        <w:rPr>
          <w:lang w:eastAsia="zh-CN"/>
        </w:rPr>
        <w:t>working assumptions and conclusion</w:t>
      </w:r>
      <w:r>
        <w:rPr>
          <w:lang w:eastAsia="zh-CN"/>
        </w:rPr>
        <w:t xml:space="preserve"> were made:</w:t>
      </w:r>
    </w:p>
    <w:tbl>
      <w:tblPr>
        <w:tblStyle w:val="af1"/>
        <w:tblW w:w="0" w:type="auto"/>
        <w:jc w:val="center"/>
        <w:tblLook w:val="04A0" w:firstRow="1" w:lastRow="0" w:firstColumn="1" w:lastColumn="0" w:noHBand="0" w:noVBand="1"/>
      </w:tblPr>
      <w:tblGrid>
        <w:gridCol w:w="9062"/>
      </w:tblGrid>
      <w:tr w:rsidR="00D840AC" w14:paraId="57530590" w14:textId="77777777" w:rsidTr="001C049D">
        <w:trPr>
          <w:jc w:val="center"/>
        </w:trPr>
        <w:tc>
          <w:tcPr>
            <w:tcW w:w="9094" w:type="dxa"/>
          </w:tcPr>
          <w:p w14:paraId="0EB25E91" w14:textId="77777777" w:rsidR="00D840AC" w:rsidRPr="00CF5790" w:rsidRDefault="00D840AC" w:rsidP="001C049D">
            <w:pPr>
              <w:rPr>
                <w:rFonts w:ascii="Times" w:eastAsia="Batang" w:hAnsi="Times"/>
                <w:color w:val="FFFFFF"/>
                <w:lang w:val="en-GB"/>
              </w:rPr>
            </w:pPr>
            <w:r w:rsidRPr="00CF5790">
              <w:rPr>
                <w:rFonts w:ascii="Times" w:eastAsia="Batang" w:hAnsi="Times"/>
                <w:color w:val="FFFFFF"/>
                <w:highlight w:val="darkYellow"/>
                <w:lang w:val="en-GB"/>
              </w:rPr>
              <w:t>Working assumption</w:t>
            </w:r>
          </w:p>
          <w:p w14:paraId="6BE28DEE" w14:textId="77777777" w:rsidR="00D840AC" w:rsidRPr="00CF5790" w:rsidRDefault="00D840AC" w:rsidP="001C049D">
            <w:pPr>
              <w:rPr>
                <w:rFonts w:ascii="Times" w:eastAsia="Batang" w:hAnsi="Times"/>
                <w:lang w:val="en-GB"/>
              </w:rPr>
            </w:pPr>
            <w:r w:rsidRPr="00CF5790">
              <w:rPr>
                <w:rFonts w:ascii="Times" w:eastAsia="Batang" w:hAnsi="Times"/>
                <w:lang w:val="en-GB"/>
              </w:rPr>
              <w:t>For PRACH configuration for operation in FR2-NTN, Table 6.3.3.2-4 of TS 38.211 is used as baseline.</w:t>
            </w:r>
          </w:p>
          <w:p w14:paraId="6D6BD892" w14:textId="77777777" w:rsidR="00D840AC" w:rsidRPr="00CF5790" w:rsidRDefault="00D840AC" w:rsidP="001C049D">
            <w:pPr>
              <w:rPr>
                <w:rFonts w:ascii="Times" w:eastAsia="Batang" w:hAnsi="Times"/>
                <w:lang w:val="en-GB"/>
              </w:rPr>
            </w:pPr>
            <w:r w:rsidRPr="00CF5790">
              <w:rPr>
                <w:rFonts w:ascii="Times" w:eastAsia="Batang" w:hAnsi="Times"/>
                <w:lang w:val="en-GB"/>
              </w:rPr>
              <w:t>FFS: Whether further modifications would be needed</w:t>
            </w:r>
          </w:p>
          <w:p w14:paraId="5D6055A5" w14:textId="77777777" w:rsidR="00D840AC" w:rsidRPr="00CF5790" w:rsidRDefault="00D840AC" w:rsidP="001C049D">
            <w:pPr>
              <w:rPr>
                <w:rFonts w:ascii="Times" w:eastAsia="Batang" w:hAnsi="Times"/>
                <w:lang w:val="en-GB" w:eastAsia="x-none"/>
              </w:rPr>
            </w:pPr>
          </w:p>
          <w:p w14:paraId="53C2777A" w14:textId="77777777" w:rsidR="00D840AC" w:rsidRPr="00CF5790" w:rsidRDefault="00D840AC" w:rsidP="001C049D">
            <w:pPr>
              <w:rPr>
                <w:rFonts w:ascii="Times" w:eastAsia="Batang" w:hAnsi="Times"/>
                <w:b/>
                <w:lang w:val="en-GB"/>
              </w:rPr>
            </w:pPr>
            <w:r w:rsidRPr="00CF5790">
              <w:rPr>
                <w:rFonts w:ascii="Times" w:eastAsia="Batang" w:hAnsi="Times"/>
                <w:b/>
                <w:lang w:val="en-GB"/>
              </w:rPr>
              <w:t>Conclusion</w:t>
            </w:r>
          </w:p>
          <w:p w14:paraId="666E69AC" w14:textId="77777777" w:rsidR="00D840AC" w:rsidRPr="00CF5790" w:rsidRDefault="00D840AC" w:rsidP="001C049D">
            <w:pPr>
              <w:rPr>
                <w:rFonts w:ascii="Times" w:eastAsia="Batang" w:hAnsi="Times"/>
                <w:lang w:val="en-GB"/>
              </w:rPr>
            </w:pPr>
            <w:r w:rsidRPr="00CF5790">
              <w:rPr>
                <w:rFonts w:ascii="Times" w:eastAsia="Batang" w:hAnsi="Times"/>
                <w:lang w:val="en-GB"/>
              </w:rPr>
              <w:t>For operation in FR2-NTN, the value range in ms for K_offset and K-MAC shall be the same as for Rel-17 NR over NTN.</w:t>
            </w:r>
          </w:p>
          <w:p w14:paraId="34D8C9F8" w14:textId="77777777" w:rsidR="00D840AC" w:rsidRPr="00CF5790" w:rsidRDefault="00D840AC" w:rsidP="001C049D">
            <w:pPr>
              <w:rPr>
                <w:rFonts w:ascii="Times" w:eastAsia="Batang" w:hAnsi="Times"/>
                <w:lang w:val="en-GB" w:eastAsia="x-none"/>
              </w:rPr>
            </w:pPr>
          </w:p>
          <w:p w14:paraId="7BC90ACD" w14:textId="77777777" w:rsidR="00D840AC" w:rsidRPr="00CF5790" w:rsidRDefault="00D840AC" w:rsidP="001C049D">
            <w:pPr>
              <w:rPr>
                <w:rFonts w:ascii="Times" w:eastAsia="Batang" w:hAnsi="Times"/>
                <w:color w:val="FFFFFF"/>
                <w:lang w:val="en-GB"/>
              </w:rPr>
            </w:pPr>
            <w:r w:rsidRPr="00CF5790">
              <w:rPr>
                <w:rFonts w:ascii="Times" w:eastAsia="Batang" w:hAnsi="Times"/>
                <w:color w:val="FFFFFF"/>
                <w:highlight w:val="darkYellow"/>
                <w:lang w:val="en-GB"/>
              </w:rPr>
              <w:t>Working assumption</w:t>
            </w:r>
          </w:p>
          <w:p w14:paraId="6AB06743" w14:textId="77777777" w:rsidR="00D840AC" w:rsidRPr="00CF5790" w:rsidRDefault="00D840AC" w:rsidP="001C049D">
            <w:pPr>
              <w:rPr>
                <w:rFonts w:ascii="Times" w:eastAsia="Batang" w:hAnsi="Times"/>
                <w:lang w:val="en-GB"/>
              </w:rPr>
            </w:pPr>
            <w:r w:rsidRPr="00CF5790">
              <w:rPr>
                <w:rFonts w:ascii="Times" w:eastAsia="Batang" w:hAnsi="Times"/>
                <w:lang w:val="en-GB"/>
              </w:rPr>
              <w:t>For operation in FR2-NTN, use a reference SCS of 15 kHz for the indication of K_offset and K_MAC.</w:t>
            </w:r>
          </w:p>
          <w:p w14:paraId="0C765ADF" w14:textId="77777777" w:rsidR="00D840AC" w:rsidRPr="00CF5790" w:rsidRDefault="00D840AC" w:rsidP="001C049D">
            <w:pPr>
              <w:rPr>
                <w:rFonts w:ascii="Times" w:eastAsia="Batang" w:hAnsi="Times"/>
                <w:lang w:val="en-GB" w:eastAsia="x-none"/>
              </w:rPr>
            </w:pPr>
          </w:p>
          <w:p w14:paraId="3388D536" w14:textId="77777777" w:rsidR="00D840AC" w:rsidRPr="00CF5790" w:rsidRDefault="00D840AC" w:rsidP="001C049D">
            <w:pPr>
              <w:rPr>
                <w:rFonts w:ascii="Times" w:eastAsia="Batang" w:hAnsi="Times"/>
                <w:color w:val="FFFFFF"/>
                <w:lang w:val="en-GB"/>
              </w:rPr>
            </w:pPr>
            <w:r w:rsidRPr="00CF5790">
              <w:rPr>
                <w:rFonts w:ascii="Times" w:eastAsia="Batang" w:hAnsi="Times"/>
                <w:color w:val="FFFFFF"/>
                <w:highlight w:val="darkYellow"/>
                <w:lang w:val="en-GB"/>
              </w:rPr>
              <w:t>Working assumption:</w:t>
            </w:r>
          </w:p>
          <w:p w14:paraId="236834F0" w14:textId="77777777" w:rsidR="00D840AC" w:rsidRPr="00CF5790" w:rsidRDefault="00D840AC" w:rsidP="001C049D">
            <w:pPr>
              <w:rPr>
                <w:rFonts w:ascii="Times" w:eastAsia="Batang" w:hAnsi="Times"/>
                <w:lang w:val="en-GB"/>
              </w:rPr>
            </w:pPr>
            <w:r w:rsidRPr="00CF5790">
              <w:rPr>
                <w:rFonts w:ascii="Times" w:eastAsia="Batang" w:hAnsi="Times"/>
                <w:lang w:val="en-GB"/>
              </w:rPr>
              <w:t xml:space="preserve">For operation in FR2-NTN, for cell search procedure, at least </w:t>
            </w:r>
            <w:bookmarkStart w:id="0" w:name="_Hlk148959140"/>
            <w:r w:rsidRPr="00CF5790">
              <w:rPr>
                <w:rFonts w:ascii="Times" w:eastAsia="Batang" w:hAnsi="Times"/>
                <w:lang w:val="en-GB"/>
              </w:rPr>
              <w:t>Case D in TS 38.213 is used to allow FDD operation in bands defined by FR2-NTN without any update to SSB pattern.</w:t>
            </w:r>
            <w:bookmarkEnd w:id="0"/>
          </w:p>
          <w:p w14:paraId="6FC39721" w14:textId="77777777" w:rsidR="00D840AC" w:rsidRPr="00CF5790" w:rsidRDefault="00D840AC" w:rsidP="001C049D">
            <w:pPr>
              <w:rPr>
                <w:rFonts w:ascii="Times" w:eastAsia="Batang" w:hAnsi="Times"/>
                <w:lang w:val="en-GB"/>
              </w:rPr>
            </w:pPr>
            <w:r w:rsidRPr="00CF5790">
              <w:rPr>
                <w:rFonts w:ascii="Times" w:eastAsia="Batang" w:hAnsi="Times" w:hint="eastAsia"/>
                <w:lang w:val="en-GB"/>
              </w:rPr>
              <w:t>F</w:t>
            </w:r>
            <w:r w:rsidRPr="00CF5790">
              <w:rPr>
                <w:rFonts w:ascii="Times" w:eastAsia="Batang" w:hAnsi="Times"/>
                <w:lang w:val="en-GB"/>
              </w:rPr>
              <w:t>FS: whether Case E can also be used</w:t>
            </w:r>
          </w:p>
          <w:p w14:paraId="3D89B2D1" w14:textId="77777777" w:rsidR="00D840AC" w:rsidRPr="00CF5790" w:rsidRDefault="00D840AC" w:rsidP="001C049D">
            <w:pPr>
              <w:rPr>
                <w:rFonts w:ascii="Times" w:eastAsia="Batang" w:hAnsi="Times"/>
                <w:lang w:val="en-GB" w:eastAsia="x-none"/>
              </w:rPr>
            </w:pPr>
          </w:p>
          <w:p w14:paraId="669DD011" w14:textId="77777777" w:rsidR="00D840AC" w:rsidRPr="00CF5790" w:rsidRDefault="00D840AC" w:rsidP="001C049D">
            <w:pPr>
              <w:rPr>
                <w:rFonts w:ascii="Times" w:eastAsia="Batang" w:hAnsi="Times"/>
                <w:b/>
                <w:szCs w:val="20"/>
                <w:lang w:val="en-GB" w:eastAsia="x-none"/>
              </w:rPr>
            </w:pPr>
            <w:r w:rsidRPr="00CF5790">
              <w:rPr>
                <w:rFonts w:ascii="Times" w:eastAsia="Batang" w:hAnsi="Times"/>
                <w:b/>
                <w:szCs w:val="20"/>
                <w:lang w:val="en-GB" w:eastAsia="x-none"/>
              </w:rPr>
              <w:t>Conclusion</w:t>
            </w:r>
          </w:p>
          <w:p w14:paraId="4F441BB4" w14:textId="77777777" w:rsidR="00D840AC" w:rsidRPr="00CF5790" w:rsidRDefault="00D840AC" w:rsidP="001C049D">
            <w:pPr>
              <w:rPr>
                <w:rFonts w:ascii="Times" w:eastAsia="Batang" w:hAnsi="Times"/>
                <w:szCs w:val="20"/>
                <w:lang w:val="en-GB" w:eastAsia="x-none"/>
              </w:rPr>
            </w:pPr>
            <w:r w:rsidRPr="00CF5790">
              <w:rPr>
                <w:rFonts w:ascii="Times" w:eastAsia="Batang" w:hAnsi="Times"/>
                <w:szCs w:val="20"/>
                <w:lang w:val="en-GB" w:eastAsia="x-none"/>
              </w:rPr>
              <w:t>For operation in FR2-NTN and for Rel-18, no additional MAC CE TCI application delay is introduced to facilitate mechanical beam steering with VSAT.</w:t>
            </w:r>
          </w:p>
          <w:p w14:paraId="02E7A814" w14:textId="77777777" w:rsidR="00D840AC" w:rsidRPr="00CF5790" w:rsidRDefault="00D840AC" w:rsidP="001C049D">
            <w:pPr>
              <w:rPr>
                <w:rFonts w:ascii="Times" w:eastAsia="Batang" w:hAnsi="Times"/>
                <w:lang w:val="en-GB" w:eastAsia="x-none"/>
              </w:rPr>
            </w:pPr>
          </w:p>
          <w:p w14:paraId="0C27B906" w14:textId="77777777" w:rsidR="00D840AC" w:rsidRPr="00CF5790" w:rsidRDefault="00D840AC" w:rsidP="001C049D">
            <w:pPr>
              <w:rPr>
                <w:rFonts w:ascii="Times" w:eastAsia="Batang" w:hAnsi="Times"/>
                <w:color w:val="FFFFFF"/>
                <w:szCs w:val="20"/>
                <w:lang w:val="en-GB" w:eastAsia="x-none"/>
              </w:rPr>
            </w:pPr>
            <w:r w:rsidRPr="00CF5790">
              <w:rPr>
                <w:rFonts w:ascii="Times" w:eastAsia="Batang" w:hAnsi="Times"/>
                <w:color w:val="FFFFFF"/>
                <w:szCs w:val="20"/>
                <w:highlight w:val="darkYellow"/>
                <w:lang w:val="en-GB" w:eastAsia="x-none"/>
              </w:rPr>
              <w:t>Working assumption</w:t>
            </w:r>
          </w:p>
          <w:p w14:paraId="6AF1BFAB" w14:textId="77777777" w:rsidR="00D840AC" w:rsidRPr="00CF5790" w:rsidRDefault="00D840AC" w:rsidP="001C049D">
            <w:pPr>
              <w:rPr>
                <w:rFonts w:ascii="Times" w:eastAsia="Batang" w:hAnsi="Times"/>
                <w:szCs w:val="20"/>
                <w:lang w:val="en-GB" w:eastAsia="x-none"/>
              </w:rPr>
            </w:pPr>
            <w:r w:rsidRPr="00CF5790">
              <w:rPr>
                <w:rFonts w:ascii="Times" w:eastAsia="Batang" w:hAnsi="Times"/>
                <w:szCs w:val="20"/>
                <w:lang w:val="en-GB" w:eastAsia="x-none"/>
              </w:rPr>
              <w:t>From RAN1 perspective, for operation in FR2-NTN, the granularity used for TA reporting is the same as corresponding to the reference subcarrier spacing applied for K_offset.</w:t>
            </w:r>
          </w:p>
        </w:tc>
      </w:tr>
    </w:tbl>
    <w:p w14:paraId="2A17F848" w14:textId="40CCBC2D" w:rsidR="00785E2D" w:rsidRPr="00D840AC" w:rsidRDefault="00D840AC" w:rsidP="00D40EFD">
      <w:pPr>
        <w:pStyle w:val="a0"/>
        <w:spacing w:beforeLines="50" w:before="120" w:after="0"/>
        <w:rPr>
          <w:rFonts w:eastAsia="等线"/>
          <w:szCs w:val="20"/>
          <w:lang w:eastAsia="zh-CN"/>
        </w:rPr>
      </w:pPr>
      <w:r>
        <w:rPr>
          <w:rFonts w:eastAsia="等线"/>
          <w:szCs w:val="20"/>
          <w:lang w:eastAsia="zh-CN"/>
        </w:rPr>
        <w:t>In this contribution, we provide our view</w:t>
      </w:r>
      <w:r w:rsidR="00790D77">
        <w:rPr>
          <w:rFonts w:eastAsia="等线"/>
          <w:szCs w:val="20"/>
          <w:lang w:eastAsia="zh-CN"/>
        </w:rPr>
        <w:t>s</w:t>
      </w:r>
      <w:r>
        <w:rPr>
          <w:rFonts w:eastAsia="等线"/>
          <w:szCs w:val="20"/>
          <w:lang w:eastAsia="zh-CN"/>
        </w:rPr>
        <w:t xml:space="preserve"> on the remaining issues on the system parameters for NR NTN operation in frequency bands above 10GHz.</w:t>
      </w:r>
    </w:p>
    <w:p w14:paraId="269A2C80" w14:textId="73C38065" w:rsidR="005243D0" w:rsidRPr="00790D77" w:rsidRDefault="005243D0" w:rsidP="00934BD4">
      <w:pPr>
        <w:pStyle w:val="a0"/>
        <w:spacing w:after="0"/>
        <w:rPr>
          <w:rFonts w:eastAsia="等线"/>
          <w:szCs w:val="20"/>
          <w:lang w:eastAsia="zh-CN"/>
        </w:rPr>
      </w:pPr>
    </w:p>
    <w:p w14:paraId="03A9ED91" w14:textId="0703CA10" w:rsidR="005243D0" w:rsidRDefault="00785E2D">
      <w:pPr>
        <w:pStyle w:val="1"/>
        <w:spacing w:before="180"/>
        <w:ind w:left="562" w:hanging="562"/>
        <w:rPr>
          <w:rFonts w:ascii="Times New Roman" w:hAnsi="Times New Roman" w:cs="Times New Roman"/>
          <w:szCs w:val="28"/>
        </w:rPr>
      </w:pPr>
      <w:r>
        <w:rPr>
          <w:rFonts w:ascii="Times New Roman" w:eastAsia="宋体" w:hAnsi="Times New Roman" w:cs="Times New Roman" w:hint="eastAsia"/>
          <w:szCs w:val="28"/>
          <w:lang w:eastAsia="zh-CN"/>
        </w:rPr>
        <w:t>Discussion</w:t>
      </w:r>
    </w:p>
    <w:p w14:paraId="290B7698" w14:textId="3AC0298F" w:rsidR="005243D0" w:rsidRPr="008F56F3" w:rsidRDefault="00934BD4" w:rsidP="008F56F3">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PRACH configuration</w:t>
      </w:r>
    </w:p>
    <w:p w14:paraId="22F7D6F0" w14:textId="58E042E3" w:rsidR="00934BD4" w:rsidRDefault="00934BD4" w:rsidP="00785E2D">
      <w:pPr>
        <w:spacing w:after="120"/>
        <w:jc w:val="both"/>
      </w:pPr>
      <w:r>
        <w:rPr>
          <w:rFonts w:eastAsia="等线" w:hint="eastAsia"/>
          <w:szCs w:val="20"/>
          <w:lang w:eastAsia="zh-CN"/>
        </w:rPr>
        <w:t>R</w:t>
      </w:r>
      <w:r>
        <w:rPr>
          <w:rFonts w:eastAsia="等线"/>
          <w:szCs w:val="20"/>
          <w:lang w:eastAsia="zh-CN"/>
        </w:rPr>
        <w:t xml:space="preserve">AN4 defined FDD bands for NR NTN operation above 10GHz, but there is no PRACH configuration table for FR2 FDD bands in the current spec. In this case, RAN1 made a working assumption to use </w:t>
      </w:r>
      <w:r w:rsidRPr="00CF5790">
        <w:rPr>
          <w:rFonts w:ascii="Times" w:eastAsia="Batang" w:hAnsi="Times"/>
          <w:lang w:val="en-GB"/>
        </w:rPr>
        <w:t>Table 6.3.3.2-4 of TS 38.211</w:t>
      </w:r>
      <w:r>
        <w:rPr>
          <w:rFonts w:ascii="Times" w:eastAsia="Batang" w:hAnsi="Times"/>
          <w:lang w:val="en-GB"/>
        </w:rPr>
        <w:t xml:space="preserve">, i.e., the PRACH configuration table for FR2 TDD bands, as baseline, and </w:t>
      </w:r>
      <w:r w:rsidR="00C11E83">
        <w:rPr>
          <w:rFonts w:ascii="Times" w:eastAsia="Batang" w:hAnsi="Times"/>
          <w:lang w:val="en-GB"/>
        </w:rPr>
        <w:t>whether further modification was left FFS. In our understanding, FDD bands allow more flexible scheduling than TDD bands, so all the PRACH configuration for FR2 TDD bands can be reused in FR2 NTN.</w:t>
      </w:r>
      <w:r w:rsidR="00D40EFD">
        <w:rPr>
          <w:rFonts w:ascii="Times" w:eastAsia="Batang" w:hAnsi="Times"/>
          <w:lang w:val="en-GB"/>
        </w:rPr>
        <w:t xml:space="preserve"> </w:t>
      </w:r>
      <w:r w:rsidR="00790D77">
        <w:rPr>
          <w:rFonts w:ascii="Times" w:eastAsia="Batang" w:hAnsi="Times"/>
          <w:lang w:val="en-GB"/>
        </w:rPr>
        <w:t>In addition, c</w:t>
      </w:r>
      <w:r w:rsidR="00D40EFD">
        <w:rPr>
          <w:rFonts w:ascii="Times" w:eastAsia="Batang" w:hAnsi="Times"/>
          <w:lang w:val="en-GB"/>
        </w:rPr>
        <w:t xml:space="preserve">onsidering the PRACH configuration table for FR2 TDD bands already provides some flexibility on the slot number, </w:t>
      </w:r>
      <w:r w:rsidR="00A50F89">
        <w:rPr>
          <w:rFonts w:ascii="Times" w:eastAsia="Batang" w:hAnsi="Times"/>
          <w:lang w:val="en-GB"/>
        </w:rPr>
        <w:t xml:space="preserve">further refinement seems unnecessary. Thus, we prefer to </w:t>
      </w:r>
      <w:r w:rsidR="00A50F89">
        <w:t>r</w:t>
      </w:r>
      <w:r w:rsidR="00A50F89" w:rsidRPr="0089391B">
        <w:t>euse Table 6.3.3.2-4 of 38.211 without modification</w:t>
      </w:r>
      <w:r w:rsidR="00A50F89">
        <w:t xml:space="preserve"> during the maintenance phase.</w:t>
      </w:r>
    </w:p>
    <w:p w14:paraId="7F4D9783" w14:textId="2AC2279A" w:rsidR="00A50F89" w:rsidRPr="00A50F89" w:rsidRDefault="00A50F89" w:rsidP="00A50F89">
      <w:pPr>
        <w:spacing w:after="120"/>
        <w:jc w:val="both"/>
        <w:rPr>
          <w:rFonts w:eastAsia="宋体"/>
          <w:b/>
          <w:bCs/>
          <w:lang w:eastAsia="zh-CN"/>
        </w:rPr>
      </w:pPr>
      <w:r w:rsidRPr="00785E2D">
        <w:rPr>
          <w:rFonts w:eastAsia="宋体"/>
          <w:b/>
          <w:bCs/>
          <w:lang w:eastAsia="zh-CN"/>
        </w:rPr>
        <w:t>Proposal</w:t>
      </w:r>
      <w:r w:rsidRPr="00785E2D">
        <w:rPr>
          <w:rFonts w:eastAsia="宋体" w:hint="eastAsia"/>
          <w:b/>
          <w:bCs/>
          <w:lang w:eastAsia="zh-CN"/>
        </w:rPr>
        <w:t xml:space="preserve"> </w:t>
      </w:r>
      <w:r w:rsidRPr="00785E2D">
        <w:rPr>
          <w:rFonts w:eastAsia="宋体"/>
          <w:b/>
          <w:bCs/>
          <w:lang w:eastAsia="zh-CN"/>
        </w:rPr>
        <w:t>1</w:t>
      </w:r>
      <w:r w:rsidRPr="00785E2D">
        <w:rPr>
          <w:rFonts w:eastAsia="宋体" w:hint="eastAsia"/>
          <w:b/>
          <w:bCs/>
          <w:lang w:eastAsia="zh-CN"/>
        </w:rPr>
        <w:t>:</w:t>
      </w:r>
      <w:r w:rsidRPr="00785E2D">
        <w:rPr>
          <w:rFonts w:eastAsia="宋体"/>
          <w:b/>
          <w:bCs/>
          <w:lang w:eastAsia="zh-CN"/>
        </w:rPr>
        <w:t xml:space="preserve"> </w:t>
      </w:r>
      <w:r w:rsidRPr="00A50F89">
        <w:rPr>
          <w:rFonts w:eastAsia="宋体"/>
          <w:b/>
          <w:bCs/>
          <w:lang w:eastAsia="zh-CN"/>
        </w:rPr>
        <w:t xml:space="preserve">For PRACH configuration </w:t>
      </w:r>
      <w:r w:rsidR="00B4706D">
        <w:rPr>
          <w:rFonts w:eastAsia="宋体"/>
          <w:b/>
          <w:bCs/>
          <w:lang w:eastAsia="zh-CN"/>
        </w:rPr>
        <w:t>for operation in</w:t>
      </w:r>
      <w:r w:rsidRPr="00A50F89">
        <w:rPr>
          <w:rFonts w:eastAsia="宋体"/>
          <w:b/>
          <w:bCs/>
          <w:lang w:eastAsia="zh-CN"/>
        </w:rPr>
        <w:t xml:space="preserve"> FR2-NTN, Table 6.3.3.2-4 of TS 38.211 is used without modification.</w:t>
      </w:r>
    </w:p>
    <w:p w14:paraId="19A3B24D" w14:textId="5EBA7CA4" w:rsidR="00A50F89" w:rsidRPr="00A50F89" w:rsidRDefault="00A50F89" w:rsidP="00E56A93">
      <w:pPr>
        <w:jc w:val="both"/>
        <w:rPr>
          <w:rFonts w:eastAsia="宋体"/>
          <w:b/>
          <w:bCs/>
          <w:lang w:eastAsia="zh-CN"/>
        </w:rPr>
      </w:pPr>
    </w:p>
    <w:p w14:paraId="57235D09" w14:textId="4F6B600B" w:rsidR="00E56A93" w:rsidRPr="008F56F3" w:rsidRDefault="00E56A93" w:rsidP="00E56A93">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lastRenderedPageBreak/>
        <w:t>Cell search procedure</w:t>
      </w:r>
    </w:p>
    <w:p w14:paraId="22E62B3A" w14:textId="63B8BA37" w:rsidR="00A50F89" w:rsidRDefault="00E56A93" w:rsidP="00785E2D">
      <w:pPr>
        <w:spacing w:after="120"/>
        <w:jc w:val="both"/>
        <w:rPr>
          <w:rFonts w:eastAsia="等线"/>
          <w:szCs w:val="20"/>
          <w:lang w:eastAsia="zh-CN"/>
        </w:rPr>
      </w:pPr>
      <w:r>
        <w:rPr>
          <w:rFonts w:eastAsia="等线"/>
          <w:szCs w:val="20"/>
          <w:lang w:eastAsia="zh-CN"/>
        </w:rPr>
        <w:t xml:space="preserve">Regarding the cell search procedure in FR2 NTN, it is assumed that at least Case D in TS 38.213 is used without any update to SSB pattern, and whether Case E can also be used is FFS. According to RAN4 LS, </w:t>
      </w:r>
      <w:r w:rsidR="00790D77">
        <w:rPr>
          <w:rFonts w:eastAsia="等线"/>
          <w:szCs w:val="20"/>
          <w:lang w:eastAsia="zh-CN"/>
        </w:rPr>
        <w:t xml:space="preserve">both </w:t>
      </w:r>
      <w:r>
        <w:rPr>
          <w:rFonts w:eastAsia="等线"/>
          <w:szCs w:val="20"/>
          <w:lang w:eastAsia="zh-CN"/>
        </w:rPr>
        <w:t xml:space="preserve">120kHz and 240kHz are considered for SSB for R18 NTN Ka band, so Case E should also be </w:t>
      </w:r>
      <w:r w:rsidR="00015DCC">
        <w:rPr>
          <w:rFonts w:eastAsia="等线"/>
          <w:szCs w:val="20"/>
          <w:lang w:eastAsia="zh-CN"/>
        </w:rPr>
        <w:t>supported for cell search procedure for FR2 NTN band</w:t>
      </w:r>
      <w:r>
        <w:rPr>
          <w:rFonts w:eastAsia="等线"/>
          <w:szCs w:val="20"/>
          <w:lang w:eastAsia="zh-CN"/>
        </w:rPr>
        <w:t xml:space="preserve">. </w:t>
      </w:r>
      <w:r w:rsidR="00015DCC">
        <w:rPr>
          <w:rFonts w:eastAsia="等线"/>
          <w:szCs w:val="20"/>
          <w:lang w:eastAsia="zh-CN"/>
        </w:rPr>
        <w:t xml:space="preserve">In addition, </w:t>
      </w:r>
      <w:r w:rsidR="00703D1C">
        <w:rPr>
          <w:rFonts w:eastAsia="等线"/>
          <w:szCs w:val="20"/>
          <w:lang w:eastAsia="zh-CN"/>
        </w:rPr>
        <w:t xml:space="preserve">considering </w:t>
      </w:r>
      <w:r w:rsidR="00015DCC">
        <w:rPr>
          <w:rFonts w:eastAsia="等线"/>
          <w:szCs w:val="20"/>
          <w:lang w:eastAsia="zh-CN"/>
        </w:rPr>
        <w:t xml:space="preserve">the existing Case E SSB pattern can be directly applied to FR2 FDD band, it is natural to </w:t>
      </w:r>
      <w:r w:rsidR="00B4706D">
        <w:rPr>
          <w:rFonts w:eastAsia="等线"/>
          <w:szCs w:val="20"/>
          <w:lang w:eastAsia="zh-CN"/>
        </w:rPr>
        <w:t>reuse Case E SSB pattern in TS 38.213 without any modification.</w:t>
      </w:r>
    </w:p>
    <w:p w14:paraId="4DA2CB8E" w14:textId="6D3CB268" w:rsidR="00B4706D" w:rsidRPr="00C036C9" w:rsidRDefault="00C036C9" w:rsidP="00785E2D">
      <w:pPr>
        <w:spacing w:after="120"/>
        <w:jc w:val="both"/>
        <w:rPr>
          <w:rFonts w:eastAsia="宋体"/>
          <w:b/>
          <w:bCs/>
          <w:lang w:eastAsia="zh-CN"/>
        </w:rPr>
      </w:pPr>
      <w:r w:rsidRPr="00785E2D">
        <w:rPr>
          <w:rFonts w:eastAsia="宋体"/>
          <w:b/>
          <w:bCs/>
          <w:lang w:eastAsia="zh-CN"/>
        </w:rPr>
        <w:t>Proposal</w:t>
      </w:r>
      <w:r w:rsidRPr="00785E2D">
        <w:rPr>
          <w:rFonts w:eastAsia="宋体" w:hint="eastAsia"/>
          <w:b/>
          <w:bCs/>
          <w:lang w:eastAsia="zh-CN"/>
        </w:rPr>
        <w:t xml:space="preserve"> </w:t>
      </w:r>
      <w:r>
        <w:rPr>
          <w:rFonts w:eastAsia="宋体"/>
          <w:b/>
          <w:bCs/>
          <w:lang w:eastAsia="zh-CN"/>
        </w:rPr>
        <w:t>2</w:t>
      </w:r>
      <w:r w:rsidRPr="00785E2D">
        <w:rPr>
          <w:rFonts w:eastAsia="宋体" w:hint="eastAsia"/>
          <w:b/>
          <w:bCs/>
          <w:lang w:eastAsia="zh-CN"/>
        </w:rPr>
        <w:t>:</w:t>
      </w:r>
      <w:r w:rsidRPr="00785E2D">
        <w:rPr>
          <w:rFonts w:eastAsia="宋体"/>
          <w:b/>
          <w:bCs/>
          <w:lang w:eastAsia="zh-CN"/>
        </w:rPr>
        <w:t xml:space="preserve"> </w:t>
      </w:r>
      <w:r w:rsidRPr="00A50F89">
        <w:rPr>
          <w:rFonts w:eastAsia="宋体"/>
          <w:b/>
          <w:bCs/>
          <w:lang w:eastAsia="zh-CN"/>
        </w:rPr>
        <w:t xml:space="preserve">For </w:t>
      </w:r>
      <w:r>
        <w:rPr>
          <w:rFonts w:eastAsia="宋体"/>
          <w:b/>
          <w:bCs/>
          <w:lang w:eastAsia="zh-CN"/>
        </w:rPr>
        <w:t>cell search procedure in</w:t>
      </w:r>
      <w:r w:rsidRPr="00A50F89">
        <w:rPr>
          <w:rFonts w:eastAsia="宋体"/>
          <w:b/>
          <w:bCs/>
          <w:lang w:eastAsia="zh-CN"/>
        </w:rPr>
        <w:t xml:space="preserve"> FR2-NTN, </w:t>
      </w:r>
      <w:r w:rsidRPr="00A50D1F">
        <w:rPr>
          <w:rFonts w:eastAsia="宋体"/>
          <w:b/>
          <w:bCs/>
          <w:lang w:val="en-GB" w:eastAsia="zh-CN"/>
        </w:rPr>
        <w:t>Case D</w:t>
      </w:r>
      <w:r>
        <w:rPr>
          <w:rFonts w:eastAsia="宋体"/>
          <w:b/>
          <w:bCs/>
          <w:lang w:val="en-GB" w:eastAsia="zh-CN"/>
        </w:rPr>
        <w:t xml:space="preserve"> and Case E</w:t>
      </w:r>
      <w:r w:rsidRPr="00A50D1F">
        <w:rPr>
          <w:rFonts w:eastAsia="宋体"/>
          <w:b/>
          <w:bCs/>
          <w:lang w:val="en-GB" w:eastAsia="zh-CN"/>
        </w:rPr>
        <w:t xml:space="preserve"> in TS 38.213 </w:t>
      </w:r>
      <w:r>
        <w:rPr>
          <w:rFonts w:eastAsia="宋体"/>
          <w:b/>
          <w:bCs/>
          <w:lang w:val="en-GB" w:eastAsia="zh-CN"/>
        </w:rPr>
        <w:t>are</w:t>
      </w:r>
      <w:r w:rsidRPr="00A50D1F">
        <w:rPr>
          <w:rFonts w:eastAsia="宋体"/>
          <w:b/>
          <w:bCs/>
          <w:lang w:val="en-GB" w:eastAsia="zh-CN"/>
        </w:rPr>
        <w:t xml:space="preserve"> used to allow FDD operation in bands defined by FR2-NTN without any update to SSB pattern.</w:t>
      </w:r>
    </w:p>
    <w:p w14:paraId="25DC37B7" w14:textId="77777777" w:rsidR="00EB7AA8" w:rsidRDefault="00EB7AA8">
      <w:pPr>
        <w:spacing w:line="252" w:lineRule="auto"/>
        <w:rPr>
          <w:rFonts w:eastAsiaTheme="minorEastAsia"/>
          <w:lang w:val="en-GB"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25FDFE67" w14:textId="7425068D" w:rsidR="00785E2D" w:rsidRDefault="00785E2D" w:rsidP="00785E2D">
      <w:pPr>
        <w:pStyle w:val="a0"/>
        <w:rPr>
          <w:szCs w:val="20"/>
        </w:rPr>
      </w:pPr>
      <w:r>
        <w:rPr>
          <w:rFonts w:eastAsia="等线"/>
          <w:szCs w:val="20"/>
          <w:lang w:eastAsia="zh-CN"/>
        </w:rPr>
        <w:t xml:space="preserve">This contribution provides our views on </w:t>
      </w:r>
      <w:r w:rsidR="00C036C9">
        <w:rPr>
          <w:rFonts w:eastAsia="等线"/>
          <w:szCs w:val="20"/>
          <w:lang w:eastAsia="zh-CN"/>
        </w:rPr>
        <w:t>the system parameters for FR2 NTN bands</w:t>
      </w:r>
      <w:r>
        <w:rPr>
          <w:rFonts w:eastAsia="等线"/>
          <w:szCs w:val="20"/>
          <w:lang w:eastAsia="zh-CN"/>
        </w:rPr>
        <w:t xml:space="preserve">. </w:t>
      </w:r>
      <w:r>
        <w:rPr>
          <w:szCs w:val="20"/>
        </w:rPr>
        <w:t>The following proposals are made:</w:t>
      </w:r>
    </w:p>
    <w:p w14:paraId="32A43D36" w14:textId="77777777" w:rsidR="00C036C9" w:rsidRPr="00A50F89" w:rsidRDefault="00C036C9" w:rsidP="00C036C9">
      <w:pPr>
        <w:spacing w:after="120"/>
        <w:jc w:val="both"/>
        <w:rPr>
          <w:rFonts w:eastAsia="宋体"/>
          <w:b/>
          <w:bCs/>
          <w:lang w:eastAsia="zh-CN"/>
        </w:rPr>
      </w:pPr>
      <w:r w:rsidRPr="00785E2D">
        <w:rPr>
          <w:rFonts w:eastAsia="宋体"/>
          <w:b/>
          <w:bCs/>
          <w:lang w:eastAsia="zh-CN"/>
        </w:rPr>
        <w:t>Proposal</w:t>
      </w:r>
      <w:r w:rsidRPr="00785E2D">
        <w:rPr>
          <w:rFonts w:eastAsia="宋体" w:hint="eastAsia"/>
          <w:b/>
          <w:bCs/>
          <w:lang w:eastAsia="zh-CN"/>
        </w:rPr>
        <w:t xml:space="preserve"> </w:t>
      </w:r>
      <w:r w:rsidRPr="00785E2D">
        <w:rPr>
          <w:rFonts w:eastAsia="宋体"/>
          <w:b/>
          <w:bCs/>
          <w:lang w:eastAsia="zh-CN"/>
        </w:rPr>
        <w:t>1</w:t>
      </w:r>
      <w:r w:rsidRPr="00785E2D">
        <w:rPr>
          <w:rFonts w:eastAsia="宋体" w:hint="eastAsia"/>
          <w:b/>
          <w:bCs/>
          <w:lang w:eastAsia="zh-CN"/>
        </w:rPr>
        <w:t>:</w:t>
      </w:r>
      <w:r w:rsidRPr="00785E2D">
        <w:rPr>
          <w:rFonts w:eastAsia="宋体"/>
          <w:b/>
          <w:bCs/>
          <w:lang w:eastAsia="zh-CN"/>
        </w:rPr>
        <w:t xml:space="preserve"> </w:t>
      </w:r>
      <w:r w:rsidRPr="00A50F89">
        <w:rPr>
          <w:rFonts w:eastAsia="宋体"/>
          <w:b/>
          <w:bCs/>
          <w:lang w:eastAsia="zh-CN"/>
        </w:rPr>
        <w:t xml:space="preserve">For PRACH configuration </w:t>
      </w:r>
      <w:r>
        <w:rPr>
          <w:rFonts w:eastAsia="宋体"/>
          <w:b/>
          <w:bCs/>
          <w:lang w:eastAsia="zh-CN"/>
        </w:rPr>
        <w:t>for operation in</w:t>
      </w:r>
      <w:r w:rsidRPr="00A50F89">
        <w:rPr>
          <w:rFonts w:eastAsia="宋体"/>
          <w:b/>
          <w:bCs/>
          <w:lang w:eastAsia="zh-CN"/>
        </w:rPr>
        <w:t xml:space="preserve"> FR2-NTN, Table 6.3.3.2-4 of TS 38.211 is used without modification.</w:t>
      </w:r>
    </w:p>
    <w:p w14:paraId="398CBD63" w14:textId="4C954454" w:rsidR="009D6F33" w:rsidRPr="00C036C9" w:rsidRDefault="00C036C9" w:rsidP="00C036C9">
      <w:pPr>
        <w:spacing w:after="120"/>
        <w:jc w:val="both"/>
        <w:rPr>
          <w:rFonts w:eastAsia="宋体"/>
          <w:b/>
          <w:bCs/>
          <w:lang w:eastAsia="zh-CN"/>
        </w:rPr>
      </w:pPr>
      <w:r w:rsidRPr="00785E2D">
        <w:rPr>
          <w:rFonts w:eastAsia="宋体"/>
          <w:b/>
          <w:bCs/>
          <w:lang w:eastAsia="zh-CN"/>
        </w:rPr>
        <w:t>Proposal</w:t>
      </w:r>
      <w:r w:rsidRPr="00785E2D">
        <w:rPr>
          <w:rFonts w:eastAsia="宋体" w:hint="eastAsia"/>
          <w:b/>
          <w:bCs/>
          <w:lang w:eastAsia="zh-CN"/>
        </w:rPr>
        <w:t xml:space="preserve"> </w:t>
      </w:r>
      <w:r>
        <w:rPr>
          <w:rFonts w:eastAsia="宋体"/>
          <w:b/>
          <w:bCs/>
          <w:lang w:eastAsia="zh-CN"/>
        </w:rPr>
        <w:t>2</w:t>
      </w:r>
      <w:r w:rsidRPr="00785E2D">
        <w:rPr>
          <w:rFonts w:eastAsia="宋体" w:hint="eastAsia"/>
          <w:b/>
          <w:bCs/>
          <w:lang w:eastAsia="zh-CN"/>
        </w:rPr>
        <w:t>:</w:t>
      </w:r>
      <w:r w:rsidRPr="00785E2D">
        <w:rPr>
          <w:rFonts w:eastAsia="宋体"/>
          <w:b/>
          <w:bCs/>
          <w:lang w:eastAsia="zh-CN"/>
        </w:rPr>
        <w:t xml:space="preserve"> </w:t>
      </w:r>
      <w:r w:rsidRPr="00A50F89">
        <w:rPr>
          <w:rFonts w:eastAsia="宋体"/>
          <w:b/>
          <w:bCs/>
          <w:lang w:eastAsia="zh-CN"/>
        </w:rPr>
        <w:t xml:space="preserve">For </w:t>
      </w:r>
      <w:r>
        <w:rPr>
          <w:rFonts w:eastAsia="宋体"/>
          <w:b/>
          <w:bCs/>
          <w:lang w:eastAsia="zh-CN"/>
        </w:rPr>
        <w:t>cell search procedure in</w:t>
      </w:r>
      <w:r w:rsidRPr="00A50F89">
        <w:rPr>
          <w:rFonts w:eastAsia="宋体"/>
          <w:b/>
          <w:bCs/>
          <w:lang w:eastAsia="zh-CN"/>
        </w:rPr>
        <w:t xml:space="preserve"> FR2-NTN, </w:t>
      </w:r>
      <w:r w:rsidRPr="00A50D1F">
        <w:rPr>
          <w:rFonts w:eastAsia="宋体"/>
          <w:b/>
          <w:bCs/>
          <w:lang w:val="en-GB" w:eastAsia="zh-CN"/>
        </w:rPr>
        <w:t>Case D</w:t>
      </w:r>
      <w:r>
        <w:rPr>
          <w:rFonts w:eastAsia="宋体"/>
          <w:b/>
          <w:bCs/>
          <w:lang w:val="en-GB" w:eastAsia="zh-CN"/>
        </w:rPr>
        <w:t xml:space="preserve"> and Case E</w:t>
      </w:r>
      <w:r w:rsidRPr="00A50D1F">
        <w:rPr>
          <w:rFonts w:eastAsia="宋体"/>
          <w:b/>
          <w:bCs/>
          <w:lang w:val="en-GB" w:eastAsia="zh-CN"/>
        </w:rPr>
        <w:t xml:space="preserve"> in TS 38.213 </w:t>
      </w:r>
      <w:r>
        <w:rPr>
          <w:rFonts w:eastAsia="宋体"/>
          <w:b/>
          <w:bCs/>
          <w:lang w:val="en-GB" w:eastAsia="zh-CN"/>
        </w:rPr>
        <w:t>are</w:t>
      </w:r>
      <w:r w:rsidRPr="00A50D1F">
        <w:rPr>
          <w:rFonts w:eastAsia="宋体"/>
          <w:b/>
          <w:bCs/>
          <w:lang w:val="en-GB" w:eastAsia="zh-CN"/>
        </w:rPr>
        <w:t xml:space="preserve"> used to allow FDD operation in bands defined by FR2-NTN without any update to SSB pattern.</w:t>
      </w:r>
    </w:p>
    <w:p w14:paraId="2B994978" w14:textId="77777777" w:rsidR="00C036C9" w:rsidRPr="008B6A75" w:rsidRDefault="00C036C9" w:rsidP="008B6A75">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5666D08" w14:textId="3B02FB96" w:rsidR="00116F07" w:rsidRPr="008B6A75" w:rsidRDefault="00785E2D" w:rsidP="008B6A75">
      <w:pPr>
        <w:pStyle w:val="a0"/>
        <w:ind w:left="600" w:hangingChars="300" w:hanging="600"/>
        <w:jc w:val="left"/>
        <w:rPr>
          <w:rFonts w:eastAsia="宋体"/>
          <w:szCs w:val="20"/>
          <w:lang w:val="en-GB" w:eastAsia="zh-CN"/>
        </w:rPr>
      </w:pPr>
      <w:r w:rsidRPr="00785E2D">
        <w:rPr>
          <w:rFonts w:eastAsia="等线"/>
          <w:szCs w:val="20"/>
          <w:lang w:eastAsia="zh-CN"/>
        </w:rPr>
        <w:t xml:space="preserve">[1]     </w:t>
      </w:r>
      <w:r w:rsidR="004E062D" w:rsidRPr="004E062D">
        <w:rPr>
          <w:rFonts w:eastAsia="等线"/>
          <w:bCs/>
          <w:szCs w:val="20"/>
          <w:lang w:val="en-GB" w:eastAsia="zh-CN"/>
        </w:rPr>
        <w:t>R4-2</w:t>
      </w:r>
      <w:r w:rsidR="004E062D" w:rsidRPr="004E062D">
        <w:rPr>
          <w:rFonts w:eastAsia="等线" w:hint="eastAsia"/>
          <w:bCs/>
          <w:szCs w:val="20"/>
          <w:lang w:val="en-GB" w:eastAsia="zh-CN"/>
        </w:rPr>
        <w:t>3</w:t>
      </w:r>
      <w:r w:rsidR="004E062D" w:rsidRPr="004E062D">
        <w:rPr>
          <w:rFonts w:eastAsia="等线"/>
          <w:bCs/>
          <w:szCs w:val="20"/>
          <w:lang w:val="en-GB" w:eastAsia="zh-CN"/>
        </w:rPr>
        <w:t>05926</w:t>
      </w:r>
      <w:r w:rsidRPr="00785E2D">
        <w:rPr>
          <w:rFonts w:eastAsia="等线"/>
          <w:szCs w:val="20"/>
          <w:lang w:eastAsia="zh-CN"/>
        </w:rPr>
        <w:t>, “</w:t>
      </w:r>
      <w:r w:rsidR="004E062D" w:rsidRPr="004E062D">
        <w:rPr>
          <w:rFonts w:eastAsia="等线"/>
          <w:bCs/>
          <w:szCs w:val="20"/>
          <w:lang w:val="en-GB" w:eastAsia="zh-CN"/>
        </w:rPr>
        <w:t xml:space="preserve">LS on </w:t>
      </w:r>
      <w:r w:rsidR="004E062D" w:rsidRPr="004E062D">
        <w:rPr>
          <w:rFonts w:eastAsia="等线" w:hint="eastAsia"/>
          <w:bCs/>
          <w:szCs w:val="20"/>
          <w:lang w:val="en-GB" w:eastAsia="zh-CN"/>
        </w:rPr>
        <w:t xml:space="preserve">the system parameters for </w:t>
      </w:r>
      <w:r w:rsidR="004E062D" w:rsidRPr="004E062D">
        <w:rPr>
          <w:rFonts w:eastAsia="等线"/>
          <w:bCs/>
          <w:szCs w:val="20"/>
          <w:lang w:val="en-GB" w:eastAsia="zh-CN"/>
        </w:rPr>
        <w:t>NTN above 10 GHz</w:t>
      </w:r>
      <w:r w:rsidRPr="00785E2D">
        <w:rPr>
          <w:rFonts w:eastAsia="等线"/>
          <w:szCs w:val="20"/>
          <w:lang w:eastAsia="zh-CN"/>
        </w:rPr>
        <w:t xml:space="preserve">”, </w:t>
      </w:r>
      <w:r w:rsidR="004E062D">
        <w:rPr>
          <w:rFonts w:eastAsia="等线"/>
          <w:szCs w:val="20"/>
          <w:lang w:eastAsia="zh-CN"/>
        </w:rPr>
        <w:t>CATT</w:t>
      </w:r>
      <w:r w:rsidRPr="00785E2D">
        <w:rPr>
          <w:rFonts w:eastAsia="等线"/>
          <w:szCs w:val="20"/>
          <w:lang w:eastAsia="zh-CN"/>
        </w:rPr>
        <w:t>, 3GPP RAN</w:t>
      </w:r>
      <w:r w:rsidR="004E062D">
        <w:rPr>
          <w:rFonts w:eastAsia="等线"/>
          <w:szCs w:val="20"/>
          <w:lang w:eastAsia="zh-CN"/>
        </w:rPr>
        <w:t>4</w:t>
      </w:r>
      <w:r w:rsidRPr="00785E2D">
        <w:rPr>
          <w:rFonts w:eastAsia="等线" w:hint="eastAsia"/>
          <w:szCs w:val="20"/>
          <w:lang w:eastAsia="zh-CN"/>
        </w:rPr>
        <w:t>#1</w:t>
      </w:r>
      <w:r w:rsidR="004E062D">
        <w:rPr>
          <w:rFonts w:eastAsia="等线"/>
          <w:szCs w:val="20"/>
          <w:lang w:eastAsia="zh-CN"/>
        </w:rPr>
        <w:t>06</w:t>
      </w:r>
      <w:r w:rsidRPr="00785E2D">
        <w:rPr>
          <w:rFonts w:eastAsia="等线" w:hint="eastAsia"/>
          <w:szCs w:val="20"/>
          <w:lang w:eastAsia="zh-CN"/>
        </w:rPr>
        <w:t>bis-e</w:t>
      </w:r>
      <w:r w:rsidRPr="00785E2D">
        <w:rPr>
          <w:rFonts w:eastAsia="等线"/>
          <w:szCs w:val="20"/>
          <w:lang w:eastAsia="zh-CN"/>
        </w:rPr>
        <w:t>.</w:t>
      </w:r>
    </w:p>
    <w:p w14:paraId="25BF15F8" w14:textId="778B14E4" w:rsidR="00DF3076" w:rsidRPr="001C18F8" w:rsidRDefault="00DF3076" w:rsidP="00B57432">
      <w:pPr>
        <w:pStyle w:val="a0"/>
        <w:spacing w:after="0"/>
        <w:rPr>
          <w:rFonts w:eastAsiaTheme="minorEastAsia"/>
          <w:lang w:val="en-GB" w:eastAsia="zh-CN"/>
        </w:rPr>
      </w:pPr>
    </w:p>
    <w:sectPr w:rsidR="00DF3076" w:rsidRPr="001C18F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41936" w14:textId="77777777" w:rsidR="005E3C90" w:rsidRDefault="005E3C90">
      <w:r>
        <w:separator/>
      </w:r>
    </w:p>
  </w:endnote>
  <w:endnote w:type="continuationSeparator" w:id="0">
    <w:p w14:paraId="62C93654" w14:textId="77777777" w:rsidR="005E3C90" w:rsidRDefault="005E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5CDCC" w14:textId="77777777" w:rsidR="005E3C90" w:rsidRDefault="005E3C90">
      <w:r>
        <w:separator/>
      </w:r>
    </w:p>
  </w:footnote>
  <w:footnote w:type="continuationSeparator" w:id="0">
    <w:p w14:paraId="109584FA" w14:textId="77777777" w:rsidR="005E3C90" w:rsidRDefault="005E3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5A7A8A"/>
    <w:multiLevelType w:val="hybridMultilevel"/>
    <w:tmpl w:val="10EEF80E"/>
    <w:styleLink w:val="StyleBulletedSymbolsymbolLeft025Hanging0253"/>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1543A"/>
    <w:multiLevelType w:val="hybridMultilevel"/>
    <w:tmpl w:val="0F582310"/>
    <w:lvl w:ilvl="0" w:tplc="B5A8667A">
      <w:numFmt w:val="bullet"/>
      <w:lvlText w:val="-"/>
      <w:lvlJc w:val="left"/>
      <w:pPr>
        <w:ind w:left="2059" w:hanging="420"/>
      </w:pPr>
      <w:rPr>
        <w:rFonts w:ascii="Times" w:eastAsia="Batang" w:hAnsi="Times" w:cs="Time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15"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5A566AD6"/>
    <w:multiLevelType w:val="hybridMultilevel"/>
    <w:tmpl w:val="BA944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B644B4"/>
    <w:multiLevelType w:val="hybridMultilevel"/>
    <w:tmpl w:val="D79E8800"/>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031BC5"/>
    <w:multiLevelType w:val="hybridMultilevel"/>
    <w:tmpl w:val="251CE9F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B36BAD"/>
    <w:multiLevelType w:val="hybridMultilevel"/>
    <w:tmpl w:val="9EDE3512"/>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6"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5"/>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8"/>
  </w:num>
  <w:num w:numId="4">
    <w:abstractNumId w:val="7"/>
  </w:num>
  <w:num w:numId="5">
    <w:abstractNumId w:val="1"/>
  </w:num>
  <w:num w:numId="6">
    <w:abstractNumId w:val="10"/>
  </w:num>
  <w:num w:numId="7">
    <w:abstractNumId w:val="23"/>
  </w:num>
  <w:num w:numId="8">
    <w:abstractNumId w:val="2"/>
  </w:num>
  <w:num w:numId="9">
    <w:abstractNumId w:val="11"/>
  </w:num>
  <w:num w:numId="10">
    <w:abstractNumId w:val="5"/>
  </w:num>
  <w:num w:numId="11">
    <w:abstractNumId w:val="4"/>
  </w:num>
  <w:num w:numId="12">
    <w:abstractNumId w:val="22"/>
  </w:num>
  <w:num w:numId="13">
    <w:abstractNumId w:val="26"/>
  </w:num>
  <w:num w:numId="14">
    <w:abstractNumId w:val="13"/>
  </w:num>
  <w:num w:numId="15">
    <w:abstractNumId w:val="12"/>
  </w:num>
  <w:num w:numId="16">
    <w:abstractNumId w:val="20"/>
  </w:num>
  <w:num w:numId="17">
    <w:abstractNumId w:val="19"/>
  </w:num>
  <w:num w:numId="18">
    <w:abstractNumId w:val="3"/>
  </w:num>
  <w:num w:numId="19">
    <w:abstractNumId w:val="25"/>
  </w:num>
  <w:num w:numId="20">
    <w:abstractNumId w:val="15"/>
  </w:num>
  <w:num w:numId="21">
    <w:abstractNumId w:val="6"/>
  </w:num>
  <w:num w:numId="22">
    <w:abstractNumId w:val="8"/>
  </w:num>
  <w:num w:numId="23">
    <w:abstractNumId w:val="21"/>
  </w:num>
  <w:num w:numId="24">
    <w:abstractNumId w:val="14"/>
  </w:num>
  <w:num w:numId="25">
    <w:abstractNumId w:val="9"/>
  </w:num>
  <w:num w:numId="26">
    <w:abstractNumId w:val="16"/>
  </w:num>
  <w:num w:numId="27">
    <w:abstractNumId w:val="17"/>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DC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6BF"/>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5177"/>
    <w:rsid w:val="00456A14"/>
    <w:rsid w:val="0045704F"/>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835"/>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062D"/>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09E5"/>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3C9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300E"/>
    <w:rsid w:val="00663040"/>
    <w:rsid w:val="00665CF6"/>
    <w:rsid w:val="006667BB"/>
    <w:rsid w:val="0066740B"/>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D1C"/>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A02"/>
    <w:rsid w:val="00763CDC"/>
    <w:rsid w:val="007641E2"/>
    <w:rsid w:val="007652F7"/>
    <w:rsid w:val="00765696"/>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0D77"/>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865"/>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1D17"/>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4BD4"/>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81C"/>
    <w:rsid w:val="00A47919"/>
    <w:rsid w:val="00A47BBB"/>
    <w:rsid w:val="00A50D1F"/>
    <w:rsid w:val="00A50F89"/>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4706D"/>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6C9"/>
    <w:rsid w:val="00C03B1D"/>
    <w:rsid w:val="00C04338"/>
    <w:rsid w:val="00C052C5"/>
    <w:rsid w:val="00C076DE"/>
    <w:rsid w:val="00C1047C"/>
    <w:rsid w:val="00C10577"/>
    <w:rsid w:val="00C1073C"/>
    <w:rsid w:val="00C113EF"/>
    <w:rsid w:val="00C114E0"/>
    <w:rsid w:val="00C11AA8"/>
    <w:rsid w:val="00C11E83"/>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0EFD"/>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40AC"/>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0AE7"/>
    <w:rsid w:val="00DC1A59"/>
    <w:rsid w:val="00DC2E40"/>
    <w:rsid w:val="00DC31CE"/>
    <w:rsid w:val="00DC3E4F"/>
    <w:rsid w:val="00DC549D"/>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56A93"/>
    <w:rsid w:val="00E603D2"/>
    <w:rsid w:val="00E60BF8"/>
    <w:rsid w:val="00E61301"/>
    <w:rsid w:val="00E61639"/>
    <w:rsid w:val="00E61CFD"/>
    <w:rsid w:val="00E61D44"/>
    <w:rsid w:val="00E622B9"/>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79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2C6A"/>
    <w:rsid w:val="00F4531E"/>
    <w:rsid w:val="00F45619"/>
    <w:rsid w:val="00F46A7C"/>
    <w:rsid w:val="00F475D1"/>
    <w:rsid w:val="00F524FA"/>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18E5"/>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6F33"/>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numbering" w:customStyle="1" w:styleId="StyleBulletedSymbolsymbolLeft025Hanging0253">
    <w:name w:val="Style Bulleted Symbol (symbol) Left:  0.25&quot; Hanging:  0.25&quot;3"/>
    <w:rsid w:val="00422D12"/>
    <w:pPr>
      <w:numPr>
        <w:numId w:val="25"/>
      </w:numPr>
    </w:pPr>
  </w:style>
  <w:style w:type="table" w:customStyle="1" w:styleId="15">
    <w:name w:val="网格型1"/>
    <w:basedOn w:val="a2"/>
    <w:next w:val="af1"/>
    <w:qFormat/>
    <w:rsid w:val="00785E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2.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4123</TotalTime>
  <Pages>1</Pages>
  <Words>585</Words>
  <Characters>3337</Characters>
  <Application>Microsoft Office Word</Application>
  <DocSecurity>0</DocSecurity>
  <Lines>27</Lines>
  <Paragraphs>7</Paragraphs>
  <ScaleCrop>false</ScaleCrop>
  <Company>oppo</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172</cp:revision>
  <dcterms:created xsi:type="dcterms:W3CDTF">2022-02-09T03:10:00Z</dcterms:created>
  <dcterms:modified xsi:type="dcterms:W3CDTF">2023-11-01T03:41:00Z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