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CBD94" w14:textId="24DCD1A3" w:rsidR="00CA5464" w:rsidRPr="009F4AF9" w:rsidRDefault="00492E77" w:rsidP="00CA5464">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AC0D04">
        <w:rPr>
          <w:rFonts w:ascii="Arial" w:hAnsi="Arial" w:cs="Arial"/>
          <w:b/>
          <w:bCs/>
          <w:sz w:val="28"/>
        </w:rPr>
        <w:t>5</w:t>
      </w:r>
      <w:r w:rsidR="00CA5464" w:rsidRPr="009F4AF9">
        <w:rPr>
          <w:rFonts w:ascii="Arial" w:hAnsi="Arial" w:cs="Arial"/>
          <w:b/>
          <w:bCs/>
          <w:sz w:val="28"/>
        </w:rPr>
        <w:tab/>
      </w:r>
      <w:r w:rsidR="00CA5464" w:rsidRPr="009F4AF9">
        <w:rPr>
          <w:rFonts w:ascii="Arial" w:hAnsi="Arial" w:cs="Arial"/>
          <w:b/>
          <w:bCs/>
          <w:sz w:val="28"/>
        </w:rPr>
        <w:tab/>
      </w:r>
      <w:r w:rsidR="00CA5464">
        <w:rPr>
          <w:rFonts w:ascii="Arial" w:hAnsi="Arial" w:cs="Arial"/>
          <w:b/>
          <w:bCs/>
          <w:sz w:val="28"/>
        </w:rPr>
        <w:t xml:space="preserve">                                                    </w:t>
      </w:r>
      <w:r w:rsidR="00AC0D04" w:rsidRPr="00AC0D04">
        <w:rPr>
          <w:rFonts w:ascii="Arial" w:hAnsi="Arial" w:cs="Arial"/>
          <w:b/>
          <w:bCs/>
          <w:sz w:val="28"/>
        </w:rPr>
        <w:t>R1-2311148</w:t>
      </w:r>
    </w:p>
    <w:p w14:paraId="7721C582" w14:textId="256F6182" w:rsidR="00CA5464" w:rsidRPr="00A44DC8" w:rsidRDefault="003802C8" w:rsidP="00CA5464">
      <w:pPr>
        <w:tabs>
          <w:tab w:val="left" w:pos="1701"/>
          <w:tab w:val="right" w:pos="9072"/>
          <w:tab w:val="right" w:pos="10206"/>
        </w:tabs>
        <w:rPr>
          <w:rFonts w:ascii="Arial" w:hAnsi="Arial"/>
          <w:b/>
          <w:sz w:val="18"/>
        </w:rPr>
      </w:pPr>
      <w:r w:rsidRPr="003802C8">
        <w:rPr>
          <w:rFonts w:ascii="Arial" w:eastAsia="MS Mincho" w:hAnsi="Arial" w:cs="Arial"/>
          <w:b/>
          <w:bCs/>
          <w:sz w:val="28"/>
          <w:lang w:eastAsia="ja-JP"/>
        </w:rPr>
        <w:t>Chicago, USA, November 13th – November 17th, 2023</w:t>
      </w:r>
    </w:p>
    <w:p w14:paraId="41D2AC97" w14:textId="76A57F19" w:rsidR="00FD75AC" w:rsidRPr="00E95DAE" w:rsidRDefault="00FD75AC" w:rsidP="00FD75AC">
      <w:pPr>
        <w:tabs>
          <w:tab w:val="left" w:pos="1985"/>
        </w:tabs>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FD5C39E" w:rsidR="001466F4" w:rsidRPr="00A61344" w:rsidRDefault="001466F4" w:rsidP="001466F4">
      <w:pPr>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802C8">
        <w:rPr>
          <w:rFonts w:ascii="Arial" w:eastAsia="Malgun Gothic" w:hAnsi="Arial" w:cs="Arial"/>
          <w:b/>
          <w:sz w:val="24"/>
          <w:lang w:val="en-US" w:eastAsia="ko-KR"/>
        </w:rPr>
        <w:t xml:space="preserve">Remaining Issue on </w:t>
      </w:r>
      <w:r w:rsidR="00C32F7F" w:rsidRPr="00C32F7F">
        <w:rPr>
          <w:rFonts w:ascii="Arial" w:eastAsia="Malgun Gothic" w:hAnsi="Arial" w:cs="Arial"/>
          <w:b/>
          <w:sz w:val="24"/>
          <w:lang w:val="en-US" w:eastAsia="ko-KR"/>
        </w:rPr>
        <w:t xml:space="preserve">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 xml:space="preserve">ramework </w:t>
      </w:r>
      <w:r w:rsidR="00200E6F">
        <w:rPr>
          <w:rFonts w:ascii="Arial" w:eastAsia="Malgun Gothic" w:hAnsi="Arial" w:cs="Arial"/>
          <w:b/>
          <w:sz w:val="24"/>
          <w:lang w:val="en-US" w:eastAsia="ko-KR"/>
        </w:rPr>
        <w:t xml:space="preserve">Extension </w:t>
      </w:r>
      <w:r w:rsidR="00C32F7F" w:rsidRPr="00C32F7F">
        <w:rPr>
          <w:rFonts w:ascii="Arial" w:eastAsia="Malgun Gothic" w:hAnsi="Arial" w:cs="Arial"/>
          <w:b/>
          <w:sz w:val="24"/>
          <w:lang w:val="en-US" w:eastAsia="ko-KR"/>
        </w:rPr>
        <w:t>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0171B4B5" w:rsidR="001466F4" w:rsidRPr="00E832E5" w:rsidRDefault="001466F4" w:rsidP="00E832E5">
      <w:pPr>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9709FE">
        <w:rPr>
          <w:rFonts w:ascii="Arial" w:hAnsi="Arial" w:cs="Arial"/>
          <w:b/>
          <w:sz w:val="24"/>
          <w:lang w:val="en-US"/>
        </w:rPr>
        <w:t>8</w:t>
      </w:r>
      <w:r w:rsidR="006633DD">
        <w:rPr>
          <w:rFonts w:ascii="Arial" w:hAnsi="Arial" w:cs="Arial"/>
          <w:b/>
          <w:sz w:val="24"/>
          <w:lang w:val="en-US"/>
        </w:rPr>
        <w:t>.1.1.1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7E85B6FC" w14:textId="79CC7DCB" w:rsidR="006303FB" w:rsidRPr="006303FB" w:rsidRDefault="002E7666" w:rsidP="006C3AC0">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r w:rsidR="00CC524C" w:rsidRPr="00CC524C">
        <w:rPr>
          <w:rFonts w:eastAsia="DengXian"/>
          <w:bCs/>
          <w:color w:val="000000"/>
          <w:lang w:val="en-US" w:eastAsia="zh-CN"/>
        </w:rPr>
        <w:t xml:space="preserve">In Rel-18 unified TCI framework </w:t>
      </w:r>
      <w:r w:rsidR="009709FE">
        <w:rPr>
          <w:rFonts w:eastAsia="DengXian"/>
          <w:bCs/>
          <w:color w:val="000000"/>
          <w:lang w:val="en-US" w:eastAsia="zh-CN"/>
        </w:rPr>
        <w:t xml:space="preserve">was </w:t>
      </w:r>
      <w:r w:rsidR="00CC524C" w:rsidRPr="00CC524C">
        <w:rPr>
          <w:rFonts w:eastAsia="DengXian"/>
          <w:bCs/>
          <w:color w:val="000000"/>
          <w:lang w:val="en-US" w:eastAsia="zh-CN"/>
        </w:rPr>
        <w:t>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w:t>
      </w:r>
      <w:r w:rsidR="009709FE">
        <w:rPr>
          <w:rFonts w:eastAsia="DengXian"/>
          <w:bCs/>
          <w:color w:val="000000"/>
          <w:lang w:val="en-US" w:eastAsia="zh-CN"/>
        </w:rPr>
        <w:t xml:space="preserve">However, not all details for the extension were finalized and some open issues remain. </w:t>
      </w:r>
      <w:r w:rsidR="00327618">
        <w:rPr>
          <w:rFonts w:eastAsia="DengXian"/>
          <w:bCs/>
          <w:color w:val="000000"/>
          <w:lang w:val="en-US" w:eastAsia="zh-CN"/>
        </w:rPr>
        <w:t>In this paper</w:t>
      </w:r>
      <w:r w:rsidR="00F83060">
        <w:rPr>
          <w:rFonts w:eastAsia="DengXian"/>
          <w:bCs/>
          <w:color w:val="000000"/>
          <w:lang w:eastAsia="zh-CN"/>
        </w:rPr>
        <w:t xml:space="preserve">, we discuss views on </w:t>
      </w:r>
      <w:r w:rsidR="00A33F4C">
        <w:rPr>
          <w:rFonts w:eastAsia="DengXian"/>
          <w:bCs/>
          <w:color w:val="000000"/>
          <w:lang w:eastAsia="zh-CN"/>
        </w:rPr>
        <w:t xml:space="preserve">the remaining issues for </w:t>
      </w:r>
      <w:r w:rsidR="00F83060">
        <w:rPr>
          <w:rFonts w:eastAsia="DengXian"/>
          <w:bCs/>
          <w:color w:val="000000"/>
          <w:lang w:eastAsia="zh-CN"/>
        </w:rPr>
        <w:t>extension of unified TCI framework to</w:t>
      </w:r>
      <w:r w:rsidR="00304AD5">
        <w:rPr>
          <w:rFonts w:eastAsia="DengXian"/>
          <w:bCs/>
          <w:color w:val="000000"/>
          <w:lang w:eastAsia="zh-CN"/>
        </w:rPr>
        <w:t xml:space="preserve"> Rel-16 and Rel-17</w:t>
      </w:r>
      <w:r w:rsidR="007C32D9">
        <w:rPr>
          <w:rFonts w:eastAsia="DengXian"/>
          <w:bCs/>
          <w:color w:val="000000"/>
          <w:lang w:eastAsia="zh-CN"/>
        </w:rPr>
        <w:t xml:space="preserve"> multi-TRP operation</w:t>
      </w:r>
      <w:r w:rsidR="009709FE">
        <w:rPr>
          <w:rFonts w:eastAsia="DengXian"/>
          <w:bCs/>
          <w:color w:val="000000"/>
          <w:lang w:eastAsia="zh-CN"/>
        </w:rPr>
        <w:t xml:space="preserve">. We also provide some text proposals for capturing current agreements into the specification. </w:t>
      </w:r>
      <w:r w:rsidR="007C32D9">
        <w:rPr>
          <w:rFonts w:eastAsia="DengXian"/>
          <w:bCs/>
          <w:color w:val="000000"/>
          <w:lang w:eastAsia="zh-CN"/>
        </w:rPr>
        <w:t xml:space="preserve"> </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Default="001A117A" w:rsidP="00512484">
      <w:pPr>
        <w:pStyle w:val="Heading2"/>
        <w:rPr>
          <w:sz w:val="28"/>
          <w:lang w:eastAsia="zh-CN"/>
        </w:rPr>
      </w:pPr>
      <w:r w:rsidRPr="001C2222">
        <w:rPr>
          <w:sz w:val="28"/>
          <w:lang w:eastAsia="zh-CN"/>
        </w:rPr>
        <w:t>Single-DCI Multi-TRP</w:t>
      </w:r>
    </w:p>
    <w:p w14:paraId="42586421" w14:textId="7491BB8D" w:rsidR="00A9456B" w:rsidRDefault="00AE483A" w:rsidP="00AE483A">
      <w:pPr>
        <w:pStyle w:val="Heading3"/>
        <w:ind w:left="864" w:hanging="864"/>
        <w:rPr>
          <w:lang w:eastAsia="zh-CN"/>
        </w:rPr>
      </w:pPr>
      <w:r>
        <w:rPr>
          <w:lang w:eastAsia="zh-CN"/>
        </w:rPr>
        <w:t>Switching between s</w:t>
      </w:r>
      <w:r w:rsidR="00A9456B">
        <w:rPr>
          <w:lang w:eastAsia="zh-CN"/>
        </w:rPr>
        <w:t>ingle</w:t>
      </w:r>
      <w:r w:rsidR="00993541">
        <w:rPr>
          <w:lang w:eastAsia="zh-CN"/>
        </w:rPr>
        <w:t>-</w:t>
      </w:r>
      <w:r w:rsidR="00A9456B">
        <w:rPr>
          <w:lang w:eastAsia="zh-CN"/>
        </w:rPr>
        <w:t xml:space="preserve">TRP </w:t>
      </w:r>
      <w:r>
        <w:rPr>
          <w:lang w:eastAsia="zh-CN"/>
        </w:rPr>
        <w:t>and multi-</w:t>
      </w:r>
      <w:r w:rsidR="00993541">
        <w:rPr>
          <w:lang w:eastAsia="zh-CN"/>
        </w:rPr>
        <w:t>TRP</w:t>
      </w:r>
    </w:p>
    <w:p w14:paraId="009BAEAA" w14:textId="09694BAA" w:rsidR="00276396" w:rsidRDefault="008867D5" w:rsidP="00104D4D">
      <w:pPr>
        <w:snapToGrid w:val="0"/>
        <w:spacing w:before="240" w:after="240"/>
        <w:rPr>
          <w:rFonts w:eastAsia="DengXian"/>
          <w:bCs/>
          <w:color w:val="000000"/>
          <w:lang w:eastAsia="zh-CN"/>
        </w:rPr>
      </w:pPr>
      <w:r>
        <w:rPr>
          <w:rFonts w:eastAsia="DengXian"/>
          <w:bCs/>
          <w:color w:val="000000"/>
          <w:lang w:eastAsia="zh-CN"/>
        </w:rPr>
        <w:t>The following agreement w</w:t>
      </w:r>
      <w:r w:rsidR="003577BD">
        <w:rPr>
          <w:rFonts w:eastAsia="DengXian"/>
          <w:bCs/>
          <w:color w:val="000000"/>
          <w:lang w:eastAsia="zh-CN"/>
        </w:rPr>
        <w:t>as</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 xml:space="preserve">in </w:t>
      </w:r>
      <w:r w:rsidR="008D0E41">
        <w:rPr>
          <w:rFonts w:eastAsia="DengXian"/>
          <w:bCs/>
          <w:color w:val="000000"/>
          <w:lang w:eastAsia="zh-CN"/>
        </w:rPr>
        <w:t>RAN1#112</w:t>
      </w:r>
      <w:r w:rsidR="003577BD">
        <w:rPr>
          <w:rFonts w:eastAsia="DengXian"/>
          <w:bCs/>
          <w:color w:val="000000"/>
          <w:lang w:eastAsia="zh-CN"/>
        </w:rPr>
        <w:t>bis-e</w:t>
      </w:r>
      <w:r w:rsidR="00AE4AA4">
        <w:rPr>
          <w:rFonts w:eastAsia="DengXian"/>
          <w:bCs/>
          <w:color w:val="000000"/>
          <w:lang w:eastAsia="zh-CN"/>
        </w:rPr>
        <w:t>:</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6DD2B751" w14:textId="77777777" w:rsidR="003577BD" w:rsidRPr="003B6C57" w:rsidRDefault="003577BD" w:rsidP="003577BD">
            <w:pPr>
              <w:pStyle w:val="NormalWeb"/>
              <w:spacing w:before="0" w:beforeAutospacing="0" w:after="0" w:afterAutospacing="0" w:line="240" w:lineRule="auto"/>
              <w:rPr>
                <w:rStyle w:val="Strong"/>
                <w:b w:val="0"/>
                <w:bCs w:val="0"/>
                <w:color w:val="000000" w:themeColor="text1"/>
                <w:sz w:val="18"/>
                <w:szCs w:val="18"/>
              </w:rPr>
            </w:pPr>
            <w:r w:rsidRPr="007D1E9B">
              <w:rPr>
                <w:b/>
                <w:bCs/>
                <w:color w:val="000000" w:themeColor="text1"/>
                <w:sz w:val="18"/>
                <w:szCs w:val="18"/>
                <w:highlight w:val="green"/>
              </w:rPr>
              <w:t>Agreement</w:t>
            </w:r>
          </w:p>
          <w:p w14:paraId="47CF9569" w14:textId="77777777" w:rsidR="003577BD" w:rsidRPr="003B6C57" w:rsidRDefault="003577BD" w:rsidP="003577BD">
            <w:pPr>
              <w:spacing w:before="0" w:line="240" w:lineRule="auto"/>
              <w:rPr>
                <w:color w:val="000000"/>
                <w:sz w:val="18"/>
                <w:szCs w:val="18"/>
              </w:rPr>
            </w:pPr>
            <w:r w:rsidRPr="003B6C57">
              <w:rPr>
                <w:color w:val="000000"/>
                <w:sz w:val="18"/>
                <w:szCs w:val="18"/>
              </w:rPr>
              <w:t>On unified TCI framework extension for S-DCI based MTRP operation, support the followings:</w:t>
            </w:r>
          </w:p>
          <w:p w14:paraId="01A3C812" w14:textId="77777777" w:rsidR="003577BD" w:rsidRPr="003B6C57" w:rsidRDefault="003577BD" w:rsidP="00661441">
            <w:pPr>
              <w:numPr>
                <w:ilvl w:val="0"/>
                <w:numId w:val="10"/>
              </w:numPr>
              <w:spacing w:before="0" w:line="240" w:lineRule="auto"/>
              <w:ind w:left="466" w:hanging="284"/>
              <w:contextualSpacing/>
              <w:rPr>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033F15BD" w14:textId="77777777" w:rsidR="003577BD" w:rsidRPr="003B6C57" w:rsidRDefault="003577BD" w:rsidP="00661441">
            <w:pPr>
              <w:numPr>
                <w:ilvl w:val="0"/>
                <w:numId w:val="10"/>
              </w:numPr>
              <w:spacing w:before="0" w:line="240" w:lineRule="auto"/>
              <w:ind w:left="466" w:hanging="284"/>
              <w:contextualSpacing/>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263193CF" w14:textId="77777777" w:rsidR="003577BD" w:rsidRPr="003B6C57" w:rsidRDefault="003577BD" w:rsidP="00661441">
            <w:pPr>
              <w:numPr>
                <w:ilvl w:val="0"/>
                <w:numId w:val="10"/>
              </w:numPr>
              <w:spacing w:before="0" w:line="240" w:lineRule="auto"/>
              <w:ind w:left="466" w:hanging="284"/>
              <w:contextualSpacing/>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1CB9B781" w14:textId="77777777" w:rsidR="00AC673C" w:rsidRPr="00AC673C" w:rsidRDefault="003577BD" w:rsidP="00661441">
            <w:pPr>
              <w:numPr>
                <w:ilvl w:val="0"/>
                <w:numId w:val="10"/>
              </w:numPr>
              <w:spacing w:before="0" w:line="240" w:lineRule="auto"/>
              <w:ind w:left="466" w:hanging="284"/>
              <w:contextualSpacing/>
              <w:rPr>
                <w:color w:val="000000"/>
              </w:rPr>
            </w:pPr>
            <w:r w:rsidRPr="003B6C57">
              <w:rPr>
                <w:color w:val="000000"/>
                <w:sz w:val="18"/>
                <w:szCs w:val="18"/>
              </w:rPr>
              <w:t xml:space="preserve">The first/second indicated joint/DL/UL TCI state(s) is updated according to the corresponding first/second joint/DL/UL TCI state(s) mapped to the TCI codepoint received by the </w:t>
            </w:r>
            <w:proofErr w:type="gramStart"/>
            <w:r w:rsidRPr="003B6C57">
              <w:rPr>
                <w:color w:val="000000"/>
                <w:sz w:val="18"/>
                <w:szCs w:val="18"/>
              </w:rPr>
              <w:t>UE</w:t>
            </w:r>
            <w:proofErr w:type="gramEnd"/>
          </w:p>
          <w:p w14:paraId="2C575D86" w14:textId="057CB85F" w:rsidR="008D0E41" w:rsidRPr="004E5010" w:rsidRDefault="003577BD" w:rsidP="00661441">
            <w:pPr>
              <w:numPr>
                <w:ilvl w:val="1"/>
                <w:numId w:val="10"/>
              </w:numPr>
              <w:spacing w:before="0" w:line="240" w:lineRule="auto"/>
              <w:contextualSpacing/>
              <w:rPr>
                <w:color w:val="000000"/>
              </w:rPr>
            </w:pPr>
            <w:r w:rsidRPr="003B6C57">
              <w:rPr>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45C201DA" w14:textId="2FCEFB2F" w:rsidR="00E15300" w:rsidRDefault="000261E3" w:rsidP="00E15300">
      <w:pPr>
        <w:spacing w:before="240" w:after="240"/>
      </w:pPr>
      <w:r>
        <w:t xml:space="preserve">The above agreement </w:t>
      </w:r>
      <w:r w:rsidR="0069186C">
        <w:t>necessitates</w:t>
      </w:r>
      <w:r>
        <w:t xml:space="preserve"> that </w:t>
      </w:r>
      <w:r w:rsidR="0069667F">
        <w:t>for S-DCI multi-TRP</w:t>
      </w:r>
      <w:r w:rsidR="00C064A0">
        <w:t xml:space="preserve">, a UE is expected to maintain “two” indicated </w:t>
      </w:r>
      <w:r w:rsidR="0058096A">
        <w:t xml:space="preserve">joint/DL/UL TCI states </w:t>
      </w:r>
      <w:r w:rsidR="001555EA">
        <w:t xml:space="preserve">and </w:t>
      </w:r>
      <w:r w:rsidR="001555EA" w:rsidRPr="000E5D10">
        <w:rPr>
          <w:b/>
          <w:bCs/>
          <w:i/>
          <w:iCs/>
        </w:rPr>
        <w:t xml:space="preserve">the number of TCI states mapped to the TCI codepoint </w:t>
      </w:r>
      <w:r w:rsidR="009709FE" w:rsidRPr="000E5D10">
        <w:rPr>
          <w:b/>
          <w:bCs/>
          <w:i/>
          <w:iCs/>
        </w:rPr>
        <w:t>and hence the number of TCI states that is</w:t>
      </w:r>
      <w:r w:rsidR="000E5D10" w:rsidRPr="000E5D10">
        <w:rPr>
          <w:b/>
          <w:bCs/>
          <w:i/>
          <w:iCs/>
        </w:rPr>
        <w:t xml:space="preserve"> indicated to a UE via the DCI indication is</w:t>
      </w:r>
      <w:r w:rsidR="009709FE" w:rsidRPr="000E5D10">
        <w:rPr>
          <w:b/>
          <w:bCs/>
          <w:i/>
          <w:iCs/>
        </w:rPr>
        <w:t xml:space="preserve"> </w:t>
      </w:r>
      <w:r w:rsidR="001555EA" w:rsidRPr="000E5D10">
        <w:rPr>
          <w:b/>
          <w:bCs/>
          <w:i/>
          <w:iCs/>
        </w:rPr>
        <w:t xml:space="preserve">not a basis for switching between </w:t>
      </w:r>
      <w:proofErr w:type="spellStart"/>
      <w:r w:rsidR="001555EA" w:rsidRPr="000E5D10">
        <w:rPr>
          <w:b/>
          <w:bCs/>
          <w:i/>
          <w:iCs/>
        </w:rPr>
        <w:t>sTRP</w:t>
      </w:r>
      <w:proofErr w:type="spellEnd"/>
      <w:r w:rsidR="001555EA" w:rsidRPr="000E5D10">
        <w:rPr>
          <w:b/>
          <w:bCs/>
          <w:i/>
          <w:iCs/>
        </w:rPr>
        <w:t xml:space="preserve"> and </w:t>
      </w:r>
      <w:proofErr w:type="spellStart"/>
      <w:r w:rsidR="001555EA" w:rsidRPr="000E5D10">
        <w:rPr>
          <w:b/>
          <w:bCs/>
          <w:i/>
          <w:iCs/>
        </w:rPr>
        <w:t>mTRP</w:t>
      </w:r>
      <w:proofErr w:type="spellEnd"/>
      <w:r w:rsidR="001555EA" w:rsidRPr="000E5D10">
        <w:rPr>
          <w:b/>
          <w:bCs/>
          <w:i/>
          <w:iCs/>
        </w:rPr>
        <w:t xml:space="preserve"> operation</w:t>
      </w:r>
      <w:r w:rsidR="001555EA">
        <w:t xml:space="preserve"> which is further </w:t>
      </w:r>
      <w:r w:rsidR="0069186C">
        <w:t>clarified by the following conclusion.</w:t>
      </w:r>
    </w:p>
    <w:tbl>
      <w:tblPr>
        <w:tblStyle w:val="TableGrid"/>
        <w:tblW w:w="0" w:type="auto"/>
        <w:tblLook w:val="04A0" w:firstRow="1" w:lastRow="0" w:firstColumn="1" w:lastColumn="0" w:noHBand="0" w:noVBand="1"/>
      </w:tblPr>
      <w:tblGrid>
        <w:gridCol w:w="10160"/>
      </w:tblGrid>
      <w:tr w:rsidR="0069186C" w14:paraId="54778980" w14:textId="77777777" w:rsidTr="0069186C">
        <w:tc>
          <w:tcPr>
            <w:tcW w:w="10160" w:type="dxa"/>
          </w:tcPr>
          <w:p w14:paraId="76090773" w14:textId="77777777" w:rsidR="00011AC4" w:rsidRDefault="00011AC4" w:rsidP="00011AC4">
            <w:pPr>
              <w:spacing w:before="0" w:line="240" w:lineRule="auto"/>
              <w:rPr>
                <w:color w:val="000000"/>
                <w:sz w:val="18"/>
                <w:szCs w:val="18"/>
                <w:lang w:eastAsia="zh-CN"/>
              </w:rPr>
            </w:pPr>
            <w:r>
              <w:rPr>
                <w:b/>
                <w:bCs/>
                <w:color w:val="000000"/>
                <w:sz w:val="18"/>
                <w:szCs w:val="18"/>
                <w:lang w:eastAsia="zh-CN"/>
              </w:rPr>
              <w:t>Conclusion</w:t>
            </w:r>
          </w:p>
          <w:p w14:paraId="536FABA1" w14:textId="77777777" w:rsidR="00011AC4" w:rsidRDefault="00011AC4" w:rsidP="00011AC4">
            <w:pPr>
              <w:spacing w:before="0" w:line="240" w:lineRule="auto"/>
              <w:rPr>
                <w:rFonts w:eastAsia="DengXian"/>
                <w:sz w:val="18"/>
                <w:szCs w:val="18"/>
                <w:lang w:eastAsia="zh-CN"/>
              </w:rPr>
            </w:pPr>
            <w:r>
              <w:rPr>
                <w:color w:val="000000"/>
                <w:sz w:val="18"/>
                <w:szCs w:val="18"/>
                <w:lang w:eastAsia="zh-CN"/>
              </w:rPr>
              <w:t>On unified TCI framework extension for S-DCI based MTRP operation</w:t>
            </w:r>
            <w:r>
              <w:rPr>
                <w:color w:val="000000"/>
                <w:sz w:val="18"/>
                <w:szCs w:val="18"/>
              </w:rPr>
              <w:t xml:space="preserve">, there is no consensus to support dynamic switching between single-TRP operation and multi-TRP operation for channels/signals based on the number of TCI states mapped to the received TCI codepoint in </w:t>
            </w:r>
            <w:r>
              <w:rPr>
                <w:rFonts w:eastAsia="DengXian"/>
                <w:sz w:val="18"/>
                <w:szCs w:val="18"/>
                <w:lang w:eastAsia="zh-CN"/>
              </w:rPr>
              <w:t>DCI format 1_1/1_</w:t>
            </w:r>
            <w:proofErr w:type="gramStart"/>
            <w:r>
              <w:rPr>
                <w:rFonts w:eastAsia="DengXian"/>
                <w:sz w:val="18"/>
                <w:szCs w:val="18"/>
                <w:lang w:eastAsia="zh-CN"/>
              </w:rPr>
              <w:t>2</w:t>
            </w:r>
            <w:proofErr w:type="gramEnd"/>
          </w:p>
          <w:p w14:paraId="2183B305" w14:textId="7E182C35" w:rsidR="0069186C" w:rsidRDefault="00011AC4" w:rsidP="00011AC4">
            <w:pPr>
              <w:spacing w:before="0" w:line="240" w:lineRule="auto"/>
            </w:pPr>
            <w:r w:rsidRPr="009709FE">
              <w:rPr>
                <w:color w:val="FF0000"/>
                <w:sz w:val="18"/>
                <w:szCs w:val="18"/>
                <w:lang w:eastAsia="zh-CN"/>
              </w:rPr>
              <w:t>FFS</w:t>
            </w:r>
            <w:r w:rsidRPr="009709FE">
              <w:rPr>
                <w:color w:val="FF0000"/>
                <w:sz w:val="18"/>
                <w:szCs w:val="18"/>
              </w:rPr>
              <w:t xml:space="preserve">: How to switch between Rel-17 </w:t>
            </w:r>
            <w:proofErr w:type="spellStart"/>
            <w:r w:rsidRPr="009709FE">
              <w:rPr>
                <w:color w:val="FF0000"/>
                <w:sz w:val="18"/>
                <w:szCs w:val="18"/>
              </w:rPr>
              <w:t>sTRP</w:t>
            </w:r>
            <w:proofErr w:type="spellEnd"/>
            <w:r w:rsidRPr="009709FE">
              <w:rPr>
                <w:color w:val="FF0000"/>
                <w:sz w:val="18"/>
                <w:szCs w:val="18"/>
              </w:rPr>
              <w:t xml:space="preserve"> operation and Rel-18 </w:t>
            </w:r>
            <w:proofErr w:type="spellStart"/>
            <w:r w:rsidRPr="009709FE">
              <w:rPr>
                <w:color w:val="FF0000"/>
                <w:sz w:val="18"/>
                <w:szCs w:val="18"/>
              </w:rPr>
              <w:t>mTRP</w:t>
            </w:r>
            <w:proofErr w:type="spellEnd"/>
            <w:r w:rsidRPr="009709FE">
              <w:rPr>
                <w:color w:val="FF0000"/>
                <w:sz w:val="18"/>
                <w:szCs w:val="18"/>
              </w:rPr>
              <w:t xml:space="preserve"> operation</w:t>
            </w:r>
          </w:p>
        </w:tc>
      </w:tr>
    </w:tbl>
    <w:p w14:paraId="28F5F886" w14:textId="73306731" w:rsidR="009325CC" w:rsidRDefault="00011AC4" w:rsidP="00011AC4">
      <w:pPr>
        <w:spacing w:before="240"/>
      </w:pPr>
      <w:r>
        <w:t xml:space="preserve">To address the FFS point in the conclusion, there needs to be a mechanism to </w:t>
      </w:r>
      <w:r w:rsidR="00024158">
        <w:t xml:space="preserve">switch between </w:t>
      </w:r>
      <w:proofErr w:type="spellStart"/>
      <w:r w:rsidR="00024158">
        <w:t>sTRP</w:t>
      </w:r>
      <w:proofErr w:type="spellEnd"/>
      <w:r w:rsidR="00024158">
        <w:t xml:space="preserve"> and </w:t>
      </w:r>
      <w:proofErr w:type="spellStart"/>
      <w:r w:rsidR="00024158">
        <w:t>mTRP</w:t>
      </w:r>
      <w:proofErr w:type="spellEnd"/>
      <w:r w:rsidR="00024158">
        <w:t xml:space="preserve">. However, it is not clear what Rel-17 </w:t>
      </w:r>
      <w:proofErr w:type="spellStart"/>
      <w:r w:rsidR="00024158">
        <w:t>sTRP</w:t>
      </w:r>
      <w:proofErr w:type="spellEnd"/>
      <w:r w:rsidR="00024158">
        <w:t xml:space="preserve"> means. In our understanding, a simple rule can be used to </w:t>
      </w:r>
      <w:r w:rsidR="00104612">
        <w:t xml:space="preserve">determine whether the UE is expected to operate in </w:t>
      </w:r>
      <w:proofErr w:type="spellStart"/>
      <w:r w:rsidR="00104612">
        <w:t>sTRP</w:t>
      </w:r>
      <w:proofErr w:type="spellEnd"/>
      <w:r w:rsidR="00104612">
        <w:t xml:space="preserve">-only mode or perform (dynamic) switching between </w:t>
      </w:r>
      <w:proofErr w:type="spellStart"/>
      <w:r w:rsidR="00104612">
        <w:t>sTRP</w:t>
      </w:r>
      <w:proofErr w:type="spellEnd"/>
      <w:r w:rsidR="00104612">
        <w:t xml:space="preserve"> and S-DCI </w:t>
      </w:r>
      <w:proofErr w:type="spellStart"/>
      <w:r w:rsidR="00104612">
        <w:t>mTRP</w:t>
      </w:r>
      <w:proofErr w:type="spellEnd"/>
      <w:r w:rsidR="00104612">
        <w:t xml:space="preserve">. </w:t>
      </w:r>
      <w:r w:rsidR="00C30A15">
        <w:t xml:space="preserve">The contentious point is whether a so-called Rel-18 TCI activation MAC-CE </w:t>
      </w:r>
      <w:r w:rsidR="001F07D6">
        <w:t xml:space="preserve">can activate all TCI codepoints with a single joint/DL/UL/DL+UL TCI state as in legacy operation. </w:t>
      </w:r>
      <w:r w:rsidR="00E63342">
        <w:t xml:space="preserve">Based on the above agreement, it is possible that </w:t>
      </w:r>
      <w:r w:rsidR="00937905">
        <w:t xml:space="preserve">the Rel-18 </w:t>
      </w:r>
      <w:r w:rsidR="009136F7">
        <w:t xml:space="preserve">TCI activation </w:t>
      </w:r>
      <w:r w:rsidR="00937905">
        <w:t xml:space="preserve">MAC-CE </w:t>
      </w:r>
      <w:r w:rsidR="00693027">
        <w:t>maps only one TCI state to each code</w:t>
      </w:r>
      <w:r w:rsidR="009325CC">
        <w:t>-</w:t>
      </w:r>
      <w:proofErr w:type="gramStart"/>
      <w:r w:rsidR="00693027">
        <w:t>point</w:t>
      </w:r>
      <w:proofErr w:type="gramEnd"/>
      <w:r w:rsidR="00693027">
        <w:t xml:space="preserve"> but the TCI states are </w:t>
      </w:r>
      <w:r w:rsidR="001508BB">
        <w:t xml:space="preserve">a mix of the first or second indicated TCI and the UE is expected to operate in </w:t>
      </w:r>
      <w:proofErr w:type="spellStart"/>
      <w:r w:rsidR="001508BB">
        <w:t>sTRP</w:t>
      </w:r>
      <w:proofErr w:type="spellEnd"/>
      <w:r w:rsidR="001508BB">
        <w:t xml:space="preserve"> and S-DCI </w:t>
      </w:r>
      <w:proofErr w:type="spellStart"/>
      <w:r w:rsidR="001508BB">
        <w:t>mTRP</w:t>
      </w:r>
      <w:proofErr w:type="spellEnd"/>
      <w:r w:rsidR="001508BB">
        <w:t xml:space="preserve"> dynamic switching mode.</w:t>
      </w:r>
      <w:r w:rsidR="009325CC">
        <w:t xml:space="preserve"> </w:t>
      </w:r>
    </w:p>
    <w:p w14:paraId="4273C295" w14:textId="383C27A5" w:rsidR="00C30A15" w:rsidRDefault="004B2A65" w:rsidP="00302263">
      <w:pPr>
        <w:spacing w:before="240"/>
        <w:rPr>
          <w:b/>
          <w:bCs/>
        </w:rPr>
      </w:pPr>
      <w:r>
        <w:t>In our view,</w:t>
      </w:r>
      <w:r w:rsidR="00320136">
        <w:t xml:space="preserve"> </w:t>
      </w:r>
      <w:r w:rsidR="009325CC">
        <w:t>i</w:t>
      </w:r>
      <w:r w:rsidR="00320136">
        <w:t>f ALL TCI codepoints in a MAC-CE indic</w:t>
      </w:r>
      <w:r w:rsidR="008D5262">
        <w:t>a</w:t>
      </w:r>
      <w:r w:rsidR="00320136">
        <w:t>tion are mapped to a single TCI state</w:t>
      </w:r>
      <w:r w:rsidR="009325CC">
        <w:t xml:space="preserve"> and all the mapped TCI states are either the first indicated TCI or the 2</w:t>
      </w:r>
      <w:r w:rsidR="009325CC" w:rsidRPr="009325CC">
        <w:rPr>
          <w:vertAlign w:val="superscript"/>
        </w:rPr>
        <w:t>nd</w:t>
      </w:r>
      <w:r w:rsidR="009325CC">
        <w:t xml:space="preserve"> indicated TCI</w:t>
      </w:r>
      <w:r w:rsidR="00320136">
        <w:t xml:space="preserve">, then the UE may assume </w:t>
      </w:r>
      <w:proofErr w:type="spellStart"/>
      <w:r w:rsidR="00320136">
        <w:t>sTRP</w:t>
      </w:r>
      <w:proofErr w:type="spellEnd"/>
      <w:r w:rsidR="00320136">
        <w:t xml:space="preserve"> operation. Additionally</w:t>
      </w:r>
      <w:r w:rsidR="000E3622">
        <w:t>,</w:t>
      </w:r>
      <w:r w:rsidR="008D5262">
        <w:t xml:space="preserve"> </w:t>
      </w:r>
      <w:r w:rsidR="000E3622">
        <w:t xml:space="preserve">if at least one TCI codepoint </w:t>
      </w:r>
      <w:r w:rsidR="00032496">
        <w:t>is mapped to more than one TCI state</w:t>
      </w:r>
      <w:r w:rsidR="008D5262">
        <w:t xml:space="preserve"> or </w:t>
      </w:r>
      <w:r w:rsidR="00600B28">
        <w:t>in case of all codepoints mapped to single TCI state, if there is a mix of 1</w:t>
      </w:r>
      <w:r w:rsidR="00600B28" w:rsidRPr="00600B28">
        <w:rPr>
          <w:vertAlign w:val="superscript"/>
        </w:rPr>
        <w:t>st</w:t>
      </w:r>
      <w:r w:rsidR="00600B28">
        <w:t xml:space="preserve"> and 2</w:t>
      </w:r>
      <w:r w:rsidR="00600B28" w:rsidRPr="00600B28">
        <w:rPr>
          <w:vertAlign w:val="superscript"/>
        </w:rPr>
        <w:t>nd</w:t>
      </w:r>
      <w:r w:rsidR="00600B28">
        <w:t xml:space="preserve"> indicated TCI states</w:t>
      </w:r>
      <w:r w:rsidR="00032496">
        <w:t xml:space="preserve">, UE can assume Rel-18 </w:t>
      </w:r>
      <w:proofErr w:type="spellStart"/>
      <w:r w:rsidR="00032496">
        <w:t>mTRP</w:t>
      </w:r>
      <w:proofErr w:type="spellEnd"/>
      <w:r w:rsidR="00032496">
        <w:t>/</w:t>
      </w:r>
      <w:proofErr w:type="spellStart"/>
      <w:r w:rsidR="00032496">
        <w:t>sTRP</w:t>
      </w:r>
      <w:proofErr w:type="spellEnd"/>
      <w:r w:rsidR="00032496">
        <w:t xml:space="preserve"> switching</w:t>
      </w:r>
      <w:r w:rsidR="009345DC">
        <w:t>.</w:t>
      </w:r>
      <w:r w:rsidR="00F34CBC">
        <w:t xml:space="preserve"> </w:t>
      </w:r>
    </w:p>
    <w:p w14:paraId="13204B9C" w14:textId="6E9FC21A" w:rsidR="00C30A15" w:rsidRDefault="00302263" w:rsidP="005F642F">
      <w:pPr>
        <w:spacing w:before="240" w:after="240"/>
      </w:pPr>
      <w:r>
        <w:t>This this end, the following two alternatives were discussed</w:t>
      </w:r>
      <w:r w:rsidR="00ED7388">
        <w:t>:</w:t>
      </w:r>
      <w:r w:rsidR="003A3D19">
        <w:t xml:space="preserve"> </w:t>
      </w:r>
    </w:p>
    <w:tbl>
      <w:tblPr>
        <w:tblStyle w:val="TableGrid"/>
        <w:tblW w:w="0" w:type="auto"/>
        <w:tblLook w:val="04A0" w:firstRow="1" w:lastRow="0" w:firstColumn="1" w:lastColumn="0" w:noHBand="0" w:noVBand="1"/>
      </w:tblPr>
      <w:tblGrid>
        <w:gridCol w:w="10160"/>
      </w:tblGrid>
      <w:tr w:rsidR="00994128" w14:paraId="13DF0E5C" w14:textId="77777777" w:rsidTr="00994128">
        <w:tc>
          <w:tcPr>
            <w:tcW w:w="10160" w:type="dxa"/>
          </w:tcPr>
          <w:p w14:paraId="26CD57A6" w14:textId="77777777" w:rsidR="00693027" w:rsidRDefault="00693027" w:rsidP="00693027">
            <w:pPr>
              <w:pStyle w:val="B2"/>
              <w:spacing w:before="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2EA8402A" w14:textId="77777777" w:rsidR="00693027" w:rsidRDefault="00693027" w:rsidP="00693027">
            <w:pPr>
              <w:pStyle w:val="B2"/>
              <w:spacing w:before="0"/>
              <w:ind w:left="0" w:firstLine="0"/>
              <w:rPr>
                <w:rFonts w:eastAsia="PMingLiU"/>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07B26254" w14:textId="77777777" w:rsidR="00693027" w:rsidRPr="0083356F" w:rsidRDefault="00693027" w:rsidP="00661441">
            <w:pPr>
              <w:numPr>
                <w:ilvl w:val="0"/>
                <w:numId w:val="10"/>
              </w:numPr>
              <w:spacing w:before="0" w:line="240" w:lineRule="auto"/>
              <w:rPr>
                <w:color w:val="000000"/>
                <w:sz w:val="18"/>
                <w:szCs w:val="18"/>
              </w:rPr>
            </w:pPr>
            <w:r w:rsidRPr="0083356F">
              <w:rPr>
                <w:color w:val="000000"/>
                <w:sz w:val="18"/>
                <w:szCs w:val="18"/>
              </w:rPr>
              <w:t xml:space="preserve">A CC/BWP is operated in Rel-18 unified TCI framework extension for S-DCI based MTRP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in which</w:t>
            </w:r>
            <w:r w:rsidRPr="0083356F">
              <w:rPr>
                <w:color w:val="000000"/>
                <w:sz w:val="18"/>
                <w:szCs w:val="18"/>
              </w:rPr>
              <w:t xml:space="preserve"> at least one activated TCI codepoint is mapped with both the first and second join/DL/UL TCI states is received and applied to the CC/BWP</w:t>
            </w:r>
          </w:p>
          <w:p w14:paraId="6172E68A" w14:textId="77777777" w:rsidR="00693027" w:rsidRPr="0083356F" w:rsidRDefault="00693027" w:rsidP="00661441">
            <w:pPr>
              <w:numPr>
                <w:ilvl w:val="0"/>
                <w:numId w:val="10"/>
              </w:numPr>
              <w:spacing w:before="0" w:line="240" w:lineRule="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in which</w:t>
            </w:r>
            <w:r w:rsidRPr="0083356F">
              <w:rPr>
                <w:color w:val="000000"/>
                <w:sz w:val="18"/>
                <w:szCs w:val="18"/>
              </w:rPr>
              <w:t xml:space="preserve"> all activated TCI codepoint(s) is mapped with either</w:t>
            </w:r>
            <w:r>
              <w:rPr>
                <w:color w:val="000000"/>
                <w:sz w:val="18"/>
                <w:szCs w:val="18"/>
              </w:rPr>
              <w:t xml:space="preserve"> </w:t>
            </w:r>
            <w:r w:rsidRPr="0083356F">
              <w:rPr>
                <w:color w:val="000000"/>
                <w:sz w:val="18"/>
                <w:szCs w:val="18"/>
              </w:rPr>
              <w:t>only the first joint/DL/UL TCI state(s) or only the second joint/DL/UL TCI state(s) is received and applied to the CC/BWP</w:t>
            </w:r>
          </w:p>
          <w:p w14:paraId="1003148D" w14:textId="77777777" w:rsidR="00693027" w:rsidRPr="0083356F" w:rsidRDefault="00693027" w:rsidP="00661441">
            <w:pPr>
              <w:numPr>
                <w:ilvl w:val="0"/>
                <w:numId w:val="10"/>
              </w:numPr>
              <w:spacing w:before="0" w:line="240" w:lineRule="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Rel-17 TCI state activation command (MAC-CE) is received and applied to the CC/BWP</w:t>
            </w:r>
          </w:p>
          <w:p w14:paraId="61382596" w14:textId="77777777" w:rsidR="00693027" w:rsidRDefault="00693027" w:rsidP="00693027">
            <w:pPr>
              <w:tabs>
                <w:tab w:val="left" w:pos="0"/>
              </w:tabs>
              <w:spacing w:before="0" w:line="240" w:lineRule="auto"/>
              <w:ind w:leftChars="-2" w:left="-4"/>
              <w:rPr>
                <w:b/>
                <w:bCs/>
                <w:color w:val="0000FF"/>
                <w:sz w:val="16"/>
                <w:szCs w:val="16"/>
              </w:rPr>
            </w:pPr>
          </w:p>
          <w:p w14:paraId="4206C675" w14:textId="77777777" w:rsidR="00693027" w:rsidRDefault="00693027" w:rsidP="00693027">
            <w:pPr>
              <w:pStyle w:val="B2"/>
              <w:spacing w:before="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18F83D9D" w14:textId="77777777" w:rsidR="00693027" w:rsidRDefault="00693027" w:rsidP="00693027">
            <w:pPr>
              <w:pStyle w:val="B2"/>
              <w:spacing w:before="0"/>
              <w:ind w:left="0" w:firstLine="0"/>
              <w:rPr>
                <w:rFonts w:eastAsia="PMingLiU"/>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066071FA" w14:textId="77777777" w:rsidR="00693027" w:rsidRPr="0083356F" w:rsidRDefault="00693027" w:rsidP="00661441">
            <w:pPr>
              <w:numPr>
                <w:ilvl w:val="0"/>
                <w:numId w:val="10"/>
              </w:numPr>
              <w:spacing w:before="0" w:line="240" w:lineRule="auto"/>
              <w:rPr>
                <w:color w:val="000000"/>
                <w:sz w:val="18"/>
                <w:szCs w:val="18"/>
              </w:rPr>
            </w:pPr>
            <w:r w:rsidRPr="0083356F">
              <w:rPr>
                <w:color w:val="000000"/>
                <w:sz w:val="18"/>
                <w:szCs w:val="18"/>
              </w:rPr>
              <w:t xml:space="preserve">A CC/BWP is operated in Rel-18 unified TCI framework extension for S-DCI based MTRP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for S-DCI based MTRP</w:t>
            </w:r>
            <w:r w:rsidRPr="0083356F">
              <w:rPr>
                <w:color w:val="000000"/>
                <w:sz w:val="18"/>
                <w:szCs w:val="18"/>
              </w:rPr>
              <w:t xml:space="preserve"> is received and applied to the CC/BWP</w:t>
            </w:r>
          </w:p>
          <w:p w14:paraId="3D01314D" w14:textId="77777777" w:rsidR="00693027" w:rsidRPr="0083356F" w:rsidRDefault="00693027" w:rsidP="00661441">
            <w:pPr>
              <w:numPr>
                <w:ilvl w:val="0"/>
                <w:numId w:val="10"/>
              </w:numPr>
              <w:spacing w:before="0" w:line="240" w:lineRule="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Rel-17 TCI state activation command (MAC-CE) is received and applied to the CC/BWP</w:t>
            </w:r>
          </w:p>
          <w:p w14:paraId="17A4445B" w14:textId="1EBF2A7A" w:rsidR="00994128" w:rsidRPr="00FF7598" w:rsidRDefault="00994128" w:rsidP="00693027">
            <w:pPr>
              <w:spacing w:line="240" w:lineRule="auto"/>
              <w:contextualSpacing/>
              <w:rPr>
                <w:color w:val="000000"/>
                <w:sz w:val="18"/>
                <w:szCs w:val="18"/>
              </w:rPr>
            </w:pPr>
          </w:p>
        </w:tc>
      </w:tr>
    </w:tbl>
    <w:p w14:paraId="1365C6EF" w14:textId="7278D696" w:rsidR="0069186C" w:rsidRDefault="002C774B" w:rsidP="00811B9E">
      <w:pPr>
        <w:spacing w:before="240"/>
      </w:pPr>
      <w:r>
        <w:t xml:space="preserve">From our perspective based on proposal 1, Alt-1 should </w:t>
      </w:r>
      <w:r w:rsidR="00A55021">
        <w:t>suffice,</w:t>
      </w:r>
      <w:r>
        <w:t xml:space="preserve"> and we should not tie the mode of UE operation to a particular type of MAC-CE reception which is a somewhat strange method to switch between </w:t>
      </w:r>
      <w:proofErr w:type="spellStart"/>
      <w:r>
        <w:t>sTRP</w:t>
      </w:r>
      <w:proofErr w:type="spellEnd"/>
      <w:r>
        <w:t xml:space="preserve">-only vs </w:t>
      </w:r>
      <w:proofErr w:type="spellStart"/>
      <w:r>
        <w:t>mTRP</w:t>
      </w:r>
      <w:proofErr w:type="spellEnd"/>
      <w:r>
        <w:t>/</w:t>
      </w:r>
      <w:proofErr w:type="spellStart"/>
      <w:r>
        <w:t>sTRP</w:t>
      </w:r>
      <w:proofErr w:type="spellEnd"/>
      <w:r>
        <w:t xml:space="preserve"> switching mode. </w:t>
      </w:r>
    </w:p>
    <w:p w14:paraId="52E1B77B" w14:textId="525D2268" w:rsidR="00FA0991" w:rsidRPr="00CC7283" w:rsidRDefault="00602B76" w:rsidP="00661441">
      <w:pPr>
        <w:pStyle w:val="ListParagraph"/>
        <w:numPr>
          <w:ilvl w:val="0"/>
          <w:numId w:val="13"/>
        </w:numPr>
        <w:spacing w:before="240" w:after="240"/>
      </w:pPr>
      <w:r>
        <w:rPr>
          <w:b/>
          <w:bCs/>
        </w:rPr>
        <w:t xml:space="preserve">Support to specify a condition to clarify switching between STRP only operation and </w:t>
      </w:r>
      <w:proofErr w:type="spellStart"/>
      <w:r>
        <w:rPr>
          <w:b/>
          <w:bCs/>
        </w:rPr>
        <w:t>sTRP</w:t>
      </w:r>
      <w:proofErr w:type="spellEnd"/>
      <w:r w:rsidR="00FA0991">
        <w:rPr>
          <w:b/>
          <w:bCs/>
        </w:rPr>
        <w:t xml:space="preserve"> and S-DCI </w:t>
      </w:r>
      <w:proofErr w:type="spellStart"/>
      <w:r>
        <w:rPr>
          <w:b/>
          <w:bCs/>
        </w:rPr>
        <w:t>mTRP</w:t>
      </w:r>
      <w:proofErr w:type="spellEnd"/>
      <w:r>
        <w:rPr>
          <w:b/>
          <w:bCs/>
        </w:rPr>
        <w:t xml:space="preserve"> </w:t>
      </w:r>
      <w:proofErr w:type="spellStart"/>
      <w:r w:rsidR="00FA0991">
        <w:rPr>
          <w:b/>
          <w:bCs/>
        </w:rPr>
        <w:t>dymamic</w:t>
      </w:r>
      <w:proofErr w:type="spellEnd"/>
      <w:r w:rsidR="00FA0991">
        <w:rPr>
          <w:b/>
          <w:bCs/>
        </w:rPr>
        <w:t xml:space="preserve"> switching. </w:t>
      </w:r>
      <w:r w:rsidR="000C636C">
        <w:rPr>
          <w:b/>
          <w:bCs/>
        </w:rPr>
        <w:t>Support Proposal 1.1</w:t>
      </w:r>
      <w:r w:rsidR="00CC7283">
        <w:rPr>
          <w:b/>
          <w:bCs/>
        </w:rPr>
        <w:t>.</w:t>
      </w:r>
      <w:r w:rsidR="000C636C">
        <w:rPr>
          <w:b/>
          <w:bCs/>
        </w:rPr>
        <w:t>A</w:t>
      </w:r>
    </w:p>
    <w:p w14:paraId="7B294808" w14:textId="7B41508D" w:rsidR="00CC7283" w:rsidRDefault="00CC7283" w:rsidP="00CC7283">
      <w:pPr>
        <w:spacing w:before="240" w:after="240"/>
      </w:pPr>
      <w:r>
        <w:t xml:space="preserve">If companies cannot support either proposal, then an alternative may be to introduce an RRC configuration to switch between </w:t>
      </w:r>
      <w:proofErr w:type="spellStart"/>
      <w:r>
        <w:t>sTRP</w:t>
      </w:r>
      <w:proofErr w:type="spellEnd"/>
      <w:r>
        <w:t xml:space="preserve"> only and </w:t>
      </w:r>
      <w:proofErr w:type="spellStart"/>
      <w:r>
        <w:t>sTRP</w:t>
      </w:r>
      <w:proofErr w:type="spellEnd"/>
      <w:r>
        <w:t>/</w:t>
      </w:r>
      <w:proofErr w:type="spellStart"/>
      <w:r>
        <w:t>mTRP</w:t>
      </w:r>
      <w:proofErr w:type="spellEnd"/>
      <w:r>
        <w:t xml:space="preserve"> dynamic switching operation</w:t>
      </w:r>
      <w:r w:rsidR="00346897">
        <w:t xml:space="preserve"> in Rel-18</w:t>
      </w:r>
      <w:r>
        <w:t>.</w:t>
      </w:r>
      <w:r w:rsidR="00B07DBB">
        <w:t xml:space="preserve"> However, in our view not to specify anything should not be the default outcome since the switch to </w:t>
      </w:r>
      <w:proofErr w:type="spellStart"/>
      <w:r w:rsidR="00B07DBB">
        <w:t>sTRP</w:t>
      </w:r>
      <w:proofErr w:type="spellEnd"/>
      <w:r w:rsidR="00B07DBB">
        <w:t xml:space="preserve">-only operation in Rel-18 is unclear in that case. </w:t>
      </w:r>
      <w:r>
        <w:t xml:space="preserve"> </w:t>
      </w:r>
    </w:p>
    <w:p w14:paraId="7603E331" w14:textId="6DCB4275" w:rsidR="003C741E" w:rsidRDefault="003C741E" w:rsidP="004B4070"/>
    <w:p w14:paraId="5E713FD8" w14:textId="77777777" w:rsidR="003C741E" w:rsidRPr="001E5C24" w:rsidRDefault="003C741E" w:rsidP="004B4070"/>
    <w:p w14:paraId="10667A98" w14:textId="5E510473" w:rsidR="00F90D2E" w:rsidRDefault="00F90D2E" w:rsidP="00327618">
      <w:pPr>
        <w:pStyle w:val="Heading1"/>
        <w:rPr>
          <w:sz w:val="28"/>
          <w:szCs w:val="18"/>
          <w:lang w:eastAsia="zh-CN"/>
        </w:rPr>
      </w:pPr>
      <w:r>
        <w:rPr>
          <w:sz w:val="28"/>
          <w:szCs w:val="18"/>
          <w:lang w:eastAsia="zh-CN"/>
        </w:rPr>
        <w:t xml:space="preserve">Issue 3 – TCI State Association </w:t>
      </w:r>
      <w:r w:rsidR="001264CF">
        <w:rPr>
          <w:sz w:val="28"/>
          <w:szCs w:val="18"/>
          <w:lang w:eastAsia="zh-CN"/>
        </w:rPr>
        <w:t>with</w:t>
      </w:r>
      <w:r w:rsidR="00230854">
        <w:rPr>
          <w:sz w:val="28"/>
          <w:szCs w:val="18"/>
          <w:lang w:eastAsia="zh-CN"/>
        </w:rPr>
        <w:t xml:space="preserve"> Target Channels/Signals</w:t>
      </w:r>
    </w:p>
    <w:p w14:paraId="1C5579F5" w14:textId="495796CE" w:rsidR="001C7821" w:rsidRPr="00067265" w:rsidRDefault="001C7821" w:rsidP="001C7821">
      <w:pPr>
        <w:pStyle w:val="Heading2"/>
        <w:rPr>
          <w:sz w:val="28"/>
          <w:szCs w:val="18"/>
          <w:lang w:eastAsia="zh-CN"/>
        </w:rPr>
      </w:pPr>
      <w:r w:rsidRPr="00067265">
        <w:rPr>
          <w:sz w:val="28"/>
          <w:szCs w:val="18"/>
          <w:lang w:eastAsia="zh-CN"/>
        </w:rPr>
        <w:t>Text Proposal for TS 38.214 on Unified TCI extension to multi-TRP operation for DM-RS reception</w:t>
      </w:r>
    </w:p>
    <w:p w14:paraId="16346D6B" w14:textId="77777777" w:rsidR="001C7821" w:rsidRPr="00F62508" w:rsidRDefault="001C7821" w:rsidP="001C7821">
      <w:pPr>
        <w:pStyle w:val="Heading3"/>
        <w:rPr>
          <w:lang w:eastAsia="zh-CN"/>
        </w:rPr>
      </w:pPr>
      <w:r>
        <w:rPr>
          <w:lang w:eastAsia="zh-CN"/>
        </w:rPr>
        <w:t>Reason for change</w:t>
      </w:r>
    </w:p>
    <w:p w14:paraId="74566B4C" w14:textId="30F96265" w:rsidR="001C7821" w:rsidRDefault="001C7821" w:rsidP="001C7821">
      <w:pPr>
        <w:rPr>
          <w:lang w:eastAsia="zh-CN"/>
        </w:rPr>
      </w:pPr>
      <w:r>
        <w:rPr>
          <w:lang w:eastAsia="zh-CN"/>
        </w:rPr>
        <w:t xml:space="preserve">The specification does not reflect the changes due to extension of unified TCI framework to the case of multi-TRP operation for UE DM-RS reception </w:t>
      </w:r>
      <w:r w:rsidR="00067265">
        <w:rPr>
          <w:lang w:eastAsia="zh-CN"/>
        </w:rPr>
        <w:t>procedure.</w:t>
      </w:r>
    </w:p>
    <w:p w14:paraId="325F431D" w14:textId="77777777" w:rsidR="001C7821" w:rsidRDefault="001C7821" w:rsidP="001C7821">
      <w:pPr>
        <w:pStyle w:val="Heading3"/>
        <w:rPr>
          <w:lang w:eastAsia="zh-CN"/>
        </w:rPr>
      </w:pPr>
      <w:r>
        <w:rPr>
          <w:lang w:eastAsia="zh-CN"/>
        </w:rPr>
        <w:t>Text Proposal for TR 38.214 Section 5.1 and 5.1.6.2</w:t>
      </w:r>
    </w:p>
    <w:tbl>
      <w:tblPr>
        <w:tblStyle w:val="TableGrid"/>
        <w:tblW w:w="0" w:type="auto"/>
        <w:tblLook w:val="04A0" w:firstRow="1" w:lastRow="0" w:firstColumn="1" w:lastColumn="0" w:noHBand="0" w:noVBand="1"/>
      </w:tblPr>
      <w:tblGrid>
        <w:gridCol w:w="10160"/>
      </w:tblGrid>
      <w:tr w:rsidR="001C7821" w:rsidRPr="00895C54" w14:paraId="59E52407" w14:textId="77777777" w:rsidTr="00EA7F44">
        <w:tc>
          <w:tcPr>
            <w:tcW w:w="10160" w:type="dxa"/>
          </w:tcPr>
          <w:p w14:paraId="0B9E76CC" w14:textId="77777777" w:rsidR="001C7821" w:rsidRDefault="001C7821" w:rsidP="00EA7F44">
            <w:pPr>
              <w:spacing w:before="0" w:after="120" w:line="240" w:lineRule="auto"/>
              <w:rPr>
                <w:sz w:val="18"/>
                <w:szCs w:val="18"/>
                <w:lang w:eastAsia="zh-CN"/>
              </w:rPr>
            </w:pPr>
          </w:p>
          <w:p w14:paraId="5940199E" w14:textId="77777777" w:rsidR="001C7821" w:rsidRPr="00CA1865" w:rsidRDefault="001C7821" w:rsidP="00EA7F44">
            <w:pPr>
              <w:rPr>
                <w:rFonts w:ascii="Arial" w:hAnsi="Arial" w:cs="Arial"/>
                <w:sz w:val="28"/>
                <w:szCs w:val="28"/>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30409740"/>
            <w:r w:rsidRPr="00CA1865">
              <w:rPr>
                <w:rFonts w:ascii="Arial" w:hAnsi="Arial" w:cs="Arial"/>
                <w:sz w:val="28"/>
                <w:szCs w:val="28"/>
              </w:rPr>
              <w:t>5</w:t>
            </w:r>
            <w:r w:rsidRPr="00CA1865">
              <w:rPr>
                <w:rFonts w:ascii="Arial" w:hAnsi="Arial" w:cs="Arial"/>
                <w:sz w:val="28"/>
                <w:szCs w:val="28"/>
              </w:rPr>
              <w:tab/>
              <w:t>Physical downlink shared channel related procedures</w:t>
            </w:r>
            <w:bookmarkEnd w:id="1"/>
            <w:bookmarkEnd w:id="2"/>
            <w:bookmarkEnd w:id="3"/>
            <w:bookmarkEnd w:id="4"/>
            <w:bookmarkEnd w:id="5"/>
            <w:bookmarkEnd w:id="6"/>
            <w:bookmarkEnd w:id="7"/>
            <w:bookmarkEnd w:id="8"/>
            <w:bookmarkEnd w:id="9"/>
          </w:p>
          <w:p w14:paraId="0B23B45E" w14:textId="77777777" w:rsidR="001C7821" w:rsidRPr="00CA1865" w:rsidRDefault="001C7821" w:rsidP="00EA7F44">
            <w:pPr>
              <w:rPr>
                <w:rFonts w:ascii="Arial" w:hAnsi="Arial" w:cs="Arial"/>
                <w:sz w:val="24"/>
              </w:rPr>
            </w:pPr>
            <w:bookmarkStart w:id="10" w:name="_Toc130409741"/>
            <w:r w:rsidRPr="00CA1865">
              <w:rPr>
                <w:rFonts w:ascii="Arial" w:hAnsi="Arial" w:cs="Arial"/>
                <w:sz w:val="24"/>
              </w:rPr>
              <w:t>5.1</w:t>
            </w:r>
            <w:r w:rsidRPr="00CA1865">
              <w:rPr>
                <w:rFonts w:ascii="Arial" w:hAnsi="Arial" w:cs="Arial"/>
                <w:sz w:val="24"/>
              </w:rPr>
              <w:tab/>
              <w:t xml:space="preserve">UE procedure for receiving the physical downlink shared </w:t>
            </w:r>
            <w:proofErr w:type="gramStart"/>
            <w:r w:rsidRPr="00CA1865">
              <w:rPr>
                <w:rFonts w:ascii="Arial" w:hAnsi="Arial" w:cs="Arial"/>
                <w:sz w:val="24"/>
              </w:rPr>
              <w:t>channel</w:t>
            </w:r>
            <w:bookmarkEnd w:id="10"/>
            <w:proofErr w:type="gramEnd"/>
          </w:p>
          <w:p w14:paraId="73CB3830" w14:textId="77777777" w:rsidR="001C7821" w:rsidRPr="00D528F2" w:rsidRDefault="001C7821" w:rsidP="00EA7F44">
            <w:pPr>
              <w:jc w:val="center"/>
              <w:rPr>
                <w:color w:val="FF0000"/>
                <w:sz w:val="18"/>
                <w:szCs w:val="18"/>
              </w:rPr>
            </w:pPr>
            <w:r w:rsidRPr="00D528F2">
              <w:rPr>
                <w:color w:val="FF0000"/>
                <w:sz w:val="18"/>
                <w:szCs w:val="18"/>
              </w:rPr>
              <w:t>&lt;Unchanged text omitted&gt;</w:t>
            </w:r>
          </w:p>
          <w:p w14:paraId="56377290" w14:textId="77777777" w:rsidR="001C7821" w:rsidRDefault="001C7821" w:rsidP="00EA7F44">
            <w:pPr>
              <w:jc w:val="center"/>
              <w:rPr>
                <w:color w:val="FF0000"/>
                <w:sz w:val="18"/>
                <w:szCs w:val="18"/>
              </w:rPr>
            </w:pPr>
          </w:p>
          <w:p w14:paraId="2832D229" w14:textId="77777777" w:rsidR="001C7821" w:rsidRPr="00857C5D" w:rsidRDefault="001C7821" w:rsidP="00EA7F44">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40B52C30" w14:textId="77777777" w:rsidR="001C7821" w:rsidRDefault="001C7821" w:rsidP="00EA7F44">
            <w:pPr>
              <w:jc w:val="center"/>
              <w:rPr>
                <w:color w:val="FF0000"/>
                <w:sz w:val="18"/>
                <w:szCs w:val="18"/>
              </w:rPr>
            </w:pPr>
            <w:r w:rsidRPr="00D528F2">
              <w:rPr>
                <w:color w:val="FF0000"/>
                <w:sz w:val="18"/>
                <w:szCs w:val="18"/>
              </w:rPr>
              <w:t>&lt;Unchanged text omitted&gt;</w:t>
            </w:r>
          </w:p>
          <w:p w14:paraId="016CF73F" w14:textId="77777777" w:rsidR="001C7821" w:rsidRPr="00780C26" w:rsidRDefault="001C7821" w:rsidP="00EA7F44">
            <w:pPr>
              <w:rPr>
                <w:color w:val="000000" w:themeColor="text1"/>
                <w:kern w:val="2"/>
                <w:lang w:eastAsia="ko-KR"/>
              </w:rPr>
            </w:pPr>
            <w:r w:rsidRPr="00780C26">
              <w:rPr>
                <w:color w:val="000000" w:themeColor="text1"/>
                <w:kern w:val="2"/>
                <w:lang w:eastAsia="ko-KR"/>
              </w:rPr>
              <w:t xml:space="preserve">For DM-RS configuration enhanced type 1, </w:t>
            </w:r>
          </w:p>
          <w:p w14:paraId="4C55DC24" w14:textId="77777777" w:rsidR="001C7821" w:rsidRPr="00346DCA" w:rsidRDefault="001C7821" w:rsidP="00661441">
            <w:pPr>
              <w:pStyle w:val="ListParagraph"/>
              <w:numPr>
                <w:ilvl w:val="0"/>
                <w:numId w:val="14"/>
              </w:numPr>
              <w:spacing w:line="240" w:lineRule="auto"/>
              <w:rPr>
                <w:rFonts w:ascii="Times New Roman" w:eastAsia="Malgun Gothic" w:hAnsi="Times New Roman"/>
                <w:i w:val="0"/>
                <w:iCs w:val="0"/>
                <w:color w:val="000000" w:themeColor="text1"/>
                <w:szCs w:val="20"/>
                <w:lang w:eastAsia="ko-KR"/>
              </w:rPr>
            </w:pPr>
            <w:r w:rsidRPr="00346DCA">
              <w:rPr>
                <w:rFonts w:ascii="Times New Roman" w:eastAsia="SimSun" w:hAnsi="Times New Roman"/>
                <w:i w:val="0"/>
                <w:iCs w:val="0"/>
                <w:color w:val="000000" w:themeColor="text1"/>
                <w:kern w:val="2"/>
                <w:szCs w:val="20"/>
                <w:lang w:eastAsia="ko-KR"/>
              </w:rPr>
              <w:t xml:space="preserve">if a UE is configured with the higher layer parameter </w:t>
            </w:r>
            <w:proofErr w:type="spellStart"/>
            <w:r w:rsidRPr="00346DCA">
              <w:rPr>
                <w:rFonts w:ascii="Times New Roman" w:eastAsia="SimSun" w:hAnsi="Times New Roman"/>
                <w:i w:val="0"/>
                <w:iCs w:val="0"/>
                <w:color w:val="000000" w:themeColor="text1"/>
                <w:kern w:val="2"/>
                <w:szCs w:val="20"/>
                <w:lang w:eastAsia="ko-KR"/>
              </w:rPr>
              <w:t>repetitionScheme</w:t>
            </w:r>
            <w:proofErr w:type="spellEnd"/>
            <w:r w:rsidRPr="00346DCA">
              <w:rPr>
                <w:rFonts w:ascii="Times New Roman" w:eastAsia="SimSun" w:hAnsi="Times New Roman"/>
                <w:i w:val="0"/>
                <w:iCs w:val="0"/>
                <w:color w:val="000000" w:themeColor="text1"/>
                <w:kern w:val="2"/>
                <w:szCs w:val="20"/>
                <w:lang w:eastAsia="ko-KR"/>
              </w:rPr>
              <w:t xml:space="preserve"> set to '</w:t>
            </w:r>
            <w:proofErr w:type="spellStart"/>
            <w:r w:rsidRPr="00346DCA">
              <w:rPr>
                <w:rFonts w:ascii="Times New Roman" w:eastAsia="SimSun" w:hAnsi="Times New Roman"/>
                <w:i w:val="0"/>
                <w:iCs w:val="0"/>
                <w:color w:val="000000" w:themeColor="text1"/>
                <w:kern w:val="2"/>
                <w:szCs w:val="20"/>
                <w:lang w:eastAsia="ko-KR"/>
              </w:rPr>
              <w:t>fdmSchemeA</w:t>
            </w:r>
            <w:proofErr w:type="spellEnd"/>
            <w:r w:rsidRPr="00346DCA">
              <w:rPr>
                <w:rFonts w:ascii="Times New Roman" w:eastAsia="SimSun" w:hAnsi="Times New Roman"/>
                <w:i w:val="0"/>
                <w:iCs w:val="0"/>
                <w:color w:val="000000" w:themeColor="text1"/>
                <w:kern w:val="2"/>
                <w:szCs w:val="20"/>
                <w:lang w:eastAsia="ko-KR"/>
              </w:rPr>
              <w:t>' or ‘</w:t>
            </w:r>
            <w:proofErr w:type="spellStart"/>
            <w:r w:rsidRPr="00346DCA">
              <w:rPr>
                <w:rFonts w:ascii="Times New Roman" w:eastAsia="SimSun" w:hAnsi="Times New Roman"/>
                <w:i w:val="0"/>
                <w:iCs w:val="0"/>
                <w:color w:val="000000" w:themeColor="text1"/>
                <w:kern w:val="2"/>
                <w:szCs w:val="20"/>
                <w:lang w:eastAsia="ko-KR"/>
              </w:rPr>
              <w:t>fdmSchemeB</w:t>
            </w:r>
            <w:proofErr w:type="spellEnd"/>
            <w:r w:rsidRPr="00346DCA">
              <w:rPr>
                <w:rFonts w:ascii="Times New Roman" w:eastAsia="SimSun" w:hAnsi="Times New Roman"/>
                <w:i w:val="0"/>
                <w:iCs w:val="0"/>
                <w:color w:val="000000" w:themeColor="text1"/>
                <w:kern w:val="2"/>
                <w:szCs w:val="20"/>
                <w:lang w:eastAsia="ko-KR"/>
              </w:rPr>
              <w:t xml:space="preserve">’, and is indicated with two TCI states in a codepoint of the DCI field 'Transmission Configuration Indication' </w:t>
            </w:r>
            <w:r w:rsidRPr="000417A0">
              <w:rPr>
                <w:i w:val="0"/>
                <w:iCs w:val="0"/>
                <w:color w:val="FF0000"/>
                <w:kern w:val="2"/>
              </w:rPr>
              <w:t>f</w:t>
            </w:r>
            <w:r w:rsidRPr="000417A0">
              <w:rPr>
                <w:i w:val="0"/>
                <w:iCs w:val="0"/>
                <w:color w:val="FF0000"/>
                <w:lang w:eastAsia="ja-JP"/>
              </w:rPr>
              <w:t xml:space="preserve">or </w:t>
            </w:r>
            <w:r w:rsidRPr="000417A0">
              <w:rPr>
                <w:i w:val="0"/>
                <w:iCs w:val="0"/>
                <w:color w:val="FF0000"/>
              </w:rPr>
              <w:t xml:space="preserve">the UE not configured with </w:t>
            </w:r>
            <w:r w:rsidRPr="00D33E77">
              <w:rPr>
                <w:color w:val="FF0000"/>
              </w:rPr>
              <w:t>dl-</w:t>
            </w:r>
            <w:proofErr w:type="spellStart"/>
            <w:r w:rsidRPr="00D33E77">
              <w:rPr>
                <w:color w:val="FF0000"/>
              </w:rPr>
              <w:t>OrJointTCI</w:t>
            </w:r>
            <w:proofErr w:type="spellEnd"/>
            <w:r w:rsidRPr="00D33E77">
              <w:rPr>
                <w:color w:val="FF0000"/>
              </w:rPr>
              <w:t>-</w:t>
            </w:r>
            <w:proofErr w:type="spellStart"/>
            <w:r w:rsidRPr="00D33E77">
              <w:rPr>
                <w:color w:val="FF0000"/>
              </w:rPr>
              <w:t>StateList</w:t>
            </w:r>
            <w:proofErr w:type="spellEnd"/>
            <w:r w:rsidRPr="000417A0">
              <w:rPr>
                <w:i w:val="0"/>
                <w:iCs w:val="0"/>
                <w:color w:val="FF0000"/>
              </w:rPr>
              <w:t xml:space="preserve"> or configured with </w:t>
            </w:r>
            <w:r w:rsidRPr="00D33E77">
              <w:rPr>
                <w:color w:val="FF0000"/>
              </w:rPr>
              <w:t>dl-</w:t>
            </w:r>
            <w:proofErr w:type="spellStart"/>
            <w:r w:rsidRPr="00D33E77">
              <w:rPr>
                <w:color w:val="FF0000"/>
              </w:rPr>
              <w:t>OrJointTCI</w:t>
            </w:r>
            <w:proofErr w:type="spellEnd"/>
            <w:r w:rsidRPr="00D33E77">
              <w:rPr>
                <w:color w:val="FF0000"/>
              </w:rPr>
              <w:t>-</w:t>
            </w:r>
            <w:proofErr w:type="spellStart"/>
            <w:r w:rsidRPr="00D33E77">
              <w:rPr>
                <w:color w:val="FF0000"/>
              </w:rPr>
              <w:t>StateList</w:t>
            </w:r>
            <w:proofErr w:type="spellEnd"/>
            <w:r w:rsidRPr="000417A0">
              <w:rPr>
                <w:i w:val="0"/>
                <w:iCs w:val="0"/>
                <w:color w:val="FF0000"/>
              </w:rPr>
              <w:t xml:space="preserve"> and having two indicated TCI States</w:t>
            </w:r>
            <w:r w:rsidRPr="00346DCA">
              <w:rPr>
                <w:rFonts w:eastAsia="SimSun"/>
                <w:i w:val="0"/>
                <w:iCs w:val="0"/>
                <w:color w:val="000000" w:themeColor="text1"/>
                <w:kern w:val="2"/>
                <w:lang w:eastAsia="ko-KR"/>
              </w:rPr>
              <w:t xml:space="preserve"> </w:t>
            </w:r>
            <w:r w:rsidRPr="000417A0">
              <w:rPr>
                <w:rFonts w:eastAsia="SimSun"/>
                <w:i w:val="0"/>
                <w:iCs w:val="0"/>
                <w:color w:val="FF0000"/>
                <w:kern w:val="2"/>
                <w:lang w:eastAsia="ko-KR"/>
              </w:rPr>
              <w:t>to be applied to PDSCH</w:t>
            </w:r>
            <w:r>
              <w:rPr>
                <w:rFonts w:eastAsia="SimSun"/>
                <w:i w:val="0"/>
                <w:iCs w:val="0"/>
                <w:color w:val="000000" w:themeColor="text1"/>
                <w:kern w:val="2"/>
                <w:lang w:eastAsia="ko-KR"/>
              </w:rPr>
              <w:t xml:space="preserve">, </w:t>
            </w:r>
            <w:r w:rsidRPr="00346DCA">
              <w:rPr>
                <w:rFonts w:ascii="Times New Roman" w:eastAsia="SimSun" w:hAnsi="Times New Roman"/>
                <w:i w:val="0"/>
                <w:iCs w:val="0"/>
                <w:color w:val="000000" w:themeColor="text1"/>
                <w:kern w:val="2"/>
                <w:szCs w:val="20"/>
                <w:lang w:eastAsia="ko-KR"/>
              </w:rPr>
              <w:t>and DM-RS port(s) within one CDM group in the DCI field 'Antenna Port(s)',</w:t>
            </w:r>
          </w:p>
          <w:p w14:paraId="14EB2A06" w14:textId="77777777" w:rsidR="001C7821" w:rsidRPr="00346DCA" w:rsidRDefault="001C7821" w:rsidP="00661441">
            <w:pPr>
              <w:pStyle w:val="ListParagraph"/>
              <w:numPr>
                <w:ilvl w:val="1"/>
                <w:numId w:val="14"/>
              </w:numPr>
              <w:spacing w:line="240" w:lineRule="auto"/>
              <w:rPr>
                <w:rFonts w:ascii="Times New Roman" w:hAnsi="Times New Roman"/>
                <w:i w:val="0"/>
                <w:iCs w:val="0"/>
                <w:color w:val="000000" w:themeColor="text1"/>
                <w:szCs w:val="20"/>
                <w:lang w:eastAsia="ko-KR"/>
              </w:rPr>
            </w:pPr>
            <w:r w:rsidRPr="00346DCA">
              <w:rPr>
                <w:rFonts w:ascii="Times New Roman" w:eastAsia="SimSun" w:hAnsi="Times New Roman"/>
                <w:i w:val="0"/>
                <w:iCs w:val="0"/>
                <w:color w:val="000000" w:themeColor="text1"/>
                <w:kern w:val="2"/>
                <w:szCs w:val="20"/>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1CB7D810" w14:textId="77777777" w:rsidR="001C7821" w:rsidRPr="00A87823" w:rsidRDefault="001C7821" w:rsidP="00661441">
            <w:pPr>
              <w:pStyle w:val="ListParagraph"/>
              <w:numPr>
                <w:ilvl w:val="0"/>
                <w:numId w:val="14"/>
              </w:numPr>
              <w:spacing w:line="240" w:lineRule="auto"/>
              <w:rPr>
                <w:i w:val="0"/>
                <w:iCs w:val="0"/>
                <w:color w:val="000000" w:themeColor="text1"/>
                <w:lang w:eastAsia="ko-KR"/>
              </w:rPr>
            </w:pPr>
            <w:r w:rsidRPr="00346DCA">
              <w:rPr>
                <w:rFonts w:ascii="Times New Roman" w:eastAsia="SimSun" w:hAnsi="Times New Roman"/>
                <w:i w:val="0"/>
                <w:iCs w:val="0"/>
                <w:color w:val="000000" w:themeColor="text1"/>
                <w:kern w:val="2"/>
                <w:szCs w:val="20"/>
                <w:lang w:eastAsia="ko-KR"/>
              </w:rPr>
              <w:t>otherwise,</w:t>
            </w:r>
          </w:p>
          <w:p w14:paraId="53E893E9" w14:textId="77777777" w:rsidR="001C7821" w:rsidRPr="00A87823" w:rsidRDefault="001C7821" w:rsidP="00661441">
            <w:pPr>
              <w:pStyle w:val="ListParagraph"/>
              <w:numPr>
                <w:ilvl w:val="1"/>
                <w:numId w:val="14"/>
              </w:numPr>
              <w:spacing w:line="240" w:lineRule="auto"/>
              <w:rPr>
                <w:i w:val="0"/>
                <w:iCs w:val="0"/>
                <w:color w:val="000000" w:themeColor="text1"/>
                <w:lang w:eastAsia="ko-KR"/>
              </w:rPr>
            </w:pPr>
            <w:r w:rsidRPr="00A87823">
              <w:rPr>
                <w:i w:val="0"/>
                <w:iCs w:val="0"/>
                <w:color w:val="000000" w:themeColor="text1"/>
                <w:kern w:val="2"/>
                <w:lang w:eastAsia="ko-KR"/>
              </w:rPr>
              <w:t xml:space="preserve">if the UE is not indicating UE capability of [noSchedulingRestriction-r18], the UE shall assume the number of consecutively scheduled PRBs for PDSCH is even, and the offset of </w:t>
            </w:r>
            <w:r w:rsidRPr="00A87823">
              <w:rPr>
                <w:i w:val="0"/>
                <w:iCs w:val="0"/>
                <w:color w:val="000000" w:themeColor="text1"/>
                <w:kern w:val="2"/>
                <w:lang w:eastAsia="ko-KR"/>
              </w:rPr>
              <w:t>each set of consecutively</w:t>
            </w:r>
            <w:r w:rsidRPr="00A87823">
              <w:rPr>
                <w:i w:val="0"/>
                <w:iCs w:val="0"/>
                <w:color w:val="000000" w:themeColor="text1"/>
                <w:kern w:val="2"/>
                <w:lang w:eastAsia="ko-KR"/>
              </w:rPr>
              <w:t xml:space="preserve"> scheduled PRB for PDSCH from common resource block 0 is even number.</w:t>
            </w:r>
          </w:p>
          <w:p w14:paraId="1C7F3108" w14:textId="77777777" w:rsidR="001C7821" w:rsidRPr="00A87823" w:rsidRDefault="001C7821" w:rsidP="00EA7F44">
            <w:pPr>
              <w:jc w:val="center"/>
              <w:rPr>
                <w:color w:val="FF0000"/>
                <w:sz w:val="18"/>
                <w:szCs w:val="18"/>
              </w:rPr>
            </w:pPr>
            <w:r w:rsidRPr="00D528F2">
              <w:rPr>
                <w:color w:val="FF0000"/>
                <w:sz w:val="18"/>
                <w:szCs w:val="18"/>
              </w:rPr>
              <w:t>&lt;Unchanged text omitted&gt;</w:t>
            </w:r>
          </w:p>
          <w:p w14:paraId="5688BC26" w14:textId="77777777" w:rsidR="001C7821" w:rsidRPr="00DB2C01" w:rsidRDefault="001C7821" w:rsidP="00EA7F44">
            <w:pPr>
              <w:rPr>
                <w:kern w:val="2"/>
                <w:lang w:eastAsia="ko-KR"/>
              </w:rPr>
            </w:pPr>
            <w:r w:rsidRPr="00DB2C01">
              <w:rPr>
                <w:kern w:val="2"/>
                <w:lang w:eastAsia="ko-KR"/>
              </w:rPr>
              <w:t>If at least one TCI codepoint indicates two TCI states</w:t>
            </w:r>
            <w:r>
              <w:rPr>
                <w:kern w:val="2"/>
              </w:rPr>
              <w:t xml:space="preserve"> </w:t>
            </w:r>
            <w:r w:rsidRPr="00BA1AD5">
              <w:rPr>
                <w:color w:val="FF0000"/>
                <w:kern w:val="2"/>
              </w:rPr>
              <w:t>f</w:t>
            </w:r>
            <w:r w:rsidRPr="008C2C67">
              <w:rPr>
                <w:color w:val="FF0000"/>
                <w:lang w:eastAsia="ja-JP"/>
              </w:rPr>
              <w:t xml:space="preserve">or </w:t>
            </w:r>
            <w:r w:rsidRPr="008C2C67">
              <w:rPr>
                <w:color w:val="FF0000"/>
              </w:rPr>
              <w:t xml:space="preserve">the UE not configured with </w:t>
            </w:r>
            <w:r w:rsidRPr="008C2C67">
              <w:rPr>
                <w:i/>
                <w:color w:val="FF0000"/>
              </w:rPr>
              <w:t>dl-</w:t>
            </w:r>
            <w:proofErr w:type="spellStart"/>
            <w:r w:rsidRPr="008C2C67">
              <w:rPr>
                <w:i/>
                <w:color w:val="FF0000"/>
              </w:rPr>
              <w:t>OrJointTCI</w:t>
            </w:r>
            <w:proofErr w:type="spellEnd"/>
            <w:r w:rsidRPr="008C2C67">
              <w:rPr>
                <w:i/>
                <w:color w:val="FF0000"/>
              </w:rPr>
              <w:t>-</w:t>
            </w:r>
            <w:proofErr w:type="spellStart"/>
            <w:r w:rsidRPr="008C2C67">
              <w:rPr>
                <w:i/>
                <w:color w:val="FF0000"/>
              </w:rPr>
              <w:t>StateList</w:t>
            </w:r>
            <w:proofErr w:type="spellEnd"/>
            <w:r w:rsidRPr="008C2C67">
              <w:rPr>
                <w:color w:val="FF0000"/>
              </w:rPr>
              <w:t xml:space="preserve"> or configured with </w:t>
            </w:r>
            <w:r w:rsidRPr="008C2C67">
              <w:rPr>
                <w:i/>
                <w:color w:val="FF0000"/>
              </w:rPr>
              <w:t>dl-</w:t>
            </w:r>
            <w:proofErr w:type="spellStart"/>
            <w:r w:rsidRPr="008C2C67">
              <w:rPr>
                <w:i/>
                <w:color w:val="FF0000"/>
              </w:rPr>
              <w:t>OrJointTCI</w:t>
            </w:r>
            <w:proofErr w:type="spellEnd"/>
            <w:r w:rsidRPr="008C2C67">
              <w:rPr>
                <w:i/>
                <w:color w:val="FF0000"/>
              </w:rPr>
              <w:t>-</w:t>
            </w:r>
            <w:proofErr w:type="spellStart"/>
            <w:r w:rsidRPr="008C2C67">
              <w:rPr>
                <w:i/>
                <w:color w:val="FF0000"/>
              </w:rPr>
              <w:t>StateList</w:t>
            </w:r>
            <w:proofErr w:type="spellEnd"/>
            <w:r w:rsidRPr="008C2C67">
              <w:rPr>
                <w:color w:val="FF0000"/>
              </w:rPr>
              <w:t xml:space="preserve"> and having two indicated TCI States</w:t>
            </w:r>
            <w:r>
              <w:rPr>
                <w:color w:val="FF0000"/>
              </w:rPr>
              <w:t xml:space="preserve"> to be applied to PDSCH</w:t>
            </w:r>
            <w:r w:rsidRPr="00DB2C01">
              <w:rPr>
                <w:color w:val="FF0000"/>
                <w:sz w:val="18"/>
                <w:szCs w:val="18"/>
              </w:rPr>
              <w:t>,</w:t>
            </w:r>
            <w:r w:rsidRPr="00DB2C01">
              <w:rPr>
                <w:kern w:val="2"/>
                <w:lang w:eastAsia="ko-KR"/>
              </w:rPr>
              <w:t xml:space="preserve"> and the UE receives the DM-RS for PDSCH and an SS/PBCH block in the same OFDM symbol(s), then the UE may assume that at least one DM-RS port for the PDSCH and SS/PBCH block are quasi co-located with 'QCL-</w:t>
            </w:r>
            <w:proofErr w:type="spellStart"/>
            <w:r w:rsidRPr="00DB2C01">
              <w:rPr>
                <w:kern w:val="2"/>
                <w:lang w:eastAsia="ko-KR"/>
              </w:rPr>
              <w:t>TypeD</w:t>
            </w:r>
            <w:proofErr w:type="spellEnd"/>
            <w:r w:rsidRPr="00DB2C01">
              <w:rPr>
                <w:kern w:val="2"/>
                <w:lang w:eastAsia="ko-KR"/>
              </w:rPr>
              <w:t>', if 'QCL-</w:t>
            </w:r>
            <w:proofErr w:type="spellStart"/>
            <w:r w:rsidRPr="00DB2C01">
              <w:rPr>
                <w:kern w:val="2"/>
                <w:lang w:eastAsia="ko-KR"/>
              </w:rPr>
              <w:t>TypeD</w:t>
            </w:r>
            <w:proofErr w:type="spellEnd"/>
            <w:r w:rsidRPr="00DB2C01">
              <w:rPr>
                <w:kern w:val="2"/>
                <w:lang w:eastAsia="ko-KR"/>
              </w:rPr>
              <w:t>' is applicable.</w:t>
            </w:r>
          </w:p>
          <w:p w14:paraId="56A6D924" w14:textId="77777777" w:rsidR="001C7821" w:rsidRPr="00D528F2" w:rsidRDefault="001C7821" w:rsidP="00EA7F44">
            <w:pPr>
              <w:jc w:val="center"/>
              <w:rPr>
                <w:color w:val="FF0000"/>
                <w:sz w:val="18"/>
                <w:szCs w:val="18"/>
              </w:rPr>
            </w:pPr>
            <w:r w:rsidRPr="00D528F2">
              <w:rPr>
                <w:color w:val="FF0000"/>
                <w:sz w:val="18"/>
                <w:szCs w:val="18"/>
              </w:rPr>
              <w:t>&lt;Unchanged text omitted&gt;</w:t>
            </w:r>
          </w:p>
        </w:tc>
      </w:tr>
    </w:tbl>
    <w:p w14:paraId="46A3F43D" w14:textId="77777777" w:rsidR="001C7821" w:rsidRPr="00790573" w:rsidRDefault="001C7821" w:rsidP="00661441">
      <w:pPr>
        <w:pStyle w:val="ListParagraph"/>
        <w:numPr>
          <w:ilvl w:val="0"/>
          <w:numId w:val="13"/>
        </w:numPr>
        <w:snapToGrid w:val="0"/>
        <w:spacing w:before="240"/>
        <w:rPr>
          <w:rFonts w:eastAsia="DengXian"/>
          <w:b/>
          <w:color w:val="000000"/>
          <w:lang w:eastAsia="zh-CN"/>
        </w:rPr>
      </w:pPr>
      <w:r>
        <w:rPr>
          <w:rFonts w:eastAsia="DengXian"/>
          <w:b/>
          <w:color w:val="000000"/>
          <w:lang w:eastAsia="zh-CN"/>
        </w:rPr>
        <w:t xml:space="preserve">Accept the text proposal on </w:t>
      </w:r>
      <w:proofErr w:type="spellStart"/>
      <w:r>
        <w:rPr>
          <w:rFonts w:eastAsia="DengXian"/>
          <w:b/>
          <w:color w:val="000000"/>
          <w:lang w:eastAsia="zh-CN"/>
        </w:rPr>
        <w:t>mTRP</w:t>
      </w:r>
      <w:proofErr w:type="spellEnd"/>
      <w:r>
        <w:rPr>
          <w:rFonts w:eastAsia="DengXian"/>
          <w:b/>
          <w:color w:val="000000"/>
          <w:lang w:eastAsia="zh-CN"/>
        </w:rPr>
        <w:t xml:space="preserve"> operation related to UE DM-RS reception for TS 38.214 Section 5.1.6.2 to accurately reflect Rel-18 operation.</w:t>
      </w:r>
    </w:p>
    <w:p w14:paraId="6F61F734" w14:textId="77777777" w:rsidR="001C7821" w:rsidRPr="001C7821" w:rsidRDefault="001C7821" w:rsidP="001C7821">
      <w:pPr>
        <w:rPr>
          <w:lang w:eastAsia="zh-CN"/>
        </w:rPr>
      </w:pPr>
    </w:p>
    <w:p w14:paraId="4D66DCFC" w14:textId="615C13B9" w:rsidR="007B7F96" w:rsidRPr="00A82177" w:rsidRDefault="00E7651F" w:rsidP="00A82177">
      <w:pPr>
        <w:pStyle w:val="Heading2"/>
        <w:rPr>
          <w:sz w:val="28"/>
          <w:lang w:eastAsia="zh-CN"/>
        </w:rPr>
      </w:pPr>
      <w:r w:rsidRPr="00986E77">
        <w:rPr>
          <w:sz w:val="28"/>
          <w:lang w:eastAsia="zh-CN"/>
        </w:rPr>
        <w:t>Single-DCI Multi-TRP</w:t>
      </w:r>
    </w:p>
    <w:p w14:paraId="3540FF2D" w14:textId="77777777" w:rsidR="00B1018C" w:rsidRDefault="00B1018C" w:rsidP="00B1018C">
      <w:pPr>
        <w:pStyle w:val="Heading3"/>
      </w:pPr>
      <w:r>
        <w:rPr>
          <w:lang w:eastAsia="zh-CN"/>
        </w:rPr>
        <w:t>Default beam assumption for two indicated TCI states</w:t>
      </w:r>
    </w:p>
    <w:p w14:paraId="198A2ED4" w14:textId="77777777" w:rsidR="00B1018C" w:rsidRDefault="00B1018C" w:rsidP="00B1018C">
      <w:r>
        <w:t>Assuming a mode of operation guided by Proposal 1, for the case when UE is activated with at least one TCI codepoint mapped to more than one TCI state, we need to clarify the default beam assumption for what is considered by the UE to be the first set of “two indicated” TCI states. This clarification is needed since the agreement above is made under the assumption that the UE already has two indicated TCI states. The following two alternatives were previously discussed:</w:t>
      </w:r>
    </w:p>
    <w:p w14:paraId="65332772" w14:textId="77777777" w:rsidR="00B1018C" w:rsidRDefault="00B1018C" w:rsidP="00661441">
      <w:pPr>
        <w:pStyle w:val="ListParagraph"/>
        <w:numPr>
          <w:ilvl w:val="0"/>
          <w:numId w:val="11"/>
        </w:numPr>
      </w:pPr>
      <w:r>
        <w:t xml:space="preserve">Alt-A: UE always expects the first beam indication DCI to indicate a codepoint mapped to two joint/DL/UL TCI states which it then maintains as the two indicated TCI </w:t>
      </w:r>
      <w:proofErr w:type="gramStart"/>
      <w:r>
        <w:t>states</w:t>
      </w:r>
      <w:proofErr w:type="gramEnd"/>
    </w:p>
    <w:p w14:paraId="767D3599" w14:textId="77777777" w:rsidR="00B1018C" w:rsidRDefault="00B1018C" w:rsidP="00661441">
      <w:pPr>
        <w:pStyle w:val="ListParagraph"/>
        <w:numPr>
          <w:ilvl w:val="0"/>
          <w:numId w:val="11"/>
        </w:numPr>
      </w:pPr>
      <w:r>
        <w:t>Alt-B: A fixed rule is defined i.e., the lowest indexed codepoint mapped to two joint/DL/UL TCI states becomes the indicated TCI states and the UE maintains these till further beam indication.</w:t>
      </w:r>
    </w:p>
    <w:p w14:paraId="3C7E3215" w14:textId="77777777" w:rsidR="00B1018C" w:rsidRDefault="00B1018C" w:rsidP="00B1018C"/>
    <w:p w14:paraId="50542113" w14:textId="77777777" w:rsidR="00B1018C" w:rsidRDefault="00B1018C" w:rsidP="00B1018C">
      <w:r>
        <w:t xml:space="preserve">Mandating the gNB to always indicate a TCI codepoint mapped to two TCI states as the first beam indication should not be required. Rather a default beam behaviour is a simpler method to ensure that by default, the UE always assumes two default indicated TCI states and then beam indication and update based on the agreement can ensure that the UE updates either one or </w:t>
      </w:r>
      <w:proofErr w:type="gramStart"/>
      <w:r>
        <w:t>both of the indicated</w:t>
      </w:r>
      <w:proofErr w:type="gramEnd"/>
      <w:r>
        <w:t xml:space="preserve"> TCI states based on the number of TCI states mapped to the codepoint. Therefore, we prefer Alt-B.</w:t>
      </w:r>
    </w:p>
    <w:p w14:paraId="096AEEF4" w14:textId="77777777" w:rsidR="006B29BE" w:rsidRDefault="006B29BE" w:rsidP="00B1018C"/>
    <w:p w14:paraId="63C1D3D2" w14:textId="368D86F9" w:rsidR="00C26BA0" w:rsidRPr="002540E2" w:rsidRDefault="00B1018C" w:rsidP="00661441">
      <w:pPr>
        <w:pStyle w:val="ListParagraph"/>
        <w:numPr>
          <w:ilvl w:val="0"/>
          <w:numId w:val="13"/>
        </w:numPr>
        <w:rPr>
          <w:b/>
        </w:rPr>
      </w:pPr>
      <w:bookmarkStart w:id="11" w:name="_Hlk146812526"/>
      <w:r w:rsidRPr="00DE5123">
        <w:rPr>
          <w:b/>
          <w:bCs/>
        </w:rPr>
        <w:t>F</w:t>
      </w:r>
      <w:r>
        <w:rPr>
          <w:b/>
          <w:bCs/>
        </w:rPr>
        <w:t xml:space="preserve">or </w:t>
      </w:r>
      <w:r w:rsidRPr="00DE5123">
        <w:rPr>
          <w:b/>
          <w:bCs/>
        </w:rPr>
        <w:t xml:space="preserve">the first set of two indicated TCI states after TCI activation MAC-CE is received and applied, a fixed rule is defined i.e., the lowest indexed codepoint mapped to two </w:t>
      </w:r>
      <w:bookmarkEnd w:id="11"/>
      <w:r w:rsidRPr="00DE5123">
        <w:rPr>
          <w:b/>
          <w:bCs/>
        </w:rPr>
        <w:t>joint/DL/UL TCI states becomes the indicated TCI states and the UE maintains these till further beam indication</w:t>
      </w:r>
      <w:r w:rsidR="00EA7F44">
        <w:rPr>
          <w:b/>
          <w:bCs/>
        </w:rPr>
        <w:t>.</w:t>
      </w:r>
    </w:p>
    <w:p w14:paraId="2A7BF904" w14:textId="77777777" w:rsidR="002540E2" w:rsidRDefault="002540E2" w:rsidP="002540E2">
      <w:pPr>
        <w:rPr>
          <w:b/>
        </w:rPr>
      </w:pPr>
    </w:p>
    <w:p w14:paraId="135EBE5B" w14:textId="109B4BC5" w:rsidR="002540E2" w:rsidRPr="009C2192" w:rsidRDefault="002540E2" w:rsidP="002540E2">
      <w:pPr>
        <w:pStyle w:val="Heading1"/>
        <w:pBdr>
          <w:top w:val="single" w:sz="12" w:space="4" w:color="auto"/>
        </w:pBdr>
        <w:ind w:left="0" w:firstLine="0"/>
        <w:rPr>
          <w:lang w:val="en-US"/>
        </w:rPr>
      </w:pPr>
      <w:r>
        <w:rPr>
          <w:rFonts w:cs="Arial"/>
          <w:sz w:val="32"/>
          <w:szCs w:val="18"/>
          <w:lang w:val="en-US"/>
        </w:rPr>
        <w:t xml:space="preserve">Issue 5 – UL Power Control </w:t>
      </w:r>
    </w:p>
    <w:p w14:paraId="232D13D6" w14:textId="5AA2346D" w:rsidR="002540E2" w:rsidRPr="0032235E" w:rsidRDefault="0032235E" w:rsidP="002540E2">
      <w:pPr>
        <w:rPr>
          <w:bCs/>
        </w:rPr>
      </w:pPr>
      <w:r w:rsidRPr="0032235E">
        <w:rPr>
          <w:bCs/>
        </w:rPr>
        <w:t>In the last</w:t>
      </w:r>
      <w:r>
        <w:rPr>
          <w:bCs/>
        </w:rPr>
        <w:t xml:space="preserve"> meeting the following agreement was made on </w:t>
      </w:r>
      <w:r w:rsidR="00822D1D">
        <w:rPr>
          <w:bCs/>
        </w:rPr>
        <w:t xml:space="preserve">PHR reporting. </w:t>
      </w:r>
    </w:p>
    <w:p w14:paraId="6F8C77A3" w14:textId="77777777" w:rsidR="00CC39AF" w:rsidRDefault="00CC39AF" w:rsidP="00CC39AF">
      <w:pPr>
        <w:rPr>
          <w:lang w:val="en-US"/>
        </w:rPr>
      </w:pPr>
    </w:p>
    <w:tbl>
      <w:tblPr>
        <w:tblStyle w:val="TableGrid"/>
        <w:tblW w:w="0" w:type="auto"/>
        <w:tblLook w:val="04A0" w:firstRow="1" w:lastRow="0" w:firstColumn="1" w:lastColumn="0" w:noHBand="0" w:noVBand="1"/>
      </w:tblPr>
      <w:tblGrid>
        <w:gridCol w:w="10160"/>
      </w:tblGrid>
      <w:tr w:rsidR="002540E2" w14:paraId="142E5CAE" w14:textId="77777777" w:rsidTr="002540E2">
        <w:tc>
          <w:tcPr>
            <w:tcW w:w="10160" w:type="dxa"/>
          </w:tcPr>
          <w:p w14:paraId="07725C58" w14:textId="77777777" w:rsidR="002540E2" w:rsidRPr="002540E2" w:rsidRDefault="002540E2" w:rsidP="002540E2">
            <w:pPr>
              <w:spacing w:before="0" w:line="240" w:lineRule="auto"/>
              <w:rPr>
                <w:rFonts w:eastAsia="MS Mincho"/>
                <w:b/>
                <w:bCs/>
                <w:color w:val="000000"/>
                <w:highlight w:val="green"/>
              </w:rPr>
            </w:pPr>
            <w:r w:rsidRPr="002540E2">
              <w:rPr>
                <w:rFonts w:eastAsia="MS Mincho"/>
                <w:b/>
                <w:bCs/>
                <w:color w:val="000000"/>
                <w:highlight w:val="green"/>
              </w:rPr>
              <w:t>Agreement</w:t>
            </w:r>
          </w:p>
          <w:p w14:paraId="494D48DA" w14:textId="77777777" w:rsidR="002540E2" w:rsidRPr="002540E2" w:rsidRDefault="002540E2" w:rsidP="002540E2">
            <w:pPr>
              <w:spacing w:before="0" w:line="240" w:lineRule="auto"/>
              <w:rPr>
                <w:rFonts w:eastAsia="MS Mincho"/>
              </w:rPr>
            </w:pPr>
            <w:r w:rsidRPr="002540E2">
              <w:t xml:space="preserve">On unified TCI framework extension for S-DCI based MTRP, if </w:t>
            </w:r>
            <w:proofErr w:type="spellStart"/>
            <w:r w:rsidRPr="002540E2">
              <w:rPr>
                <w:i/>
                <w:iCs/>
              </w:rPr>
              <w:t>twoPHRMode</w:t>
            </w:r>
            <w:proofErr w:type="spellEnd"/>
            <w:r w:rsidRPr="002540E2">
              <w:t xml:space="preserve"> is configured, and two SRS resource sets for CB/NCB and </w:t>
            </w:r>
            <w:proofErr w:type="spellStart"/>
            <w:r w:rsidRPr="002540E2">
              <w:rPr>
                <w:i/>
                <w:iCs/>
              </w:rPr>
              <w:t>multipanelScheme</w:t>
            </w:r>
            <w:proofErr w:type="spellEnd"/>
            <w:r w:rsidRPr="002540E2">
              <w:t xml:space="preserve"> for SDM/SFN are configured:</w:t>
            </w:r>
          </w:p>
          <w:p w14:paraId="34F0A578" w14:textId="77777777" w:rsidR="002540E2" w:rsidRPr="002540E2" w:rsidRDefault="002540E2" w:rsidP="00661441">
            <w:pPr>
              <w:numPr>
                <w:ilvl w:val="0"/>
                <w:numId w:val="15"/>
              </w:numPr>
              <w:suppressAutoHyphens/>
              <w:ind w:left="599" w:hanging="283"/>
              <w:contextualSpacing/>
              <w:rPr>
                <w:lang w:eastAsia="x-none"/>
              </w:rPr>
            </w:pPr>
            <w:r w:rsidRPr="002540E2">
              <w:rPr>
                <w:lang w:eastAsia="x-none"/>
              </w:rPr>
              <w:t>If the UE determines that only one Type 1 PHR is based on an actual PUSCH transmission</w:t>
            </w:r>
          </w:p>
          <w:p w14:paraId="0F08B102" w14:textId="77777777" w:rsidR="002540E2" w:rsidRPr="002540E2" w:rsidRDefault="002540E2" w:rsidP="00661441">
            <w:pPr>
              <w:numPr>
                <w:ilvl w:val="1"/>
                <w:numId w:val="15"/>
              </w:numPr>
              <w:suppressAutoHyphens/>
              <w:spacing w:before="0" w:line="240" w:lineRule="auto"/>
              <w:ind w:left="1172" w:hanging="332"/>
              <w:contextualSpacing/>
              <w:rPr>
                <w:lang w:eastAsia="x-none"/>
              </w:rPr>
            </w:pPr>
            <w:r w:rsidRPr="002540E2">
              <w:t xml:space="preserve">If the </w:t>
            </w:r>
            <w:r w:rsidRPr="002540E2">
              <w:rPr>
                <w:lang w:eastAsia="x-none"/>
              </w:rPr>
              <w:t xml:space="preserve">actual PUSCH transmission applies only the first indicated joint/UL TCI state, the UE provides the second {power headroom, configured max output power} associated with the second indicated joint/UL TCI state for a reference PUSCH </w:t>
            </w:r>
            <w:proofErr w:type="gramStart"/>
            <w:r w:rsidRPr="002540E2">
              <w:rPr>
                <w:lang w:eastAsia="x-none"/>
              </w:rPr>
              <w:t>transmission</w:t>
            </w:r>
            <w:proofErr w:type="gramEnd"/>
            <w:r w:rsidRPr="002540E2">
              <w:rPr>
                <w:lang w:eastAsia="x-none"/>
              </w:rPr>
              <w:t xml:space="preserve"> </w:t>
            </w:r>
          </w:p>
          <w:p w14:paraId="5B7B46FB" w14:textId="77777777" w:rsidR="002540E2" w:rsidRPr="002540E2" w:rsidRDefault="002540E2" w:rsidP="00661441">
            <w:pPr>
              <w:numPr>
                <w:ilvl w:val="1"/>
                <w:numId w:val="15"/>
              </w:numPr>
              <w:suppressAutoHyphens/>
              <w:spacing w:before="0" w:line="240" w:lineRule="auto"/>
              <w:ind w:left="1172" w:hanging="332"/>
              <w:contextualSpacing/>
              <w:rPr>
                <w:lang w:eastAsia="x-none"/>
              </w:rPr>
            </w:pPr>
            <w:r w:rsidRPr="002540E2">
              <w:rPr>
                <w:lang w:eastAsia="x-none"/>
              </w:rPr>
              <w:t>If th</w:t>
            </w:r>
            <w:r w:rsidRPr="002540E2">
              <w:t xml:space="preserve">e </w:t>
            </w:r>
            <w:r w:rsidRPr="002540E2">
              <w:rPr>
                <w:lang w:eastAsia="x-none"/>
              </w:rPr>
              <w:t xml:space="preserve">actual PUSCH transmission applies only the second indicated joint/UL TCI state, the UE provides the first {power headroom, configured max output power} associated with the first indicated joint/UL TCI state for a reference PUSCH </w:t>
            </w:r>
            <w:proofErr w:type="gramStart"/>
            <w:r w:rsidRPr="002540E2">
              <w:rPr>
                <w:lang w:eastAsia="x-none"/>
              </w:rPr>
              <w:t>transmission</w:t>
            </w:r>
            <w:proofErr w:type="gramEnd"/>
          </w:p>
          <w:p w14:paraId="235F004C" w14:textId="77777777" w:rsidR="002540E2" w:rsidRPr="002540E2" w:rsidRDefault="002540E2" w:rsidP="00661441">
            <w:pPr>
              <w:numPr>
                <w:ilvl w:val="0"/>
                <w:numId w:val="15"/>
              </w:numPr>
              <w:suppressAutoHyphens/>
              <w:spacing w:before="0" w:line="240" w:lineRule="auto"/>
              <w:ind w:left="599" w:hanging="283"/>
              <w:contextualSpacing/>
              <w:rPr>
                <w:b/>
                <w:bCs/>
                <w:color w:val="000000"/>
              </w:rPr>
            </w:pPr>
            <w:r w:rsidRPr="002540E2">
              <w:rPr>
                <w:lang w:eastAsia="x-none"/>
              </w:rPr>
              <w:t xml:space="preserve">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w:t>
            </w:r>
            <w:proofErr w:type="gramStart"/>
            <w:r w:rsidRPr="002540E2">
              <w:rPr>
                <w:lang w:eastAsia="x-none"/>
              </w:rPr>
              <w:t>transmission</w:t>
            </w:r>
            <w:proofErr w:type="gramEnd"/>
          </w:p>
          <w:p w14:paraId="60E389E7" w14:textId="6A4B63F4" w:rsidR="002540E2" w:rsidRPr="002540E2" w:rsidRDefault="002540E2" w:rsidP="00661441">
            <w:pPr>
              <w:numPr>
                <w:ilvl w:val="0"/>
                <w:numId w:val="15"/>
              </w:numPr>
              <w:suppressAutoHyphens/>
              <w:spacing w:before="0" w:line="240" w:lineRule="auto"/>
              <w:ind w:left="599" w:hanging="283"/>
              <w:contextualSpacing/>
              <w:rPr>
                <w:b/>
                <w:bCs/>
                <w:color w:val="FF0000"/>
              </w:rPr>
            </w:pPr>
            <w:r w:rsidRPr="002540E2">
              <w:rPr>
                <w:color w:val="FF0000"/>
              </w:rPr>
              <w:t xml:space="preserve">FFS: </w:t>
            </w:r>
            <w:r w:rsidRPr="002540E2">
              <w:rPr>
                <w:color w:val="FF0000"/>
                <w:lang w:eastAsia="x-none"/>
              </w:rPr>
              <w:t>Whether the configured max output power</w:t>
            </w:r>
            <w:r w:rsidRPr="002540E2">
              <w:rPr>
                <w:color w:val="FF0000"/>
              </w:rPr>
              <w:t xml:space="preserve"> reported in above cases</w:t>
            </w:r>
            <w:r w:rsidRPr="002540E2">
              <w:rPr>
                <w:color w:val="FF0000"/>
                <w:lang w:eastAsia="x-none"/>
              </w:rPr>
              <w:t xml:space="preserve"> is per UE or per panel or both</w:t>
            </w:r>
          </w:p>
        </w:tc>
      </w:tr>
    </w:tbl>
    <w:p w14:paraId="36D8291D" w14:textId="77777777" w:rsidR="002540E2" w:rsidRDefault="002540E2" w:rsidP="00CC39AF">
      <w:pPr>
        <w:rPr>
          <w:lang w:val="en-US"/>
        </w:rPr>
      </w:pPr>
    </w:p>
    <w:p w14:paraId="33AE4C34" w14:textId="1D361BBA" w:rsidR="00822D1D" w:rsidRDefault="00822D1D" w:rsidP="00CC39AF">
      <w:pPr>
        <w:rPr>
          <w:lang w:val="en-US"/>
        </w:rPr>
      </w:pPr>
      <w:r>
        <w:rPr>
          <w:lang w:val="en-US"/>
        </w:rPr>
        <w:t xml:space="preserve">The point needs to be addressed to complete this feature. </w:t>
      </w:r>
      <w:r w:rsidR="00956394">
        <w:rPr>
          <w:lang w:val="en-US"/>
        </w:rPr>
        <w:t xml:space="preserve">The options discussed for reporting the configured max output power associated with a reference PUSCH were – per panel, per UE and both per-panel and per-UE. From our perspective the configured max output power reporting should be per panel. However, given the LS response from RAN4 where the configured max output power is </w:t>
      </w:r>
      <w:r w:rsidR="00435031">
        <w:rPr>
          <w:lang w:val="en-US"/>
        </w:rPr>
        <w:t>defined per indicated joint/UL TCI state</w:t>
      </w:r>
      <w:r w:rsidR="00C549FA">
        <w:rPr>
          <w:lang w:val="en-US"/>
        </w:rPr>
        <w:t xml:space="preserve">, we think this should be used as the basis for determining the max output power to be reported. For example, the reference PUSCH is associated with the </w:t>
      </w:r>
      <w:r w:rsidR="00B80E2E">
        <w:rPr>
          <w:lang w:val="en-US"/>
        </w:rPr>
        <w:t>1st</w:t>
      </w:r>
      <w:r w:rsidR="00C549FA">
        <w:rPr>
          <w:lang w:val="en-US"/>
        </w:rPr>
        <w:t xml:space="preserve"> or 2</w:t>
      </w:r>
      <w:r w:rsidR="00C549FA" w:rsidRPr="00B80E2E">
        <w:rPr>
          <w:vertAlign w:val="superscript"/>
          <w:lang w:val="en-US"/>
        </w:rPr>
        <w:t>nd</w:t>
      </w:r>
      <w:r w:rsidR="00B80E2E">
        <w:rPr>
          <w:lang w:val="en-US"/>
        </w:rPr>
        <w:t xml:space="preserve"> TCI state can derive the max output power </w:t>
      </w:r>
      <w:r w:rsidR="006B29BE">
        <w:rPr>
          <w:lang w:val="en-US"/>
        </w:rPr>
        <w:t xml:space="preserve">from the associated TCI state and in this </w:t>
      </w:r>
      <w:proofErr w:type="gramStart"/>
      <w:r w:rsidR="006B29BE">
        <w:rPr>
          <w:lang w:val="en-US"/>
        </w:rPr>
        <w:t>case</w:t>
      </w:r>
      <w:proofErr w:type="gramEnd"/>
      <w:r w:rsidR="006B29BE">
        <w:rPr>
          <w:lang w:val="en-US"/>
        </w:rPr>
        <w:t xml:space="preserve"> this should correspond to a per-panel max output power. </w:t>
      </w:r>
    </w:p>
    <w:p w14:paraId="08FC0A83" w14:textId="77777777" w:rsidR="006B29BE" w:rsidRDefault="006B29BE" w:rsidP="00CC39AF">
      <w:pPr>
        <w:rPr>
          <w:lang w:val="en-US"/>
        </w:rPr>
      </w:pPr>
    </w:p>
    <w:p w14:paraId="2FE5892F" w14:textId="7F4098AD" w:rsidR="006B29BE" w:rsidRPr="006B29BE" w:rsidRDefault="008B7787" w:rsidP="00661441">
      <w:pPr>
        <w:pStyle w:val="ListParagraph"/>
        <w:numPr>
          <w:ilvl w:val="0"/>
          <w:numId w:val="16"/>
        </w:numPr>
      </w:pPr>
      <w:r>
        <w:rPr>
          <w:b/>
          <w:bCs/>
        </w:rPr>
        <w:t xml:space="preserve">Configured max output power reported for a reference PUSCH should be based on the joint/UL TCI state associated with the reference PUSCH and </w:t>
      </w:r>
      <w:r w:rsidR="00661441">
        <w:rPr>
          <w:b/>
          <w:bCs/>
        </w:rPr>
        <w:t>should correspond to a per-panel max output power.</w:t>
      </w: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7199A7DD" w:rsidR="00CC39AF" w:rsidRPr="004371BB" w:rsidRDefault="00217F1F" w:rsidP="00CC39AF">
      <w:pPr>
        <w:rPr>
          <w:b/>
          <w:bC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4066B66F" w14:textId="25282CE6" w:rsidR="00467A1E" w:rsidRPr="00CC7283" w:rsidRDefault="00467A1E" w:rsidP="00661441">
      <w:pPr>
        <w:pStyle w:val="ListParagraph"/>
        <w:numPr>
          <w:ilvl w:val="0"/>
          <w:numId w:val="12"/>
        </w:numPr>
        <w:spacing w:before="240" w:after="240"/>
      </w:pPr>
      <w:r>
        <w:rPr>
          <w:b/>
          <w:bCs/>
        </w:rPr>
        <w:t xml:space="preserve">Support to specify a condition to clarify switching between STRP only operation and </w:t>
      </w:r>
      <w:proofErr w:type="spellStart"/>
      <w:r>
        <w:rPr>
          <w:b/>
          <w:bCs/>
        </w:rPr>
        <w:t>sTRP</w:t>
      </w:r>
      <w:proofErr w:type="spellEnd"/>
      <w:r>
        <w:rPr>
          <w:b/>
          <w:bCs/>
        </w:rPr>
        <w:t xml:space="preserve"> and S-DCI </w:t>
      </w:r>
      <w:proofErr w:type="spellStart"/>
      <w:r>
        <w:rPr>
          <w:b/>
          <w:bCs/>
        </w:rPr>
        <w:t>mTRP</w:t>
      </w:r>
      <w:proofErr w:type="spellEnd"/>
      <w:r>
        <w:rPr>
          <w:b/>
          <w:bCs/>
        </w:rPr>
        <w:t xml:space="preserve"> </w:t>
      </w:r>
      <w:proofErr w:type="spellStart"/>
      <w:r>
        <w:rPr>
          <w:b/>
          <w:bCs/>
        </w:rPr>
        <w:t>dymamic</w:t>
      </w:r>
      <w:proofErr w:type="spellEnd"/>
      <w:r>
        <w:rPr>
          <w:b/>
          <w:bCs/>
        </w:rPr>
        <w:t xml:space="preserve"> switching. Support Proposal 1.1.A</w:t>
      </w:r>
      <w:r w:rsidR="001F5F99">
        <w:rPr>
          <w:b/>
          <w:bCs/>
        </w:rPr>
        <w:t>.</w:t>
      </w:r>
    </w:p>
    <w:p w14:paraId="457165DD" w14:textId="027D9319" w:rsidR="00591681" w:rsidRPr="00790573" w:rsidRDefault="00842587" w:rsidP="00661441">
      <w:pPr>
        <w:pStyle w:val="ListParagraph"/>
        <w:numPr>
          <w:ilvl w:val="0"/>
          <w:numId w:val="12"/>
        </w:numPr>
        <w:snapToGrid w:val="0"/>
        <w:spacing w:before="240"/>
        <w:rPr>
          <w:rFonts w:eastAsia="DengXian"/>
          <w:b/>
          <w:color w:val="000000"/>
          <w:lang w:eastAsia="zh-CN"/>
        </w:rPr>
      </w:pPr>
      <w:r>
        <w:rPr>
          <w:rFonts w:eastAsia="DengXian"/>
          <w:b/>
          <w:color w:val="000000"/>
          <w:lang w:eastAsia="zh-CN"/>
        </w:rPr>
        <w:t xml:space="preserve">Accept the text proposal on </w:t>
      </w:r>
      <w:proofErr w:type="spellStart"/>
      <w:r>
        <w:rPr>
          <w:rFonts w:eastAsia="DengXian"/>
          <w:b/>
          <w:color w:val="000000"/>
          <w:lang w:eastAsia="zh-CN"/>
        </w:rPr>
        <w:t>mTRP</w:t>
      </w:r>
      <w:proofErr w:type="spellEnd"/>
      <w:r>
        <w:rPr>
          <w:rFonts w:eastAsia="DengXian"/>
          <w:b/>
          <w:color w:val="000000"/>
          <w:lang w:eastAsia="zh-CN"/>
        </w:rPr>
        <w:t xml:space="preserve"> operation related to UE DM-RS reception for TS 38.214 Section 5.1.6.2 to accurately reflect Rel-18 operation</w:t>
      </w:r>
      <w:r w:rsidR="00591681">
        <w:rPr>
          <w:rFonts w:eastAsia="DengXian"/>
          <w:b/>
          <w:color w:val="000000"/>
          <w:lang w:eastAsia="zh-CN"/>
        </w:rPr>
        <w:t>.</w:t>
      </w:r>
    </w:p>
    <w:p w14:paraId="675BEE97" w14:textId="77777777" w:rsidR="001F5F99" w:rsidRDefault="001F5F99" w:rsidP="001F5F99">
      <w:pPr>
        <w:pStyle w:val="ListParagraph"/>
        <w:numPr>
          <w:ilvl w:val="0"/>
          <w:numId w:val="0"/>
        </w:numPr>
        <w:ind w:left="630"/>
        <w:rPr>
          <w:b/>
          <w:bCs/>
        </w:rPr>
      </w:pPr>
    </w:p>
    <w:p w14:paraId="70F76A9A" w14:textId="40E0A175" w:rsidR="001F5F99" w:rsidRDefault="001F5F99" w:rsidP="00661441">
      <w:pPr>
        <w:pStyle w:val="ListParagraph"/>
        <w:numPr>
          <w:ilvl w:val="0"/>
          <w:numId w:val="12"/>
        </w:numPr>
        <w:rPr>
          <w:b/>
          <w:bCs/>
        </w:rPr>
      </w:pPr>
      <w:r w:rsidRPr="00DE5123">
        <w:rPr>
          <w:b/>
          <w:bCs/>
        </w:rPr>
        <w:t>F</w:t>
      </w:r>
      <w:r>
        <w:rPr>
          <w:b/>
          <w:bCs/>
        </w:rPr>
        <w:t xml:space="preserve">or </w:t>
      </w:r>
      <w:r w:rsidRPr="00DE5123">
        <w:rPr>
          <w:b/>
          <w:bCs/>
        </w:rPr>
        <w:t>the first set of two indicated TCI states after TCI activation MAC-CE is received and applied, a fixed rule is defined i.e., the lowest indexed codepoint mapped to two joint/DL/UL TCI states becomes the indicated TCI states and the UE maintains these till further beam indication.</w:t>
      </w:r>
      <w:r w:rsidR="0067397F">
        <w:rPr>
          <w:b/>
          <w:bCs/>
        </w:rPr>
        <w:t xml:space="preserve"> </w:t>
      </w:r>
    </w:p>
    <w:p w14:paraId="2435E5A7" w14:textId="77777777" w:rsidR="0067397F" w:rsidRPr="0067397F" w:rsidRDefault="0067397F" w:rsidP="0067397F">
      <w:pPr>
        <w:pStyle w:val="ListParagraph"/>
        <w:numPr>
          <w:ilvl w:val="0"/>
          <w:numId w:val="0"/>
        </w:numPr>
        <w:ind w:left="720"/>
        <w:rPr>
          <w:b/>
          <w:bCs/>
        </w:rPr>
      </w:pPr>
    </w:p>
    <w:p w14:paraId="5C9D93A4" w14:textId="02D70D49" w:rsidR="0067397F" w:rsidRPr="0067397F" w:rsidRDefault="0067397F" w:rsidP="0067397F">
      <w:pPr>
        <w:pStyle w:val="ListParagraph"/>
        <w:numPr>
          <w:ilvl w:val="0"/>
          <w:numId w:val="12"/>
        </w:numPr>
      </w:pPr>
      <w:r>
        <w:rPr>
          <w:b/>
          <w:bCs/>
        </w:rPr>
        <w:t>Configured max output power reported for a reference PUSCH should be based on the joint/UL TCI state associated with the reference PUSCH and should correspond to a per-panel max output power.</w:t>
      </w:r>
    </w:p>
    <w:p w14:paraId="3904B492" w14:textId="49492B57" w:rsidR="004371BB" w:rsidRPr="004371BB" w:rsidRDefault="004371BB" w:rsidP="001F5F99">
      <w:pPr>
        <w:pStyle w:val="ListParagraph"/>
        <w:numPr>
          <w:ilvl w:val="0"/>
          <w:numId w:val="0"/>
        </w:numPr>
        <w:spacing w:after="120"/>
        <w:ind w:left="630"/>
        <w:jc w:val="both"/>
        <w:rPr>
          <w:b/>
          <w:b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3E637370"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2" w:name="_Ref54369575"/>
      <w:bookmarkStart w:id="13" w:name="_Ref102151687"/>
      <w:r w:rsidRPr="008D2E98">
        <w:rPr>
          <w:rFonts w:ascii="Times New Roman" w:eastAsia="SimSun" w:hAnsi="Times New Roman" w:cs="Times New Roman"/>
          <w:color w:val="auto"/>
          <w:sz w:val="18"/>
          <w:szCs w:val="18"/>
          <w:lang w:eastAsia="zh-CN"/>
        </w:rPr>
        <w:t>R</w:t>
      </w:r>
      <w:bookmarkEnd w:id="12"/>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xml:space="preserve">”, TSG RAN Meeting #94e, </w:t>
      </w:r>
      <w:bookmarkEnd w:id="13"/>
      <w:r w:rsidR="00EA7F44">
        <w:rPr>
          <w:rFonts w:ascii="Times New Roman" w:eastAsia="SimSun" w:hAnsi="Times New Roman" w:cs="Times New Roman"/>
          <w:color w:val="auto"/>
          <w:sz w:val="18"/>
          <w:szCs w:val="18"/>
          <w:lang w:eastAsia="zh-CN"/>
        </w:rPr>
        <w:t>Samsung.</w:t>
      </w:r>
    </w:p>
    <w:p w14:paraId="0D2485EE" w14:textId="75C4A2B1"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w:t>
      </w:r>
      <w:r w:rsidR="00067049">
        <w:rPr>
          <w:rFonts w:ascii="Times New Roman" w:eastAsia="SimSun" w:hAnsi="Times New Roman" w:cs="Times New Roman"/>
          <w:color w:val="auto"/>
          <w:sz w:val="18"/>
          <w:szCs w:val="18"/>
          <w:lang w:eastAsia="zh-CN"/>
        </w:rPr>
        <w:t>4</w:t>
      </w:r>
      <w:r w:rsidR="00B73DEF">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Meeting,</w:t>
      </w:r>
      <w:r w:rsidR="00B73DEF">
        <w:rPr>
          <w:rFonts w:ascii="Times New Roman" w:eastAsia="SimSun" w:hAnsi="Times New Roman" w:cs="Times New Roman"/>
          <w:color w:val="auto"/>
          <w:sz w:val="18"/>
          <w:szCs w:val="18"/>
          <w:lang w:eastAsia="zh-CN"/>
        </w:rPr>
        <w:t xml:space="preserve"> </w:t>
      </w:r>
      <w:r w:rsidR="00067049">
        <w:rPr>
          <w:rFonts w:ascii="Times New Roman" w:eastAsia="SimSun" w:hAnsi="Times New Roman" w:cs="Times New Roman"/>
          <w:color w:val="auto"/>
          <w:sz w:val="18"/>
          <w:szCs w:val="18"/>
          <w:lang w:eastAsia="zh-CN"/>
        </w:rPr>
        <w:t>France</w:t>
      </w:r>
      <w:r w:rsidR="00B73DEF">
        <w:rPr>
          <w:rFonts w:ascii="Times New Roman" w:eastAsia="SimSun" w:hAnsi="Times New Roman" w:cs="Times New Roman"/>
          <w:color w:val="auto"/>
          <w:sz w:val="18"/>
          <w:szCs w:val="18"/>
          <w:lang w:eastAsia="zh-CN"/>
        </w:rPr>
        <w:t xml:space="preserve">, </w:t>
      </w:r>
      <w:r w:rsidR="00067049">
        <w:rPr>
          <w:rFonts w:ascii="Times New Roman" w:eastAsia="SimSun" w:hAnsi="Times New Roman" w:cs="Times New Roman"/>
          <w:color w:val="auto"/>
          <w:sz w:val="18"/>
          <w:szCs w:val="18"/>
          <w:lang w:eastAsia="zh-CN"/>
        </w:rPr>
        <w:t>August</w:t>
      </w:r>
      <w:r w:rsidR="00B73DEF">
        <w:rPr>
          <w:rFonts w:ascii="Times New Roman" w:eastAsia="SimSun" w:hAnsi="Times New Roman" w:cs="Times New Roman"/>
          <w:color w:val="auto"/>
          <w:sz w:val="18"/>
          <w:szCs w:val="18"/>
          <w:lang w:eastAsia="zh-CN"/>
        </w:rPr>
        <w:t xml:space="preserve"> 202</w:t>
      </w:r>
      <w:r w:rsidR="00067049">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w:t>
      </w:r>
    </w:p>
    <w:p w14:paraId="12ECF970" w14:textId="40F77D23" w:rsidR="004761B0" w:rsidRDefault="004761B0" w:rsidP="004761B0">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4" w:name="_Ref111202569"/>
      <w:r>
        <w:rPr>
          <w:rFonts w:ascii="Times New Roman" w:eastAsia="SimSun" w:hAnsi="Times New Roman" w:cs="Times New Roman"/>
          <w:color w:val="auto"/>
          <w:sz w:val="18"/>
          <w:szCs w:val="18"/>
          <w:lang w:eastAsia="zh-CN"/>
        </w:rPr>
        <w:t>Chairman’s Notes, 3GPP RAN1#11</w:t>
      </w:r>
      <w:r w:rsidR="005B2565">
        <w:rPr>
          <w:rFonts w:ascii="Times New Roman" w:eastAsia="SimSun" w:hAnsi="Times New Roman" w:cs="Times New Roman"/>
          <w:color w:val="auto"/>
          <w:sz w:val="18"/>
          <w:szCs w:val="18"/>
          <w:lang w:eastAsia="zh-CN"/>
        </w:rPr>
        <w:t>5</w:t>
      </w:r>
      <w:r>
        <w:rPr>
          <w:rFonts w:ascii="Times New Roman" w:eastAsia="SimSun" w:hAnsi="Times New Roman" w:cs="Times New Roman"/>
          <w:color w:val="auto"/>
          <w:sz w:val="18"/>
          <w:szCs w:val="18"/>
          <w:lang w:eastAsia="zh-CN"/>
        </w:rPr>
        <w:t xml:space="preserve"> Meeting, </w:t>
      </w:r>
      <w:r w:rsidR="005B2565">
        <w:rPr>
          <w:rFonts w:ascii="Times New Roman" w:eastAsia="SimSun" w:hAnsi="Times New Roman" w:cs="Times New Roman"/>
          <w:color w:val="auto"/>
          <w:sz w:val="18"/>
          <w:szCs w:val="18"/>
          <w:lang w:eastAsia="zh-CN"/>
        </w:rPr>
        <w:t>China</w:t>
      </w:r>
      <w:r>
        <w:rPr>
          <w:rFonts w:ascii="Times New Roman" w:eastAsia="SimSun" w:hAnsi="Times New Roman" w:cs="Times New Roman"/>
          <w:color w:val="auto"/>
          <w:sz w:val="18"/>
          <w:szCs w:val="18"/>
          <w:lang w:eastAsia="zh-CN"/>
        </w:rPr>
        <w:t xml:space="preserve">, </w:t>
      </w:r>
      <w:bookmarkEnd w:id="14"/>
      <w:r w:rsidR="005B2565">
        <w:rPr>
          <w:rFonts w:ascii="Times New Roman" w:eastAsia="SimSun" w:hAnsi="Times New Roman" w:cs="Times New Roman"/>
          <w:color w:val="auto"/>
          <w:sz w:val="18"/>
          <w:szCs w:val="18"/>
          <w:lang w:eastAsia="zh-CN"/>
        </w:rPr>
        <w:t>October 2023.</w:t>
      </w:r>
    </w:p>
    <w:p w14:paraId="55605457" w14:textId="393C54F9"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6D0A4" w14:textId="77777777" w:rsidR="002A67E5" w:rsidRDefault="002A67E5">
      <w:r>
        <w:separator/>
      </w:r>
    </w:p>
  </w:endnote>
  <w:endnote w:type="continuationSeparator" w:id="0">
    <w:p w14:paraId="35134A75" w14:textId="77777777" w:rsidR="002A67E5" w:rsidRDefault="002A67E5">
      <w:r>
        <w:continuationSeparator/>
      </w:r>
    </w:p>
  </w:endnote>
  <w:endnote w:type="continuationNotice" w:id="1">
    <w:p w14:paraId="15ADAA35" w14:textId="77777777" w:rsidR="002A67E5" w:rsidRDefault="002A6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A929C" w14:textId="77777777" w:rsidR="002A67E5" w:rsidRDefault="002A67E5">
      <w:r>
        <w:separator/>
      </w:r>
    </w:p>
  </w:footnote>
  <w:footnote w:type="continuationSeparator" w:id="0">
    <w:p w14:paraId="43A8B00E" w14:textId="77777777" w:rsidR="002A67E5" w:rsidRDefault="002A67E5">
      <w:r>
        <w:continuationSeparator/>
      </w:r>
    </w:p>
  </w:footnote>
  <w:footnote w:type="continuationNotice" w:id="1">
    <w:p w14:paraId="229B9C5F" w14:textId="77777777" w:rsidR="002A67E5" w:rsidRDefault="002A6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3262C"/>
    <w:multiLevelType w:val="hybridMultilevel"/>
    <w:tmpl w:val="74A2D18E"/>
    <w:lvl w:ilvl="0" w:tplc="FFFFFFFF">
      <w:start w:val="1"/>
      <w:numFmt w:val="decimal"/>
      <w:lvlText w:val="Proposal %1:"/>
      <w:lvlJc w:val="left"/>
      <w:pPr>
        <w:ind w:left="630" w:hanging="360"/>
      </w:pPr>
      <w:rPr>
        <w:rFonts w:ascii="Times New Roman" w:hAnsi="Times New Roman" w:hint="default"/>
        <w:b/>
        <w:bCs/>
        <w:i/>
        <w:sz w:val="20"/>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4277E3"/>
    <w:multiLevelType w:val="hybridMultilevel"/>
    <w:tmpl w:val="FE14E4FC"/>
    <w:lvl w:ilvl="0" w:tplc="E97A85E6">
      <w:start w:val="4"/>
      <w:numFmt w:val="decimal"/>
      <w:lvlText w:val="Proposal %1:"/>
      <w:lvlJc w:val="left"/>
      <w:pPr>
        <w:ind w:left="72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07024D8"/>
    <w:multiLevelType w:val="hybridMultilevel"/>
    <w:tmpl w:val="ED940FAA"/>
    <w:lvl w:ilvl="0" w:tplc="A7CEF88A">
      <w:start w:val="6"/>
      <w:numFmt w:val="bullet"/>
      <w:lvlText w:val="-"/>
      <w:lvlJc w:val="left"/>
      <w:pPr>
        <w:ind w:left="720" w:hanging="360"/>
      </w:pPr>
      <w:rPr>
        <w:rFonts w:ascii="Times New Roman" w:eastAsia="SimSun" w:hAnsi="Times New Roman" w:cs="Times New Roman" w:hint="default"/>
        <w:b w:val="0"/>
        <w:bCs w:val="0"/>
        <w:sz w:val="20"/>
        <w:szCs w:val="20"/>
      </w:rPr>
    </w:lvl>
    <w:lvl w:ilvl="1" w:tplc="F6DE3358">
      <w:numFmt w:val="bullet"/>
      <w:lvlText w:val="-"/>
      <w:lvlJc w:val="left"/>
      <w:pPr>
        <w:ind w:left="1440" w:hanging="360"/>
      </w:pPr>
      <w:rPr>
        <w:rFonts w:ascii="Times New Roman" w:eastAsia="MS Mincho"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02066C"/>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5E328A"/>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4824427"/>
    <w:multiLevelType w:val="hybridMultilevel"/>
    <w:tmpl w:val="7B8C1DE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091866">
    <w:abstractNumId w:val="7"/>
  </w:num>
  <w:num w:numId="2" w16cid:durableId="225844344">
    <w:abstractNumId w:val="16"/>
  </w:num>
  <w:num w:numId="3" w16cid:durableId="1037781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6"/>
  </w:num>
  <w:num w:numId="5" w16cid:durableId="177626838">
    <w:abstractNumId w:val="2"/>
  </w:num>
  <w:num w:numId="6" w16cid:durableId="1987779459">
    <w:abstractNumId w:val="15"/>
  </w:num>
  <w:num w:numId="7" w16cid:durableId="427165867">
    <w:abstractNumId w:val="3"/>
  </w:num>
  <w:num w:numId="8" w16cid:durableId="763763691">
    <w:abstractNumId w:val="9"/>
  </w:num>
  <w:num w:numId="9" w16cid:durableId="1842432481">
    <w:abstractNumId w:val="1"/>
  </w:num>
  <w:num w:numId="10" w16cid:durableId="1547793632">
    <w:abstractNumId w:val="12"/>
  </w:num>
  <w:num w:numId="11" w16cid:durableId="1005748047">
    <w:abstractNumId w:val="13"/>
  </w:num>
  <w:num w:numId="12" w16cid:durableId="484126627">
    <w:abstractNumId w:val="5"/>
  </w:num>
  <w:num w:numId="13" w16cid:durableId="1421411381">
    <w:abstractNumId w:val="14"/>
  </w:num>
  <w:num w:numId="14" w16cid:durableId="1021861844">
    <w:abstractNumId w:val="11"/>
  </w:num>
  <w:num w:numId="15" w16cid:durableId="227426940">
    <w:abstractNumId w:val="4"/>
    <w:lvlOverride w:ilvl="0"/>
    <w:lvlOverride w:ilvl="1"/>
    <w:lvlOverride w:ilvl="2"/>
    <w:lvlOverride w:ilvl="3"/>
    <w:lvlOverride w:ilvl="4"/>
    <w:lvlOverride w:ilvl="5"/>
    <w:lvlOverride w:ilvl="6"/>
    <w:lvlOverride w:ilvl="7"/>
    <w:lvlOverride w:ilvl="8"/>
  </w:num>
  <w:num w:numId="16" w16cid:durableId="59251390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1AC4"/>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158"/>
    <w:rsid w:val="00024C66"/>
    <w:rsid w:val="00024E37"/>
    <w:rsid w:val="00024E57"/>
    <w:rsid w:val="0002506A"/>
    <w:rsid w:val="00025281"/>
    <w:rsid w:val="000255A1"/>
    <w:rsid w:val="00025880"/>
    <w:rsid w:val="000258DD"/>
    <w:rsid w:val="0002591B"/>
    <w:rsid w:val="00025AFC"/>
    <w:rsid w:val="000261E3"/>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496"/>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ED7"/>
    <w:rsid w:val="00036FA7"/>
    <w:rsid w:val="000377E3"/>
    <w:rsid w:val="00037910"/>
    <w:rsid w:val="00037A21"/>
    <w:rsid w:val="00040025"/>
    <w:rsid w:val="000404F2"/>
    <w:rsid w:val="00040F7A"/>
    <w:rsid w:val="000412B7"/>
    <w:rsid w:val="000413B8"/>
    <w:rsid w:val="000413CC"/>
    <w:rsid w:val="000417A0"/>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ADB"/>
    <w:rsid w:val="00053B8D"/>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0FFA"/>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49"/>
    <w:rsid w:val="00067087"/>
    <w:rsid w:val="000671F8"/>
    <w:rsid w:val="00067200"/>
    <w:rsid w:val="00067265"/>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7D4"/>
    <w:rsid w:val="00072971"/>
    <w:rsid w:val="00072E75"/>
    <w:rsid w:val="00072EFA"/>
    <w:rsid w:val="000732BB"/>
    <w:rsid w:val="00073785"/>
    <w:rsid w:val="00074375"/>
    <w:rsid w:val="000743A0"/>
    <w:rsid w:val="00074BBA"/>
    <w:rsid w:val="00074BF5"/>
    <w:rsid w:val="000752CD"/>
    <w:rsid w:val="00075680"/>
    <w:rsid w:val="0007590A"/>
    <w:rsid w:val="00075999"/>
    <w:rsid w:val="0007695F"/>
    <w:rsid w:val="00076AB4"/>
    <w:rsid w:val="00076D81"/>
    <w:rsid w:val="00076F0D"/>
    <w:rsid w:val="0007747E"/>
    <w:rsid w:val="0007751E"/>
    <w:rsid w:val="00077579"/>
    <w:rsid w:val="000775D5"/>
    <w:rsid w:val="00077B11"/>
    <w:rsid w:val="00080344"/>
    <w:rsid w:val="000805B2"/>
    <w:rsid w:val="00080786"/>
    <w:rsid w:val="00080A2B"/>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62E"/>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0D2"/>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6C"/>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39A"/>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461"/>
    <w:rsid w:val="000E0A57"/>
    <w:rsid w:val="000E0C8A"/>
    <w:rsid w:val="000E14B9"/>
    <w:rsid w:val="000E15FE"/>
    <w:rsid w:val="000E182B"/>
    <w:rsid w:val="000E1E8E"/>
    <w:rsid w:val="000E24CC"/>
    <w:rsid w:val="000E279B"/>
    <w:rsid w:val="000E2AC1"/>
    <w:rsid w:val="000E2B8B"/>
    <w:rsid w:val="000E2D8C"/>
    <w:rsid w:val="000E3075"/>
    <w:rsid w:val="000E3358"/>
    <w:rsid w:val="000E3622"/>
    <w:rsid w:val="000E38ED"/>
    <w:rsid w:val="000E3D10"/>
    <w:rsid w:val="000E3F84"/>
    <w:rsid w:val="000E4212"/>
    <w:rsid w:val="000E471D"/>
    <w:rsid w:val="000E48CD"/>
    <w:rsid w:val="000E4C9B"/>
    <w:rsid w:val="000E4CCD"/>
    <w:rsid w:val="000E4D01"/>
    <w:rsid w:val="000E5830"/>
    <w:rsid w:val="000E5C4E"/>
    <w:rsid w:val="000E5D10"/>
    <w:rsid w:val="000E5D65"/>
    <w:rsid w:val="000E633D"/>
    <w:rsid w:val="000E6355"/>
    <w:rsid w:val="000E65A7"/>
    <w:rsid w:val="000E6635"/>
    <w:rsid w:val="000E6749"/>
    <w:rsid w:val="000E6F62"/>
    <w:rsid w:val="000E7535"/>
    <w:rsid w:val="000E7D68"/>
    <w:rsid w:val="000E7F51"/>
    <w:rsid w:val="000F00D8"/>
    <w:rsid w:val="000F036B"/>
    <w:rsid w:val="000F04CE"/>
    <w:rsid w:val="000F06D8"/>
    <w:rsid w:val="000F07F0"/>
    <w:rsid w:val="000F095B"/>
    <w:rsid w:val="000F0B81"/>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612"/>
    <w:rsid w:val="00104871"/>
    <w:rsid w:val="00104A80"/>
    <w:rsid w:val="00104D4D"/>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3F4"/>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013"/>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2F"/>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A80"/>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4CF"/>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741"/>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881"/>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BDD"/>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BB"/>
    <w:rsid w:val="001508E1"/>
    <w:rsid w:val="00150A77"/>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5E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89"/>
    <w:rsid w:val="001639BC"/>
    <w:rsid w:val="001639E6"/>
    <w:rsid w:val="00163AFC"/>
    <w:rsid w:val="00163BE3"/>
    <w:rsid w:val="001642A6"/>
    <w:rsid w:val="00164567"/>
    <w:rsid w:val="00164646"/>
    <w:rsid w:val="001647FA"/>
    <w:rsid w:val="001649D4"/>
    <w:rsid w:val="00164C22"/>
    <w:rsid w:val="00165137"/>
    <w:rsid w:val="00165FF4"/>
    <w:rsid w:val="0016634F"/>
    <w:rsid w:val="0016647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67B"/>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26E"/>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C18"/>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614"/>
    <w:rsid w:val="001B1782"/>
    <w:rsid w:val="001B1F17"/>
    <w:rsid w:val="001B1F29"/>
    <w:rsid w:val="001B2055"/>
    <w:rsid w:val="001B2085"/>
    <w:rsid w:val="001B208E"/>
    <w:rsid w:val="001B26EE"/>
    <w:rsid w:val="001B2993"/>
    <w:rsid w:val="001B337E"/>
    <w:rsid w:val="001B345B"/>
    <w:rsid w:val="001B3754"/>
    <w:rsid w:val="001B3F37"/>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821"/>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0A"/>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C24"/>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7D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0B3"/>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5F99"/>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E6F"/>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4F6"/>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0B7"/>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0E"/>
    <w:rsid w:val="00247B6E"/>
    <w:rsid w:val="00247BB5"/>
    <w:rsid w:val="00247C82"/>
    <w:rsid w:val="00247D8E"/>
    <w:rsid w:val="00247DC3"/>
    <w:rsid w:val="00247DD1"/>
    <w:rsid w:val="00247E52"/>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0E2"/>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4F3"/>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D36"/>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88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2C"/>
    <w:rsid w:val="002A0050"/>
    <w:rsid w:val="002A0581"/>
    <w:rsid w:val="002A05EF"/>
    <w:rsid w:val="002A0724"/>
    <w:rsid w:val="002A0A16"/>
    <w:rsid w:val="002A0E70"/>
    <w:rsid w:val="002A1370"/>
    <w:rsid w:val="002A161F"/>
    <w:rsid w:val="002A1737"/>
    <w:rsid w:val="002A175D"/>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3D14"/>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D75"/>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1C"/>
    <w:rsid w:val="002C58FF"/>
    <w:rsid w:val="002C5A6B"/>
    <w:rsid w:val="002C5AD6"/>
    <w:rsid w:val="002C5DAF"/>
    <w:rsid w:val="002C61E0"/>
    <w:rsid w:val="002C62B2"/>
    <w:rsid w:val="002C6872"/>
    <w:rsid w:val="002C68E9"/>
    <w:rsid w:val="002C774B"/>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B5D"/>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EC7"/>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3F5"/>
    <w:rsid w:val="002F68BF"/>
    <w:rsid w:val="002F6941"/>
    <w:rsid w:val="002F6BDA"/>
    <w:rsid w:val="002F6E26"/>
    <w:rsid w:val="002F6EA2"/>
    <w:rsid w:val="002F7B6D"/>
    <w:rsid w:val="002F7D48"/>
    <w:rsid w:val="002F7EC5"/>
    <w:rsid w:val="00300203"/>
    <w:rsid w:val="003003AD"/>
    <w:rsid w:val="003004CC"/>
    <w:rsid w:val="003004DC"/>
    <w:rsid w:val="00300912"/>
    <w:rsid w:val="00300CC1"/>
    <w:rsid w:val="00300CE9"/>
    <w:rsid w:val="00301106"/>
    <w:rsid w:val="003011C0"/>
    <w:rsid w:val="003016FB"/>
    <w:rsid w:val="00301EE4"/>
    <w:rsid w:val="00302263"/>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136"/>
    <w:rsid w:val="003205FB"/>
    <w:rsid w:val="00320B1B"/>
    <w:rsid w:val="0032172E"/>
    <w:rsid w:val="00321822"/>
    <w:rsid w:val="00321B02"/>
    <w:rsid w:val="00321B15"/>
    <w:rsid w:val="00321D6A"/>
    <w:rsid w:val="00321D74"/>
    <w:rsid w:val="003222E4"/>
    <w:rsid w:val="0032235E"/>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44A"/>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17E"/>
    <w:rsid w:val="00343706"/>
    <w:rsid w:val="00343752"/>
    <w:rsid w:val="00343C24"/>
    <w:rsid w:val="00343F02"/>
    <w:rsid w:val="00344118"/>
    <w:rsid w:val="00344725"/>
    <w:rsid w:val="003447B7"/>
    <w:rsid w:val="00344898"/>
    <w:rsid w:val="00344B75"/>
    <w:rsid w:val="00344C47"/>
    <w:rsid w:val="0034511B"/>
    <w:rsid w:val="00345C58"/>
    <w:rsid w:val="0034645A"/>
    <w:rsid w:val="00346897"/>
    <w:rsid w:val="00346DCA"/>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7BD"/>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18C"/>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8D"/>
    <w:rsid w:val="00376897"/>
    <w:rsid w:val="00376B24"/>
    <w:rsid w:val="00376E52"/>
    <w:rsid w:val="0037709A"/>
    <w:rsid w:val="00377146"/>
    <w:rsid w:val="00377259"/>
    <w:rsid w:val="00377397"/>
    <w:rsid w:val="003773E2"/>
    <w:rsid w:val="003773F2"/>
    <w:rsid w:val="003774FD"/>
    <w:rsid w:val="003775BD"/>
    <w:rsid w:val="003779D4"/>
    <w:rsid w:val="003802C7"/>
    <w:rsid w:val="003802C8"/>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18"/>
    <w:rsid w:val="003A258F"/>
    <w:rsid w:val="003A2D39"/>
    <w:rsid w:val="003A2FE7"/>
    <w:rsid w:val="003A36CA"/>
    <w:rsid w:val="003A3D19"/>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1E"/>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9F6"/>
    <w:rsid w:val="003E3C5B"/>
    <w:rsid w:val="003E3D11"/>
    <w:rsid w:val="003E40C9"/>
    <w:rsid w:val="003E4155"/>
    <w:rsid w:val="003E43E9"/>
    <w:rsid w:val="003E472C"/>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EF0"/>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03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1B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59"/>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4C4"/>
    <w:rsid w:val="00465573"/>
    <w:rsid w:val="004658C3"/>
    <w:rsid w:val="00465AAF"/>
    <w:rsid w:val="00465EB3"/>
    <w:rsid w:val="0046627E"/>
    <w:rsid w:val="00466409"/>
    <w:rsid w:val="0046645E"/>
    <w:rsid w:val="004666B3"/>
    <w:rsid w:val="00467245"/>
    <w:rsid w:val="00467716"/>
    <w:rsid w:val="00467838"/>
    <w:rsid w:val="0046790A"/>
    <w:rsid w:val="00467A1E"/>
    <w:rsid w:val="0047034D"/>
    <w:rsid w:val="0047041E"/>
    <w:rsid w:val="00470750"/>
    <w:rsid w:val="00470893"/>
    <w:rsid w:val="00470E35"/>
    <w:rsid w:val="00470F05"/>
    <w:rsid w:val="00470FE9"/>
    <w:rsid w:val="0047157D"/>
    <w:rsid w:val="0047166D"/>
    <w:rsid w:val="00471856"/>
    <w:rsid w:val="00471978"/>
    <w:rsid w:val="004719A1"/>
    <w:rsid w:val="00471CE5"/>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1B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77"/>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876"/>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A65"/>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980"/>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376"/>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816"/>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5DC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AE1"/>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2CA"/>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44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787"/>
    <w:rsid w:val="00515907"/>
    <w:rsid w:val="005159A2"/>
    <w:rsid w:val="00515C5E"/>
    <w:rsid w:val="00515D14"/>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285"/>
    <w:rsid w:val="0052668E"/>
    <w:rsid w:val="005266A9"/>
    <w:rsid w:val="005269C2"/>
    <w:rsid w:val="00526A96"/>
    <w:rsid w:val="00526C8A"/>
    <w:rsid w:val="00526E5A"/>
    <w:rsid w:val="00526E75"/>
    <w:rsid w:val="00527192"/>
    <w:rsid w:val="00527489"/>
    <w:rsid w:val="00527BD3"/>
    <w:rsid w:val="0053012B"/>
    <w:rsid w:val="0053058D"/>
    <w:rsid w:val="00530AFD"/>
    <w:rsid w:val="00530BE6"/>
    <w:rsid w:val="00530FF3"/>
    <w:rsid w:val="00531113"/>
    <w:rsid w:val="005314B7"/>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AFD"/>
    <w:rsid w:val="00535BE9"/>
    <w:rsid w:val="00535C00"/>
    <w:rsid w:val="00535D4C"/>
    <w:rsid w:val="00535F76"/>
    <w:rsid w:val="005360DA"/>
    <w:rsid w:val="0053637E"/>
    <w:rsid w:val="00536752"/>
    <w:rsid w:val="00536AEE"/>
    <w:rsid w:val="00537BE9"/>
    <w:rsid w:val="00537C43"/>
    <w:rsid w:val="00537E22"/>
    <w:rsid w:val="00540147"/>
    <w:rsid w:val="005402B2"/>
    <w:rsid w:val="005405D3"/>
    <w:rsid w:val="0054086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6D2"/>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18B"/>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587"/>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95B"/>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5D"/>
    <w:rsid w:val="00577BE4"/>
    <w:rsid w:val="00577EB4"/>
    <w:rsid w:val="00577F3D"/>
    <w:rsid w:val="00580282"/>
    <w:rsid w:val="0058096A"/>
    <w:rsid w:val="005809EB"/>
    <w:rsid w:val="00580AF4"/>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681"/>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2E3"/>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565"/>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594"/>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6D62"/>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092"/>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860"/>
    <w:rsid w:val="005F2CD8"/>
    <w:rsid w:val="005F2E2E"/>
    <w:rsid w:val="005F327D"/>
    <w:rsid w:val="005F369B"/>
    <w:rsid w:val="005F3F7F"/>
    <w:rsid w:val="005F401B"/>
    <w:rsid w:val="005F40E5"/>
    <w:rsid w:val="005F42B8"/>
    <w:rsid w:val="005F4364"/>
    <w:rsid w:val="005F46D9"/>
    <w:rsid w:val="005F4714"/>
    <w:rsid w:val="005F4950"/>
    <w:rsid w:val="005F509E"/>
    <w:rsid w:val="005F51DA"/>
    <w:rsid w:val="005F642F"/>
    <w:rsid w:val="005F660A"/>
    <w:rsid w:val="005F6697"/>
    <w:rsid w:val="005F6C51"/>
    <w:rsid w:val="005F6F9C"/>
    <w:rsid w:val="005F6FFC"/>
    <w:rsid w:val="005F7311"/>
    <w:rsid w:val="005F7504"/>
    <w:rsid w:val="005F786D"/>
    <w:rsid w:val="005F7B32"/>
    <w:rsid w:val="005F7F11"/>
    <w:rsid w:val="006004DE"/>
    <w:rsid w:val="00600860"/>
    <w:rsid w:val="006008BE"/>
    <w:rsid w:val="006009FF"/>
    <w:rsid w:val="00600B28"/>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2B76"/>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3F1E"/>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350"/>
    <w:rsid w:val="006419E1"/>
    <w:rsid w:val="006419ED"/>
    <w:rsid w:val="00642499"/>
    <w:rsid w:val="00642A78"/>
    <w:rsid w:val="00642D10"/>
    <w:rsid w:val="00643769"/>
    <w:rsid w:val="006437A9"/>
    <w:rsid w:val="006438DA"/>
    <w:rsid w:val="00643973"/>
    <w:rsid w:val="00644200"/>
    <w:rsid w:val="0064428B"/>
    <w:rsid w:val="00644511"/>
    <w:rsid w:val="0064486C"/>
    <w:rsid w:val="0064490F"/>
    <w:rsid w:val="00644E60"/>
    <w:rsid w:val="0064552C"/>
    <w:rsid w:val="006457B7"/>
    <w:rsid w:val="00645C7B"/>
    <w:rsid w:val="00646556"/>
    <w:rsid w:val="00646C49"/>
    <w:rsid w:val="006473FF"/>
    <w:rsid w:val="00647CB3"/>
    <w:rsid w:val="00647D60"/>
    <w:rsid w:val="00647F7E"/>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44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97F"/>
    <w:rsid w:val="00673BDE"/>
    <w:rsid w:val="00673DFA"/>
    <w:rsid w:val="00673EB7"/>
    <w:rsid w:val="00673FBF"/>
    <w:rsid w:val="00674460"/>
    <w:rsid w:val="00674676"/>
    <w:rsid w:val="006746FF"/>
    <w:rsid w:val="00674BB7"/>
    <w:rsid w:val="006750F2"/>
    <w:rsid w:val="0067517B"/>
    <w:rsid w:val="006755C0"/>
    <w:rsid w:val="00675652"/>
    <w:rsid w:val="006757DC"/>
    <w:rsid w:val="00675D97"/>
    <w:rsid w:val="006760EF"/>
    <w:rsid w:val="00676366"/>
    <w:rsid w:val="006763E2"/>
    <w:rsid w:val="006767B8"/>
    <w:rsid w:val="0067690C"/>
    <w:rsid w:val="0067708B"/>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6C"/>
    <w:rsid w:val="006918F9"/>
    <w:rsid w:val="006919C5"/>
    <w:rsid w:val="006919D4"/>
    <w:rsid w:val="00691D23"/>
    <w:rsid w:val="00691D43"/>
    <w:rsid w:val="00692258"/>
    <w:rsid w:val="00692521"/>
    <w:rsid w:val="00692602"/>
    <w:rsid w:val="00692799"/>
    <w:rsid w:val="006927F0"/>
    <w:rsid w:val="00692979"/>
    <w:rsid w:val="00692A0D"/>
    <w:rsid w:val="00693027"/>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67F"/>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1B"/>
    <w:rsid w:val="006A31AE"/>
    <w:rsid w:val="006A31F9"/>
    <w:rsid w:val="006A3227"/>
    <w:rsid w:val="006A3334"/>
    <w:rsid w:val="006A3396"/>
    <w:rsid w:val="006A3574"/>
    <w:rsid w:val="006A358A"/>
    <w:rsid w:val="006A3590"/>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9BE"/>
    <w:rsid w:val="006B2EBF"/>
    <w:rsid w:val="006B3604"/>
    <w:rsid w:val="006B364C"/>
    <w:rsid w:val="006B393F"/>
    <w:rsid w:val="006B3E55"/>
    <w:rsid w:val="006B4900"/>
    <w:rsid w:val="006B4975"/>
    <w:rsid w:val="006B4D4E"/>
    <w:rsid w:val="006B503E"/>
    <w:rsid w:val="006B5114"/>
    <w:rsid w:val="006B5764"/>
    <w:rsid w:val="006B58C1"/>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BB8"/>
    <w:rsid w:val="006C2F89"/>
    <w:rsid w:val="006C34CF"/>
    <w:rsid w:val="006C375B"/>
    <w:rsid w:val="006C377A"/>
    <w:rsid w:val="006C3AC0"/>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A5"/>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4"/>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897"/>
    <w:rsid w:val="00706DFB"/>
    <w:rsid w:val="00706E08"/>
    <w:rsid w:val="0070711F"/>
    <w:rsid w:val="00707230"/>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0F77"/>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BE5"/>
    <w:rsid w:val="00751F76"/>
    <w:rsid w:val="00752497"/>
    <w:rsid w:val="0075288B"/>
    <w:rsid w:val="00752A4B"/>
    <w:rsid w:val="00752FE7"/>
    <w:rsid w:val="007533B4"/>
    <w:rsid w:val="007536BB"/>
    <w:rsid w:val="007536BD"/>
    <w:rsid w:val="00753B9D"/>
    <w:rsid w:val="00753C5C"/>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574"/>
    <w:rsid w:val="00774836"/>
    <w:rsid w:val="00774B37"/>
    <w:rsid w:val="007750DC"/>
    <w:rsid w:val="00775330"/>
    <w:rsid w:val="00775BAA"/>
    <w:rsid w:val="00775D0E"/>
    <w:rsid w:val="00775EF0"/>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04C"/>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573"/>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6B7"/>
    <w:rsid w:val="007B1C2D"/>
    <w:rsid w:val="007B1F9A"/>
    <w:rsid w:val="007B21A9"/>
    <w:rsid w:val="007B2638"/>
    <w:rsid w:val="007B2844"/>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42A"/>
    <w:rsid w:val="007B7618"/>
    <w:rsid w:val="007B7CC2"/>
    <w:rsid w:val="007B7F96"/>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2D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5D0D"/>
    <w:rsid w:val="0080611A"/>
    <w:rsid w:val="0080623D"/>
    <w:rsid w:val="0080626E"/>
    <w:rsid w:val="0080638C"/>
    <w:rsid w:val="008068E9"/>
    <w:rsid w:val="00806979"/>
    <w:rsid w:val="0080699F"/>
    <w:rsid w:val="00806BBA"/>
    <w:rsid w:val="00806BF4"/>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B9E"/>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2D1D"/>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587"/>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101"/>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5C54"/>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DF0"/>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EAA"/>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787"/>
    <w:rsid w:val="008B7893"/>
    <w:rsid w:val="008B7A0E"/>
    <w:rsid w:val="008C0192"/>
    <w:rsid w:val="008C0B9C"/>
    <w:rsid w:val="008C0F4A"/>
    <w:rsid w:val="008C0FB9"/>
    <w:rsid w:val="008C1106"/>
    <w:rsid w:val="008C16C5"/>
    <w:rsid w:val="008C230D"/>
    <w:rsid w:val="008C2426"/>
    <w:rsid w:val="008C2453"/>
    <w:rsid w:val="008C26B4"/>
    <w:rsid w:val="008C28BA"/>
    <w:rsid w:val="008C2C67"/>
    <w:rsid w:val="008C30ED"/>
    <w:rsid w:val="008C3240"/>
    <w:rsid w:val="008C3519"/>
    <w:rsid w:val="008C39F9"/>
    <w:rsid w:val="008C4188"/>
    <w:rsid w:val="008C4514"/>
    <w:rsid w:val="008C45C6"/>
    <w:rsid w:val="008C4665"/>
    <w:rsid w:val="008C4B47"/>
    <w:rsid w:val="008C4F50"/>
    <w:rsid w:val="008C4FE4"/>
    <w:rsid w:val="008C502B"/>
    <w:rsid w:val="008C532E"/>
    <w:rsid w:val="008C550E"/>
    <w:rsid w:val="008C57D1"/>
    <w:rsid w:val="008C58BA"/>
    <w:rsid w:val="008C59D5"/>
    <w:rsid w:val="008C5B10"/>
    <w:rsid w:val="008C6C72"/>
    <w:rsid w:val="008C6C7A"/>
    <w:rsid w:val="008C6F4F"/>
    <w:rsid w:val="008C70B1"/>
    <w:rsid w:val="008C71BC"/>
    <w:rsid w:val="008C72EC"/>
    <w:rsid w:val="008C74CC"/>
    <w:rsid w:val="008C7F77"/>
    <w:rsid w:val="008D008C"/>
    <w:rsid w:val="008D0134"/>
    <w:rsid w:val="008D02CB"/>
    <w:rsid w:val="008D0459"/>
    <w:rsid w:val="008D05D2"/>
    <w:rsid w:val="008D0A9C"/>
    <w:rsid w:val="008D0B9F"/>
    <w:rsid w:val="008D0E41"/>
    <w:rsid w:val="008D0F63"/>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262"/>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A3E"/>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932"/>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6F7"/>
    <w:rsid w:val="009138EB"/>
    <w:rsid w:val="00913AEE"/>
    <w:rsid w:val="00913B4C"/>
    <w:rsid w:val="00913D64"/>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4C6"/>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5CC"/>
    <w:rsid w:val="009327B5"/>
    <w:rsid w:val="00932907"/>
    <w:rsid w:val="00932936"/>
    <w:rsid w:val="00932A16"/>
    <w:rsid w:val="00932A20"/>
    <w:rsid w:val="00932C55"/>
    <w:rsid w:val="00932C9A"/>
    <w:rsid w:val="0093311E"/>
    <w:rsid w:val="0093396F"/>
    <w:rsid w:val="0093398A"/>
    <w:rsid w:val="00933C28"/>
    <w:rsid w:val="00933D61"/>
    <w:rsid w:val="00933DE4"/>
    <w:rsid w:val="00934460"/>
    <w:rsid w:val="0093457F"/>
    <w:rsid w:val="009345DC"/>
    <w:rsid w:val="00934C69"/>
    <w:rsid w:val="009355F0"/>
    <w:rsid w:val="00935B52"/>
    <w:rsid w:val="00935BA8"/>
    <w:rsid w:val="00935E52"/>
    <w:rsid w:val="0093639D"/>
    <w:rsid w:val="00936951"/>
    <w:rsid w:val="00936A90"/>
    <w:rsid w:val="009370A6"/>
    <w:rsid w:val="00937466"/>
    <w:rsid w:val="00937905"/>
    <w:rsid w:val="00937AC7"/>
    <w:rsid w:val="00937D15"/>
    <w:rsid w:val="009401C0"/>
    <w:rsid w:val="0094057D"/>
    <w:rsid w:val="009406F4"/>
    <w:rsid w:val="00940750"/>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2E34"/>
    <w:rsid w:val="0094335F"/>
    <w:rsid w:val="00943524"/>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6B71"/>
    <w:rsid w:val="00946FB7"/>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AE8"/>
    <w:rsid w:val="00952CD2"/>
    <w:rsid w:val="009534C9"/>
    <w:rsid w:val="009537A7"/>
    <w:rsid w:val="00953A97"/>
    <w:rsid w:val="00953B1F"/>
    <w:rsid w:val="00953C4F"/>
    <w:rsid w:val="00953C59"/>
    <w:rsid w:val="009542A5"/>
    <w:rsid w:val="009543E7"/>
    <w:rsid w:val="009548C3"/>
    <w:rsid w:val="00954A45"/>
    <w:rsid w:val="0095506D"/>
    <w:rsid w:val="009553C4"/>
    <w:rsid w:val="009555E2"/>
    <w:rsid w:val="009557DF"/>
    <w:rsid w:val="00955A2E"/>
    <w:rsid w:val="00955BF1"/>
    <w:rsid w:val="00955FAE"/>
    <w:rsid w:val="00956101"/>
    <w:rsid w:val="00956383"/>
    <w:rsid w:val="00956394"/>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BC"/>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9FE"/>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21"/>
    <w:rsid w:val="00977EC7"/>
    <w:rsid w:val="00980099"/>
    <w:rsid w:val="00980373"/>
    <w:rsid w:val="00980403"/>
    <w:rsid w:val="009804CB"/>
    <w:rsid w:val="009809DD"/>
    <w:rsid w:val="00980F14"/>
    <w:rsid w:val="009813F5"/>
    <w:rsid w:val="009814E7"/>
    <w:rsid w:val="0098172B"/>
    <w:rsid w:val="009817F9"/>
    <w:rsid w:val="0098183B"/>
    <w:rsid w:val="0098218D"/>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4F6D"/>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C34"/>
    <w:rsid w:val="00991CFA"/>
    <w:rsid w:val="00991F39"/>
    <w:rsid w:val="009921AE"/>
    <w:rsid w:val="00992624"/>
    <w:rsid w:val="009927C4"/>
    <w:rsid w:val="00992BE4"/>
    <w:rsid w:val="009930C0"/>
    <w:rsid w:val="0099324C"/>
    <w:rsid w:val="00993541"/>
    <w:rsid w:val="00993627"/>
    <w:rsid w:val="00993658"/>
    <w:rsid w:val="0099367D"/>
    <w:rsid w:val="009936F0"/>
    <w:rsid w:val="00993845"/>
    <w:rsid w:val="00993D5D"/>
    <w:rsid w:val="00993DA5"/>
    <w:rsid w:val="0099408C"/>
    <w:rsid w:val="00994128"/>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21"/>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C98"/>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78"/>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69E"/>
    <w:rsid w:val="00A12A73"/>
    <w:rsid w:val="00A12BEE"/>
    <w:rsid w:val="00A12C57"/>
    <w:rsid w:val="00A12EE8"/>
    <w:rsid w:val="00A13002"/>
    <w:rsid w:val="00A131A4"/>
    <w:rsid w:val="00A1328C"/>
    <w:rsid w:val="00A1341C"/>
    <w:rsid w:val="00A13511"/>
    <w:rsid w:val="00A13715"/>
    <w:rsid w:val="00A13A11"/>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527"/>
    <w:rsid w:val="00A246A6"/>
    <w:rsid w:val="00A2470A"/>
    <w:rsid w:val="00A2481C"/>
    <w:rsid w:val="00A24B4D"/>
    <w:rsid w:val="00A24CCF"/>
    <w:rsid w:val="00A25A28"/>
    <w:rsid w:val="00A261E4"/>
    <w:rsid w:val="00A26200"/>
    <w:rsid w:val="00A26337"/>
    <w:rsid w:val="00A26756"/>
    <w:rsid w:val="00A26883"/>
    <w:rsid w:val="00A26996"/>
    <w:rsid w:val="00A26D60"/>
    <w:rsid w:val="00A26E54"/>
    <w:rsid w:val="00A26EE0"/>
    <w:rsid w:val="00A2704A"/>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3F4C"/>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0F3"/>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892"/>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21"/>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5A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5DE6"/>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177"/>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4FDB"/>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823"/>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56B"/>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6D"/>
    <w:rsid w:val="00A97A71"/>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5E2"/>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E26"/>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0D04"/>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73C"/>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203"/>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83A"/>
    <w:rsid w:val="00AE4A1F"/>
    <w:rsid w:val="00AE4AA4"/>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5FD6"/>
    <w:rsid w:val="00AF638D"/>
    <w:rsid w:val="00AF63A9"/>
    <w:rsid w:val="00AF6591"/>
    <w:rsid w:val="00AF66F1"/>
    <w:rsid w:val="00AF6AE3"/>
    <w:rsid w:val="00AF6B1B"/>
    <w:rsid w:val="00AF738A"/>
    <w:rsid w:val="00AF73C4"/>
    <w:rsid w:val="00AF782D"/>
    <w:rsid w:val="00AF7F09"/>
    <w:rsid w:val="00B0021B"/>
    <w:rsid w:val="00B002BA"/>
    <w:rsid w:val="00B00306"/>
    <w:rsid w:val="00B007E7"/>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24A"/>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A9"/>
    <w:rsid w:val="00B075EC"/>
    <w:rsid w:val="00B077B1"/>
    <w:rsid w:val="00B07CBE"/>
    <w:rsid w:val="00B07D55"/>
    <w:rsid w:val="00B07DBB"/>
    <w:rsid w:val="00B07F35"/>
    <w:rsid w:val="00B1018C"/>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7A"/>
    <w:rsid w:val="00B253EA"/>
    <w:rsid w:val="00B254EC"/>
    <w:rsid w:val="00B25585"/>
    <w:rsid w:val="00B25688"/>
    <w:rsid w:val="00B2585E"/>
    <w:rsid w:val="00B25A70"/>
    <w:rsid w:val="00B25BD8"/>
    <w:rsid w:val="00B25DFB"/>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898"/>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0A4"/>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3DEF"/>
    <w:rsid w:val="00B741DB"/>
    <w:rsid w:val="00B74570"/>
    <w:rsid w:val="00B74572"/>
    <w:rsid w:val="00B74A0D"/>
    <w:rsid w:val="00B74C31"/>
    <w:rsid w:val="00B74EC0"/>
    <w:rsid w:val="00B74F4E"/>
    <w:rsid w:val="00B75667"/>
    <w:rsid w:val="00B7572E"/>
    <w:rsid w:val="00B7572F"/>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E2E"/>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AD5"/>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B83"/>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B21"/>
    <w:rsid w:val="00BA7EB0"/>
    <w:rsid w:val="00BB0481"/>
    <w:rsid w:val="00BB04D0"/>
    <w:rsid w:val="00BB0528"/>
    <w:rsid w:val="00BB070E"/>
    <w:rsid w:val="00BB0822"/>
    <w:rsid w:val="00BB0B3E"/>
    <w:rsid w:val="00BB0D75"/>
    <w:rsid w:val="00BB0FE6"/>
    <w:rsid w:val="00BB1211"/>
    <w:rsid w:val="00BB139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C87"/>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13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3D7"/>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17"/>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49"/>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4A0"/>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13"/>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6BA0"/>
    <w:rsid w:val="00C274BE"/>
    <w:rsid w:val="00C307FA"/>
    <w:rsid w:val="00C30A15"/>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578"/>
    <w:rsid w:val="00C338F8"/>
    <w:rsid w:val="00C339DE"/>
    <w:rsid w:val="00C33AA7"/>
    <w:rsid w:val="00C33DCE"/>
    <w:rsid w:val="00C342B6"/>
    <w:rsid w:val="00C3455F"/>
    <w:rsid w:val="00C3463A"/>
    <w:rsid w:val="00C346BB"/>
    <w:rsid w:val="00C346C1"/>
    <w:rsid w:val="00C3488A"/>
    <w:rsid w:val="00C34C05"/>
    <w:rsid w:val="00C34D4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7E6"/>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3F31"/>
    <w:rsid w:val="00C5430E"/>
    <w:rsid w:val="00C549FA"/>
    <w:rsid w:val="00C54C62"/>
    <w:rsid w:val="00C54CF3"/>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2F0"/>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43"/>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774"/>
    <w:rsid w:val="00C80C97"/>
    <w:rsid w:val="00C80E0E"/>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65"/>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9AF"/>
    <w:rsid w:val="00CC3AC0"/>
    <w:rsid w:val="00CC3E8C"/>
    <w:rsid w:val="00CC400F"/>
    <w:rsid w:val="00CC4365"/>
    <w:rsid w:val="00CC488C"/>
    <w:rsid w:val="00CC4C5E"/>
    <w:rsid w:val="00CC4CCF"/>
    <w:rsid w:val="00CC4F58"/>
    <w:rsid w:val="00CC4FF9"/>
    <w:rsid w:val="00CC5008"/>
    <w:rsid w:val="00CC524C"/>
    <w:rsid w:val="00CC57AE"/>
    <w:rsid w:val="00CC5867"/>
    <w:rsid w:val="00CC5A3D"/>
    <w:rsid w:val="00CC5E0D"/>
    <w:rsid w:val="00CC606C"/>
    <w:rsid w:val="00CC60AA"/>
    <w:rsid w:val="00CC68B6"/>
    <w:rsid w:val="00CC6B0F"/>
    <w:rsid w:val="00CC6C99"/>
    <w:rsid w:val="00CC6EF8"/>
    <w:rsid w:val="00CC7283"/>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BAB"/>
    <w:rsid w:val="00CE6E24"/>
    <w:rsid w:val="00CE71BB"/>
    <w:rsid w:val="00CE73F8"/>
    <w:rsid w:val="00CE755E"/>
    <w:rsid w:val="00CE76BD"/>
    <w:rsid w:val="00CE775C"/>
    <w:rsid w:val="00CE79BC"/>
    <w:rsid w:val="00CF02AC"/>
    <w:rsid w:val="00CF04E1"/>
    <w:rsid w:val="00CF057C"/>
    <w:rsid w:val="00CF06E6"/>
    <w:rsid w:val="00CF0912"/>
    <w:rsid w:val="00CF095B"/>
    <w:rsid w:val="00CF0B71"/>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872"/>
    <w:rsid w:val="00D03CD2"/>
    <w:rsid w:val="00D04069"/>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12"/>
    <w:rsid w:val="00D13BBC"/>
    <w:rsid w:val="00D13CCD"/>
    <w:rsid w:val="00D14204"/>
    <w:rsid w:val="00D1437F"/>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1DD"/>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3F9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EC4"/>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E77"/>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539"/>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8F2"/>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881"/>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6E3A"/>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2C01"/>
    <w:rsid w:val="00DB31AE"/>
    <w:rsid w:val="00DB32D5"/>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1C90"/>
    <w:rsid w:val="00DC21ED"/>
    <w:rsid w:val="00DC229F"/>
    <w:rsid w:val="00DC22B7"/>
    <w:rsid w:val="00DC2528"/>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C7EB1"/>
    <w:rsid w:val="00DD02C4"/>
    <w:rsid w:val="00DD08B5"/>
    <w:rsid w:val="00DD0C93"/>
    <w:rsid w:val="00DD128A"/>
    <w:rsid w:val="00DD12B1"/>
    <w:rsid w:val="00DD12B5"/>
    <w:rsid w:val="00DD1422"/>
    <w:rsid w:val="00DD1696"/>
    <w:rsid w:val="00DD1947"/>
    <w:rsid w:val="00DD1A59"/>
    <w:rsid w:val="00DD1ED7"/>
    <w:rsid w:val="00DD226D"/>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18E"/>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29"/>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23"/>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261"/>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00"/>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D21"/>
    <w:rsid w:val="00E34F08"/>
    <w:rsid w:val="00E3506A"/>
    <w:rsid w:val="00E35F47"/>
    <w:rsid w:val="00E362BC"/>
    <w:rsid w:val="00E376E5"/>
    <w:rsid w:val="00E377BF"/>
    <w:rsid w:val="00E37C25"/>
    <w:rsid w:val="00E37D85"/>
    <w:rsid w:val="00E37EB7"/>
    <w:rsid w:val="00E40362"/>
    <w:rsid w:val="00E40954"/>
    <w:rsid w:val="00E40DAE"/>
    <w:rsid w:val="00E40E63"/>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47F"/>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A96"/>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342"/>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6F6D"/>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24A"/>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B7B"/>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5D"/>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A79"/>
    <w:rsid w:val="00EA2C87"/>
    <w:rsid w:val="00EA2D4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A7F44"/>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AF9"/>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3897"/>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BEB"/>
    <w:rsid w:val="00ED1D06"/>
    <w:rsid w:val="00ED207A"/>
    <w:rsid w:val="00ED24AE"/>
    <w:rsid w:val="00ED24BA"/>
    <w:rsid w:val="00ED298C"/>
    <w:rsid w:val="00ED2A3F"/>
    <w:rsid w:val="00ED2B2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388"/>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24"/>
    <w:rsid w:val="00EE569A"/>
    <w:rsid w:val="00EE5B51"/>
    <w:rsid w:val="00EE5CF1"/>
    <w:rsid w:val="00EE62B4"/>
    <w:rsid w:val="00EE6359"/>
    <w:rsid w:val="00EE636D"/>
    <w:rsid w:val="00EE66B1"/>
    <w:rsid w:val="00EE67A5"/>
    <w:rsid w:val="00EE69D9"/>
    <w:rsid w:val="00EE70BE"/>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1E"/>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16"/>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25"/>
    <w:rsid w:val="00F07F82"/>
    <w:rsid w:val="00F10437"/>
    <w:rsid w:val="00F10465"/>
    <w:rsid w:val="00F10864"/>
    <w:rsid w:val="00F108F5"/>
    <w:rsid w:val="00F11003"/>
    <w:rsid w:val="00F110A5"/>
    <w:rsid w:val="00F1114C"/>
    <w:rsid w:val="00F111D5"/>
    <w:rsid w:val="00F1146B"/>
    <w:rsid w:val="00F115E0"/>
    <w:rsid w:val="00F1165E"/>
    <w:rsid w:val="00F11804"/>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2D7B"/>
    <w:rsid w:val="00F2357F"/>
    <w:rsid w:val="00F238F6"/>
    <w:rsid w:val="00F23ABA"/>
    <w:rsid w:val="00F23BD0"/>
    <w:rsid w:val="00F23D65"/>
    <w:rsid w:val="00F23FCA"/>
    <w:rsid w:val="00F244C0"/>
    <w:rsid w:val="00F2456B"/>
    <w:rsid w:val="00F24A57"/>
    <w:rsid w:val="00F24BB5"/>
    <w:rsid w:val="00F24F4D"/>
    <w:rsid w:val="00F24FA0"/>
    <w:rsid w:val="00F250CE"/>
    <w:rsid w:val="00F25157"/>
    <w:rsid w:val="00F25EB4"/>
    <w:rsid w:val="00F25F12"/>
    <w:rsid w:val="00F2617C"/>
    <w:rsid w:val="00F2624B"/>
    <w:rsid w:val="00F2625F"/>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BCA"/>
    <w:rsid w:val="00F32F0E"/>
    <w:rsid w:val="00F32F3E"/>
    <w:rsid w:val="00F32FBF"/>
    <w:rsid w:val="00F336DB"/>
    <w:rsid w:val="00F3383E"/>
    <w:rsid w:val="00F33C5D"/>
    <w:rsid w:val="00F33D2B"/>
    <w:rsid w:val="00F33E0B"/>
    <w:rsid w:val="00F33EBF"/>
    <w:rsid w:val="00F34286"/>
    <w:rsid w:val="00F342E5"/>
    <w:rsid w:val="00F346BC"/>
    <w:rsid w:val="00F34C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3A6"/>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A3"/>
    <w:rsid w:val="00F61FDE"/>
    <w:rsid w:val="00F622E3"/>
    <w:rsid w:val="00F62377"/>
    <w:rsid w:val="00F62508"/>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3B2"/>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9AF"/>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2A"/>
    <w:rsid w:val="00F849D7"/>
    <w:rsid w:val="00F84A2F"/>
    <w:rsid w:val="00F84BAB"/>
    <w:rsid w:val="00F85015"/>
    <w:rsid w:val="00F850EB"/>
    <w:rsid w:val="00F85123"/>
    <w:rsid w:val="00F855CB"/>
    <w:rsid w:val="00F856C8"/>
    <w:rsid w:val="00F85744"/>
    <w:rsid w:val="00F8580F"/>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91"/>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75"/>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C8C"/>
    <w:rsid w:val="00FB0F6E"/>
    <w:rsid w:val="00FB15D5"/>
    <w:rsid w:val="00FB1694"/>
    <w:rsid w:val="00FB18E8"/>
    <w:rsid w:val="00FB19D8"/>
    <w:rsid w:val="00FB22E5"/>
    <w:rsid w:val="00FB2803"/>
    <w:rsid w:val="00FB2864"/>
    <w:rsid w:val="00FB2F94"/>
    <w:rsid w:val="00FB2FB7"/>
    <w:rsid w:val="00FB35AB"/>
    <w:rsid w:val="00FB38EA"/>
    <w:rsid w:val="00FB3B75"/>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113"/>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BF5"/>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915"/>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59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8A8DFCF1-6AFB-4335-BC69-61618B77A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0E2"/>
    <w:rPr>
      <w:rFonts w:ascii="Times" w:eastAsia="Batang" w:hAnsi="Times"/>
      <w:szCs w:val="24"/>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pPr>
    <w:rPr>
      <w:rFonts w:eastAsia="Calibri"/>
      <w:i/>
      <w:iCs/>
      <w:lang w:val="en-US"/>
    </w:rPr>
  </w:style>
  <w:style w:type="paragraph" w:customStyle="1" w:styleId="Reference">
    <w:name w:val="Reference"/>
    <w:basedOn w:val="EX"/>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b/>
      <w:i/>
      <w:lang w:val="en-US"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lang w:val="en-US" w:eastAsia="ko-KR"/>
    </w:rPr>
  </w:style>
  <w:style w:type="character" w:customStyle="1" w:styleId="StatementBodyChar">
    <w:name w:val="Statement Body Char"/>
    <w:link w:val="StatementBody"/>
    <w:rsid w:val="00792F7F"/>
    <w:rPr>
      <w:rFonts w:ascii="Times" w:eastAsia="Times New Roman" w:hAnsi="Times"/>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sz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lang w:val="en-US"/>
    </w:rPr>
  </w:style>
  <w:style w:type="character" w:customStyle="1" w:styleId="RAN1bullet2Char">
    <w:name w:val="RAN1 bullet2 Char"/>
    <w:link w:val="RAN1bullet2"/>
    <w:rsid w:val="00510EC2"/>
    <w:rPr>
      <w:rFonts w:ascii="Times" w:eastAsia="Batang" w:hAnsi="Times"/>
      <w:szCs w:val="24"/>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kern w:val="2"/>
      <w:lang w:val="en-GB"/>
    </w:rPr>
  </w:style>
  <w:style w:type="character" w:customStyle="1" w:styleId="bullet1Char">
    <w:name w:val="bullet1 Char"/>
    <w:link w:val="bullet1"/>
    <w:rsid w:val="00C1150F"/>
    <w:rPr>
      <w:rFonts w:ascii="Times" w:eastAsia="Batang" w:hAnsi="Times"/>
      <w:kern w:val="2"/>
      <w:szCs w:val="24"/>
      <w:lang w:val="en-GB"/>
    </w:rPr>
  </w:style>
  <w:style w:type="paragraph" w:customStyle="1" w:styleId="bullet3">
    <w:name w:val="bullet3"/>
    <w:basedOn w:val="text"/>
    <w:link w:val="bullet3Char"/>
    <w:qFormat/>
    <w:rsid w:val="006D58A9"/>
    <w:pPr>
      <w:numPr>
        <w:ilvl w:val="2"/>
        <w:numId w:val="6"/>
      </w:numPr>
      <w:spacing w:after="0"/>
      <w:jc w:val="left"/>
    </w:pPr>
    <w:rPr>
      <w:sz w:val="20"/>
      <w:lang w:val="en-GB" w:eastAsia="en-US"/>
    </w:rPr>
  </w:style>
  <w:style w:type="character" w:customStyle="1" w:styleId="bullet2Char">
    <w:name w:val="bullet2 Char"/>
    <w:link w:val="bullet2"/>
    <w:rsid w:val="006D58A9"/>
    <w:rPr>
      <w:rFonts w:ascii="Times" w:eastAsia="Batang" w:hAnsi="Times"/>
      <w:kern w:val="2"/>
      <w:sz w:val="24"/>
      <w:szCs w:val="24"/>
      <w:lang w:val="en-GB"/>
    </w:rPr>
  </w:style>
  <w:style w:type="paragraph" w:customStyle="1" w:styleId="bullet4">
    <w:name w:val="bullet4"/>
    <w:basedOn w:val="text"/>
    <w:qFormat/>
    <w:rsid w:val="006D58A9"/>
    <w:pPr>
      <w:numPr>
        <w:ilvl w:val="3"/>
        <w:numId w:val="6"/>
      </w:numPr>
      <w:spacing w:after="0"/>
      <w:jc w:val="left"/>
    </w:pPr>
    <w:rPr>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pPr>
    <w:rPr>
      <w:rFonts w:eastAsia="Times New Roman"/>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w:eastAsia="Calibri" w:hAnsi="Times"/>
      <w:i/>
      <w:iCs/>
      <w:szCs w:val="24"/>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379115">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8090280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84812">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2417511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96461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49ad96b0-caf3-4f73-a41a-1bfb2e5a4f18"/>
    <ds:schemaRef ds:uri="a7bc6c04-a6f3-4b85-abcc-278c78dc556b"/>
    <ds:schemaRef ds:uri="http://www.w3.org/XML/1998/namespace"/>
    <ds:schemaRef ds:uri="55203b47-d1d7-4393-ae6d-8c2601aa5758"/>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F257D1B8-E340-43DA-B580-8A71C585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Pages>
  <Words>2242</Words>
  <Characters>12786</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42</cp:revision>
  <cp:lastPrinted>2011-11-09T08:49:00Z</cp:lastPrinted>
  <dcterms:created xsi:type="dcterms:W3CDTF">2023-11-03T18:35:00Z</dcterms:created>
  <dcterms:modified xsi:type="dcterms:W3CDTF">2023-11-03T21:20:00Z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