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9F2C" w14:textId="5C8E55C6" w:rsidR="00040268" w:rsidRDefault="003B3905">
      <w:pPr>
        <w:tabs>
          <w:tab w:val="right" w:pos="9360"/>
        </w:tabs>
        <w:spacing w:after="60"/>
        <w:ind w:left="1555" w:hanging="1555"/>
        <w:rPr>
          <w:rFonts w:ascii="Arial" w:hAnsi="Arial" w:cs="Arial"/>
          <w:b/>
          <w:bCs/>
          <w:kern w:val="2"/>
          <w:sz w:val="24"/>
          <w:szCs w:val="24"/>
          <w:lang w:eastAsia="zh-CN"/>
        </w:rPr>
      </w:pPr>
      <w:bookmarkStart w:id="0" w:name="_Hlk114578063"/>
      <w:r>
        <w:rPr>
          <w:rFonts w:ascii="Arial" w:hAnsi="Arial" w:cs="Arial"/>
          <w:b/>
          <w:bCs/>
          <w:kern w:val="2"/>
          <w:sz w:val="24"/>
          <w:szCs w:val="24"/>
          <w:lang w:eastAsia="zh-CN"/>
        </w:rPr>
        <w:t>3GPP TSG RAN WG1 #114</w:t>
      </w:r>
      <w:r>
        <w:rPr>
          <w:rFonts w:ascii="Arial" w:hAnsi="Arial" w:cs="Arial"/>
          <w:b/>
          <w:bCs/>
          <w:kern w:val="2"/>
          <w:sz w:val="24"/>
          <w:szCs w:val="24"/>
          <w:lang w:eastAsia="zh-CN"/>
        </w:rPr>
        <w:tab/>
      </w:r>
      <w:r>
        <w:rPr>
          <w:rFonts w:ascii="Arial" w:hAnsi="Arial" w:cs="Arial"/>
          <w:b/>
          <w:bCs/>
          <w:kern w:val="2"/>
          <w:sz w:val="24"/>
          <w:szCs w:val="24"/>
          <w:lang w:eastAsia="zh-CN"/>
        </w:rPr>
        <w:tab/>
      </w:r>
      <w:r>
        <w:rPr>
          <w:rFonts w:ascii="Arial" w:hAnsi="Arial" w:cs="Arial"/>
          <w:b/>
          <w:bCs/>
          <w:kern w:val="2"/>
          <w:sz w:val="24"/>
          <w:szCs w:val="24"/>
          <w:lang w:eastAsia="zh-CN"/>
        </w:rPr>
        <w:tab/>
      </w:r>
      <w:r>
        <w:rPr>
          <w:rFonts w:ascii="Arial" w:hAnsi="Arial" w:cs="Arial"/>
          <w:b/>
          <w:bCs/>
          <w:kern w:val="2"/>
          <w:sz w:val="24"/>
          <w:szCs w:val="24"/>
          <w:lang w:eastAsia="zh-CN"/>
        </w:rPr>
        <w:tab/>
      </w:r>
      <w:r>
        <w:rPr>
          <w:rFonts w:ascii="Arial" w:hAnsi="Arial" w:cs="Arial"/>
          <w:b/>
          <w:bCs/>
          <w:kern w:val="2"/>
          <w:sz w:val="24"/>
          <w:szCs w:val="24"/>
          <w:lang w:eastAsia="zh-CN"/>
        </w:rPr>
        <w:tab/>
      </w:r>
      <w:r>
        <w:rPr>
          <w:rFonts w:ascii="Arial" w:hAnsi="Arial" w:cs="Arial"/>
          <w:b/>
          <w:bCs/>
          <w:kern w:val="2"/>
          <w:sz w:val="24"/>
          <w:szCs w:val="24"/>
          <w:lang w:eastAsia="zh-CN"/>
        </w:rPr>
        <w:tab/>
      </w:r>
      <w:r>
        <w:rPr>
          <w:rFonts w:ascii="Arial" w:hAnsi="Arial" w:cs="Arial"/>
          <w:b/>
          <w:bCs/>
          <w:kern w:val="2"/>
          <w:sz w:val="24"/>
          <w:szCs w:val="24"/>
          <w:lang w:eastAsia="zh-CN"/>
        </w:rPr>
        <w:tab/>
      </w:r>
      <w:r>
        <w:rPr>
          <w:rFonts w:ascii="Arial" w:hAnsi="Arial" w:cs="Arial"/>
          <w:b/>
          <w:bCs/>
          <w:kern w:val="2"/>
          <w:sz w:val="24"/>
          <w:szCs w:val="24"/>
          <w:lang w:eastAsia="zh-CN"/>
        </w:rPr>
        <w:tab/>
      </w:r>
      <w:r w:rsidR="00C05F4C" w:rsidRPr="00C05F4C">
        <w:rPr>
          <w:rFonts w:ascii="Arial" w:hAnsi="Arial" w:cs="Arial"/>
          <w:b/>
          <w:bCs/>
          <w:kern w:val="2"/>
          <w:sz w:val="24"/>
          <w:szCs w:val="24"/>
          <w:lang w:eastAsia="zh-CN"/>
        </w:rPr>
        <w:t>R1-2308382</w:t>
      </w:r>
    </w:p>
    <w:bookmarkEnd w:id="0"/>
    <w:p w14:paraId="70D60F95" w14:textId="77777777" w:rsidR="00040268" w:rsidRDefault="003B3905">
      <w:pPr>
        <w:spacing w:after="60"/>
        <w:ind w:left="1555" w:hanging="1555"/>
        <w:rPr>
          <w:rFonts w:ascii="Arial" w:hAnsi="Arial" w:cs="Arial"/>
          <w:b/>
          <w:bCs/>
          <w:kern w:val="2"/>
          <w:sz w:val="24"/>
          <w:szCs w:val="24"/>
          <w:lang w:eastAsia="zh-CN"/>
        </w:rPr>
      </w:pPr>
      <w:r>
        <w:rPr>
          <w:rFonts w:ascii="Arial" w:hAnsi="Arial" w:cs="Arial"/>
          <w:b/>
          <w:bCs/>
          <w:kern w:val="2"/>
          <w:sz w:val="24"/>
          <w:szCs w:val="24"/>
          <w:lang w:eastAsia="zh-CN"/>
        </w:rPr>
        <w:t>Toulouse, France, August 21st – August 25th, 2023</w:t>
      </w:r>
    </w:p>
    <w:p w14:paraId="5F20B499" w14:textId="77777777" w:rsidR="00040268" w:rsidRDefault="00040268">
      <w:pPr>
        <w:pBdr>
          <w:top w:val="single" w:sz="4" w:space="1" w:color="auto"/>
        </w:pBdr>
        <w:spacing w:after="0"/>
        <w:rPr>
          <w:b/>
          <w:kern w:val="2"/>
          <w:lang w:eastAsia="zh-CN"/>
        </w:rPr>
      </w:pPr>
    </w:p>
    <w:p w14:paraId="04BD39F6" w14:textId="77777777" w:rsidR="00040268" w:rsidRDefault="003B3905">
      <w:pPr>
        <w:spacing w:after="60"/>
        <w:ind w:left="1555" w:hanging="1555"/>
        <w:rPr>
          <w:b/>
          <w:kern w:val="2"/>
          <w:sz w:val="24"/>
          <w:szCs w:val="24"/>
          <w:lang w:eastAsia="zh-CN"/>
        </w:rPr>
      </w:pPr>
      <w:r>
        <w:rPr>
          <w:b/>
          <w:kern w:val="2"/>
          <w:sz w:val="24"/>
          <w:szCs w:val="24"/>
          <w:lang w:eastAsia="zh-CN"/>
        </w:rPr>
        <w:t>Agenda Item:</w:t>
      </w:r>
      <w:r>
        <w:rPr>
          <w:b/>
          <w:kern w:val="2"/>
          <w:sz w:val="24"/>
          <w:szCs w:val="24"/>
          <w:lang w:eastAsia="zh-CN"/>
        </w:rPr>
        <w:tab/>
        <w:t>7.2</w:t>
      </w:r>
    </w:p>
    <w:p w14:paraId="6A6546D1" w14:textId="77777777" w:rsidR="00040268" w:rsidRDefault="003B3905">
      <w:pPr>
        <w:spacing w:after="60"/>
        <w:ind w:left="1555" w:hanging="1555"/>
        <w:rPr>
          <w:b/>
          <w:kern w:val="2"/>
          <w:sz w:val="24"/>
          <w:szCs w:val="24"/>
          <w:lang w:eastAsia="zh-CN"/>
        </w:rPr>
      </w:pPr>
      <w:r>
        <w:rPr>
          <w:b/>
          <w:kern w:val="2"/>
          <w:sz w:val="24"/>
          <w:szCs w:val="24"/>
          <w:lang w:eastAsia="zh-CN"/>
        </w:rPr>
        <w:t>Source:</w:t>
      </w:r>
      <w:r>
        <w:rPr>
          <w:b/>
          <w:kern w:val="2"/>
          <w:sz w:val="24"/>
          <w:szCs w:val="24"/>
          <w:lang w:eastAsia="zh-CN"/>
        </w:rPr>
        <w:tab/>
        <w:t>Moderator (Qualcomm)</w:t>
      </w:r>
    </w:p>
    <w:p w14:paraId="4A5A9F76" w14:textId="77777777" w:rsidR="00040268" w:rsidRDefault="003B3905">
      <w:pPr>
        <w:spacing w:after="60"/>
        <w:ind w:left="1555" w:hanging="1555"/>
        <w:rPr>
          <w:b/>
          <w:kern w:val="2"/>
          <w:sz w:val="24"/>
          <w:szCs w:val="24"/>
          <w:lang w:eastAsia="zh-CN"/>
        </w:rPr>
      </w:pPr>
      <w:r>
        <w:rPr>
          <w:b/>
          <w:kern w:val="2"/>
          <w:sz w:val="24"/>
          <w:szCs w:val="24"/>
          <w:lang w:eastAsia="zh-CN"/>
        </w:rPr>
        <w:t>Title:</w:t>
      </w:r>
      <w:r>
        <w:rPr>
          <w:b/>
          <w:kern w:val="2"/>
          <w:sz w:val="24"/>
          <w:szCs w:val="24"/>
          <w:lang w:eastAsia="zh-CN"/>
        </w:rPr>
        <w:tab/>
      </w:r>
      <w:r>
        <w:rPr>
          <w:rFonts w:hint="eastAsia"/>
          <w:b/>
          <w:kern w:val="2"/>
          <w:sz w:val="24"/>
          <w:szCs w:val="24"/>
          <w:lang w:eastAsia="zh-CN"/>
        </w:rPr>
        <w:t>S</w:t>
      </w:r>
      <w:r>
        <w:rPr>
          <w:b/>
          <w:kern w:val="2"/>
          <w:sz w:val="24"/>
          <w:szCs w:val="24"/>
          <w:lang w:eastAsia="zh-CN"/>
        </w:rPr>
        <w:t>ummary #1 on maximum number of RxTxTEGs for the same DL PRS for Rel-17 Positioning</w:t>
      </w:r>
    </w:p>
    <w:p w14:paraId="11A43C0D" w14:textId="77777777" w:rsidR="00040268" w:rsidRDefault="003B3905">
      <w:pPr>
        <w:spacing w:after="60"/>
        <w:ind w:left="1555" w:hanging="1555"/>
        <w:rPr>
          <w:b/>
          <w:kern w:val="2"/>
          <w:sz w:val="24"/>
          <w:szCs w:val="24"/>
          <w:lang w:eastAsia="zh-CN"/>
        </w:rPr>
      </w:pPr>
      <w:r>
        <w:rPr>
          <w:b/>
          <w:kern w:val="2"/>
          <w:sz w:val="24"/>
          <w:szCs w:val="24"/>
          <w:lang w:eastAsia="zh-CN"/>
        </w:rPr>
        <w:t>Document for:</w:t>
      </w:r>
      <w:r>
        <w:rPr>
          <w:b/>
          <w:kern w:val="2"/>
          <w:sz w:val="24"/>
          <w:szCs w:val="24"/>
          <w:lang w:eastAsia="zh-CN"/>
        </w:rPr>
        <w:tab/>
        <w:t xml:space="preserve">Discussion and decision </w:t>
      </w:r>
    </w:p>
    <w:p w14:paraId="64A06B74" w14:textId="77777777" w:rsidR="00040268" w:rsidRDefault="00040268">
      <w:pPr>
        <w:pBdr>
          <w:bottom w:val="single" w:sz="4" w:space="1" w:color="auto"/>
        </w:pBdr>
        <w:spacing w:after="0"/>
        <w:rPr>
          <w:b/>
          <w:kern w:val="2"/>
          <w:sz w:val="16"/>
          <w:szCs w:val="16"/>
          <w:lang w:eastAsia="zh-CN"/>
        </w:rPr>
      </w:pPr>
    </w:p>
    <w:p w14:paraId="79472BD6" w14:textId="77777777" w:rsidR="00040268" w:rsidRDefault="00040268"/>
    <w:p w14:paraId="3A69A3C2" w14:textId="77777777" w:rsidR="00040268" w:rsidRDefault="003B3905">
      <w:pPr>
        <w:pStyle w:val="Heading1"/>
      </w:pPr>
      <w:r>
        <w:t>Introduction</w:t>
      </w:r>
    </w:p>
    <w:p w14:paraId="01BC1C6D" w14:textId="77777777" w:rsidR="00040268" w:rsidRDefault="003B3905">
      <w:pPr>
        <w:rPr>
          <w:rFonts w:ascii="Times" w:eastAsia="Batang" w:hAnsi="Times"/>
          <w:sz w:val="24"/>
          <w:szCs w:val="24"/>
          <w:lang w:eastAsia="zh-CN"/>
        </w:rPr>
      </w:pPr>
      <w:r>
        <w:rPr>
          <w:rFonts w:ascii="Times" w:eastAsia="Batang" w:hAnsi="Times" w:hint="eastAsia"/>
          <w:sz w:val="24"/>
          <w:szCs w:val="24"/>
          <w:lang w:eastAsia="zh-CN"/>
        </w:rPr>
        <w:t>T</w:t>
      </w:r>
      <w:r>
        <w:rPr>
          <w:rFonts w:ascii="Times" w:eastAsia="Batang" w:hAnsi="Times"/>
          <w:sz w:val="24"/>
          <w:szCs w:val="24"/>
          <w:lang w:eastAsia="zh-CN"/>
        </w:rPr>
        <w:t>his document provides the moderator summary of the following contribution.</w:t>
      </w:r>
    </w:p>
    <w:p w14:paraId="289B37FF" w14:textId="77777777" w:rsidR="00040268" w:rsidRDefault="003B3905">
      <w:pPr>
        <w:pStyle w:val="ListParagraph"/>
        <w:numPr>
          <w:ilvl w:val="0"/>
          <w:numId w:val="9"/>
        </w:numPr>
        <w:ind w:firstLineChars="0"/>
        <w:rPr>
          <w:rFonts w:ascii="Times" w:eastAsia="Batang" w:hAnsi="Times"/>
          <w:sz w:val="24"/>
          <w:szCs w:val="24"/>
          <w:lang w:eastAsia="zh-CN"/>
        </w:rPr>
      </w:pPr>
      <w:r>
        <w:rPr>
          <w:rFonts w:ascii="Times" w:eastAsia="Batang" w:hAnsi="Times"/>
          <w:sz w:val="24"/>
          <w:szCs w:val="24"/>
          <w:lang w:eastAsia="zh-CN"/>
        </w:rPr>
        <w:t>R1-2307906</w:t>
      </w:r>
      <w:r>
        <w:rPr>
          <w:rFonts w:ascii="Times" w:eastAsia="Batang" w:hAnsi="Times"/>
          <w:sz w:val="24"/>
          <w:szCs w:val="24"/>
          <w:lang w:eastAsia="zh-CN"/>
        </w:rPr>
        <w:tab/>
        <w:t>Discussion on maximum number of RxTxTEGs for the same DL PRS for Rel-17 Positioning Qualcomm</w:t>
      </w:r>
    </w:p>
    <w:p w14:paraId="65C00688" w14:textId="77777777" w:rsidR="00040268" w:rsidRDefault="003B3905">
      <w:pPr>
        <w:rPr>
          <w:rFonts w:ascii="Times" w:eastAsia="Batang" w:hAnsi="Times"/>
          <w:sz w:val="24"/>
          <w:szCs w:val="24"/>
          <w:lang w:eastAsia="zh-CN"/>
        </w:rPr>
      </w:pPr>
      <w:r>
        <w:rPr>
          <w:rFonts w:ascii="Times" w:eastAsia="Batang" w:hAnsi="Times"/>
          <w:sz w:val="24"/>
          <w:szCs w:val="24"/>
          <w:lang w:eastAsia="zh-CN"/>
        </w:rPr>
        <w:t xml:space="preserve">This discussion is taking place according to Chair’s guidance: </w:t>
      </w:r>
    </w:p>
    <w:p w14:paraId="12C77889" w14:textId="77777777" w:rsidR="00040268" w:rsidRDefault="003B3905">
      <w:pPr>
        <w:rPr>
          <w:rFonts w:ascii="Arial" w:hAnsi="Arial" w:cs="Arial"/>
          <w:sz w:val="24"/>
          <w:szCs w:val="24"/>
          <w:lang w:eastAsia="zh-CN"/>
        </w:rPr>
      </w:pPr>
      <w:r>
        <w:rPr>
          <w:rFonts w:ascii="Arial" w:hAnsi="Arial" w:cs="Arial"/>
          <w:sz w:val="24"/>
          <w:szCs w:val="24"/>
          <w:highlight w:val="cyan"/>
          <w:lang w:eastAsia="zh-CN"/>
        </w:rPr>
        <w:t>[114-R17-Positioning] To be used for sharing updates on online/offline schedule, details on what is to be discussed in online/offline sessions, tdoc number of the moderator summary for online session, etc – Ren Da (CATT)</w:t>
      </w:r>
    </w:p>
    <w:p w14:paraId="0967CD2E" w14:textId="77777777" w:rsidR="00040268" w:rsidRDefault="003B3905">
      <w:pPr>
        <w:pStyle w:val="Heading1"/>
        <w:rPr>
          <w:lang w:eastAsia="zh-CN"/>
        </w:rPr>
      </w:pPr>
      <w:r>
        <w:rPr>
          <w:lang w:eastAsia="zh-CN"/>
        </w:rPr>
        <w:t>Discussion</w:t>
      </w:r>
    </w:p>
    <w:tbl>
      <w:tblPr>
        <w:tblStyle w:val="TableGrid"/>
        <w:tblW w:w="10828" w:type="dxa"/>
        <w:tblLook w:val="04A0" w:firstRow="1" w:lastRow="0" w:firstColumn="1" w:lastColumn="0" w:noHBand="0" w:noVBand="1"/>
      </w:tblPr>
      <w:tblGrid>
        <w:gridCol w:w="953"/>
        <w:gridCol w:w="12991"/>
      </w:tblGrid>
      <w:tr w:rsidR="00040268" w14:paraId="28053369" w14:textId="77777777">
        <w:trPr>
          <w:trHeight w:val="345"/>
        </w:trPr>
        <w:tc>
          <w:tcPr>
            <w:tcW w:w="1219" w:type="dxa"/>
          </w:tcPr>
          <w:p w14:paraId="6E371408" w14:textId="77777777" w:rsidR="00040268" w:rsidRDefault="003B3905">
            <w:pPr>
              <w:rPr>
                <w:rFonts w:ascii="Arial" w:hAnsi="Arial" w:cs="Arial"/>
                <w:b/>
                <w:sz w:val="16"/>
                <w:szCs w:val="16"/>
                <w:lang w:eastAsia="zh-CN"/>
              </w:rPr>
            </w:pPr>
            <w:r>
              <w:rPr>
                <w:rFonts w:ascii="Arial" w:hAnsi="Arial" w:cs="Arial"/>
                <w:b/>
                <w:sz w:val="16"/>
                <w:szCs w:val="16"/>
                <w:lang w:eastAsia="zh-CN"/>
              </w:rPr>
              <w:t>Company</w:t>
            </w:r>
          </w:p>
        </w:tc>
        <w:tc>
          <w:tcPr>
            <w:tcW w:w="9609" w:type="dxa"/>
          </w:tcPr>
          <w:p w14:paraId="52086B32" w14:textId="77777777" w:rsidR="00040268" w:rsidRDefault="003B3905">
            <w:pPr>
              <w:rPr>
                <w:rFonts w:ascii="Arial" w:hAnsi="Arial" w:cs="Arial"/>
                <w:b/>
                <w:sz w:val="16"/>
                <w:szCs w:val="16"/>
                <w:lang w:eastAsia="zh-CN"/>
              </w:rPr>
            </w:pPr>
            <w:r>
              <w:rPr>
                <w:rFonts w:ascii="Arial" w:hAnsi="Arial" w:cs="Arial"/>
                <w:b/>
                <w:sz w:val="16"/>
                <w:szCs w:val="16"/>
                <w:lang w:eastAsia="zh-CN"/>
              </w:rPr>
              <w:t>Proposals</w:t>
            </w:r>
          </w:p>
        </w:tc>
      </w:tr>
      <w:tr w:rsidR="00040268" w14:paraId="348F1CB6" w14:textId="77777777">
        <w:trPr>
          <w:trHeight w:val="204"/>
        </w:trPr>
        <w:tc>
          <w:tcPr>
            <w:tcW w:w="1219" w:type="dxa"/>
          </w:tcPr>
          <w:p w14:paraId="6A91F93E" w14:textId="77777777" w:rsidR="00040268" w:rsidRDefault="003B3905">
            <w:pPr>
              <w:rPr>
                <w:rFonts w:ascii="Arial" w:hAnsi="Arial" w:cs="Arial"/>
                <w:iCs/>
                <w:sz w:val="16"/>
                <w:lang w:eastAsia="zh-CN"/>
              </w:rPr>
            </w:pPr>
            <w:r>
              <w:rPr>
                <w:rFonts w:ascii="Arial" w:hAnsi="Arial" w:cs="Arial"/>
                <w:iCs/>
                <w:sz w:val="16"/>
                <w:lang w:eastAsia="zh-CN"/>
              </w:rPr>
              <w:t xml:space="preserve">Qualcomm [1, </w:t>
            </w:r>
            <w:bookmarkStart w:id="1" w:name="OLE_LINK1"/>
            <w:r>
              <w:rPr>
                <w:rFonts w:ascii="Arial" w:hAnsi="Arial" w:cs="Arial"/>
                <w:iCs/>
                <w:sz w:val="16"/>
                <w:lang w:eastAsia="zh-CN"/>
              </w:rPr>
              <w:t>R1-</w:t>
            </w:r>
            <w:r>
              <w:rPr>
                <w:rFonts w:ascii="Times" w:eastAsia="Batang" w:hAnsi="Times"/>
                <w:szCs w:val="24"/>
                <w:lang w:eastAsia="zh-CN"/>
              </w:rPr>
              <w:t>2307906</w:t>
            </w:r>
            <w:bookmarkEnd w:id="1"/>
            <w:r>
              <w:rPr>
                <w:rFonts w:ascii="Arial" w:hAnsi="Arial" w:cs="Arial"/>
                <w:iCs/>
                <w:sz w:val="16"/>
                <w:lang w:eastAsia="zh-CN"/>
              </w:rPr>
              <w:t>]</w:t>
            </w:r>
          </w:p>
        </w:tc>
        <w:tc>
          <w:tcPr>
            <w:tcW w:w="9609" w:type="dxa"/>
          </w:tcPr>
          <w:p w14:paraId="7D139EE7" w14:textId="77777777" w:rsidR="00040268" w:rsidRDefault="003B3905">
            <w:pPr>
              <w:rPr>
                <w:sz w:val="28"/>
                <w:szCs w:val="22"/>
              </w:rPr>
            </w:pPr>
            <w:r>
              <w:rPr>
                <w:sz w:val="28"/>
                <w:szCs w:val="22"/>
              </w:rPr>
              <w:t>A UE can report as a UE capability the maximum number of different UE-RxTEGs that a UE can can support to measure the same DL-PRS Resource of a TRP, as shown in 38.822 and 37.355 respectively:</w:t>
            </w:r>
          </w:p>
          <w:tbl>
            <w:tblPr>
              <w:tblStyle w:val="TableGrid"/>
              <w:tblW w:w="13365" w:type="dxa"/>
              <w:tblLook w:val="04A0" w:firstRow="1" w:lastRow="0" w:firstColumn="1" w:lastColumn="0" w:noHBand="0" w:noVBand="1"/>
            </w:tblPr>
            <w:tblGrid>
              <w:gridCol w:w="13365"/>
            </w:tblGrid>
            <w:tr w:rsidR="00040268" w14:paraId="7F219FE7" w14:textId="77777777">
              <w:trPr>
                <w:trHeight w:val="1670"/>
              </w:trPr>
              <w:tc>
                <w:tcPr>
                  <w:tcW w:w="13365" w:type="dxa"/>
                </w:tcPr>
                <w:p w14:paraId="74C40CE2" w14:textId="77777777" w:rsidR="00040268" w:rsidRDefault="003B3905">
                  <w:pPr>
                    <w:rPr>
                      <w:b/>
                      <w:bCs/>
                      <w:sz w:val="22"/>
                      <w:szCs w:val="22"/>
                      <w:u w:val="single"/>
                    </w:rPr>
                  </w:pPr>
                  <w:r>
                    <w:rPr>
                      <w:b/>
                      <w:bCs/>
                      <w:sz w:val="22"/>
                      <w:szCs w:val="22"/>
                      <w:u w:val="single"/>
                    </w:rPr>
                    <w:t>38.822:</w:t>
                  </w:r>
                </w:p>
                <w:p w14:paraId="202F3BCE" w14:textId="77777777" w:rsidR="00040268" w:rsidRDefault="00040268">
                  <w:pPr>
                    <w:rPr>
                      <w:sz w:val="22"/>
                      <w:szCs w:val="22"/>
                    </w:rPr>
                  </w:pPr>
                </w:p>
                <w:tbl>
                  <w:tblPr>
                    <w:tblW w:w="11290"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4465"/>
                    <w:gridCol w:w="5097"/>
                  </w:tblGrid>
                  <w:tr w:rsidR="00040268" w14:paraId="2FF56DF6" w14:textId="77777777">
                    <w:trPr>
                      <w:trHeight w:val="415"/>
                    </w:trPr>
                    <w:tc>
                      <w:tcPr>
                        <w:tcW w:w="1728" w:type="dxa"/>
                        <w:tcBorders>
                          <w:top w:val="single" w:sz="4" w:space="0" w:color="auto"/>
                          <w:left w:val="single" w:sz="4" w:space="0" w:color="auto"/>
                          <w:bottom w:val="single" w:sz="4" w:space="0" w:color="auto"/>
                          <w:right w:val="single" w:sz="4" w:space="0" w:color="auto"/>
                        </w:tcBorders>
                      </w:tcPr>
                      <w:p w14:paraId="4F16117F" w14:textId="77777777" w:rsidR="00040268" w:rsidRDefault="003B3905">
                        <w:pPr>
                          <w:pStyle w:val="TAL"/>
                          <w:rPr>
                            <w:sz w:val="20"/>
                            <w:szCs w:val="22"/>
                          </w:rPr>
                        </w:pPr>
                        <w:r>
                          <w:rPr>
                            <w:sz w:val="20"/>
                            <w:szCs w:val="22"/>
                          </w:rPr>
                          <w:t>27-1-3</w:t>
                        </w:r>
                      </w:p>
                    </w:tc>
                    <w:tc>
                      <w:tcPr>
                        <w:tcW w:w="4465" w:type="dxa"/>
                        <w:tcBorders>
                          <w:top w:val="single" w:sz="4" w:space="0" w:color="auto"/>
                          <w:left w:val="single" w:sz="4" w:space="0" w:color="auto"/>
                          <w:bottom w:val="single" w:sz="4" w:space="0" w:color="auto"/>
                          <w:right w:val="single" w:sz="4" w:space="0" w:color="auto"/>
                        </w:tcBorders>
                      </w:tcPr>
                      <w:p w14:paraId="1CAA0FCD" w14:textId="77777777" w:rsidR="00040268" w:rsidRDefault="003B3905">
                        <w:pPr>
                          <w:pStyle w:val="TAL"/>
                          <w:rPr>
                            <w:sz w:val="20"/>
                            <w:szCs w:val="22"/>
                          </w:rPr>
                        </w:pPr>
                        <w:r>
                          <w:rPr>
                            <w:sz w:val="20"/>
                            <w:szCs w:val="22"/>
                          </w:rPr>
                          <w:t>Support of UE-RxTxTEGs for Multi-RTT</w:t>
                        </w:r>
                      </w:p>
                    </w:tc>
                    <w:tc>
                      <w:tcPr>
                        <w:tcW w:w="5097" w:type="dxa"/>
                        <w:tcBorders>
                          <w:top w:val="single" w:sz="4" w:space="0" w:color="auto"/>
                          <w:left w:val="single" w:sz="4" w:space="0" w:color="auto"/>
                          <w:bottom w:val="single" w:sz="4" w:space="0" w:color="auto"/>
                          <w:right w:val="single" w:sz="4" w:space="0" w:color="auto"/>
                        </w:tcBorders>
                      </w:tcPr>
                      <w:p w14:paraId="432CFD12" w14:textId="77777777" w:rsidR="00040268" w:rsidRDefault="003B3905">
                        <w:pPr>
                          <w:pStyle w:val="TAL"/>
                          <w:rPr>
                            <w:sz w:val="20"/>
                            <w:szCs w:val="22"/>
                          </w:rPr>
                        </w:pPr>
                        <w:r>
                          <w:rPr>
                            <w:sz w:val="20"/>
                            <w:szCs w:val="22"/>
                          </w:rPr>
                          <w:t>The maximum number of UE-RxTxTEG, which is supported and reported by UE for Multi-RTT positioning</w:t>
                        </w:r>
                      </w:p>
                    </w:tc>
                  </w:tr>
                  <w:tr w:rsidR="00040268" w14:paraId="6E65A019" w14:textId="77777777">
                    <w:trPr>
                      <w:trHeight w:val="391"/>
                    </w:trPr>
                    <w:tc>
                      <w:tcPr>
                        <w:tcW w:w="1728" w:type="dxa"/>
                        <w:tcBorders>
                          <w:top w:val="single" w:sz="4" w:space="0" w:color="auto"/>
                          <w:left w:val="single" w:sz="4" w:space="0" w:color="auto"/>
                          <w:bottom w:val="single" w:sz="4" w:space="0" w:color="auto"/>
                          <w:right w:val="single" w:sz="4" w:space="0" w:color="auto"/>
                        </w:tcBorders>
                      </w:tcPr>
                      <w:p w14:paraId="758848B6" w14:textId="77777777" w:rsidR="00040268" w:rsidRDefault="003B3905">
                        <w:pPr>
                          <w:pStyle w:val="TAL"/>
                          <w:rPr>
                            <w:sz w:val="20"/>
                            <w:szCs w:val="22"/>
                          </w:rPr>
                        </w:pPr>
                        <w:r>
                          <w:rPr>
                            <w:sz w:val="20"/>
                            <w:szCs w:val="22"/>
                          </w:rPr>
                          <w:t>27-1-4</w:t>
                        </w:r>
                      </w:p>
                    </w:tc>
                    <w:tc>
                      <w:tcPr>
                        <w:tcW w:w="4465" w:type="dxa"/>
                        <w:tcBorders>
                          <w:top w:val="single" w:sz="4" w:space="0" w:color="auto"/>
                          <w:left w:val="single" w:sz="4" w:space="0" w:color="auto"/>
                          <w:bottom w:val="single" w:sz="4" w:space="0" w:color="auto"/>
                          <w:right w:val="single" w:sz="4" w:space="0" w:color="auto"/>
                        </w:tcBorders>
                      </w:tcPr>
                      <w:p w14:paraId="085A5FDD" w14:textId="77777777" w:rsidR="00040268" w:rsidRDefault="003B3905">
                        <w:pPr>
                          <w:pStyle w:val="TAL"/>
                          <w:rPr>
                            <w:sz w:val="20"/>
                            <w:szCs w:val="22"/>
                          </w:rPr>
                        </w:pPr>
                        <w:r>
                          <w:rPr>
                            <w:sz w:val="20"/>
                            <w:szCs w:val="22"/>
                          </w:rPr>
                          <w:t>Support of UE Rx TEGs for measuring the same DL PRS resource</w:t>
                        </w:r>
                      </w:p>
                    </w:tc>
                    <w:tc>
                      <w:tcPr>
                        <w:tcW w:w="5097" w:type="dxa"/>
                        <w:tcBorders>
                          <w:top w:val="single" w:sz="4" w:space="0" w:color="auto"/>
                          <w:left w:val="single" w:sz="4" w:space="0" w:color="auto"/>
                          <w:bottom w:val="single" w:sz="4" w:space="0" w:color="auto"/>
                          <w:right w:val="single" w:sz="4" w:space="0" w:color="auto"/>
                        </w:tcBorders>
                      </w:tcPr>
                      <w:p w14:paraId="0E1C4A93" w14:textId="77777777" w:rsidR="00040268" w:rsidRDefault="003B3905">
                        <w:pPr>
                          <w:pStyle w:val="TAL"/>
                          <w:rPr>
                            <w:sz w:val="20"/>
                            <w:szCs w:val="22"/>
                          </w:rPr>
                        </w:pPr>
                        <w:r>
                          <w:rPr>
                            <w:sz w:val="20"/>
                            <w:szCs w:val="22"/>
                          </w:rPr>
                          <w:t>The maximum number of different UE-RxTEGs that a UE can support to measure the same DL PRS of a TRP</w:t>
                        </w:r>
                      </w:p>
                    </w:tc>
                  </w:tr>
                </w:tbl>
                <w:p w14:paraId="4BBBCFD9" w14:textId="77777777" w:rsidR="00040268" w:rsidRDefault="00040268">
                  <w:pPr>
                    <w:rPr>
                      <w:sz w:val="22"/>
                      <w:szCs w:val="22"/>
                    </w:rPr>
                  </w:pPr>
                </w:p>
              </w:tc>
            </w:tr>
          </w:tbl>
          <w:p w14:paraId="48006C96" w14:textId="77777777" w:rsidR="00040268" w:rsidRDefault="00040268">
            <w:pPr>
              <w:rPr>
                <w:sz w:val="22"/>
                <w:szCs w:val="22"/>
              </w:rPr>
            </w:pPr>
          </w:p>
          <w:tbl>
            <w:tblPr>
              <w:tblStyle w:val="TableGrid"/>
              <w:tblW w:w="9383" w:type="dxa"/>
              <w:tblLook w:val="04A0" w:firstRow="1" w:lastRow="0" w:firstColumn="1" w:lastColumn="0" w:noHBand="0" w:noVBand="1"/>
            </w:tblPr>
            <w:tblGrid>
              <w:gridCol w:w="9383"/>
            </w:tblGrid>
            <w:tr w:rsidR="00040268" w14:paraId="28C56783" w14:textId="77777777">
              <w:trPr>
                <w:trHeight w:val="4715"/>
              </w:trPr>
              <w:tc>
                <w:tcPr>
                  <w:tcW w:w="9383" w:type="dxa"/>
                </w:tcPr>
                <w:p w14:paraId="53528025" w14:textId="77777777" w:rsidR="00040268" w:rsidRDefault="003B3905">
                  <w:pPr>
                    <w:rPr>
                      <w:b/>
                      <w:bCs/>
                      <w:sz w:val="18"/>
                      <w:szCs w:val="18"/>
                      <w:u w:val="single"/>
                    </w:rPr>
                  </w:pPr>
                  <w:r>
                    <w:rPr>
                      <w:b/>
                      <w:bCs/>
                      <w:sz w:val="18"/>
                      <w:szCs w:val="18"/>
                      <w:u w:val="single"/>
                    </w:rPr>
                    <w:lastRenderedPageBreak/>
                    <w:t>37.355:</w:t>
                  </w:r>
                </w:p>
                <w:p w14:paraId="1F0AFA7D" w14:textId="77777777" w:rsidR="00040268" w:rsidRDefault="00040268">
                  <w:pPr>
                    <w:rPr>
                      <w:sz w:val="18"/>
                      <w:szCs w:val="18"/>
                    </w:rPr>
                  </w:pPr>
                </w:p>
                <w:p w14:paraId="0338483C" w14:textId="77777777" w:rsidR="00040268" w:rsidRDefault="003B3905">
                  <w:pPr>
                    <w:pStyle w:val="PL"/>
                    <w:shd w:val="clear" w:color="auto" w:fill="E6E6E6"/>
                    <w:rPr>
                      <w:sz w:val="18"/>
                      <w:szCs w:val="22"/>
                    </w:rPr>
                  </w:pPr>
                  <w:r>
                    <w:rPr>
                      <w:snapToGrid w:val="0"/>
                      <w:color w:val="000000"/>
                      <w:sz w:val="18"/>
                      <w:szCs w:val="22"/>
                      <w:highlight w:val="yellow"/>
                    </w:rPr>
                    <w:t>NR-UE-TEG-ID-</w:t>
                  </w:r>
                  <w:r>
                    <w:rPr>
                      <w:color w:val="000000"/>
                      <w:sz w:val="18"/>
                      <w:szCs w:val="22"/>
                      <w:highlight w:val="yellow"/>
                    </w:rPr>
                    <w:t>CapabilityPerBand-r17</w:t>
                  </w:r>
                  <w:r>
                    <w:rPr>
                      <w:color w:val="000000"/>
                      <w:sz w:val="18"/>
                      <w:szCs w:val="22"/>
                    </w:rPr>
                    <w:t xml:space="preserve"> ::= SEQUENCE {</w:t>
                  </w:r>
                </w:p>
                <w:p w14:paraId="2137C977" w14:textId="77777777" w:rsidR="00040268" w:rsidRDefault="003B3905">
                  <w:pPr>
                    <w:pStyle w:val="PL"/>
                    <w:shd w:val="clear" w:color="auto" w:fill="E6E6E6"/>
                    <w:rPr>
                      <w:sz w:val="18"/>
                      <w:szCs w:val="22"/>
                    </w:rPr>
                  </w:pPr>
                  <w:r>
                    <w:rPr>
                      <w:color w:val="000000"/>
                      <w:sz w:val="18"/>
                      <w:szCs w:val="22"/>
                    </w:rPr>
                    <w:t>    freqBandIndicatorNR-r17            FreqBandIndicatorNR-r16,</w:t>
                  </w:r>
                </w:p>
                <w:p w14:paraId="74389F64" w14:textId="77777777" w:rsidR="00040268" w:rsidRDefault="003B3905">
                  <w:pPr>
                    <w:pStyle w:val="PL"/>
                    <w:shd w:val="clear" w:color="auto" w:fill="E6E6E6"/>
                    <w:rPr>
                      <w:snapToGrid w:val="0"/>
                      <w:sz w:val="18"/>
                      <w:szCs w:val="22"/>
                    </w:rPr>
                  </w:pPr>
                  <w:r>
                    <w:rPr>
                      <w:color w:val="000000"/>
                      <w:sz w:val="18"/>
                      <w:szCs w:val="22"/>
                    </w:rPr>
                    <w:t xml:space="preserve">    </w:t>
                  </w:r>
                  <w:r>
                    <w:rPr>
                      <w:snapToGrid w:val="0"/>
                      <w:color w:val="000000"/>
                      <w:sz w:val="18"/>
                      <w:szCs w:val="22"/>
                    </w:rPr>
                    <w:t xml:space="preserve">nr-UE-RxTEG-ID-MaxSupport-r17      </w:t>
                  </w:r>
                  <w:r>
                    <w:rPr>
                      <w:color w:val="000000"/>
                      <w:sz w:val="18"/>
                      <w:szCs w:val="22"/>
                    </w:rPr>
                    <w:t xml:space="preserve">ENUMERATED {n1, n2, n3, n4, n6, n8}        </w:t>
                  </w:r>
                  <w:r>
                    <w:rPr>
                      <w:snapToGrid w:val="0"/>
                      <w:color w:val="000000"/>
                      <w:sz w:val="18"/>
                      <w:szCs w:val="22"/>
                    </w:rPr>
                    <w:t>OPTIONAL,</w:t>
                  </w:r>
                </w:p>
                <w:p w14:paraId="3B47A2E9" w14:textId="77777777" w:rsidR="00040268" w:rsidRDefault="003B3905">
                  <w:pPr>
                    <w:pStyle w:val="PL"/>
                    <w:shd w:val="clear" w:color="auto" w:fill="E6E6E6"/>
                    <w:rPr>
                      <w:sz w:val="18"/>
                      <w:szCs w:val="22"/>
                    </w:rPr>
                  </w:pPr>
                  <w:r>
                    <w:rPr>
                      <w:color w:val="000000"/>
                      <w:sz w:val="18"/>
                      <w:szCs w:val="22"/>
                    </w:rPr>
                    <w:t xml:space="preserve">    </w:t>
                  </w:r>
                  <w:r>
                    <w:rPr>
                      <w:snapToGrid w:val="0"/>
                      <w:color w:val="000000"/>
                      <w:sz w:val="18"/>
                      <w:szCs w:val="22"/>
                    </w:rPr>
                    <w:t xml:space="preserve">nr-UE-TxTEG-ID-MaxSupport-r17      </w:t>
                  </w:r>
                  <w:r>
                    <w:rPr>
                      <w:color w:val="000000"/>
                      <w:sz w:val="18"/>
                      <w:szCs w:val="22"/>
                    </w:rPr>
                    <w:t xml:space="preserve">ENUMERATED {n1, n2, n3, n4, n6, n8}        </w:t>
                  </w:r>
                  <w:r>
                    <w:rPr>
                      <w:snapToGrid w:val="0"/>
                      <w:color w:val="000000"/>
                      <w:sz w:val="18"/>
                      <w:szCs w:val="22"/>
                    </w:rPr>
                    <w:t>OPTIONAL,</w:t>
                  </w:r>
                </w:p>
                <w:p w14:paraId="4641878E" w14:textId="77777777" w:rsidR="00040268" w:rsidRDefault="003B3905">
                  <w:pPr>
                    <w:pStyle w:val="PL"/>
                    <w:shd w:val="clear" w:color="auto" w:fill="E6E6E6"/>
                    <w:rPr>
                      <w:sz w:val="18"/>
                      <w:szCs w:val="22"/>
                    </w:rPr>
                  </w:pPr>
                  <w:r>
                    <w:rPr>
                      <w:color w:val="000000"/>
                      <w:sz w:val="18"/>
                      <w:szCs w:val="22"/>
                    </w:rPr>
                    <w:t xml:space="preserve">    </w:t>
                  </w:r>
                  <w:r>
                    <w:rPr>
                      <w:snapToGrid w:val="0"/>
                      <w:color w:val="000000"/>
                      <w:sz w:val="18"/>
                      <w:szCs w:val="22"/>
                    </w:rPr>
                    <w:t xml:space="preserve">nr-UE-RxTxTEG-ID-MaxSupport-r17     </w:t>
                  </w:r>
                  <w:r>
                    <w:rPr>
                      <w:color w:val="000000"/>
                      <w:sz w:val="18"/>
                      <w:szCs w:val="22"/>
                    </w:rPr>
                    <w:t>ENUMERATED {n1, n2, n4, n6, n8, n12, n16,</w:t>
                  </w:r>
                </w:p>
                <w:p w14:paraId="5AFA344B" w14:textId="77777777" w:rsidR="00040268" w:rsidRDefault="003B3905">
                  <w:pPr>
                    <w:pStyle w:val="PL"/>
                    <w:shd w:val="clear" w:color="auto" w:fill="E6E6E6"/>
                    <w:rPr>
                      <w:sz w:val="18"/>
                      <w:szCs w:val="22"/>
                    </w:rPr>
                  </w:pPr>
                  <w:r>
                    <w:rPr>
                      <w:color w:val="000000"/>
                      <w:sz w:val="18"/>
                      <w:szCs w:val="22"/>
                    </w:rPr>
                    <w:t xml:space="preserve">                                                n24, n32, n36, n48, n64}       </w:t>
                  </w:r>
                  <w:r>
                    <w:rPr>
                      <w:snapToGrid w:val="0"/>
                      <w:color w:val="000000"/>
                      <w:sz w:val="18"/>
                      <w:szCs w:val="22"/>
                    </w:rPr>
                    <w:t>OPTIONAL,</w:t>
                  </w:r>
                </w:p>
                <w:p w14:paraId="4BB4F5B1" w14:textId="77777777" w:rsidR="00040268" w:rsidRDefault="003B3905">
                  <w:pPr>
                    <w:pStyle w:val="PL"/>
                    <w:shd w:val="clear" w:color="auto" w:fill="E6E6E6"/>
                    <w:rPr>
                      <w:snapToGrid w:val="0"/>
                      <w:sz w:val="18"/>
                      <w:szCs w:val="22"/>
                    </w:rPr>
                  </w:pPr>
                  <w:r>
                    <w:rPr>
                      <w:color w:val="000000"/>
                      <w:sz w:val="18"/>
                      <w:szCs w:val="22"/>
                    </w:rPr>
                    <w:t xml:space="preserve">    </w:t>
                  </w:r>
                  <w:r>
                    <w:rPr>
                      <w:snapToGrid w:val="0"/>
                      <w:color w:val="000000"/>
                      <w:sz w:val="18"/>
                      <w:szCs w:val="22"/>
                    </w:rPr>
                    <w:t>measureSameDL-PRS-ResourceWithDifferentRxTEGs-r17</w:t>
                  </w:r>
                </w:p>
                <w:p w14:paraId="784255F9" w14:textId="77777777" w:rsidR="00040268" w:rsidRDefault="003B3905">
                  <w:pPr>
                    <w:pStyle w:val="PL"/>
                    <w:shd w:val="clear" w:color="auto" w:fill="E6E6E6"/>
                    <w:rPr>
                      <w:snapToGrid w:val="0"/>
                      <w:sz w:val="18"/>
                      <w:szCs w:val="22"/>
                    </w:rPr>
                  </w:pPr>
                  <w:r>
                    <w:rPr>
                      <w:snapToGrid w:val="0"/>
                      <w:color w:val="000000"/>
                      <w:sz w:val="18"/>
                      <w:szCs w:val="22"/>
                    </w:rPr>
                    <w:t xml:space="preserve">                                     </w:t>
                  </w:r>
                  <w:r>
                    <w:rPr>
                      <w:color w:val="000000"/>
                      <w:sz w:val="18"/>
                      <w:szCs w:val="22"/>
                    </w:rPr>
                    <w:t xml:space="preserve">ENUMERATED {n2, n3, n4, n6, n8}            </w:t>
                  </w:r>
                  <w:r>
                    <w:rPr>
                      <w:snapToGrid w:val="0"/>
                      <w:color w:val="000000"/>
                      <w:sz w:val="18"/>
                      <w:szCs w:val="22"/>
                    </w:rPr>
                    <w:t>OPTIONAL,</w:t>
                  </w:r>
                </w:p>
                <w:p w14:paraId="23E92706" w14:textId="77777777" w:rsidR="00040268" w:rsidRDefault="003B3905">
                  <w:pPr>
                    <w:pStyle w:val="PL"/>
                    <w:shd w:val="clear" w:color="auto" w:fill="E6E6E6"/>
                    <w:rPr>
                      <w:snapToGrid w:val="0"/>
                      <w:sz w:val="18"/>
                      <w:szCs w:val="22"/>
                    </w:rPr>
                  </w:pPr>
                  <w:r>
                    <w:rPr>
                      <w:color w:val="000000"/>
                      <w:sz w:val="18"/>
                      <w:szCs w:val="22"/>
                    </w:rPr>
                    <w:t xml:space="preserve">    </w:t>
                  </w:r>
                  <w:r>
                    <w:rPr>
                      <w:snapToGrid w:val="0"/>
                      <w:color w:val="000000"/>
                      <w:sz w:val="18"/>
                      <w:szCs w:val="22"/>
                    </w:rPr>
                    <w:t>measureSameDL-PRS-ResourceWithDifferentRxTEGsSimul-r17</w:t>
                  </w:r>
                </w:p>
                <w:p w14:paraId="428AC481" w14:textId="77777777" w:rsidR="00040268" w:rsidRDefault="003B3905">
                  <w:pPr>
                    <w:pStyle w:val="PL"/>
                    <w:shd w:val="clear" w:color="auto" w:fill="E6E6E6"/>
                    <w:rPr>
                      <w:snapToGrid w:val="0"/>
                      <w:sz w:val="18"/>
                      <w:szCs w:val="22"/>
                    </w:rPr>
                  </w:pPr>
                  <w:r>
                    <w:rPr>
                      <w:snapToGrid w:val="0"/>
                      <w:color w:val="000000"/>
                      <w:sz w:val="18"/>
                      <w:szCs w:val="22"/>
                    </w:rPr>
                    <w:t xml:space="preserve">                                     </w:t>
                  </w:r>
                  <w:r>
                    <w:rPr>
                      <w:color w:val="000000"/>
                      <w:sz w:val="18"/>
                      <w:szCs w:val="22"/>
                    </w:rPr>
                    <w:t xml:space="preserve">ENUMERATED {n1, n2, n3, n4, n6, n8}        </w:t>
                  </w:r>
                  <w:r>
                    <w:rPr>
                      <w:snapToGrid w:val="0"/>
                      <w:color w:val="000000"/>
                      <w:sz w:val="18"/>
                      <w:szCs w:val="22"/>
                    </w:rPr>
                    <w:t>OPTIONAL,</w:t>
                  </w:r>
                </w:p>
                <w:p w14:paraId="60A172F6" w14:textId="77777777" w:rsidR="00040268" w:rsidRDefault="00040268">
                  <w:pPr>
                    <w:rPr>
                      <w:sz w:val="18"/>
                      <w:szCs w:val="18"/>
                    </w:rPr>
                  </w:pPr>
                </w:p>
                <w:tbl>
                  <w:tblPr>
                    <w:tblW w:w="9046" w:type="dxa"/>
                    <w:tblInd w:w="101" w:type="dxa"/>
                    <w:tblCellMar>
                      <w:left w:w="0" w:type="dxa"/>
                      <w:right w:w="0" w:type="dxa"/>
                    </w:tblCellMar>
                    <w:tblLook w:val="04A0" w:firstRow="1" w:lastRow="0" w:firstColumn="1" w:lastColumn="0" w:noHBand="0" w:noVBand="1"/>
                  </w:tblPr>
                  <w:tblGrid>
                    <w:gridCol w:w="9046"/>
                  </w:tblGrid>
                  <w:tr w:rsidR="00040268" w14:paraId="647CC51D" w14:textId="77777777">
                    <w:trPr>
                      <w:cantSplit/>
                      <w:trHeight w:val="660"/>
                    </w:trPr>
                    <w:tc>
                      <w:tcPr>
                        <w:tcW w:w="9046"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2CC42900" w14:textId="77777777" w:rsidR="00040268" w:rsidRDefault="003B3905">
                        <w:pPr>
                          <w:keepNext/>
                          <w:ind w:left="851" w:hanging="851"/>
                          <w:rPr>
                            <w:rFonts w:ascii="Arial" w:hAnsi="Arial" w:cs="Arial"/>
                            <w:b/>
                            <w:bCs/>
                            <w:i/>
                            <w:iCs/>
                            <w:sz w:val="18"/>
                            <w:szCs w:val="18"/>
                            <w:lang w:eastAsia="zh-CN"/>
                          </w:rPr>
                        </w:pPr>
                        <w:r>
                          <w:rPr>
                            <w:rFonts w:ascii="Arial" w:hAnsi="Arial" w:cs="Arial"/>
                            <w:b/>
                            <w:bCs/>
                            <w:i/>
                            <w:iCs/>
                            <w:sz w:val="18"/>
                            <w:szCs w:val="18"/>
                            <w:lang w:eastAsia="zh-CN"/>
                          </w:rPr>
                          <w:t>measureSameDL-PRS-ResourceWithDifferentRxTEGs</w:t>
                        </w:r>
                      </w:p>
                      <w:p w14:paraId="7C65B279" w14:textId="77777777" w:rsidR="00040268" w:rsidRDefault="003B3905">
                        <w:pPr>
                          <w:keepNext/>
                          <w:rPr>
                            <w:rFonts w:ascii="Arial" w:hAnsi="Arial" w:cs="Arial"/>
                            <w:sz w:val="18"/>
                            <w:szCs w:val="18"/>
                            <w:lang w:eastAsia="ja-JP"/>
                          </w:rPr>
                        </w:pPr>
                        <w:r>
                          <w:rPr>
                            <w:rFonts w:ascii="Arial" w:hAnsi="Arial" w:cs="Arial"/>
                            <w:sz w:val="18"/>
                            <w:szCs w:val="18"/>
                            <w:lang w:eastAsia="zh-CN"/>
                          </w:rPr>
                          <w:t xml:space="preserve">Indicates the </w:t>
                        </w:r>
                        <w:r>
                          <w:rPr>
                            <w:rFonts w:ascii="Arial" w:hAnsi="Arial" w:cs="Arial"/>
                            <w:sz w:val="18"/>
                            <w:szCs w:val="18"/>
                            <w:highlight w:val="yellow"/>
                            <w:lang w:eastAsia="zh-CN"/>
                          </w:rPr>
                          <w:t>maximum number of different UE-RxTEGs</w:t>
                        </w:r>
                        <w:r>
                          <w:rPr>
                            <w:rFonts w:ascii="Arial" w:hAnsi="Arial" w:cs="Arial"/>
                            <w:sz w:val="18"/>
                            <w:szCs w:val="18"/>
                            <w:lang w:eastAsia="zh-CN"/>
                          </w:rPr>
                          <w:t xml:space="preserve"> that a UE can support to measure the same DL-PRS Resource of a TRP. </w:t>
                        </w:r>
                        <w:r>
                          <w:rPr>
                            <w:rFonts w:ascii="Arial" w:hAnsi="Arial" w:cs="Arial"/>
                            <w:sz w:val="18"/>
                            <w:szCs w:val="18"/>
                            <w:lang w:eastAsia="ja-JP"/>
                          </w:rPr>
                          <w:t xml:space="preserve">This field is </w:t>
                        </w:r>
                        <w:r>
                          <w:rPr>
                            <w:rFonts w:ascii="Arial" w:hAnsi="Arial" w:cs="Arial"/>
                            <w:sz w:val="18"/>
                            <w:szCs w:val="18"/>
                            <w:highlight w:val="yellow"/>
                            <w:lang w:eastAsia="ja-JP"/>
                          </w:rPr>
                          <w:t>applicable for UE assisted DL-TDOA and Multi-RTT positioning</w:t>
                        </w:r>
                        <w:r>
                          <w:rPr>
                            <w:rFonts w:ascii="Arial" w:hAnsi="Arial" w:cs="Arial"/>
                            <w:sz w:val="18"/>
                            <w:szCs w:val="18"/>
                            <w:lang w:eastAsia="ja-JP"/>
                          </w:rPr>
                          <w:t xml:space="preserve">. The UE can include this field only if the UE supports </w:t>
                        </w:r>
                        <w:r>
                          <w:rPr>
                            <w:rFonts w:ascii="Arial" w:hAnsi="Arial" w:cs="Arial"/>
                            <w:i/>
                            <w:iCs/>
                            <w:sz w:val="18"/>
                            <w:szCs w:val="18"/>
                            <w:lang w:eastAsia="ja-JP"/>
                          </w:rPr>
                          <w:t>nr-UE-RxTEG-ID-MaxSupport</w:t>
                        </w:r>
                        <w:r>
                          <w:rPr>
                            <w:rFonts w:ascii="Arial" w:hAnsi="Arial" w:cs="Arial"/>
                            <w:sz w:val="18"/>
                            <w:szCs w:val="18"/>
                            <w:lang w:eastAsia="ja-JP"/>
                          </w:rPr>
                          <w:t>. Otherwise, the UE does not include this field.</w:t>
                        </w:r>
                      </w:p>
                    </w:tc>
                  </w:tr>
                  <w:tr w:rsidR="00040268" w14:paraId="3629373C" w14:textId="77777777">
                    <w:trPr>
                      <w:cantSplit/>
                      <w:trHeight w:val="660"/>
                    </w:trPr>
                    <w:tc>
                      <w:tcPr>
                        <w:tcW w:w="9046"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21A2DECD" w14:textId="77777777" w:rsidR="00040268" w:rsidRDefault="003B3905">
                        <w:pPr>
                          <w:keepNext/>
                          <w:ind w:left="851" w:hanging="851"/>
                          <w:rPr>
                            <w:rFonts w:ascii="Arial" w:hAnsi="Arial" w:cs="Arial"/>
                            <w:b/>
                            <w:bCs/>
                            <w:i/>
                            <w:iCs/>
                            <w:sz w:val="18"/>
                            <w:szCs w:val="18"/>
                            <w:lang w:eastAsia="zh-CN"/>
                          </w:rPr>
                        </w:pPr>
                        <w:r>
                          <w:rPr>
                            <w:rFonts w:ascii="Arial" w:hAnsi="Arial" w:cs="Arial"/>
                            <w:b/>
                            <w:bCs/>
                            <w:i/>
                            <w:iCs/>
                            <w:sz w:val="18"/>
                            <w:szCs w:val="18"/>
                            <w:lang w:eastAsia="zh-CN"/>
                          </w:rPr>
                          <w:t>measureSameDL-PRS-ResourceWithDifferentRxTEGsSimul</w:t>
                        </w:r>
                      </w:p>
                      <w:p w14:paraId="004A1C38" w14:textId="77777777" w:rsidR="00040268" w:rsidRDefault="003B3905">
                        <w:pPr>
                          <w:keepNext/>
                          <w:rPr>
                            <w:rFonts w:ascii="Arial" w:hAnsi="Arial" w:cs="Arial"/>
                            <w:sz w:val="18"/>
                            <w:szCs w:val="18"/>
                            <w:lang w:eastAsia="zh-CN"/>
                          </w:rPr>
                        </w:pPr>
                        <w:r>
                          <w:rPr>
                            <w:rFonts w:ascii="Arial" w:hAnsi="Arial" w:cs="Arial"/>
                            <w:sz w:val="18"/>
                            <w:szCs w:val="18"/>
                            <w:lang w:eastAsia="zh-CN"/>
                          </w:rPr>
                          <w:t xml:space="preserve">Indicates the maximum number of UE Rx TEGs for measuring the same DL-PRS Resource simultaneously. </w:t>
                        </w:r>
                        <w:r>
                          <w:rPr>
                            <w:rFonts w:ascii="Arial" w:hAnsi="Arial" w:cs="Arial"/>
                            <w:sz w:val="18"/>
                            <w:szCs w:val="18"/>
                            <w:lang w:eastAsia="ja-JP"/>
                          </w:rPr>
                          <w:t xml:space="preserve">This field is applicable for UE assisted DL-TDOA and Multi-RTT positioning. The UE can include this field only if the UE supports </w:t>
                        </w:r>
                        <w:r>
                          <w:rPr>
                            <w:rFonts w:ascii="Arial" w:hAnsi="Arial" w:cs="Arial"/>
                            <w:i/>
                            <w:iCs/>
                            <w:sz w:val="18"/>
                            <w:szCs w:val="18"/>
                            <w:lang w:eastAsia="ja-JP"/>
                          </w:rPr>
                          <w:t>measureSameDL-PRS-ResourceWithDifferentRxTEGs</w:t>
                        </w:r>
                        <w:r>
                          <w:rPr>
                            <w:rFonts w:ascii="Arial" w:hAnsi="Arial" w:cs="Arial"/>
                            <w:sz w:val="18"/>
                            <w:szCs w:val="18"/>
                            <w:lang w:eastAsia="ja-JP"/>
                          </w:rPr>
                          <w:t>. Otherwise, the UE does not include this field.</w:t>
                        </w:r>
                      </w:p>
                    </w:tc>
                  </w:tr>
                </w:tbl>
                <w:p w14:paraId="6638B6B0" w14:textId="77777777" w:rsidR="00040268" w:rsidRDefault="00040268">
                  <w:pPr>
                    <w:rPr>
                      <w:sz w:val="18"/>
                      <w:szCs w:val="18"/>
                    </w:rPr>
                  </w:pPr>
                </w:p>
              </w:tc>
            </w:tr>
          </w:tbl>
          <w:p w14:paraId="3820E3CF" w14:textId="77777777" w:rsidR="00040268" w:rsidRDefault="00040268">
            <w:pPr>
              <w:spacing w:after="0"/>
              <w:rPr>
                <w:sz w:val="22"/>
                <w:szCs w:val="22"/>
              </w:rPr>
            </w:pPr>
          </w:p>
          <w:p w14:paraId="60D04028" w14:textId="77777777" w:rsidR="00040268" w:rsidRDefault="003B3905">
            <w:pPr>
              <w:rPr>
                <w:sz w:val="22"/>
              </w:rPr>
            </w:pPr>
            <w:r>
              <w:rPr>
                <w:sz w:val="22"/>
              </w:rPr>
              <w:t xml:space="preserve">However, in TS 37.355, an LMF can use the </w:t>
            </w:r>
            <w:r>
              <w:rPr>
                <w:i/>
                <w:iCs/>
                <w:sz w:val="22"/>
              </w:rPr>
              <w:t>measureSameDL-PRS-ResourceWithDifferentRxTxTEGs-r17</w:t>
            </w:r>
            <w:r>
              <w:rPr>
                <w:sz w:val="22"/>
              </w:rPr>
              <w:t xml:space="preserve"> IE, to indicate that the target device is requested to measure the same DL-PRS Resource of a TRP with </w:t>
            </w:r>
            <w:r w:rsidRPr="00A94852">
              <w:rPr>
                <w:sz w:val="22"/>
                <w:highlight w:val="yellow"/>
              </w:rPr>
              <w:t>N different UE RxTx TEGs</w:t>
            </w:r>
            <w:r>
              <w:rPr>
                <w:sz w:val="22"/>
              </w:rPr>
              <w:t xml:space="preserve"> and with the same UE Tx TEG, without knowing what is the maximum number supported by the UE since the corresponding UE capability is missing. </w:t>
            </w:r>
          </w:p>
          <w:tbl>
            <w:tblPr>
              <w:tblStyle w:val="TableGrid"/>
              <w:tblW w:w="0" w:type="auto"/>
              <w:tblInd w:w="399" w:type="dxa"/>
              <w:tblLook w:val="04A0" w:firstRow="1" w:lastRow="0" w:firstColumn="1" w:lastColumn="0" w:noHBand="0" w:noVBand="1"/>
            </w:tblPr>
            <w:tblGrid>
              <w:gridCol w:w="8938"/>
            </w:tblGrid>
            <w:tr w:rsidR="00040268" w14:paraId="599106A6" w14:textId="77777777">
              <w:trPr>
                <w:trHeight w:val="5735"/>
              </w:trPr>
              <w:tc>
                <w:tcPr>
                  <w:tcW w:w="8938" w:type="dxa"/>
                </w:tcPr>
                <w:p w14:paraId="303A3512" w14:textId="77777777" w:rsidR="00040268" w:rsidRDefault="00040268">
                  <w:pPr>
                    <w:rPr>
                      <w:sz w:val="16"/>
                      <w:szCs w:val="16"/>
                    </w:rPr>
                  </w:pPr>
                </w:p>
                <w:p w14:paraId="4412B4A7" w14:textId="77777777" w:rsidR="00040268" w:rsidRDefault="003B3905">
                  <w:pPr>
                    <w:pStyle w:val="PL"/>
                    <w:shd w:val="clear" w:color="auto" w:fill="E6E6E6"/>
                    <w:rPr>
                      <w:snapToGrid w:val="0"/>
                      <w:szCs w:val="16"/>
                    </w:rPr>
                  </w:pPr>
                  <w:r>
                    <w:rPr>
                      <w:snapToGrid w:val="0"/>
                      <w:color w:val="000000"/>
                      <w:szCs w:val="16"/>
                      <w:highlight w:val="yellow"/>
                    </w:rPr>
                    <w:t>NR-Multi-RTT-RequestLocationInformation-r16</w:t>
                  </w:r>
                  <w:r>
                    <w:rPr>
                      <w:snapToGrid w:val="0"/>
                      <w:color w:val="000000"/>
                      <w:szCs w:val="16"/>
                    </w:rPr>
                    <w:t xml:space="preserve"> ::= SEQUENCE {</w:t>
                  </w:r>
                </w:p>
                <w:p w14:paraId="1CA93E97" w14:textId="77777777" w:rsidR="00040268" w:rsidRDefault="003B3905">
                  <w:pPr>
                    <w:pStyle w:val="PL"/>
                    <w:shd w:val="clear" w:color="auto" w:fill="E6E6E6"/>
                    <w:rPr>
                      <w:snapToGrid w:val="0"/>
                      <w:szCs w:val="16"/>
                    </w:rPr>
                  </w:pPr>
                  <w:r>
                    <w:rPr>
                      <w:color w:val="000000"/>
                      <w:szCs w:val="16"/>
                    </w:rPr>
                    <w:t>    nr-UE-RxTxTimeDiffMeasurementInfoRequest</w:t>
                  </w:r>
                  <w:r>
                    <w:rPr>
                      <w:snapToGrid w:val="0"/>
                      <w:color w:val="000000"/>
                      <w:szCs w:val="16"/>
                    </w:rPr>
                    <w:t>-r16</w:t>
                  </w:r>
                </w:p>
                <w:p w14:paraId="23D2EB1E" w14:textId="77777777" w:rsidR="00040268" w:rsidRDefault="003B3905">
                  <w:pPr>
                    <w:pStyle w:val="PL"/>
                    <w:shd w:val="clear" w:color="auto" w:fill="E6E6E6"/>
                    <w:rPr>
                      <w:snapToGrid w:val="0"/>
                      <w:szCs w:val="16"/>
                    </w:rPr>
                  </w:pPr>
                  <w:r>
                    <w:rPr>
                      <w:snapToGrid w:val="0"/>
                      <w:color w:val="000000"/>
                      <w:szCs w:val="16"/>
                    </w:rPr>
                    <w:t>                                     ENUMERATED { true }               OPTIONAL, -- Need ON</w:t>
                  </w:r>
                </w:p>
                <w:p w14:paraId="6D92A394" w14:textId="77777777" w:rsidR="00040268" w:rsidRDefault="003B3905">
                  <w:pPr>
                    <w:pStyle w:val="PL"/>
                    <w:shd w:val="clear" w:color="auto" w:fill="E6E6E6"/>
                    <w:rPr>
                      <w:snapToGrid w:val="0"/>
                      <w:szCs w:val="16"/>
                    </w:rPr>
                  </w:pPr>
                  <w:r>
                    <w:rPr>
                      <w:snapToGrid w:val="0"/>
                      <w:color w:val="000000"/>
                      <w:szCs w:val="16"/>
                    </w:rPr>
                    <w:t>    nr-RequestedMeasurements-r16       BIT STRING { prsrsrpReq (0),</w:t>
                  </w:r>
                </w:p>
                <w:p w14:paraId="2D9A621F" w14:textId="77777777" w:rsidR="00040268" w:rsidRDefault="003B3905">
                  <w:pPr>
                    <w:pStyle w:val="PL"/>
                    <w:shd w:val="clear" w:color="auto" w:fill="E6E6E6"/>
                    <w:rPr>
                      <w:snapToGrid w:val="0"/>
                      <w:szCs w:val="16"/>
                    </w:rPr>
                  </w:pPr>
                  <w:r>
                    <w:rPr>
                      <w:snapToGrid w:val="0"/>
                      <w:color w:val="000000"/>
                      <w:szCs w:val="16"/>
                    </w:rPr>
                    <w:t>                                                firstPathRsrpReq-r17 (1) } (SIZE(1..8)),</w:t>
                  </w:r>
                </w:p>
                <w:p w14:paraId="16B314C2" w14:textId="77777777" w:rsidR="00040268" w:rsidRDefault="003B3905">
                  <w:pPr>
                    <w:pStyle w:val="PL"/>
                    <w:shd w:val="clear" w:color="auto" w:fill="E6E6E6"/>
                    <w:rPr>
                      <w:snapToGrid w:val="0"/>
                      <w:szCs w:val="16"/>
                    </w:rPr>
                  </w:pPr>
                  <w:r>
                    <w:rPr>
                      <w:snapToGrid w:val="0"/>
                      <w:color w:val="000000"/>
                      <w:szCs w:val="16"/>
                    </w:rPr>
                    <w:t>    nr-AssistanceAvailability-r16      BOOLEAN,</w:t>
                  </w:r>
                </w:p>
                <w:p w14:paraId="6F30139E" w14:textId="77777777" w:rsidR="00040268" w:rsidRDefault="003B3905">
                  <w:pPr>
                    <w:pStyle w:val="PL"/>
                    <w:shd w:val="clear" w:color="auto" w:fill="E6E6E6"/>
                    <w:rPr>
                      <w:snapToGrid w:val="0"/>
                      <w:szCs w:val="16"/>
                    </w:rPr>
                  </w:pPr>
                  <w:r>
                    <w:rPr>
                      <w:snapToGrid w:val="0"/>
                      <w:color w:val="000000"/>
                      <w:szCs w:val="16"/>
                    </w:rPr>
                    <w:t>    nr-Multi-RTT-ReportConfig-r16      NR-Multi-RTT-ReportConfig-r16,</w:t>
                  </w:r>
                </w:p>
                <w:p w14:paraId="226D76A2" w14:textId="77777777" w:rsidR="00040268" w:rsidRDefault="003B3905">
                  <w:pPr>
                    <w:pStyle w:val="PL"/>
                    <w:shd w:val="clear" w:color="auto" w:fill="E6E6E6"/>
                    <w:rPr>
                      <w:snapToGrid w:val="0"/>
                      <w:szCs w:val="16"/>
                    </w:rPr>
                  </w:pPr>
                  <w:r>
                    <w:rPr>
                      <w:snapToGrid w:val="0"/>
                      <w:color w:val="000000"/>
                      <w:szCs w:val="16"/>
                    </w:rPr>
                    <w:t>    additionalPaths-r16               ENUMERATED { requested }           OPTIONAL, -- Need ON</w:t>
                  </w:r>
                </w:p>
                <w:p w14:paraId="5C6CDD6C" w14:textId="77777777" w:rsidR="00040268" w:rsidRDefault="003B3905">
                  <w:pPr>
                    <w:pStyle w:val="PL"/>
                    <w:shd w:val="clear" w:color="auto" w:fill="E6E6E6"/>
                    <w:rPr>
                      <w:snapToGrid w:val="0"/>
                      <w:szCs w:val="16"/>
                    </w:rPr>
                  </w:pPr>
                  <w:r>
                    <w:rPr>
                      <w:snapToGrid w:val="0"/>
                      <w:color w:val="000000"/>
                      <w:szCs w:val="16"/>
                    </w:rPr>
                    <w:t>    ...,</w:t>
                  </w:r>
                </w:p>
                <w:p w14:paraId="57775764" w14:textId="77777777" w:rsidR="00040268" w:rsidRDefault="003B3905">
                  <w:pPr>
                    <w:pStyle w:val="PL"/>
                    <w:shd w:val="clear" w:color="auto" w:fill="E6E6E6"/>
                    <w:rPr>
                      <w:snapToGrid w:val="0"/>
                      <w:szCs w:val="16"/>
                    </w:rPr>
                  </w:pPr>
                  <w:r>
                    <w:rPr>
                      <w:snapToGrid w:val="0"/>
                      <w:color w:val="000000"/>
                      <w:szCs w:val="16"/>
                    </w:rPr>
                    <w:t>    [[</w:t>
                  </w:r>
                </w:p>
                <w:p w14:paraId="18608B65" w14:textId="77777777" w:rsidR="00040268" w:rsidRDefault="003B3905">
                  <w:pPr>
                    <w:pStyle w:val="PL"/>
                    <w:shd w:val="clear" w:color="auto" w:fill="E6E6E6"/>
                    <w:rPr>
                      <w:snapToGrid w:val="0"/>
                      <w:szCs w:val="16"/>
                    </w:rPr>
                  </w:pPr>
                  <w:r>
                    <w:rPr>
                      <w:snapToGrid w:val="0"/>
                      <w:color w:val="000000"/>
                      <w:szCs w:val="16"/>
                    </w:rPr>
                    <w:t>    nr-UE-RxTxTEG-Request-r17          ENUMERATED { case1, case2, case3, ... }</w:t>
                  </w:r>
                </w:p>
                <w:p w14:paraId="4AD06307" w14:textId="77777777" w:rsidR="00040268" w:rsidRDefault="003B3905">
                  <w:pPr>
                    <w:pStyle w:val="PL"/>
                    <w:shd w:val="clear" w:color="auto" w:fill="E6E6E6"/>
                    <w:rPr>
                      <w:snapToGrid w:val="0"/>
                      <w:szCs w:val="16"/>
                    </w:rPr>
                  </w:pPr>
                  <w:r>
                    <w:rPr>
                      <w:snapToGrid w:val="0"/>
                      <w:color w:val="000000"/>
                      <w:szCs w:val="16"/>
                    </w:rPr>
                    <w:t>                                                                     OPTIONAL, -- Need ON</w:t>
                  </w:r>
                </w:p>
                <w:p w14:paraId="3773EC5E" w14:textId="77777777" w:rsidR="00040268" w:rsidRDefault="003B3905">
                  <w:pPr>
                    <w:pStyle w:val="PL"/>
                    <w:shd w:val="clear" w:color="auto" w:fill="E6E6E6"/>
                    <w:rPr>
                      <w:snapToGrid w:val="0"/>
                      <w:szCs w:val="16"/>
                    </w:rPr>
                  </w:pPr>
                  <w:r>
                    <w:rPr>
                      <w:snapToGrid w:val="0"/>
                      <w:color w:val="000000"/>
                      <w:szCs w:val="16"/>
                    </w:rPr>
                    <w:t xml:space="preserve">    </w:t>
                  </w:r>
                  <w:r>
                    <w:rPr>
                      <w:snapToGrid w:val="0"/>
                      <w:color w:val="000000"/>
                      <w:szCs w:val="16"/>
                      <w:highlight w:val="yellow"/>
                    </w:rPr>
                    <w:t>measureSameDL-PRS-ResourceWithDifferentRxTxTEGs-r17</w:t>
                  </w:r>
                </w:p>
                <w:p w14:paraId="753FB068" w14:textId="77777777" w:rsidR="00040268" w:rsidRDefault="003B3905">
                  <w:pPr>
                    <w:pStyle w:val="PL"/>
                    <w:shd w:val="clear" w:color="auto" w:fill="E6E6E6"/>
                    <w:rPr>
                      <w:snapToGrid w:val="0"/>
                      <w:szCs w:val="16"/>
                    </w:rPr>
                  </w:pPr>
                  <w:r>
                    <w:rPr>
                      <w:snapToGrid w:val="0"/>
                      <w:color w:val="000000"/>
                      <w:szCs w:val="16"/>
                    </w:rPr>
                    <w:t>                                     ENUMERATED { n0, n2, n3, n4, n6, n8, ... }</w:t>
                  </w:r>
                </w:p>
                <w:p w14:paraId="275F72F4" w14:textId="77777777" w:rsidR="00040268" w:rsidRDefault="003B3905">
                  <w:pPr>
                    <w:pStyle w:val="PL"/>
                    <w:shd w:val="clear" w:color="auto" w:fill="E6E6E6"/>
                    <w:rPr>
                      <w:snapToGrid w:val="0"/>
                      <w:szCs w:val="16"/>
                    </w:rPr>
                  </w:pPr>
                  <w:r>
                    <w:rPr>
                      <w:snapToGrid w:val="0"/>
                      <w:color w:val="000000"/>
                      <w:szCs w:val="16"/>
                    </w:rPr>
                    <w:t>                                                                     OPTIONAL, -- Need ON</w:t>
                  </w:r>
                </w:p>
                <w:p w14:paraId="13C9C725" w14:textId="77777777" w:rsidR="00040268" w:rsidRDefault="003B3905">
                  <w:pPr>
                    <w:pStyle w:val="PL"/>
                    <w:shd w:val="clear" w:color="auto" w:fill="E6E6E6"/>
                    <w:rPr>
                      <w:snapToGrid w:val="0"/>
                      <w:szCs w:val="16"/>
                    </w:rPr>
                  </w:pPr>
                  <w:r>
                    <w:rPr>
                      <w:snapToGrid w:val="0"/>
                      <w:color w:val="000000"/>
                      <w:szCs w:val="16"/>
                    </w:rPr>
                    <w:t>    measureSameDL-PRS-ResourceWithDifferentRxTEGs-r17</w:t>
                  </w:r>
                </w:p>
                <w:p w14:paraId="3EE99B60" w14:textId="77777777" w:rsidR="00040268" w:rsidRDefault="003B3905">
                  <w:pPr>
                    <w:pStyle w:val="PL"/>
                    <w:shd w:val="clear" w:color="auto" w:fill="E6E6E6"/>
                    <w:rPr>
                      <w:snapToGrid w:val="0"/>
                      <w:szCs w:val="16"/>
                    </w:rPr>
                  </w:pPr>
                  <w:r>
                    <w:rPr>
                      <w:snapToGrid w:val="0"/>
                      <w:color w:val="000000"/>
                      <w:szCs w:val="16"/>
                    </w:rPr>
                    <w:t>                                     ENUMERATED { n0, n2, n3, n4, n6, n8, ... }</w:t>
                  </w:r>
                </w:p>
                <w:p w14:paraId="22FA8FE9" w14:textId="77777777" w:rsidR="00040268" w:rsidRDefault="003B3905">
                  <w:pPr>
                    <w:pStyle w:val="PL"/>
                    <w:shd w:val="clear" w:color="auto" w:fill="E6E6E6"/>
                    <w:rPr>
                      <w:snapToGrid w:val="0"/>
                      <w:szCs w:val="16"/>
                    </w:rPr>
                  </w:pPr>
                  <w:r>
                    <w:rPr>
                      <w:snapToGrid w:val="0"/>
                      <w:color w:val="000000"/>
                      <w:szCs w:val="16"/>
                    </w:rPr>
                    <w:t>                                                                     OPTIONAL, -- Need ON</w:t>
                  </w:r>
                </w:p>
                <w:p w14:paraId="016FB5EA" w14:textId="77777777" w:rsidR="00040268" w:rsidRDefault="00040268">
                  <w:pPr>
                    <w:rPr>
                      <w:sz w:val="16"/>
                      <w:szCs w:val="16"/>
                    </w:rPr>
                  </w:pPr>
                </w:p>
                <w:tbl>
                  <w:tblPr>
                    <w:tblW w:w="8128" w:type="dxa"/>
                    <w:tblInd w:w="101" w:type="dxa"/>
                    <w:tblCellMar>
                      <w:left w:w="0" w:type="dxa"/>
                      <w:right w:w="0" w:type="dxa"/>
                    </w:tblCellMar>
                    <w:tblLook w:val="04A0" w:firstRow="1" w:lastRow="0" w:firstColumn="1" w:lastColumn="0" w:noHBand="0" w:noVBand="1"/>
                  </w:tblPr>
                  <w:tblGrid>
                    <w:gridCol w:w="8128"/>
                  </w:tblGrid>
                  <w:tr w:rsidR="00040268" w14:paraId="6681AF09" w14:textId="77777777">
                    <w:trPr>
                      <w:cantSplit/>
                      <w:trHeight w:val="1008"/>
                    </w:trPr>
                    <w:tc>
                      <w:tcPr>
                        <w:tcW w:w="8128"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35A2846F" w14:textId="77777777" w:rsidR="00040268" w:rsidRDefault="003B3905">
                        <w:pPr>
                          <w:pStyle w:val="TAL"/>
                          <w:rPr>
                            <w:b/>
                            <w:bCs/>
                            <w:i/>
                            <w:iCs/>
                            <w:snapToGrid w:val="0"/>
                            <w:sz w:val="16"/>
                            <w:szCs w:val="16"/>
                          </w:rPr>
                        </w:pPr>
                        <w:r>
                          <w:rPr>
                            <w:b/>
                            <w:bCs/>
                            <w:i/>
                            <w:iCs/>
                            <w:snapToGrid w:val="0"/>
                            <w:sz w:val="16"/>
                            <w:szCs w:val="16"/>
                          </w:rPr>
                          <w:t>measureSameDL-PRS-ResourceWithDifferentRxTxTEGs</w:t>
                        </w:r>
                      </w:p>
                      <w:p w14:paraId="36BF7988" w14:textId="77777777" w:rsidR="00040268" w:rsidRDefault="003B3905">
                        <w:pPr>
                          <w:pStyle w:val="TAL"/>
                          <w:rPr>
                            <w:snapToGrid w:val="0"/>
                            <w:sz w:val="16"/>
                            <w:szCs w:val="16"/>
                          </w:rPr>
                        </w:pPr>
                        <w:r>
                          <w:rPr>
                            <w:snapToGrid w:val="0"/>
                            <w:sz w:val="16"/>
                            <w:szCs w:val="16"/>
                          </w:rPr>
                          <w:t xml:space="preserve">This field, if present, indicates that the target device is requested to measure the same DL-PRS Resource of a TRP with </w:t>
                        </w:r>
                        <w:r>
                          <w:rPr>
                            <w:i/>
                            <w:iCs/>
                            <w:snapToGrid w:val="0"/>
                            <w:sz w:val="16"/>
                            <w:szCs w:val="16"/>
                            <w:highlight w:val="yellow"/>
                          </w:rPr>
                          <w:t>N</w:t>
                        </w:r>
                        <w:r>
                          <w:rPr>
                            <w:snapToGrid w:val="0"/>
                            <w:sz w:val="16"/>
                            <w:szCs w:val="16"/>
                            <w:highlight w:val="yellow"/>
                          </w:rPr>
                          <w:t xml:space="preserve"> different UE RxTx TEGs</w:t>
                        </w:r>
                        <w:r>
                          <w:rPr>
                            <w:snapToGrid w:val="0"/>
                            <w:sz w:val="16"/>
                            <w:szCs w:val="16"/>
                          </w:rPr>
                          <w:t xml:space="preserve"> and with the same UE Tx TEG. Enumerated value '</w:t>
                        </w:r>
                        <w:r>
                          <w:rPr>
                            <w:i/>
                            <w:iCs/>
                            <w:snapToGrid w:val="0"/>
                            <w:sz w:val="16"/>
                            <w:szCs w:val="16"/>
                          </w:rPr>
                          <w:t>n0</w:t>
                        </w:r>
                        <w:r>
                          <w:rPr>
                            <w:snapToGrid w:val="0"/>
                            <w:sz w:val="16"/>
                            <w:szCs w:val="16"/>
                          </w:rPr>
                          <w:t xml:space="preserve">' indicates that the number </w:t>
                        </w:r>
                        <w:r>
                          <w:rPr>
                            <w:i/>
                            <w:iCs/>
                            <w:snapToGrid w:val="0"/>
                            <w:sz w:val="16"/>
                            <w:szCs w:val="16"/>
                          </w:rPr>
                          <w:t>N</w:t>
                        </w:r>
                        <w:r>
                          <w:rPr>
                            <w:snapToGrid w:val="0"/>
                            <w:sz w:val="16"/>
                            <w:szCs w:val="16"/>
                          </w:rPr>
                          <w:t xml:space="preserve"> of different UE RxTx TEGs to measure the same DL PRS Resource can be determined by the target device, value '</w:t>
                        </w:r>
                        <w:r>
                          <w:rPr>
                            <w:i/>
                            <w:iCs/>
                            <w:snapToGrid w:val="0"/>
                            <w:sz w:val="16"/>
                            <w:szCs w:val="16"/>
                          </w:rPr>
                          <w:t>n2</w:t>
                        </w:r>
                        <w:r>
                          <w:rPr>
                            <w:snapToGrid w:val="0"/>
                            <w:sz w:val="16"/>
                            <w:szCs w:val="16"/>
                          </w:rPr>
                          <w:t>' indicates that the target device is requested to measure the same DL-PRS Resource of a TRP with 2 different UE RxTx TEGs, value '</w:t>
                        </w:r>
                        <w:r>
                          <w:rPr>
                            <w:i/>
                            <w:iCs/>
                            <w:snapToGrid w:val="0"/>
                            <w:sz w:val="16"/>
                            <w:szCs w:val="16"/>
                          </w:rPr>
                          <w:t>n3</w:t>
                        </w:r>
                        <w:r>
                          <w:rPr>
                            <w:snapToGrid w:val="0"/>
                            <w:sz w:val="16"/>
                            <w:szCs w:val="16"/>
                          </w:rPr>
                          <w:t>' indicates that the target device is requested to measure the same DL-PRS Resource of a TRP with 3 different UE RxTx TEGs, and so on.</w:t>
                        </w:r>
                      </w:p>
                      <w:p w14:paraId="6AA6283A" w14:textId="77777777" w:rsidR="00040268" w:rsidRDefault="003B3905">
                        <w:pPr>
                          <w:pStyle w:val="TAL"/>
                          <w:keepNext w:val="0"/>
                          <w:rPr>
                            <w:snapToGrid w:val="0"/>
                            <w:sz w:val="16"/>
                            <w:szCs w:val="16"/>
                          </w:rPr>
                        </w:pPr>
                        <w:r>
                          <w:rPr>
                            <w:snapToGrid w:val="0"/>
                            <w:sz w:val="16"/>
                            <w:szCs w:val="16"/>
                          </w:rPr>
                          <w:t xml:space="preserve">If this field is present, the field </w:t>
                        </w:r>
                        <w:r>
                          <w:rPr>
                            <w:i/>
                            <w:iCs/>
                            <w:snapToGrid w:val="0"/>
                            <w:sz w:val="16"/>
                            <w:szCs w:val="16"/>
                          </w:rPr>
                          <w:t>nr-UE-RxTxTEG-Request</w:t>
                        </w:r>
                        <w:r>
                          <w:rPr>
                            <w:snapToGrid w:val="0"/>
                            <w:sz w:val="16"/>
                            <w:szCs w:val="16"/>
                          </w:rPr>
                          <w:t xml:space="preserve"> should also be present.</w:t>
                        </w:r>
                      </w:p>
                      <w:p w14:paraId="03622067" w14:textId="77777777" w:rsidR="00040268" w:rsidRDefault="003B3905">
                        <w:pPr>
                          <w:pStyle w:val="TAL"/>
                          <w:keepNext w:val="0"/>
                          <w:rPr>
                            <w:b/>
                            <w:bCs/>
                            <w:i/>
                            <w:iCs/>
                            <w:sz w:val="16"/>
                            <w:szCs w:val="16"/>
                          </w:rPr>
                        </w:pPr>
                        <w:r>
                          <w:rPr>
                            <w:snapToGrid w:val="0"/>
                            <w:sz w:val="16"/>
                            <w:szCs w:val="16"/>
                          </w:rPr>
                          <w:t xml:space="preserve">If this field is present, the field </w:t>
                        </w:r>
                        <w:r>
                          <w:rPr>
                            <w:i/>
                            <w:iCs/>
                            <w:snapToGrid w:val="0"/>
                            <w:sz w:val="16"/>
                            <w:szCs w:val="16"/>
                          </w:rPr>
                          <w:t>measureSameDL-PRS-ResourceWithDifferentRxTEGs</w:t>
                        </w:r>
                        <w:r>
                          <w:rPr>
                            <w:snapToGrid w:val="0"/>
                            <w:sz w:val="16"/>
                            <w:szCs w:val="16"/>
                          </w:rPr>
                          <w:t xml:space="preserve"> should not be present.</w:t>
                        </w:r>
                      </w:p>
                    </w:tc>
                  </w:tr>
                </w:tbl>
                <w:p w14:paraId="1824DF23" w14:textId="77777777" w:rsidR="00040268" w:rsidRDefault="00040268">
                  <w:pPr>
                    <w:keepNext/>
                    <w:keepLines/>
                    <w:overflowPunct w:val="0"/>
                    <w:spacing w:before="240" w:after="180"/>
                    <w:textAlignment w:val="baseline"/>
                    <w:outlineLvl w:val="0"/>
                    <w:rPr>
                      <w:rFonts w:ascii="Arial" w:hAnsi="Arial"/>
                      <w:sz w:val="16"/>
                      <w:szCs w:val="16"/>
                    </w:rPr>
                  </w:pPr>
                </w:p>
              </w:tc>
            </w:tr>
          </w:tbl>
          <w:p w14:paraId="2BB8EC57" w14:textId="77777777" w:rsidR="00040268" w:rsidRDefault="00040268">
            <w:pPr>
              <w:spacing w:after="180"/>
              <w:rPr>
                <w:b/>
                <w:bCs/>
                <w:sz w:val="28"/>
                <w:szCs w:val="22"/>
              </w:rPr>
            </w:pPr>
          </w:p>
          <w:p w14:paraId="704F9DDE" w14:textId="77777777" w:rsidR="00040268" w:rsidRDefault="003B3905">
            <w:pPr>
              <w:spacing w:after="180"/>
              <w:rPr>
                <w:sz w:val="28"/>
                <w:szCs w:val="22"/>
              </w:rPr>
            </w:pPr>
            <w:r>
              <w:rPr>
                <w:b/>
                <w:bCs/>
                <w:sz w:val="28"/>
                <w:szCs w:val="22"/>
              </w:rPr>
              <w:t>Observation 1:</w:t>
            </w:r>
            <w:r>
              <w:rPr>
                <w:sz w:val="28"/>
                <w:szCs w:val="22"/>
              </w:rPr>
              <w:t xml:space="preserve"> In the current specification, an LMF can request the target device to measure the same DL-PRS Resource of a TRP with N different UE </w:t>
            </w:r>
            <w:r>
              <w:rPr>
                <w:b/>
                <w:bCs/>
                <w:sz w:val="28"/>
                <w:szCs w:val="22"/>
                <w:u w:val="single"/>
              </w:rPr>
              <w:t>RxTx</w:t>
            </w:r>
            <w:r>
              <w:rPr>
                <w:sz w:val="28"/>
                <w:szCs w:val="22"/>
              </w:rPr>
              <w:t xml:space="preserve"> TEGs, but the corresponding UE capability of the maximum number </w:t>
            </w:r>
            <w:r>
              <w:rPr>
                <w:sz w:val="28"/>
                <w:szCs w:val="22"/>
              </w:rPr>
              <w:lastRenderedPageBreak/>
              <w:t xml:space="preserve">of RxTx TEGs to measure a single PRS resource </w:t>
            </w:r>
            <w:r>
              <w:rPr>
                <w:i/>
                <w:iCs/>
                <w:sz w:val="28"/>
                <w:szCs w:val="22"/>
              </w:rPr>
              <w:t>is missing</w:t>
            </w:r>
            <w:r>
              <w:rPr>
                <w:sz w:val="28"/>
                <w:szCs w:val="22"/>
              </w:rPr>
              <w:t xml:space="preserve">. </w:t>
            </w:r>
          </w:p>
          <w:p w14:paraId="39684CCD" w14:textId="77777777" w:rsidR="00040268" w:rsidRDefault="003B3905">
            <w:pPr>
              <w:keepNext/>
              <w:rPr>
                <w:rFonts w:ascii="Arial" w:hAnsi="Arial" w:cs="Arial"/>
                <w:b/>
                <w:bCs/>
                <w:i/>
                <w:iCs/>
                <w:sz w:val="22"/>
                <w:szCs w:val="22"/>
                <w:lang w:eastAsia="zh-CN"/>
              </w:rPr>
            </w:pPr>
            <w:r>
              <w:rPr>
                <w:b/>
                <w:bCs/>
                <w:sz w:val="28"/>
                <w:szCs w:val="22"/>
              </w:rPr>
              <w:t>Observation 2:</w:t>
            </w:r>
            <w:r>
              <w:rPr>
                <w:sz w:val="28"/>
                <w:szCs w:val="22"/>
              </w:rPr>
              <w:t xml:space="preserve"> It is likely that, a UE that reports the FG 27-1-4 (</w:t>
            </w:r>
            <w:r>
              <w:rPr>
                <w:i/>
                <w:iCs/>
                <w:sz w:val="28"/>
                <w:szCs w:val="22"/>
              </w:rPr>
              <w:t>measureSameDL-PRS-ResourceWithDifferentRxTEGs</w:t>
            </w:r>
            <w:r>
              <w:rPr>
                <w:sz w:val="28"/>
                <w:szCs w:val="22"/>
              </w:rPr>
              <w:t xml:space="preserve"> IE in TS 37.355), i.e. a UE that supports measuring the same DL-PRS Resource of a TRP with N different UE Rx TEGs, it will also be capable of measuring a DL-PRS resource with N different UE RxTx TEGs, if it supports the RxTx TEG feature. </w:t>
            </w:r>
          </w:p>
          <w:p w14:paraId="715737C0" w14:textId="77777777" w:rsidR="00040268" w:rsidRDefault="003B3905">
            <w:pPr>
              <w:spacing w:after="0"/>
              <w:rPr>
                <w:sz w:val="28"/>
                <w:szCs w:val="22"/>
              </w:rPr>
            </w:pPr>
            <w:r>
              <w:rPr>
                <w:b/>
                <w:bCs/>
                <w:sz w:val="28"/>
                <w:szCs w:val="22"/>
              </w:rPr>
              <w:t>Proposal 1:</w:t>
            </w:r>
            <w:r>
              <w:rPr>
                <w:sz w:val="28"/>
                <w:szCs w:val="22"/>
              </w:rPr>
              <w:t xml:space="preserve"> For a UE supporting FG 27-1-3 (i.e. a UE that supports the reporting of RxTx TEGs), and also supporting FG 27-1-4, the reported value in FG 27-1-4 is also the maximum number of different UE-RxTxTEGs that a UE supports to measure the same DL PRS of a TRP.</w:t>
            </w:r>
          </w:p>
          <w:p w14:paraId="3A02B471" w14:textId="77777777" w:rsidR="00040268" w:rsidRDefault="003B3905">
            <w:pPr>
              <w:pStyle w:val="ListParagraph"/>
              <w:numPr>
                <w:ilvl w:val="0"/>
                <w:numId w:val="10"/>
              </w:numPr>
              <w:spacing w:after="0"/>
              <w:ind w:firstLineChars="0"/>
              <w:contextualSpacing/>
              <w:rPr>
                <w:sz w:val="28"/>
                <w:szCs w:val="22"/>
              </w:rPr>
            </w:pPr>
            <w:r>
              <w:rPr>
                <w:sz w:val="28"/>
                <w:szCs w:val="22"/>
              </w:rPr>
              <w:t xml:space="preserve">Send an LS to RAN2 to take the above agreement into their specifications. </w:t>
            </w:r>
          </w:p>
          <w:p w14:paraId="14D117EA" w14:textId="77777777" w:rsidR="00040268" w:rsidRDefault="00040268">
            <w:pPr>
              <w:spacing w:after="180"/>
              <w:jc w:val="left"/>
              <w:rPr>
                <w:color w:val="FF0000"/>
                <w:lang w:eastAsia="zh-CN"/>
              </w:rPr>
            </w:pPr>
          </w:p>
        </w:tc>
      </w:tr>
    </w:tbl>
    <w:p w14:paraId="714D4E80" w14:textId="77777777" w:rsidR="00040268" w:rsidRDefault="00040268">
      <w:pPr>
        <w:rPr>
          <w:lang w:val="en-US" w:eastAsia="zh-CN"/>
        </w:rPr>
      </w:pPr>
    </w:p>
    <w:p w14:paraId="3DC98347" w14:textId="77777777" w:rsidR="00040268" w:rsidRDefault="003B3905">
      <w:pPr>
        <w:rPr>
          <w:b/>
          <w:sz w:val="24"/>
          <w:szCs w:val="24"/>
          <w:lang w:eastAsia="zh-CN"/>
        </w:rPr>
      </w:pPr>
      <w:r>
        <w:rPr>
          <w:rFonts w:hint="eastAsia"/>
          <w:b/>
          <w:sz w:val="24"/>
          <w:szCs w:val="24"/>
          <w:lang w:eastAsia="zh-CN"/>
        </w:rPr>
        <w:t>F</w:t>
      </w:r>
      <w:r>
        <w:rPr>
          <w:b/>
          <w:sz w:val="24"/>
          <w:szCs w:val="24"/>
          <w:lang w:eastAsia="zh-CN"/>
        </w:rPr>
        <w:t>L comments</w:t>
      </w:r>
    </w:p>
    <w:p w14:paraId="76BE2184" w14:textId="77777777" w:rsidR="00040268" w:rsidRDefault="003B3905">
      <w:pPr>
        <w:rPr>
          <w:sz w:val="28"/>
          <w:szCs w:val="28"/>
          <w:lang w:eastAsia="zh-CN"/>
        </w:rPr>
      </w:pPr>
      <w:r>
        <w:rPr>
          <w:sz w:val="28"/>
          <w:szCs w:val="28"/>
          <w:lang w:eastAsia="zh-CN"/>
        </w:rPr>
        <w:t>Companies are first encouraged to check and comment whether they agree with the Observation 1 and/or 2 of the document:</w:t>
      </w:r>
    </w:p>
    <w:p w14:paraId="7718C647" w14:textId="77777777" w:rsidR="00040268" w:rsidRDefault="003B3905">
      <w:pPr>
        <w:pStyle w:val="ListParagraph"/>
        <w:numPr>
          <w:ilvl w:val="0"/>
          <w:numId w:val="10"/>
        </w:numPr>
        <w:spacing w:after="180"/>
        <w:ind w:firstLineChars="0"/>
        <w:jc w:val="both"/>
        <w:rPr>
          <w:sz w:val="24"/>
        </w:rPr>
      </w:pPr>
      <w:r>
        <w:rPr>
          <w:b/>
          <w:bCs/>
          <w:sz w:val="24"/>
        </w:rPr>
        <w:t>Observation 1:</w:t>
      </w:r>
      <w:r>
        <w:rPr>
          <w:sz w:val="24"/>
        </w:rPr>
        <w:t xml:space="preserve"> In the current specification, an LMF can request the target device to measure the same DL-PRS Resource of a TRP with N different UE </w:t>
      </w:r>
      <w:r>
        <w:rPr>
          <w:b/>
          <w:bCs/>
          <w:sz w:val="24"/>
          <w:u w:val="single"/>
        </w:rPr>
        <w:t>RxTx</w:t>
      </w:r>
      <w:r>
        <w:rPr>
          <w:sz w:val="24"/>
        </w:rPr>
        <w:t xml:space="preserve"> TEGs, but the corresponding UE capability of the maximum number of RxTx TEGs to measure a single PRS resource </w:t>
      </w:r>
      <w:r>
        <w:rPr>
          <w:i/>
          <w:iCs/>
          <w:sz w:val="24"/>
        </w:rPr>
        <w:t>is missing</w:t>
      </w:r>
      <w:r>
        <w:rPr>
          <w:sz w:val="24"/>
        </w:rPr>
        <w:t xml:space="preserve">. </w:t>
      </w:r>
    </w:p>
    <w:tbl>
      <w:tblPr>
        <w:tblStyle w:val="TableGrid"/>
        <w:tblW w:w="13968" w:type="dxa"/>
        <w:tblLayout w:type="fixed"/>
        <w:tblLook w:val="04A0" w:firstRow="1" w:lastRow="0" w:firstColumn="1" w:lastColumn="0" w:noHBand="0" w:noVBand="1"/>
      </w:tblPr>
      <w:tblGrid>
        <w:gridCol w:w="1341"/>
        <w:gridCol w:w="827"/>
        <w:gridCol w:w="11800"/>
      </w:tblGrid>
      <w:tr w:rsidR="00040268" w14:paraId="242C0556" w14:textId="77777777">
        <w:trPr>
          <w:trHeight w:val="299"/>
        </w:trPr>
        <w:tc>
          <w:tcPr>
            <w:tcW w:w="1341" w:type="dxa"/>
            <w:vAlign w:val="center"/>
          </w:tcPr>
          <w:p w14:paraId="0C7B7F6B" w14:textId="77777777" w:rsidR="00040268" w:rsidRDefault="003B3905">
            <w:pPr>
              <w:rPr>
                <w:rFonts w:ascii="Arial" w:hAnsi="Arial" w:cs="Arial"/>
                <w:b/>
                <w:iCs/>
                <w:sz w:val="16"/>
                <w:lang w:eastAsia="zh-CN"/>
              </w:rPr>
            </w:pPr>
            <w:r>
              <w:rPr>
                <w:rFonts w:ascii="Arial" w:hAnsi="Arial" w:cs="Arial"/>
                <w:b/>
                <w:iCs/>
                <w:sz w:val="16"/>
                <w:lang w:eastAsia="zh-CN"/>
              </w:rPr>
              <w:t>Company</w:t>
            </w:r>
          </w:p>
        </w:tc>
        <w:tc>
          <w:tcPr>
            <w:tcW w:w="827" w:type="dxa"/>
            <w:vAlign w:val="center"/>
          </w:tcPr>
          <w:p w14:paraId="78D3D574" w14:textId="77777777" w:rsidR="00040268" w:rsidRDefault="003B3905">
            <w:pPr>
              <w:rPr>
                <w:rFonts w:ascii="Arial" w:hAnsi="Arial" w:cs="Arial"/>
                <w:b/>
                <w:iCs/>
                <w:sz w:val="16"/>
                <w:lang w:eastAsia="zh-CN"/>
              </w:rPr>
            </w:pPr>
            <w:r>
              <w:rPr>
                <w:rFonts w:ascii="Arial" w:hAnsi="Arial" w:cs="Arial"/>
                <w:b/>
                <w:iCs/>
                <w:sz w:val="16"/>
                <w:lang w:eastAsia="zh-CN"/>
              </w:rPr>
              <w:t>Yes/No</w:t>
            </w:r>
          </w:p>
        </w:tc>
        <w:tc>
          <w:tcPr>
            <w:tcW w:w="11800" w:type="dxa"/>
            <w:vAlign w:val="center"/>
          </w:tcPr>
          <w:p w14:paraId="71B0BC12" w14:textId="77777777" w:rsidR="00040268" w:rsidRDefault="003B3905">
            <w:pPr>
              <w:rPr>
                <w:rFonts w:ascii="Arial" w:hAnsi="Arial" w:cs="Arial"/>
                <w:b/>
                <w:iCs/>
                <w:sz w:val="16"/>
                <w:lang w:eastAsia="zh-CN"/>
              </w:rPr>
            </w:pPr>
            <w:r>
              <w:rPr>
                <w:rFonts w:ascii="Arial" w:hAnsi="Arial" w:cs="Arial"/>
                <w:b/>
                <w:iCs/>
                <w:sz w:val="16"/>
                <w:lang w:eastAsia="zh-CN"/>
              </w:rPr>
              <w:t xml:space="preserve">Comments </w:t>
            </w:r>
          </w:p>
        </w:tc>
      </w:tr>
      <w:tr w:rsidR="00040268" w14:paraId="2D14127E" w14:textId="77777777">
        <w:trPr>
          <w:trHeight w:val="299"/>
        </w:trPr>
        <w:tc>
          <w:tcPr>
            <w:tcW w:w="1341" w:type="dxa"/>
            <w:vAlign w:val="center"/>
          </w:tcPr>
          <w:p w14:paraId="47D58564" w14:textId="77777777" w:rsidR="00040268" w:rsidRDefault="003B3905">
            <w:pPr>
              <w:rPr>
                <w:rFonts w:ascii="Arial" w:hAnsi="Arial" w:cs="Arial"/>
                <w:iCs/>
                <w:sz w:val="16"/>
                <w:lang w:val="en-US" w:eastAsia="zh-CN"/>
              </w:rPr>
            </w:pPr>
            <w:r>
              <w:rPr>
                <w:rFonts w:ascii="Arial" w:hAnsi="Arial" w:cs="Arial" w:hint="eastAsia"/>
                <w:iCs/>
                <w:sz w:val="16"/>
                <w:lang w:val="en-US" w:eastAsia="zh-CN"/>
              </w:rPr>
              <w:t>ZTE</w:t>
            </w:r>
          </w:p>
        </w:tc>
        <w:tc>
          <w:tcPr>
            <w:tcW w:w="827" w:type="dxa"/>
            <w:vAlign w:val="center"/>
          </w:tcPr>
          <w:p w14:paraId="656B1C4D" w14:textId="77777777" w:rsidR="00040268" w:rsidRDefault="003B3905">
            <w:pPr>
              <w:rPr>
                <w:rFonts w:ascii="Arial" w:hAnsi="Arial" w:cs="Arial"/>
                <w:iCs/>
                <w:sz w:val="16"/>
                <w:lang w:val="en-US" w:eastAsia="zh-CN"/>
              </w:rPr>
            </w:pPr>
            <w:r>
              <w:rPr>
                <w:rFonts w:ascii="Arial" w:hAnsi="Arial" w:cs="Arial" w:hint="eastAsia"/>
                <w:iCs/>
                <w:sz w:val="16"/>
                <w:lang w:val="en-US" w:eastAsia="zh-CN"/>
              </w:rPr>
              <w:t>No</w:t>
            </w:r>
          </w:p>
        </w:tc>
        <w:tc>
          <w:tcPr>
            <w:tcW w:w="11800" w:type="dxa"/>
            <w:vAlign w:val="center"/>
          </w:tcPr>
          <w:p w14:paraId="5929A10B" w14:textId="77777777" w:rsidR="00040268" w:rsidRDefault="003B3905">
            <w:pPr>
              <w:rPr>
                <w:rFonts w:ascii="Arial" w:hAnsi="Arial" w:cs="Arial"/>
                <w:iCs/>
                <w:sz w:val="16"/>
                <w:lang w:val="en-US" w:eastAsia="zh-CN"/>
              </w:rPr>
            </w:pPr>
            <w:r>
              <w:rPr>
                <w:rFonts w:ascii="Arial" w:hAnsi="Arial" w:cs="Arial" w:hint="eastAsia"/>
                <w:iCs/>
                <w:sz w:val="16"/>
                <w:lang w:val="en-US" w:eastAsia="zh-CN"/>
              </w:rPr>
              <w:t xml:space="preserve">We agree an LMF can request the target device to measure the same DL-PRS Resource of a TRP with N different UE RxTx TEGs, but the corresponding UE capability is already there, i.e. FG 27-1-4. It clearly says the capability is applicable for Multi-RTT. </w:t>
            </w:r>
          </w:p>
        </w:tc>
      </w:tr>
      <w:tr w:rsidR="00040268" w14:paraId="09B8B4CB" w14:textId="77777777">
        <w:trPr>
          <w:trHeight w:val="299"/>
        </w:trPr>
        <w:tc>
          <w:tcPr>
            <w:tcW w:w="1341" w:type="dxa"/>
            <w:vAlign w:val="center"/>
          </w:tcPr>
          <w:p w14:paraId="76162A09" w14:textId="77777777" w:rsidR="00040268" w:rsidRPr="00094A95" w:rsidRDefault="00094A95">
            <w:pPr>
              <w:rPr>
                <w:rFonts w:ascii="Arial" w:hAnsi="Arial" w:cs="Arial"/>
                <w:iCs/>
                <w:sz w:val="16"/>
                <w:lang w:eastAsia="zh-CN"/>
              </w:rPr>
            </w:pPr>
            <w:r>
              <w:rPr>
                <w:rFonts w:ascii="Arial" w:hAnsi="Arial" w:cs="Arial" w:hint="eastAsia"/>
                <w:iCs/>
                <w:sz w:val="16"/>
                <w:lang w:eastAsia="zh-CN"/>
              </w:rPr>
              <w:t>Huawe</w:t>
            </w:r>
            <w:r>
              <w:rPr>
                <w:rFonts w:ascii="Arial" w:hAnsi="Arial" w:cs="Arial"/>
                <w:iCs/>
                <w:sz w:val="16"/>
                <w:lang w:eastAsia="zh-CN"/>
              </w:rPr>
              <w:t>i, HiSilicon</w:t>
            </w:r>
          </w:p>
        </w:tc>
        <w:tc>
          <w:tcPr>
            <w:tcW w:w="827" w:type="dxa"/>
            <w:vAlign w:val="center"/>
          </w:tcPr>
          <w:p w14:paraId="4B57994C" w14:textId="77777777" w:rsidR="00040268" w:rsidRDefault="00040268">
            <w:pPr>
              <w:rPr>
                <w:rFonts w:ascii="Arial" w:hAnsi="Arial" w:cs="Arial"/>
                <w:iCs/>
                <w:sz w:val="16"/>
                <w:lang w:eastAsia="zh-CN"/>
              </w:rPr>
            </w:pPr>
          </w:p>
        </w:tc>
        <w:tc>
          <w:tcPr>
            <w:tcW w:w="11800" w:type="dxa"/>
            <w:vAlign w:val="center"/>
          </w:tcPr>
          <w:p w14:paraId="7AA0E687" w14:textId="77777777" w:rsidR="00040268" w:rsidRDefault="00094A95">
            <w:pPr>
              <w:rPr>
                <w:rFonts w:ascii="Arial" w:hAnsi="Arial" w:cs="Arial"/>
                <w:iCs/>
                <w:sz w:val="16"/>
                <w:lang w:eastAsia="zh-CN"/>
              </w:rPr>
            </w:pPr>
            <w:r>
              <w:rPr>
                <w:rFonts w:ascii="Arial" w:hAnsi="Arial" w:cs="Arial"/>
                <w:iCs/>
                <w:sz w:val="16"/>
                <w:lang w:eastAsia="zh-CN"/>
              </w:rPr>
              <w:t>Indeed it was not very explicit, however it should be clear that the number of Rx TEG is equivalent to the number of RxTx TEG when the same Tx TEG is applied.</w:t>
            </w:r>
          </w:p>
        </w:tc>
      </w:tr>
      <w:tr w:rsidR="00040268" w14:paraId="0D9BE8CE" w14:textId="77777777">
        <w:trPr>
          <w:trHeight w:val="299"/>
        </w:trPr>
        <w:tc>
          <w:tcPr>
            <w:tcW w:w="1341" w:type="dxa"/>
            <w:vAlign w:val="center"/>
          </w:tcPr>
          <w:p w14:paraId="0DFC8B05" w14:textId="77777777" w:rsidR="00040268" w:rsidRDefault="00A94852">
            <w:pPr>
              <w:rPr>
                <w:rFonts w:ascii="Arial" w:hAnsi="Arial" w:cs="Arial"/>
                <w:iCs/>
                <w:sz w:val="16"/>
                <w:lang w:eastAsia="zh-CN"/>
              </w:rPr>
            </w:pPr>
            <w:r>
              <w:rPr>
                <w:rFonts w:ascii="Arial" w:hAnsi="Arial" w:cs="Arial"/>
                <w:iCs/>
                <w:sz w:val="16"/>
                <w:lang w:eastAsia="zh-CN"/>
              </w:rPr>
              <w:t>CATT</w:t>
            </w:r>
          </w:p>
        </w:tc>
        <w:tc>
          <w:tcPr>
            <w:tcW w:w="827" w:type="dxa"/>
            <w:vAlign w:val="center"/>
          </w:tcPr>
          <w:p w14:paraId="2C6DE5EE" w14:textId="77777777" w:rsidR="00040268" w:rsidRDefault="00040268">
            <w:pPr>
              <w:rPr>
                <w:rFonts w:ascii="Arial" w:hAnsi="Arial" w:cs="Arial"/>
                <w:iCs/>
                <w:sz w:val="16"/>
                <w:lang w:eastAsia="zh-CN"/>
              </w:rPr>
            </w:pPr>
          </w:p>
        </w:tc>
        <w:tc>
          <w:tcPr>
            <w:tcW w:w="11800" w:type="dxa"/>
            <w:vAlign w:val="center"/>
          </w:tcPr>
          <w:p w14:paraId="0F1AAE43" w14:textId="77777777" w:rsidR="00040268" w:rsidRDefault="00F6617A" w:rsidP="00F6617A">
            <w:pPr>
              <w:rPr>
                <w:rFonts w:ascii="Arial" w:hAnsi="Arial" w:cs="Arial"/>
                <w:iCs/>
                <w:sz w:val="16"/>
                <w:lang w:eastAsia="zh-CN"/>
              </w:rPr>
            </w:pPr>
            <w:r>
              <w:rPr>
                <w:rFonts w:ascii="Arial" w:hAnsi="Arial" w:cs="Arial"/>
                <w:iCs/>
                <w:sz w:val="16"/>
                <w:lang w:eastAsia="zh-CN"/>
              </w:rPr>
              <w:t>Our understanding is that both “</w:t>
            </w:r>
            <w:r w:rsidRPr="00F6617A">
              <w:rPr>
                <w:rFonts w:ascii="Arial" w:hAnsi="Arial" w:cs="Arial"/>
                <w:iCs/>
                <w:sz w:val="16"/>
                <w:lang w:eastAsia="zh-CN"/>
              </w:rPr>
              <w:t>27-1-4</w:t>
            </w:r>
            <w:r w:rsidRPr="00F6617A">
              <w:rPr>
                <w:rFonts w:ascii="Arial" w:hAnsi="Arial" w:cs="Arial"/>
                <w:iCs/>
                <w:sz w:val="16"/>
                <w:lang w:eastAsia="zh-CN"/>
              </w:rPr>
              <w:tab/>
              <w:t>Support of UE Rx TEGs for measuring the same DL PRS resource</w:t>
            </w:r>
            <w:r>
              <w:rPr>
                <w:rFonts w:ascii="Arial" w:hAnsi="Arial" w:cs="Arial"/>
                <w:iCs/>
                <w:sz w:val="16"/>
                <w:lang w:eastAsia="zh-CN"/>
              </w:rPr>
              <w:t>” and  “</w:t>
            </w:r>
            <w:r w:rsidRPr="00F6617A">
              <w:rPr>
                <w:rFonts w:ascii="Arial" w:hAnsi="Arial" w:cs="Arial"/>
                <w:iCs/>
                <w:sz w:val="16"/>
                <w:lang w:eastAsia="zh-CN"/>
              </w:rPr>
              <w:t>27-1-4a</w:t>
            </w:r>
            <w:r w:rsidRPr="00F6617A">
              <w:rPr>
                <w:rFonts w:ascii="Arial" w:hAnsi="Arial" w:cs="Arial"/>
                <w:iCs/>
                <w:sz w:val="16"/>
                <w:lang w:eastAsia="zh-CN"/>
              </w:rPr>
              <w:tab/>
              <w:t>Support of UE Rx TEGs for measuring the same DL PRS resource simultaneously</w:t>
            </w:r>
            <w:r>
              <w:rPr>
                <w:rFonts w:ascii="Arial" w:hAnsi="Arial" w:cs="Arial"/>
                <w:iCs/>
                <w:sz w:val="16"/>
                <w:lang w:eastAsia="zh-CN"/>
              </w:rPr>
              <w:t xml:space="preserve">” apply to UE RxTX TEGs. If we want to further make this clear in 37.355, we may need to clarify both </w:t>
            </w:r>
            <w:r w:rsidRPr="00F6617A">
              <w:rPr>
                <w:rFonts w:ascii="Arial" w:hAnsi="Arial" w:cs="Arial"/>
                <w:iCs/>
                <w:sz w:val="16"/>
                <w:lang w:eastAsia="zh-CN"/>
              </w:rPr>
              <w:t>27-1-4</w:t>
            </w:r>
            <w:r>
              <w:rPr>
                <w:rFonts w:ascii="Arial" w:hAnsi="Arial" w:cs="Arial"/>
                <w:iCs/>
                <w:sz w:val="16"/>
                <w:lang w:eastAsia="zh-CN"/>
              </w:rPr>
              <w:t xml:space="preserve"> and </w:t>
            </w:r>
            <w:r w:rsidRPr="00F6617A">
              <w:rPr>
                <w:rFonts w:ascii="Arial" w:hAnsi="Arial" w:cs="Arial"/>
                <w:iCs/>
                <w:sz w:val="16"/>
                <w:lang w:eastAsia="zh-CN"/>
              </w:rPr>
              <w:t>27-1-4</w:t>
            </w:r>
            <w:r>
              <w:rPr>
                <w:rFonts w:ascii="Arial" w:hAnsi="Arial" w:cs="Arial"/>
                <w:iCs/>
                <w:sz w:val="16"/>
                <w:lang w:eastAsia="zh-CN"/>
              </w:rPr>
              <w:t>s.</w:t>
            </w:r>
          </w:p>
        </w:tc>
      </w:tr>
    </w:tbl>
    <w:p w14:paraId="313EDD9C" w14:textId="77777777" w:rsidR="00040268" w:rsidRDefault="00040268">
      <w:pPr>
        <w:rPr>
          <w:lang w:eastAsia="zh-CN"/>
        </w:rPr>
      </w:pPr>
    </w:p>
    <w:p w14:paraId="53C87B0B" w14:textId="77777777" w:rsidR="00040268" w:rsidRDefault="003B3905">
      <w:pPr>
        <w:pStyle w:val="ListParagraph"/>
        <w:keepNext/>
        <w:numPr>
          <w:ilvl w:val="0"/>
          <w:numId w:val="10"/>
        </w:numPr>
        <w:ind w:firstLineChars="0"/>
        <w:jc w:val="both"/>
        <w:rPr>
          <w:rFonts w:ascii="Arial" w:hAnsi="Arial" w:cs="Arial"/>
          <w:b/>
          <w:bCs/>
          <w:i/>
          <w:iCs/>
          <w:lang w:eastAsia="zh-CN"/>
        </w:rPr>
      </w:pPr>
      <w:r>
        <w:rPr>
          <w:b/>
          <w:bCs/>
          <w:sz w:val="24"/>
        </w:rPr>
        <w:lastRenderedPageBreak/>
        <w:t>Observation 2:</w:t>
      </w:r>
      <w:r>
        <w:rPr>
          <w:sz w:val="24"/>
        </w:rPr>
        <w:t xml:space="preserve"> It is likely that, a UE that reports the FG 27-1-4 (</w:t>
      </w:r>
      <w:r>
        <w:rPr>
          <w:i/>
          <w:iCs/>
          <w:sz w:val="24"/>
        </w:rPr>
        <w:t>measureSameDL-PRS-ResourceWithDifferentRxTEGs</w:t>
      </w:r>
      <w:r>
        <w:rPr>
          <w:sz w:val="24"/>
        </w:rPr>
        <w:t xml:space="preserve"> IE in TS 37.355), i.e. a UE that supports measuring the same DL-PRS Resource of a TRP with N different UE Rx TEGs, it will also be capable of measuring a DL-PRS resource with N different UE RxTx TEGs, if it supports the RxTx TEG feature. </w:t>
      </w:r>
    </w:p>
    <w:p w14:paraId="4D2538E0" w14:textId="77777777" w:rsidR="00040268" w:rsidRDefault="00040268">
      <w:pPr>
        <w:keepNext/>
        <w:ind w:left="360"/>
        <w:jc w:val="both"/>
        <w:rPr>
          <w:rFonts w:ascii="Arial" w:hAnsi="Arial" w:cs="Arial"/>
          <w:b/>
          <w:bCs/>
          <w:i/>
          <w:iCs/>
          <w:lang w:eastAsia="zh-CN"/>
        </w:rPr>
      </w:pPr>
    </w:p>
    <w:tbl>
      <w:tblPr>
        <w:tblStyle w:val="TableGrid"/>
        <w:tblW w:w="13968" w:type="dxa"/>
        <w:tblLayout w:type="fixed"/>
        <w:tblLook w:val="04A0" w:firstRow="1" w:lastRow="0" w:firstColumn="1" w:lastColumn="0" w:noHBand="0" w:noVBand="1"/>
      </w:tblPr>
      <w:tblGrid>
        <w:gridCol w:w="1341"/>
        <w:gridCol w:w="827"/>
        <w:gridCol w:w="11800"/>
      </w:tblGrid>
      <w:tr w:rsidR="00040268" w14:paraId="5F7860DA" w14:textId="77777777">
        <w:trPr>
          <w:trHeight w:val="299"/>
        </w:trPr>
        <w:tc>
          <w:tcPr>
            <w:tcW w:w="1341" w:type="dxa"/>
            <w:vAlign w:val="center"/>
          </w:tcPr>
          <w:p w14:paraId="2803C816" w14:textId="77777777" w:rsidR="00040268" w:rsidRDefault="003B3905">
            <w:pPr>
              <w:rPr>
                <w:rFonts w:ascii="Arial" w:hAnsi="Arial" w:cs="Arial"/>
                <w:b/>
                <w:iCs/>
                <w:sz w:val="16"/>
                <w:lang w:eastAsia="zh-CN"/>
              </w:rPr>
            </w:pPr>
            <w:r>
              <w:rPr>
                <w:rFonts w:ascii="Arial" w:hAnsi="Arial" w:cs="Arial"/>
                <w:b/>
                <w:iCs/>
                <w:sz w:val="16"/>
                <w:lang w:eastAsia="zh-CN"/>
              </w:rPr>
              <w:t>Company</w:t>
            </w:r>
          </w:p>
        </w:tc>
        <w:tc>
          <w:tcPr>
            <w:tcW w:w="827" w:type="dxa"/>
            <w:vAlign w:val="center"/>
          </w:tcPr>
          <w:p w14:paraId="341FBE3F" w14:textId="77777777" w:rsidR="00040268" w:rsidRDefault="003B3905">
            <w:pPr>
              <w:rPr>
                <w:rFonts w:ascii="Arial" w:hAnsi="Arial" w:cs="Arial"/>
                <w:b/>
                <w:iCs/>
                <w:sz w:val="16"/>
                <w:lang w:eastAsia="zh-CN"/>
              </w:rPr>
            </w:pPr>
            <w:r>
              <w:rPr>
                <w:rFonts w:ascii="Arial" w:hAnsi="Arial" w:cs="Arial"/>
                <w:b/>
                <w:iCs/>
                <w:sz w:val="16"/>
                <w:lang w:eastAsia="zh-CN"/>
              </w:rPr>
              <w:t>Yes/No</w:t>
            </w:r>
          </w:p>
        </w:tc>
        <w:tc>
          <w:tcPr>
            <w:tcW w:w="11800" w:type="dxa"/>
            <w:vAlign w:val="center"/>
          </w:tcPr>
          <w:p w14:paraId="40D250F3" w14:textId="77777777" w:rsidR="00040268" w:rsidRDefault="003B3905">
            <w:pPr>
              <w:rPr>
                <w:rFonts w:ascii="Arial" w:hAnsi="Arial" w:cs="Arial"/>
                <w:b/>
                <w:iCs/>
                <w:sz w:val="16"/>
                <w:lang w:eastAsia="zh-CN"/>
              </w:rPr>
            </w:pPr>
            <w:r>
              <w:rPr>
                <w:rFonts w:ascii="Arial" w:hAnsi="Arial" w:cs="Arial"/>
                <w:b/>
                <w:iCs/>
                <w:sz w:val="16"/>
                <w:lang w:eastAsia="zh-CN"/>
              </w:rPr>
              <w:t xml:space="preserve">Comments </w:t>
            </w:r>
          </w:p>
        </w:tc>
      </w:tr>
      <w:tr w:rsidR="00040268" w14:paraId="44F811EB" w14:textId="77777777">
        <w:trPr>
          <w:trHeight w:val="299"/>
        </w:trPr>
        <w:tc>
          <w:tcPr>
            <w:tcW w:w="1341" w:type="dxa"/>
            <w:vAlign w:val="center"/>
          </w:tcPr>
          <w:p w14:paraId="28287E96" w14:textId="77777777" w:rsidR="00040268" w:rsidRDefault="003B3905">
            <w:pPr>
              <w:rPr>
                <w:rFonts w:ascii="Arial" w:hAnsi="Arial" w:cs="Arial"/>
                <w:iCs/>
                <w:sz w:val="16"/>
                <w:lang w:val="en-US" w:eastAsia="zh-CN"/>
              </w:rPr>
            </w:pPr>
            <w:r>
              <w:rPr>
                <w:rFonts w:ascii="Arial" w:hAnsi="Arial" w:cs="Arial" w:hint="eastAsia"/>
                <w:iCs/>
                <w:sz w:val="16"/>
                <w:lang w:val="en-US" w:eastAsia="zh-CN"/>
              </w:rPr>
              <w:t>ZTE</w:t>
            </w:r>
          </w:p>
        </w:tc>
        <w:tc>
          <w:tcPr>
            <w:tcW w:w="827" w:type="dxa"/>
            <w:vAlign w:val="center"/>
          </w:tcPr>
          <w:p w14:paraId="348D0FD8" w14:textId="77777777" w:rsidR="00040268" w:rsidRDefault="003B3905">
            <w:pPr>
              <w:rPr>
                <w:rFonts w:ascii="Arial" w:hAnsi="Arial" w:cs="Arial"/>
                <w:iCs/>
                <w:sz w:val="16"/>
                <w:lang w:val="en-US" w:eastAsia="zh-CN"/>
              </w:rPr>
            </w:pPr>
            <w:r>
              <w:rPr>
                <w:rFonts w:ascii="Arial" w:hAnsi="Arial" w:cs="Arial" w:hint="eastAsia"/>
                <w:iCs/>
                <w:sz w:val="16"/>
                <w:lang w:val="en-US" w:eastAsia="zh-CN"/>
              </w:rPr>
              <w:t>Yes</w:t>
            </w:r>
          </w:p>
        </w:tc>
        <w:tc>
          <w:tcPr>
            <w:tcW w:w="11800" w:type="dxa"/>
            <w:vAlign w:val="center"/>
          </w:tcPr>
          <w:p w14:paraId="22A592A9" w14:textId="77777777" w:rsidR="00040268" w:rsidRDefault="003B3905">
            <w:pPr>
              <w:rPr>
                <w:rFonts w:ascii="Arial" w:hAnsi="Arial" w:cs="Arial"/>
                <w:iCs/>
                <w:sz w:val="16"/>
                <w:lang w:val="en-US" w:eastAsia="zh-CN"/>
              </w:rPr>
            </w:pPr>
            <w:r>
              <w:rPr>
                <w:rFonts w:ascii="Arial" w:hAnsi="Arial" w:cs="Arial" w:hint="eastAsia"/>
                <w:iCs/>
                <w:sz w:val="16"/>
                <w:lang w:val="en-US" w:eastAsia="zh-CN"/>
              </w:rPr>
              <w:t xml:space="preserve">It is the only interpretation. </w:t>
            </w:r>
          </w:p>
        </w:tc>
      </w:tr>
      <w:tr w:rsidR="00040268" w14:paraId="0DD274CC" w14:textId="77777777">
        <w:trPr>
          <w:trHeight w:val="299"/>
        </w:trPr>
        <w:tc>
          <w:tcPr>
            <w:tcW w:w="1341" w:type="dxa"/>
            <w:vAlign w:val="center"/>
          </w:tcPr>
          <w:p w14:paraId="7BD44ADF" w14:textId="77777777" w:rsidR="00040268" w:rsidRDefault="00094A95">
            <w:pPr>
              <w:rPr>
                <w:rFonts w:ascii="Arial" w:hAnsi="Arial" w:cs="Arial"/>
                <w:iCs/>
                <w:sz w:val="16"/>
                <w:lang w:eastAsia="zh-CN"/>
              </w:rPr>
            </w:pPr>
            <w:r>
              <w:rPr>
                <w:rFonts w:ascii="Arial" w:hAnsi="Arial" w:cs="Arial"/>
                <w:iCs/>
                <w:sz w:val="16"/>
                <w:lang w:eastAsia="zh-CN"/>
              </w:rPr>
              <w:t>Huawei, HiSilicon</w:t>
            </w:r>
          </w:p>
        </w:tc>
        <w:tc>
          <w:tcPr>
            <w:tcW w:w="827" w:type="dxa"/>
            <w:vAlign w:val="center"/>
          </w:tcPr>
          <w:p w14:paraId="1A493970" w14:textId="77777777" w:rsidR="00040268" w:rsidRDefault="00094A9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1800" w:type="dxa"/>
            <w:vAlign w:val="center"/>
          </w:tcPr>
          <w:p w14:paraId="062D2AE0" w14:textId="77777777" w:rsidR="00040268" w:rsidRDefault="00094A95">
            <w:pPr>
              <w:rPr>
                <w:rFonts w:ascii="Arial" w:hAnsi="Arial" w:cs="Arial"/>
                <w:iCs/>
                <w:sz w:val="16"/>
                <w:lang w:eastAsia="zh-CN"/>
              </w:rPr>
            </w:pPr>
            <w:r>
              <w:rPr>
                <w:rFonts w:ascii="Arial" w:hAnsi="Arial" w:cs="Arial"/>
                <w:iCs/>
                <w:sz w:val="16"/>
                <w:lang w:eastAsia="zh-CN"/>
              </w:rPr>
              <w:t>Agree with ZTE that it is the only interpretation.</w:t>
            </w:r>
          </w:p>
        </w:tc>
      </w:tr>
      <w:tr w:rsidR="00040268" w14:paraId="184B5CC0" w14:textId="77777777">
        <w:trPr>
          <w:trHeight w:val="299"/>
        </w:trPr>
        <w:tc>
          <w:tcPr>
            <w:tcW w:w="1341" w:type="dxa"/>
            <w:vAlign w:val="center"/>
          </w:tcPr>
          <w:p w14:paraId="5DD76A08" w14:textId="77777777" w:rsidR="00040268" w:rsidRDefault="00F6617A">
            <w:pPr>
              <w:rPr>
                <w:rFonts w:ascii="Arial" w:hAnsi="Arial" w:cs="Arial"/>
                <w:iCs/>
                <w:sz w:val="16"/>
                <w:lang w:eastAsia="zh-CN"/>
              </w:rPr>
            </w:pPr>
            <w:r>
              <w:rPr>
                <w:rFonts w:ascii="Arial" w:hAnsi="Arial" w:cs="Arial"/>
                <w:iCs/>
                <w:sz w:val="16"/>
                <w:lang w:eastAsia="zh-CN"/>
              </w:rPr>
              <w:t>CATT</w:t>
            </w:r>
          </w:p>
        </w:tc>
        <w:tc>
          <w:tcPr>
            <w:tcW w:w="827" w:type="dxa"/>
            <w:vAlign w:val="center"/>
          </w:tcPr>
          <w:p w14:paraId="2C0BB064" w14:textId="77777777" w:rsidR="00040268" w:rsidRDefault="00F6617A">
            <w:pPr>
              <w:rPr>
                <w:rFonts w:ascii="Arial" w:hAnsi="Arial" w:cs="Arial"/>
                <w:iCs/>
                <w:sz w:val="16"/>
                <w:lang w:eastAsia="zh-CN"/>
              </w:rPr>
            </w:pPr>
            <w:r>
              <w:rPr>
                <w:rFonts w:ascii="Arial" w:hAnsi="Arial" w:cs="Arial"/>
                <w:iCs/>
                <w:sz w:val="16"/>
                <w:lang w:eastAsia="zh-CN"/>
              </w:rPr>
              <w:t>Yes</w:t>
            </w:r>
          </w:p>
        </w:tc>
        <w:tc>
          <w:tcPr>
            <w:tcW w:w="11800" w:type="dxa"/>
            <w:vAlign w:val="center"/>
          </w:tcPr>
          <w:p w14:paraId="577AACFD" w14:textId="77777777" w:rsidR="00040268" w:rsidRDefault="00040268">
            <w:pPr>
              <w:rPr>
                <w:rFonts w:ascii="Arial" w:hAnsi="Arial" w:cs="Arial"/>
                <w:iCs/>
                <w:sz w:val="16"/>
                <w:lang w:eastAsia="zh-CN"/>
              </w:rPr>
            </w:pPr>
          </w:p>
        </w:tc>
      </w:tr>
    </w:tbl>
    <w:p w14:paraId="1E31E860" w14:textId="77777777" w:rsidR="00040268" w:rsidRDefault="00040268">
      <w:pPr>
        <w:rPr>
          <w:lang w:eastAsia="zh-CN"/>
        </w:rPr>
      </w:pPr>
    </w:p>
    <w:p w14:paraId="7BAC6E4F" w14:textId="77777777" w:rsidR="00040268" w:rsidRDefault="003B3905">
      <w:pPr>
        <w:rPr>
          <w:sz w:val="28"/>
          <w:szCs w:val="28"/>
          <w:lang w:eastAsia="zh-CN"/>
        </w:rPr>
      </w:pPr>
      <w:r>
        <w:rPr>
          <w:sz w:val="28"/>
          <w:szCs w:val="28"/>
          <w:lang w:eastAsia="zh-CN"/>
        </w:rPr>
        <w:t xml:space="preserve">Then, companies are encouraged to comment whether they support the proposal below, or they have a different proposal related to this issue. </w:t>
      </w:r>
    </w:p>
    <w:p w14:paraId="2110B8D3" w14:textId="77777777" w:rsidR="00040268" w:rsidRDefault="00040268">
      <w:pPr>
        <w:rPr>
          <w:lang w:eastAsia="zh-CN"/>
        </w:rPr>
      </w:pPr>
    </w:p>
    <w:p w14:paraId="198F2E54" w14:textId="77777777" w:rsidR="00040268" w:rsidRDefault="003B3905">
      <w:pPr>
        <w:pStyle w:val="Heading3"/>
        <w:numPr>
          <w:ilvl w:val="0"/>
          <w:numId w:val="0"/>
        </w:numPr>
        <w:rPr>
          <w:sz w:val="28"/>
          <w:szCs w:val="28"/>
          <w:lang w:eastAsia="zh-CN"/>
        </w:rPr>
      </w:pPr>
      <w:r>
        <w:rPr>
          <w:rFonts w:hint="eastAsia"/>
          <w:sz w:val="28"/>
          <w:szCs w:val="28"/>
          <w:lang w:eastAsia="zh-CN"/>
        </w:rPr>
        <w:t>P</w:t>
      </w:r>
      <w:r>
        <w:rPr>
          <w:sz w:val="28"/>
          <w:szCs w:val="28"/>
          <w:lang w:eastAsia="zh-CN"/>
        </w:rPr>
        <w:t>roposal 2-1</w:t>
      </w:r>
    </w:p>
    <w:p w14:paraId="24F0FE6B" w14:textId="77777777" w:rsidR="00040268" w:rsidRDefault="003B3905">
      <w:pPr>
        <w:spacing w:after="0"/>
        <w:jc w:val="both"/>
        <w:rPr>
          <w:sz w:val="28"/>
          <w:szCs w:val="22"/>
        </w:rPr>
      </w:pPr>
      <w:r>
        <w:rPr>
          <w:sz w:val="28"/>
          <w:szCs w:val="22"/>
        </w:rPr>
        <w:t>For a UE supporting FG 27-1-3 (i.e. a UE that supports the reporting of RxTx TEGs), and also supporting FG 27-1-4, the reported value in FG 27-1-4 is also the maximum number of different UE-RxTxTEGs that a UE supports to measure the same DL PRS of a TRP.</w:t>
      </w:r>
    </w:p>
    <w:p w14:paraId="4C5D27A9" w14:textId="77777777" w:rsidR="00040268" w:rsidRDefault="003B3905">
      <w:pPr>
        <w:pStyle w:val="ListParagraph"/>
        <w:numPr>
          <w:ilvl w:val="0"/>
          <w:numId w:val="10"/>
        </w:numPr>
        <w:spacing w:after="0"/>
        <w:ind w:firstLineChars="0"/>
        <w:contextualSpacing/>
        <w:jc w:val="both"/>
        <w:rPr>
          <w:sz w:val="28"/>
          <w:szCs w:val="22"/>
        </w:rPr>
      </w:pPr>
      <w:r>
        <w:rPr>
          <w:sz w:val="28"/>
          <w:szCs w:val="22"/>
        </w:rPr>
        <w:t xml:space="preserve">Send an LS to RAN2 to take the above agreement into their specifications. </w:t>
      </w:r>
    </w:p>
    <w:p w14:paraId="2CC7619A" w14:textId="77777777" w:rsidR="00040268" w:rsidRDefault="00040268">
      <w:pPr>
        <w:spacing w:after="0"/>
        <w:contextualSpacing/>
        <w:jc w:val="both"/>
        <w:rPr>
          <w:sz w:val="28"/>
          <w:szCs w:val="22"/>
        </w:rPr>
      </w:pPr>
    </w:p>
    <w:tbl>
      <w:tblPr>
        <w:tblStyle w:val="TableGrid"/>
        <w:tblW w:w="14058" w:type="dxa"/>
        <w:tblLayout w:type="fixed"/>
        <w:tblLook w:val="04A0" w:firstRow="1" w:lastRow="0" w:firstColumn="1" w:lastColumn="0" w:noHBand="0" w:noVBand="1"/>
      </w:tblPr>
      <w:tblGrid>
        <w:gridCol w:w="1341"/>
        <w:gridCol w:w="827"/>
        <w:gridCol w:w="11890"/>
      </w:tblGrid>
      <w:tr w:rsidR="00040268" w14:paraId="65A2648C" w14:textId="77777777">
        <w:trPr>
          <w:trHeight w:val="299"/>
        </w:trPr>
        <w:tc>
          <w:tcPr>
            <w:tcW w:w="1341" w:type="dxa"/>
            <w:vAlign w:val="center"/>
          </w:tcPr>
          <w:p w14:paraId="77F8174D" w14:textId="77777777" w:rsidR="00040268" w:rsidRDefault="003B3905">
            <w:pPr>
              <w:rPr>
                <w:rFonts w:ascii="Arial" w:hAnsi="Arial" w:cs="Arial"/>
                <w:b/>
                <w:iCs/>
                <w:sz w:val="16"/>
                <w:lang w:eastAsia="zh-CN"/>
              </w:rPr>
            </w:pPr>
            <w:r>
              <w:rPr>
                <w:rFonts w:ascii="Arial" w:hAnsi="Arial" w:cs="Arial"/>
                <w:b/>
                <w:iCs/>
                <w:sz w:val="16"/>
                <w:lang w:eastAsia="zh-CN"/>
              </w:rPr>
              <w:t>Company</w:t>
            </w:r>
          </w:p>
        </w:tc>
        <w:tc>
          <w:tcPr>
            <w:tcW w:w="827" w:type="dxa"/>
            <w:vAlign w:val="center"/>
          </w:tcPr>
          <w:p w14:paraId="03A2D452" w14:textId="77777777" w:rsidR="00040268" w:rsidRDefault="003B3905">
            <w:pPr>
              <w:rPr>
                <w:rFonts w:ascii="Arial" w:hAnsi="Arial" w:cs="Arial"/>
                <w:b/>
                <w:iCs/>
                <w:sz w:val="16"/>
                <w:lang w:eastAsia="zh-CN"/>
              </w:rPr>
            </w:pPr>
            <w:r>
              <w:rPr>
                <w:rFonts w:ascii="Arial" w:hAnsi="Arial" w:cs="Arial"/>
                <w:b/>
                <w:iCs/>
                <w:sz w:val="16"/>
                <w:lang w:eastAsia="zh-CN"/>
              </w:rPr>
              <w:t>Yes/No</w:t>
            </w:r>
          </w:p>
        </w:tc>
        <w:tc>
          <w:tcPr>
            <w:tcW w:w="11890" w:type="dxa"/>
            <w:vAlign w:val="center"/>
          </w:tcPr>
          <w:p w14:paraId="18B7FE45" w14:textId="77777777" w:rsidR="00040268" w:rsidRDefault="003B3905">
            <w:pPr>
              <w:rPr>
                <w:rFonts w:ascii="Arial" w:hAnsi="Arial" w:cs="Arial"/>
                <w:b/>
                <w:iCs/>
                <w:sz w:val="16"/>
                <w:lang w:eastAsia="zh-CN"/>
              </w:rPr>
            </w:pPr>
            <w:r>
              <w:rPr>
                <w:rFonts w:ascii="Arial" w:hAnsi="Arial" w:cs="Arial"/>
                <w:b/>
                <w:iCs/>
                <w:sz w:val="16"/>
                <w:lang w:eastAsia="zh-CN"/>
              </w:rPr>
              <w:t xml:space="preserve">Comments </w:t>
            </w:r>
          </w:p>
        </w:tc>
      </w:tr>
      <w:tr w:rsidR="00040268" w14:paraId="30E09CB4" w14:textId="77777777">
        <w:trPr>
          <w:trHeight w:val="299"/>
        </w:trPr>
        <w:tc>
          <w:tcPr>
            <w:tcW w:w="1341" w:type="dxa"/>
            <w:vAlign w:val="center"/>
          </w:tcPr>
          <w:p w14:paraId="21F833A4" w14:textId="77777777" w:rsidR="00040268" w:rsidRDefault="003B3905">
            <w:pPr>
              <w:rPr>
                <w:rFonts w:ascii="Arial" w:hAnsi="Arial" w:cs="Arial"/>
                <w:iCs/>
                <w:sz w:val="16"/>
                <w:lang w:val="en-US" w:eastAsia="zh-CN"/>
              </w:rPr>
            </w:pPr>
            <w:r>
              <w:rPr>
                <w:rFonts w:ascii="Arial" w:hAnsi="Arial" w:cs="Arial" w:hint="eastAsia"/>
                <w:iCs/>
                <w:sz w:val="16"/>
                <w:lang w:val="en-US" w:eastAsia="zh-CN"/>
              </w:rPr>
              <w:t>ZTE</w:t>
            </w:r>
          </w:p>
        </w:tc>
        <w:tc>
          <w:tcPr>
            <w:tcW w:w="827" w:type="dxa"/>
            <w:vAlign w:val="center"/>
          </w:tcPr>
          <w:p w14:paraId="49E1D9D1" w14:textId="77777777" w:rsidR="00040268" w:rsidRDefault="003B3905">
            <w:pPr>
              <w:rPr>
                <w:rFonts w:ascii="Arial" w:hAnsi="Arial" w:cs="Arial"/>
                <w:iCs/>
                <w:sz w:val="16"/>
                <w:lang w:val="en-US" w:eastAsia="zh-CN"/>
              </w:rPr>
            </w:pPr>
            <w:r>
              <w:rPr>
                <w:rFonts w:ascii="Arial" w:hAnsi="Arial" w:cs="Arial" w:hint="eastAsia"/>
                <w:iCs/>
                <w:sz w:val="16"/>
                <w:lang w:val="en-US" w:eastAsia="zh-CN"/>
              </w:rPr>
              <w:t xml:space="preserve">No </w:t>
            </w:r>
          </w:p>
        </w:tc>
        <w:tc>
          <w:tcPr>
            <w:tcW w:w="11890" w:type="dxa"/>
            <w:vAlign w:val="center"/>
          </w:tcPr>
          <w:p w14:paraId="786E0C73" w14:textId="77777777" w:rsidR="00040268" w:rsidRDefault="003B3905">
            <w:pPr>
              <w:rPr>
                <w:rFonts w:ascii="Arial" w:hAnsi="Arial" w:cs="Arial"/>
                <w:iCs/>
                <w:sz w:val="16"/>
                <w:lang w:val="en-US" w:eastAsia="zh-CN"/>
              </w:rPr>
            </w:pPr>
            <w:r>
              <w:rPr>
                <w:rFonts w:ascii="Arial" w:hAnsi="Arial" w:cs="Arial" w:hint="eastAsia"/>
                <w:iCs/>
                <w:sz w:val="16"/>
                <w:lang w:val="en-US" w:eastAsia="zh-CN"/>
              </w:rPr>
              <w:t>The spec is clearly enough. We don</w:t>
            </w:r>
            <w:r>
              <w:rPr>
                <w:rFonts w:ascii="Arial" w:hAnsi="Arial" w:cs="Arial"/>
                <w:iCs/>
                <w:sz w:val="16"/>
                <w:lang w:val="en-US" w:eastAsia="zh-CN"/>
              </w:rPr>
              <w:t>’</w:t>
            </w:r>
            <w:r>
              <w:rPr>
                <w:rFonts w:ascii="Arial" w:hAnsi="Arial" w:cs="Arial" w:hint="eastAsia"/>
                <w:iCs/>
                <w:sz w:val="16"/>
                <w:lang w:val="en-US" w:eastAsia="zh-CN"/>
              </w:rPr>
              <w:t xml:space="preserve">t think the additional LS is needed. Conclusion with Observation 2 in RAN1 is fine for us. </w:t>
            </w:r>
          </w:p>
        </w:tc>
      </w:tr>
      <w:tr w:rsidR="00040268" w14:paraId="11E40059" w14:textId="77777777">
        <w:trPr>
          <w:trHeight w:val="299"/>
        </w:trPr>
        <w:tc>
          <w:tcPr>
            <w:tcW w:w="1341" w:type="dxa"/>
            <w:vAlign w:val="center"/>
          </w:tcPr>
          <w:p w14:paraId="33E861DC" w14:textId="77777777" w:rsidR="00040268" w:rsidRDefault="00094A95">
            <w:pPr>
              <w:rPr>
                <w:rFonts w:ascii="Arial" w:hAnsi="Arial" w:cs="Arial"/>
                <w:iCs/>
                <w:sz w:val="16"/>
                <w:lang w:eastAsia="zh-CN"/>
              </w:rPr>
            </w:pPr>
            <w:r>
              <w:rPr>
                <w:rFonts w:ascii="Arial" w:hAnsi="Arial" w:cs="Arial"/>
                <w:iCs/>
                <w:sz w:val="16"/>
                <w:lang w:eastAsia="zh-CN"/>
              </w:rPr>
              <w:t>Huawei, HiSilicon</w:t>
            </w:r>
          </w:p>
        </w:tc>
        <w:tc>
          <w:tcPr>
            <w:tcW w:w="827" w:type="dxa"/>
            <w:vAlign w:val="center"/>
          </w:tcPr>
          <w:p w14:paraId="74FEFECC" w14:textId="77777777" w:rsidR="00040268" w:rsidRDefault="00040268">
            <w:pPr>
              <w:rPr>
                <w:rFonts w:ascii="Arial" w:hAnsi="Arial" w:cs="Arial"/>
                <w:iCs/>
                <w:sz w:val="16"/>
                <w:lang w:eastAsia="zh-CN"/>
              </w:rPr>
            </w:pPr>
          </w:p>
        </w:tc>
        <w:tc>
          <w:tcPr>
            <w:tcW w:w="11890" w:type="dxa"/>
            <w:vAlign w:val="center"/>
          </w:tcPr>
          <w:p w14:paraId="7581DC0E" w14:textId="77777777" w:rsidR="00040268" w:rsidRDefault="00094A95">
            <w:pPr>
              <w:rPr>
                <w:rFonts w:ascii="Arial" w:hAnsi="Arial" w:cs="Arial"/>
                <w:iCs/>
                <w:sz w:val="16"/>
                <w:lang w:eastAsia="zh-CN"/>
              </w:rPr>
            </w:pPr>
            <w:r>
              <w:rPr>
                <w:rFonts w:ascii="Arial" w:hAnsi="Arial" w:cs="Arial"/>
                <w:iCs/>
                <w:sz w:val="16"/>
                <w:lang w:eastAsia="zh-CN"/>
              </w:rPr>
              <w:t xml:space="preserve">As long as it is clear that under the same Tx TEG, the feature related to RxTx TEG is equivalent to the feature related to Rx </w:t>
            </w:r>
            <w:r>
              <w:rPr>
                <w:rFonts w:ascii="Arial" w:hAnsi="Arial" w:cs="Arial" w:hint="eastAsia"/>
                <w:iCs/>
                <w:sz w:val="16"/>
                <w:lang w:eastAsia="zh-CN"/>
              </w:rPr>
              <w:t>TEG</w:t>
            </w:r>
            <w:r>
              <w:rPr>
                <w:rFonts w:ascii="Arial" w:hAnsi="Arial" w:cs="Arial"/>
                <w:iCs/>
                <w:sz w:val="16"/>
                <w:lang w:eastAsia="zh-CN"/>
              </w:rPr>
              <w:t>, we do not see the need to change the spec.</w:t>
            </w:r>
          </w:p>
        </w:tc>
      </w:tr>
      <w:tr w:rsidR="00040268" w14:paraId="05B22FF7" w14:textId="77777777">
        <w:trPr>
          <w:trHeight w:val="299"/>
        </w:trPr>
        <w:tc>
          <w:tcPr>
            <w:tcW w:w="1341" w:type="dxa"/>
            <w:vAlign w:val="center"/>
          </w:tcPr>
          <w:p w14:paraId="72EE022A" w14:textId="77777777" w:rsidR="00040268" w:rsidRDefault="00F6617A">
            <w:pPr>
              <w:rPr>
                <w:rFonts w:ascii="Arial" w:hAnsi="Arial" w:cs="Arial"/>
                <w:iCs/>
                <w:sz w:val="16"/>
                <w:lang w:eastAsia="zh-CN"/>
              </w:rPr>
            </w:pPr>
            <w:r>
              <w:rPr>
                <w:rFonts w:ascii="Arial" w:hAnsi="Arial" w:cs="Arial"/>
                <w:iCs/>
                <w:sz w:val="16"/>
                <w:lang w:eastAsia="zh-CN"/>
              </w:rPr>
              <w:t>CATT</w:t>
            </w:r>
          </w:p>
        </w:tc>
        <w:tc>
          <w:tcPr>
            <w:tcW w:w="827" w:type="dxa"/>
            <w:vAlign w:val="center"/>
          </w:tcPr>
          <w:p w14:paraId="2FD5E910" w14:textId="77777777" w:rsidR="00040268" w:rsidRDefault="00040268">
            <w:pPr>
              <w:rPr>
                <w:rFonts w:ascii="Arial" w:hAnsi="Arial" w:cs="Arial"/>
                <w:iCs/>
                <w:sz w:val="16"/>
                <w:lang w:eastAsia="zh-CN"/>
              </w:rPr>
            </w:pPr>
          </w:p>
        </w:tc>
        <w:tc>
          <w:tcPr>
            <w:tcW w:w="11890" w:type="dxa"/>
            <w:vAlign w:val="center"/>
          </w:tcPr>
          <w:p w14:paraId="3C5AE28E" w14:textId="77777777" w:rsidR="00040268" w:rsidRDefault="00F6617A">
            <w:pPr>
              <w:rPr>
                <w:rFonts w:ascii="Arial" w:hAnsi="Arial" w:cs="Arial"/>
                <w:iCs/>
                <w:sz w:val="16"/>
                <w:lang w:eastAsia="zh-CN"/>
              </w:rPr>
            </w:pPr>
            <w:r>
              <w:rPr>
                <w:rFonts w:ascii="Arial" w:hAnsi="Arial" w:cs="Arial"/>
                <w:iCs/>
                <w:sz w:val="16"/>
                <w:lang w:eastAsia="zh-CN"/>
              </w:rPr>
              <w:t xml:space="preserve">If we want to add the clarification, we may need to consider both </w:t>
            </w:r>
            <w:r w:rsidRPr="00F6617A">
              <w:rPr>
                <w:rFonts w:ascii="Arial" w:hAnsi="Arial" w:cs="Arial"/>
                <w:iCs/>
                <w:sz w:val="16"/>
                <w:lang w:eastAsia="zh-CN"/>
              </w:rPr>
              <w:t>FG 27-1-4</w:t>
            </w:r>
            <w:r>
              <w:rPr>
                <w:rFonts w:ascii="Arial" w:hAnsi="Arial" w:cs="Arial"/>
                <w:iCs/>
                <w:sz w:val="16"/>
                <w:lang w:eastAsia="zh-CN"/>
              </w:rPr>
              <w:t xml:space="preserve"> and </w:t>
            </w:r>
            <w:r w:rsidRPr="00F6617A">
              <w:rPr>
                <w:rFonts w:ascii="Arial" w:hAnsi="Arial" w:cs="Arial"/>
                <w:iCs/>
                <w:sz w:val="16"/>
                <w:lang w:eastAsia="zh-CN"/>
              </w:rPr>
              <w:t>FG 27-1-4</w:t>
            </w:r>
            <w:r>
              <w:rPr>
                <w:rFonts w:ascii="Arial" w:hAnsi="Arial" w:cs="Arial"/>
                <w:iCs/>
                <w:sz w:val="16"/>
                <w:lang w:eastAsia="zh-CN"/>
              </w:rPr>
              <w:t>a.</w:t>
            </w:r>
          </w:p>
        </w:tc>
      </w:tr>
    </w:tbl>
    <w:p w14:paraId="1FE6CA0F" w14:textId="77777777" w:rsidR="00040268" w:rsidRDefault="00040268">
      <w:pPr>
        <w:rPr>
          <w:lang w:eastAsia="zh-CN"/>
        </w:rPr>
      </w:pPr>
    </w:p>
    <w:p w14:paraId="73E2652E" w14:textId="494A0411" w:rsidR="00040268" w:rsidRDefault="003B3905">
      <w:pPr>
        <w:pStyle w:val="Heading1"/>
        <w:rPr>
          <w:lang w:eastAsia="zh-CN"/>
        </w:rPr>
      </w:pPr>
      <w:r>
        <w:rPr>
          <w:rFonts w:hint="eastAsia"/>
          <w:lang w:eastAsia="zh-CN"/>
        </w:rPr>
        <w:t>C</w:t>
      </w:r>
      <w:r>
        <w:rPr>
          <w:lang w:eastAsia="zh-CN"/>
        </w:rPr>
        <w:t xml:space="preserve">onclusion </w:t>
      </w:r>
    </w:p>
    <w:p w14:paraId="4F509DB5" w14:textId="77777777" w:rsidR="00040268" w:rsidRDefault="00040268">
      <w:pPr>
        <w:rPr>
          <w:lang w:eastAsia="zh-CN"/>
        </w:rPr>
      </w:pPr>
    </w:p>
    <w:p w14:paraId="79F2AD8B" w14:textId="7E7CB6EA" w:rsidR="00C63911" w:rsidRPr="00A07A1B" w:rsidRDefault="00A07A1B">
      <w:pPr>
        <w:rPr>
          <w:sz w:val="28"/>
          <w:szCs w:val="22"/>
        </w:rPr>
      </w:pPr>
      <w:r w:rsidRPr="00A07A1B">
        <w:rPr>
          <w:sz w:val="28"/>
          <w:szCs w:val="22"/>
        </w:rPr>
        <w:lastRenderedPageBreak/>
        <w:t xml:space="preserve">It seems the three companies that have replied have the same interpretation of the current available UE capabilities. CATT suggested to clarify also the interpretation of 27-1-4a. This comment looks reasonable. So, my </w:t>
      </w:r>
      <w:r>
        <w:rPr>
          <w:sz w:val="28"/>
          <w:szCs w:val="22"/>
        </w:rPr>
        <w:t xml:space="preserve">suggestion is to try to see if a conclusion could be agreeable: </w:t>
      </w:r>
    </w:p>
    <w:p w14:paraId="4CD86BE7" w14:textId="77777777" w:rsidR="00A07A1B" w:rsidRDefault="00A07A1B" w:rsidP="00C63911">
      <w:pPr>
        <w:jc w:val="both"/>
        <w:rPr>
          <w:b/>
          <w:bCs/>
          <w:sz w:val="28"/>
          <w:szCs w:val="22"/>
        </w:rPr>
      </w:pPr>
    </w:p>
    <w:tbl>
      <w:tblPr>
        <w:tblStyle w:val="TableGrid"/>
        <w:tblW w:w="0" w:type="auto"/>
        <w:tblLook w:val="04A0" w:firstRow="1" w:lastRow="0" w:firstColumn="1" w:lastColumn="0" w:noHBand="0" w:noVBand="1"/>
      </w:tblPr>
      <w:tblGrid>
        <w:gridCol w:w="13944"/>
      </w:tblGrid>
      <w:tr w:rsidR="00A07A1B" w14:paraId="14C64A6F" w14:textId="77777777" w:rsidTr="00A07A1B">
        <w:tc>
          <w:tcPr>
            <w:tcW w:w="13944" w:type="dxa"/>
          </w:tcPr>
          <w:p w14:paraId="16223DCC" w14:textId="77777777" w:rsidR="00A07A1B" w:rsidRPr="00C63911" w:rsidRDefault="00A07A1B" w:rsidP="00A07A1B">
            <w:pPr>
              <w:rPr>
                <w:b/>
                <w:bCs/>
                <w:sz w:val="28"/>
                <w:szCs w:val="22"/>
              </w:rPr>
            </w:pPr>
            <w:r w:rsidRPr="00C63911">
              <w:rPr>
                <w:b/>
                <w:bCs/>
                <w:sz w:val="28"/>
                <w:szCs w:val="22"/>
              </w:rPr>
              <w:t>Proposed Chairman Note’s Conclusion:</w:t>
            </w:r>
          </w:p>
          <w:p w14:paraId="3AA97ACD" w14:textId="77777777" w:rsidR="00A07A1B" w:rsidRPr="00C63911" w:rsidRDefault="00A07A1B" w:rsidP="00A07A1B">
            <w:pPr>
              <w:spacing w:after="0"/>
              <w:rPr>
                <w:sz w:val="28"/>
                <w:szCs w:val="22"/>
              </w:rPr>
            </w:pPr>
            <w:r w:rsidRPr="00C63911">
              <w:rPr>
                <w:sz w:val="28"/>
                <w:szCs w:val="22"/>
              </w:rPr>
              <w:t xml:space="preserve">For a UE supporting FG 27-1-3 (“Support of UE-RxTxTEGs for Multi-RTT”), and </w:t>
            </w:r>
          </w:p>
          <w:p w14:paraId="12D8CD16" w14:textId="77777777" w:rsidR="00A07A1B" w:rsidRPr="00C63911" w:rsidRDefault="00A07A1B" w:rsidP="00A07A1B">
            <w:pPr>
              <w:pStyle w:val="ListParagraph"/>
              <w:numPr>
                <w:ilvl w:val="0"/>
                <w:numId w:val="11"/>
              </w:numPr>
              <w:spacing w:after="0"/>
              <w:ind w:firstLineChars="0"/>
              <w:rPr>
                <w:sz w:val="28"/>
                <w:szCs w:val="22"/>
              </w:rPr>
            </w:pPr>
            <w:r w:rsidRPr="00C63911">
              <w:rPr>
                <w:sz w:val="28"/>
                <w:szCs w:val="22"/>
              </w:rPr>
              <w:t xml:space="preserve">also supporting FG 27-1-4 (“Support of UE Rx TEGs for measuring the same DL PRS resource”), the reported value in FG 27-1-4 also corresponds to the maximum number of different UE-RxTx TEGs </w:t>
            </w:r>
            <w:r>
              <w:rPr>
                <w:sz w:val="28"/>
                <w:szCs w:val="22"/>
              </w:rPr>
              <w:t>for</w:t>
            </w:r>
            <w:r w:rsidRPr="00C63911">
              <w:rPr>
                <w:sz w:val="28"/>
                <w:szCs w:val="22"/>
              </w:rPr>
              <w:t xml:space="preserve"> measur</w:t>
            </w:r>
            <w:r>
              <w:rPr>
                <w:sz w:val="28"/>
                <w:szCs w:val="22"/>
              </w:rPr>
              <w:t>ing</w:t>
            </w:r>
            <w:r w:rsidRPr="00C63911">
              <w:rPr>
                <w:sz w:val="28"/>
                <w:szCs w:val="22"/>
              </w:rPr>
              <w:t xml:space="preserve"> the same DL PRS of a TRP</w:t>
            </w:r>
            <w:r>
              <w:rPr>
                <w:sz w:val="28"/>
                <w:szCs w:val="22"/>
              </w:rPr>
              <w:t xml:space="preserve"> </w:t>
            </w:r>
            <w:r w:rsidRPr="00C97DB0">
              <w:rPr>
                <w:sz w:val="28"/>
                <w:szCs w:val="22"/>
              </w:rPr>
              <w:t>with the same UE Tx TEG</w:t>
            </w:r>
            <w:r w:rsidRPr="00C63911">
              <w:rPr>
                <w:sz w:val="28"/>
                <w:szCs w:val="22"/>
              </w:rPr>
              <w:t>,</w:t>
            </w:r>
          </w:p>
          <w:p w14:paraId="7458FBF1" w14:textId="18DBB45D" w:rsidR="00A07A1B" w:rsidRPr="00A07A1B" w:rsidRDefault="00A07A1B" w:rsidP="00A07A1B">
            <w:pPr>
              <w:pStyle w:val="ListParagraph"/>
              <w:numPr>
                <w:ilvl w:val="0"/>
                <w:numId w:val="11"/>
              </w:numPr>
              <w:spacing w:after="0"/>
              <w:ind w:firstLineChars="0"/>
              <w:rPr>
                <w:sz w:val="28"/>
                <w:szCs w:val="22"/>
              </w:rPr>
            </w:pPr>
            <w:r w:rsidRPr="00C63911">
              <w:rPr>
                <w:sz w:val="28"/>
                <w:szCs w:val="22"/>
              </w:rPr>
              <w:t xml:space="preserve">also supporting FG 27-1-4a (“Support of UE Rx TEGs for measuring the same DL PRS resource simultaneously”), the reported value in FG 27-1-4a also corresponds to the maximum number of different UE-RxTx TEGs </w:t>
            </w:r>
            <w:r>
              <w:rPr>
                <w:sz w:val="28"/>
                <w:szCs w:val="22"/>
              </w:rPr>
              <w:t>for</w:t>
            </w:r>
            <w:r w:rsidRPr="00C63911">
              <w:rPr>
                <w:sz w:val="28"/>
                <w:szCs w:val="22"/>
              </w:rPr>
              <w:t xml:space="preserve"> measur</w:t>
            </w:r>
            <w:r>
              <w:rPr>
                <w:sz w:val="28"/>
                <w:szCs w:val="22"/>
              </w:rPr>
              <w:t>ing</w:t>
            </w:r>
            <w:r w:rsidRPr="00C63911">
              <w:rPr>
                <w:sz w:val="28"/>
                <w:szCs w:val="22"/>
              </w:rPr>
              <w:t xml:space="preserve"> the same DL PRS resource simultaneously</w:t>
            </w:r>
            <w:r>
              <w:rPr>
                <w:sz w:val="28"/>
                <w:szCs w:val="22"/>
              </w:rPr>
              <w:t xml:space="preserve"> </w:t>
            </w:r>
            <w:r w:rsidRPr="00C97DB0">
              <w:rPr>
                <w:sz w:val="28"/>
                <w:szCs w:val="22"/>
              </w:rPr>
              <w:t>with the same UE Tx TEG</w:t>
            </w:r>
            <w:r w:rsidRPr="00C63911">
              <w:rPr>
                <w:sz w:val="28"/>
                <w:szCs w:val="22"/>
              </w:rPr>
              <w:t>.</w:t>
            </w:r>
          </w:p>
        </w:tc>
      </w:tr>
    </w:tbl>
    <w:p w14:paraId="52FBE819" w14:textId="77777777" w:rsidR="00040268" w:rsidRDefault="00040268">
      <w:pPr>
        <w:rPr>
          <w:lang w:eastAsia="zh-CN"/>
        </w:rPr>
      </w:pPr>
    </w:p>
    <w:p w14:paraId="7B55E71E" w14:textId="77777777" w:rsidR="00A07A1B" w:rsidRDefault="00A07A1B">
      <w:pPr>
        <w:rPr>
          <w:lang w:eastAsia="zh-CN"/>
        </w:rPr>
      </w:pPr>
    </w:p>
    <w:p w14:paraId="2503F827" w14:textId="77777777" w:rsidR="00040268" w:rsidRDefault="003B3905">
      <w:pPr>
        <w:pStyle w:val="Heading1"/>
        <w:rPr>
          <w:lang w:eastAsia="zh-CN"/>
        </w:rPr>
      </w:pPr>
      <w:r>
        <w:rPr>
          <w:lang w:eastAsia="zh-CN"/>
        </w:rPr>
        <w:t xml:space="preserve">References </w:t>
      </w:r>
    </w:p>
    <w:p w14:paraId="2453A751" w14:textId="77777777" w:rsidR="00040268" w:rsidRDefault="003B3905">
      <w:pPr>
        <w:pStyle w:val="ListParagraph"/>
        <w:numPr>
          <w:ilvl w:val="0"/>
          <w:numId w:val="9"/>
        </w:numPr>
        <w:ind w:firstLineChars="0"/>
        <w:rPr>
          <w:rFonts w:ascii="Times" w:eastAsia="Batang" w:hAnsi="Times"/>
          <w:sz w:val="24"/>
          <w:szCs w:val="32"/>
          <w:lang w:eastAsia="zh-CN"/>
        </w:rPr>
      </w:pPr>
      <w:r>
        <w:rPr>
          <w:rFonts w:ascii="Times" w:eastAsia="Batang" w:hAnsi="Times"/>
          <w:sz w:val="24"/>
          <w:szCs w:val="32"/>
          <w:lang w:eastAsia="zh-CN"/>
        </w:rPr>
        <w:t>R1-2307906</w:t>
      </w:r>
      <w:r>
        <w:rPr>
          <w:rFonts w:ascii="Times" w:eastAsia="Batang" w:hAnsi="Times"/>
          <w:sz w:val="24"/>
          <w:szCs w:val="32"/>
          <w:lang w:eastAsia="zh-CN"/>
        </w:rPr>
        <w:tab/>
        <w:t>Discussion on maximum number of RxTxTEGs for the same DL PRS for Rel-17 Positioning Qualcomm</w:t>
      </w:r>
    </w:p>
    <w:p w14:paraId="38469C47" w14:textId="77777777" w:rsidR="00040268" w:rsidRDefault="00040268">
      <w:pPr>
        <w:rPr>
          <w:sz w:val="24"/>
          <w:szCs w:val="24"/>
          <w:lang w:eastAsia="zh-CN"/>
        </w:rPr>
      </w:pPr>
    </w:p>
    <w:sectPr w:rsidR="00040268">
      <w:pgSz w:w="16834" w:h="11909" w:orient="landscape"/>
      <w:pgMar w:top="1440" w:right="1440" w:bottom="1152"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B1D99" w14:textId="77777777" w:rsidR="002E53BD" w:rsidRDefault="002E53BD">
      <w:pPr>
        <w:spacing w:after="0"/>
      </w:pPr>
      <w:r>
        <w:separator/>
      </w:r>
    </w:p>
  </w:endnote>
  <w:endnote w:type="continuationSeparator" w:id="0">
    <w:p w14:paraId="20CB6DCC" w14:textId="77777777" w:rsidR="002E53BD" w:rsidRDefault="002E53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63714" w14:textId="77777777" w:rsidR="002E53BD" w:rsidRDefault="002E53BD">
      <w:pPr>
        <w:spacing w:after="0"/>
      </w:pPr>
      <w:r>
        <w:separator/>
      </w:r>
    </w:p>
  </w:footnote>
  <w:footnote w:type="continuationSeparator" w:id="0">
    <w:p w14:paraId="553BD65A" w14:textId="77777777" w:rsidR="002E53BD" w:rsidRDefault="002E53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696821"/>
    <w:multiLevelType w:val="multilevel"/>
    <w:tmpl w:val="2C6968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7777FF1"/>
    <w:multiLevelType w:val="hybridMultilevel"/>
    <w:tmpl w:val="45A0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68C2A25"/>
    <w:multiLevelType w:val="multilevel"/>
    <w:tmpl w:val="768C2A2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80488306">
    <w:abstractNumId w:val="3"/>
  </w:num>
  <w:num w:numId="2" w16cid:durableId="1415936196">
    <w:abstractNumId w:val="4"/>
  </w:num>
  <w:num w:numId="3" w16cid:durableId="1045787780">
    <w:abstractNumId w:val="7"/>
  </w:num>
  <w:num w:numId="4" w16cid:durableId="1360157194">
    <w:abstractNumId w:val="9"/>
  </w:num>
  <w:num w:numId="5" w16cid:durableId="1859196140">
    <w:abstractNumId w:val="5"/>
  </w:num>
  <w:num w:numId="6" w16cid:durableId="1468888334">
    <w:abstractNumId w:val="1"/>
  </w:num>
  <w:num w:numId="7" w16cid:durableId="2022924238">
    <w:abstractNumId w:val="10"/>
  </w:num>
  <w:num w:numId="8" w16cid:durableId="497814036">
    <w:abstractNumId w:val="0"/>
  </w:num>
  <w:num w:numId="9" w16cid:durableId="74981354">
    <w:abstractNumId w:val="8"/>
  </w:num>
  <w:num w:numId="10" w16cid:durableId="680859303">
    <w:abstractNumId w:val="2"/>
  </w:num>
  <w:num w:numId="11" w16cid:durableId="10085564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79D"/>
    <w:rsid w:val="000149C5"/>
    <w:rsid w:val="00015EFB"/>
    <w:rsid w:val="000165E2"/>
    <w:rsid w:val="000172BE"/>
    <w:rsid w:val="00017D8A"/>
    <w:rsid w:val="00023388"/>
    <w:rsid w:val="00023425"/>
    <w:rsid w:val="000241BE"/>
    <w:rsid w:val="000242F2"/>
    <w:rsid w:val="00024FC3"/>
    <w:rsid w:val="00025497"/>
    <w:rsid w:val="00026D4B"/>
    <w:rsid w:val="000275C6"/>
    <w:rsid w:val="00027AD6"/>
    <w:rsid w:val="00027C44"/>
    <w:rsid w:val="0003024C"/>
    <w:rsid w:val="00031AD9"/>
    <w:rsid w:val="00031ADB"/>
    <w:rsid w:val="00032056"/>
    <w:rsid w:val="000328CA"/>
    <w:rsid w:val="00032A55"/>
    <w:rsid w:val="00032E40"/>
    <w:rsid w:val="0003376B"/>
    <w:rsid w:val="00033A2B"/>
    <w:rsid w:val="0003456F"/>
    <w:rsid w:val="00034676"/>
    <w:rsid w:val="000346E6"/>
    <w:rsid w:val="000352B3"/>
    <w:rsid w:val="00035B74"/>
    <w:rsid w:val="00037488"/>
    <w:rsid w:val="00037D96"/>
    <w:rsid w:val="0004023E"/>
    <w:rsid w:val="0004024B"/>
    <w:rsid w:val="00040268"/>
    <w:rsid w:val="00041C57"/>
    <w:rsid w:val="0004202D"/>
    <w:rsid w:val="000434B7"/>
    <w:rsid w:val="000435E4"/>
    <w:rsid w:val="00045643"/>
    <w:rsid w:val="00046796"/>
    <w:rsid w:val="000467F5"/>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2FD0"/>
    <w:rsid w:val="000731A0"/>
    <w:rsid w:val="000736C1"/>
    <w:rsid w:val="00073797"/>
    <w:rsid w:val="00073DEC"/>
    <w:rsid w:val="000745AA"/>
    <w:rsid w:val="00074744"/>
    <w:rsid w:val="00074E86"/>
    <w:rsid w:val="00076097"/>
    <w:rsid w:val="0007613C"/>
    <w:rsid w:val="00076541"/>
    <w:rsid w:val="000766C0"/>
    <w:rsid w:val="000772F4"/>
    <w:rsid w:val="000776EB"/>
    <w:rsid w:val="00080F44"/>
    <w:rsid w:val="000823B0"/>
    <w:rsid w:val="00082951"/>
    <w:rsid w:val="0008335B"/>
    <w:rsid w:val="00083379"/>
    <w:rsid w:val="00083587"/>
    <w:rsid w:val="00083838"/>
    <w:rsid w:val="00083B6A"/>
    <w:rsid w:val="00083F1D"/>
    <w:rsid w:val="00085E04"/>
    <w:rsid w:val="00086800"/>
    <w:rsid w:val="00086DC4"/>
    <w:rsid w:val="00087913"/>
    <w:rsid w:val="000902DC"/>
    <w:rsid w:val="00090F30"/>
    <w:rsid w:val="000911AE"/>
    <w:rsid w:val="00091EA3"/>
    <w:rsid w:val="00093697"/>
    <w:rsid w:val="00093D42"/>
    <w:rsid w:val="00093DD0"/>
    <w:rsid w:val="00094A16"/>
    <w:rsid w:val="00094A95"/>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5A2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0BF6"/>
    <w:rsid w:val="000C0CFE"/>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198A"/>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0E38"/>
    <w:rsid w:val="000F15BC"/>
    <w:rsid w:val="000F180A"/>
    <w:rsid w:val="000F19AE"/>
    <w:rsid w:val="000F1C92"/>
    <w:rsid w:val="000F2792"/>
    <w:rsid w:val="000F2EEE"/>
    <w:rsid w:val="000F3697"/>
    <w:rsid w:val="000F36DD"/>
    <w:rsid w:val="000F4263"/>
    <w:rsid w:val="000F5D8C"/>
    <w:rsid w:val="000F62D3"/>
    <w:rsid w:val="000F7F58"/>
    <w:rsid w:val="00100128"/>
    <w:rsid w:val="00100D09"/>
    <w:rsid w:val="00100FF3"/>
    <w:rsid w:val="001010B6"/>
    <w:rsid w:val="001026CA"/>
    <w:rsid w:val="00102F83"/>
    <w:rsid w:val="001043C2"/>
    <w:rsid w:val="001043E1"/>
    <w:rsid w:val="0010505A"/>
    <w:rsid w:val="00105CC7"/>
    <w:rsid w:val="00107779"/>
    <w:rsid w:val="001078C2"/>
    <w:rsid w:val="00107E1C"/>
    <w:rsid w:val="00107FA8"/>
    <w:rsid w:val="00110243"/>
    <w:rsid w:val="001112C4"/>
    <w:rsid w:val="00111444"/>
    <w:rsid w:val="00111723"/>
    <w:rsid w:val="001129B5"/>
    <w:rsid w:val="00112BE6"/>
    <w:rsid w:val="001141E3"/>
    <w:rsid w:val="001144DF"/>
    <w:rsid w:val="0011557B"/>
    <w:rsid w:val="00116C8E"/>
    <w:rsid w:val="00117C85"/>
    <w:rsid w:val="00120856"/>
    <w:rsid w:val="00120B13"/>
    <w:rsid w:val="001242C8"/>
    <w:rsid w:val="00124A90"/>
    <w:rsid w:val="00124D84"/>
    <w:rsid w:val="001250DD"/>
    <w:rsid w:val="00125733"/>
    <w:rsid w:val="001263AA"/>
    <w:rsid w:val="001263DA"/>
    <w:rsid w:val="00130779"/>
    <w:rsid w:val="001307A1"/>
    <w:rsid w:val="00130E63"/>
    <w:rsid w:val="00131122"/>
    <w:rsid w:val="001321D3"/>
    <w:rsid w:val="00132A03"/>
    <w:rsid w:val="00133599"/>
    <w:rsid w:val="00133BF7"/>
    <w:rsid w:val="00134434"/>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CF1"/>
    <w:rsid w:val="00150D25"/>
    <w:rsid w:val="00150DDC"/>
    <w:rsid w:val="00150FBD"/>
    <w:rsid w:val="00151619"/>
    <w:rsid w:val="001523EB"/>
    <w:rsid w:val="00152835"/>
    <w:rsid w:val="0015560F"/>
    <w:rsid w:val="001559FA"/>
    <w:rsid w:val="00156374"/>
    <w:rsid w:val="001577D8"/>
    <w:rsid w:val="00157FC3"/>
    <w:rsid w:val="00160739"/>
    <w:rsid w:val="00160D38"/>
    <w:rsid w:val="0016271E"/>
    <w:rsid w:val="00162D7A"/>
    <w:rsid w:val="00163906"/>
    <w:rsid w:val="001646E6"/>
    <w:rsid w:val="00164DAB"/>
    <w:rsid w:val="00164DC4"/>
    <w:rsid w:val="00165BBB"/>
    <w:rsid w:val="0016613F"/>
    <w:rsid w:val="00166215"/>
    <w:rsid w:val="00166591"/>
    <w:rsid w:val="00171143"/>
    <w:rsid w:val="00172864"/>
    <w:rsid w:val="00172B82"/>
    <w:rsid w:val="00172EFA"/>
    <w:rsid w:val="00172FBA"/>
    <w:rsid w:val="00173608"/>
    <w:rsid w:val="001745EC"/>
    <w:rsid w:val="001747B7"/>
    <w:rsid w:val="00174C9F"/>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4F63"/>
    <w:rsid w:val="001958EA"/>
    <w:rsid w:val="00195E0E"/>
    <w:rsid w:val="001967F6"/>
    <w:rsid w:val="00196AFA"/>
    <w:rsid w:val="001A02D5"/>
    <w:rsid w:val="001A180D"/>
    <w:rsid w:val="001A1BAC"/>
    <w:rsid w:val="001A23CE"/>
    <w:rsid w:val="001A2C89"/>
    <w:rsid w:val="001A496E"/>
    <w:rsid w:val="001A531A"/>
    <w:rsid w:val="001A673E"/>
    <w:rsid w:val="001A7763"/>
    <w:rsid w:val="001A7C05"/>
    <w:rsid w:val="001B3332"/>
    <w:rsid w:val="001B3964"/>
    <w:rsid w:val="001B4452"/>
    <w:rsid w:val="001B45C5"/>
    <w:rsid w:val="001B466C"/>
    <w:rsid w:val="001B4F34"/>
    <w:rsid w:val="001B52EC"/>
    <w:rsid w:val="001B554A"/>
    <w:rsid w:val="001B64B9"/>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627"/>
    <w:rsid w:val="001C772B"/>
    <w:rsid w:val="001C77F2"/>
    <w:rsid w:val="001C7BCB"/>
    <w:rsid w:val="001D075D"/>
    <w:rsid w:val="001D0C49"/>
    <w:rsid w:val="001D2360"/>
    <w:rsid w:val="001D30A4"/>
    <w:rsid w:val="001D3109"/>
    <w:rsid w:val="001D332E"/>
    <w:rsid w:val="001D5033"/>
    <w:rsid w:val="001D5C88"/>
    <w:rsid w:val="001D6541"/>
    <w:rsid w:val="001D6567"/>
    <w:rsid w:val="001D695C"/>
    <w:rsid w:val="001D6FD9"/>
    <w:rsid w:val="001D710F"/>
    <w:rsid w:val="001D75CB"/>
    <w:rsid w:val="001D780E"/>
    <w:rsid w:val="001E05C3"/>
    <w:rsid w:val="001E0AD3"/>
    <w:rsid w:val="001E29AE"/>
    <w:rsid w:val="001E2E05"/>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45"/>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60A6"/>
    <w:rsid w:val="00207503"/>
    <w:rsid w:val="00210860"/>
    <w:rsid w:val="00210B6A"/>
    <w:rsid w:val="00212177"/>
    <w:rsid w:val="00212CB6"/>
    <w:rsid w:val="00212E37"/>
    <w:rsid w:val="002140FF"/>
    <w:rsid w:val="002147FD"/>
    <w:rsid w:val="00217546"/>
    <w:rsid w:val="00220894"/>
    <w:rsid w:val="002220A6"/>
    <w:rsid w:val="00224952"/>
    <w:rsid w:val="00224DD0"/>
    <w:rsid w:val="00224DD2"/>
    <w:rsid w:val="00225486"/>
    <w:rsid w:val="00225A6A"/>
    <w:rsid w:val="00225AC7"/>
    <w:rsid w:val="00225ACC"/>
    <w:rsid w:val="00226F08"/>
    <w:rsid w:val="00227AEA"/>
    <w:rsid w:val="00230283"/>
    <w:rsid w:val="00231C25"/>
    <w:rsid w:val="00231C6F"/>
    <w:rsid w:val="00232A90"/>
    <w:rsid w:val="00234151"/>
    <w:rsid w:val="00234F8C"/>
    <w:rsid w:val="00235542"/>
    <w:rsid w:val="00235C34"/>
    <w:rsid w:val="002369B0"/>
    <w:rsid w:val="00236AD8"/>
    <w:rsid w:val="00237C7A"/>
    <w:rsid w:val="002401F5"/>
    <w:rsid w:val="00240E54"/>
    <w:rsid w:val="0024176F"/>
    <w:rsid w:val="00243116"/>
    <w:rsid w:val="002451C5"/>
    <w:rsid w:val="00245F1F"/>
    <w:rsid w:val="0024663B"/>
    <w:rsid w:val="00247103"/>
    <w:rsid w:val="00250067"/>
    <w:rsid w:val="002503C2"/>
    <w:rsid w:val="002505E3"/>
    <w:rsid w:val="00250DEC"/>
    <w:rsid w:val="002516DE"/>
    <w:rsid w:val="00251F81"/>
    <w:rsid w:val="0025285C"/>
    <w:rsid w:val="00252BE0"/>
    <w:rsid w:val="00253588"/>
    <w:rsid w:val="00253AB6"/>
    <w:rsid w:val="002546F4"/>
    <w:rsid w:val="002551D0"/>
    <w:rsid w:val="00255374"/>
    <w:rsid w:val="00257162"/>
    <w:rsid w:val="002574D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097"/>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2D1"/>
    <w:rsid w:val="00291385"/>
    <w:rsid w:val="00291422"/>
    <w:rsid w:val="0029237F"/>
    <w:rsid w:val="00292715"/>
    <w:rsid w:val="002932C6"/>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2B58"/>
    <w:rsid w:val="002B303A"/>
    <w:rsid w:val="002B318B"/>
    <w:rsid w:val="002B538E"/>
    <w:rsid w:val="002B5DCA"/>
    <w:rsid w:val="002B6072"/>
    <w:rsid w:val="002B630C"/>
    <w:rsid w:val="002B6BDC"/>
    <w:rsid w:val="002B75B0"/>
    <w:rsid w:val="002B7D14"/>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240E"/>
    <w:rsid w:val="002D3BBC"/>
    <w:rsid w:val="002D3E5C"/>
    <w:rsid w:val="002D4360"/>
    <w:rsid w:val="002D438A"/>
    <w:rsid w:val="002D5738"/>
    <w:rsid w:val="002D5E53"/>
    <w:rsid w:val="002D5E81"/>
    <w:rsid w:val="002E0319"/>
    <w:rsid w:val="002E179B"/>
    <w:rsid w:val="002E1C9E"/>
    <w:rsid w:val="002E257B"/>
    <w:rsid w:val="002E313F"/>
    <w:rsid w:val="002E392A"/>
    <w:rsid w:val="002E3C65"/>
    <w:rsid w:val="002E3F4B"/>
    <w:rsid w:val="002E3F5B"/>
    <w:rsid w:val="002E4362"/>
    <w:rsid w:val="002E5349"/>
    <w:rsid w:val="002E53BD"/>
    <w:rsid w:val="002E63D9"/>
    <w:rsid w:val="002E640E"/>
    <w:rsid w:val="002F0C28"/>
    <w:rsid w:val="002F1EFE"/>
    <w:rsid w:val="002F3CDE"/>
    <w:rsid w:val="002F5DD6"/>
    <w:rsid w:val="002F5FEA"/>
    <w:rsid w:val="002F63E7"/>
    <w:rsid w:val="002F7193"/>
    <w:rsid w:val="002F7BE3"/>
    <w:rsid w:val="002F7E6A"/>
    <w:rsid w:val="002F7EB4"/>
    <w:rsid w:val="00300165"/>
    <w:rsid w:val="00300916"/>
    <w:rsid w:val="00300F50"/>
    <w:rsid w:val="003010CF"/>
    <w:rsid w:val="00302F66"/>
    <w:rsid w:val="00303440"/>
    <w:rsid w:val="00304D9B"/>
    <w:rsid w:val="00305FF9"/>
    <w:rsid w:val="00306921"/>
    <w:rsid w:val="00306E6B"/>
    <w:rsid w:val="003100C8"/>
    <w:rsid w:val="00311161"/>
    <w:rsid w:val="0031126D"/>
    <w:rsid w:val="00311738"/>
    <w:rsid w:val="00312400"/>
    <w:rsid w:val="00312739"/>
    <w:rsid w:val="00312D10"/>
    <w:rsid w:val="00313455"/>
    <w:rsid w:val="00314328"/>
    <w:rsid w:val="0031597F"/>
    <w:rsid w:val="003178B9"/>
    <w:rsid w:val="003178DA"/>
    <w:rsid w:val="00317DB8"/>
    <w:rsid w:val="00320618"/>
    <w:rsid w:val="0032100B"/>
    <w:rsid w:val="00321BD7"/>
    <w:rsid w:val="0032260F"/>
    <w:rsid w:val="003228DA"/>
    <w:rsid w:val="00322C99"/>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6E9"/>
    <w:rsid w:val="00370E4F"/>
    <w:rsid w:val="00371215"/>
    <w:rsid w:val="00372F0D"/>
    <w:rsid w:val="003732A2"/>
    <w:rsid w:val="00374059"/>
    <w:rsid w:val="0037535B"/>
    <w:rsid w:val="0037552D"/>
    <w:rsid w:val="003756DB"/>
    <w:rsid w:val="003770BB"/>
    <w:rsid w:val="0037771A"/>
    <w:rsid w:val="003802DC"/>
    <w:rsid w:val="00380E4E"/>
    <w:rsid w:val="00380FBF"/>
    <w:rsid w:val="00381201"/>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695"/>
    <w:rsid w:val="00390017"/>
    <w:rsid w:val="003901A3"/>
    <w:rsid w:val="0039072F"/>
    <w:rsid w:val="003931A2"/>
    <w:rsid w:val="003940CE"/>
    <w:rsid w:val="00397C1D"/>
    <w:rsid w:val="003A07C0"/>
    <w:rsid w:val="003A0B50"/>
    <w:rsid w:val="003A180F"/>
    <w:rsid w:val="003A18DD"/>
    <w:rsid w:val="003A20C8"/>
    <w:rsid w:val="003A2C29"/>
    <w:rsid w:val="003A2EC3"/>
    <w:rsid w:val="003A36F2"/>
    <w:rsid w:val="003A3D39"/>
    <w:rsid w:val="003A3EC7"/>
    <w:rsid w:val="003A40B4"/>
    <w:rsid w:val="003A6067"/>
    <w:rsid w:val="003A6750"/>
    <w:rsid w:val="003A7834"/>
    <w:rsid w:val="003B0B5B"/>
    <w:rsid w:val="003B0E79"/>
    <w:rsid w:val="003B19A2"/>
    <w:rsid w:val="003B3575"/>
    <w:rsid w:val="003B3905"/>
    <w:rsid w:val="003B50BC"/>
    <w:rsid w:val="003B5D97"/>
    <w:rsid w:val="003B6366"/>
    <w:rsid w:val="003B63A4"/>
    <w:rsid w:val="003B686F"/>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7A1"/>
    <w:rsid w:val="003D2C1D"/>
    <w:rsid w:val="003D2C34"/>
    <w:rsid w:val="003D394B"/>
    <w:rsid w:val="003D3DDD"/>
    <w:rsid w:val="003D43C7"/>
    <w:rsid w:val="003D5441"/>
    <w:rsid w:val="003D5CBF"/>
    <w:rsid w:val="003D66D2"/>
    <w:rsid w:val="003E07AE"/>
    <w:rsid w:val="003E0D71"/>
    <w:rsid w:val="003E14FC"/>
    <w:rsid w:val="003E1BE4"/>
    <w:rsid w:val="003E22C5"/>
    <w:rsid w:val="003E2976"/>
    <w:rsid w:val="003E4858"/>
    <w:rsid w:val="003E6316"/>
    <w:rsid w:val="003E6884"/>
    <w:rsid w:val="003E6AC5"/>
    <w:rsid w:val="003F0096"/>
    <w:rsid w:val="003F0850"/>
    <w:rsid w:val="003F0D12"/>
    <w:rsid w:val="003F160C"/>
    <w:rsid w:val="003F16B6"/>
    <w:rsid w:val="003F283F"/>
    <w:rsid w:val="003F324F"/>
    <w:rsid w:val="003F33BC"/>
    <w:rsid w:val="003F3D4E"/>
    <w:rsid w:val="003F477E"/>
    <w:rsid w:val="003F4CED"/>
    <w:rsid w:val="003F6851"/>
    <w:rsid w:val="003F6CD2"/>
    <w:rsid w:val="003F788D"/>
    <w:rsid w:val="0040126E"/>
    <w:rsid w:val="004020D4"/>
    <w:rsid w:val="004021B6"/>
    <w:rsid w:val="004024E1"/>
    <w:rsid w:val="00403E48"/>
    <w:rsid w:val="004047C4"/>
    <w:rsid w:val="0040570B"/>
    <w:rsid w:val="00405EDB"/>
    <w:rsid w:val="00405FB1"/>
    <w:rsid w:val="00406460"/>
    <w:rsid w:val="00407895"/>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0AC"/>
    <w:rsid w:val="00422341"/>
    <w:rsid w:val="00423641"/>
    <w:rsid w:val="0042522C"/>
    <w:rsid w:val="00426266"/>
    <w:rsid w:val="00430A2D"/>
    <w:rsid w:val="00430EB7"/>
    <w:rsid w:val="00431505"/>
    <w:rsid w:val="00431ABC"/>
    <w:rsid w:val="00431AF0"/>
    <w:rsid w:val="0043213A"/>
    <w:rsid w:val="004330F4"/>
    <w:rsid w:val="00433590"/>
    <w:rsid w:val="0043393D"/>
    <w:rsid w:val="004344C7"/>
    <w:rsid w:val="00435274"/>
    <w:rsid w:val="004352AD"/>
    <w:rsid w:val="0043545D"/>
    <w:rsid w:val="00435FE2"/>
    <w:rsid w:val="004362E4"/>
    <w:rsid w:val="00436695"/>
    <w:rsid w:val="00436E2F"/>
    <w:rsid w:val="00436EAB"/>
    <w:rsid w:val="00440DF3"/>
    <w:rsid w:val="00442075"/>
    <w:rsid w:val="00443C42"/>
    <w:rsid w:val="00444491"/>
    <w:rsid w:val="00445E41"/>
    <w:rsid w:val="004461D9"/>
    <w:rsid w:val="0044680E"/>
    <w:rsid w:val="00446AC6"/>
    <w:rsid w:val="00446D7D"/>
    <w:rsid w:val="0044759B"/>
    <w:rsid w:val="00447F54"/>
    <w:rsid w:val="00450905"/>
    <w:rsid w:val="00450B7E"/>
    <w:rsid w:val="0045136B"/>
    <w:rsid w:val="00451C7E"/>
    <w:rsid w:val="00453BB6"/>
    <w:rsid w:val="00453CAA"/>
    <w:rsid w:val="0045488B"/>
    <w:rsid w:val="00455113"/>
    <w:rsid w:val="004554CE"/>
    <w:rsid w:val="00456421"/>
    <w:rsid w:val="00456DAB"/>
    <w:rsid w:val="00460081"/>
    <w:rsid w:val="00460CC3"/>
    <w:rsid w:val="00460D53"/>
    <w:rsid w:val="00460E86"/>
    <w:rsid w:val="004633CC"/>
    <w:rsid w:val="004646B4"/>
    <w:rsid w:val="00464A88"/>
    <w:rsid w:val="004651A0"/>
    <w:rsid w:val="00465F4D"/>
    <w:rsid w:val="00466532"/>
    <w:rsid w:val="00467488"/>
    <w:rsid w:val="004676F0"/>
    <w:rsid w:val="0047083E"/>
    <w:rsid w:val="00470EB5"/>
    <w:rsid w:val="0047286B"/>
    <w:rsid w:val="00472E27"/>
    <w:rsid w:val="00473455"/>
    <w:rsid w:val="00473DAE"/>
    <w:rsid w:val="00474220"/>
    <w:rsid w:val="004752D3"/>
    <w:rsid w:val="004754E1"/>
    <w:rsid w:val="00475B4F"/>
    <w:rsid w:val="00475CE0"/>
    <w:rsid w:val="00476827"/>
    <w:rsid w:val="00476BD4"/>
    <w:rsid w:val="00477C35"/>
    <w:rsid w:val="00480988"/>
    <w:rsid w:val="00480E05"/>
    <w:rsid w:val="00482BBE"/>
    <w:rsid w:val="00483A12"/>
    <w:rsid w:val="00484A77"/>
    <w:rsid w:val="00484BDB"/>
    <w:rsid w:val="0048540F"/>
    <w:rsid w:val="0048576B"/>
    <w:rsid w:val="00485970"/>
    <w:rsid w:val="00485AE2"/>
    <w:rsid w:val="00485C0D"/>
    <w:rsid w:val="00486307"/>
    <w:rsid w:val="0048631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577"/>
    <w:rsid w:val="004A0F39"/>
    <w:rsid w:val="004A1598"/>
    <w:rsid w:val="004A251F"/>
    <w:rsid w:val="004A2949"/>
    <w:rsid w:val="004A29A4"/>
    <w:rsid w:val="004A3BF1"/>
    <w:rsid w:val="004A3E42"/>
    <w:rsid w:val="004A4715"/>
    <w:rsid w:val="004A5046"/>
    <w:rsid w:val="004A565E"/>
    <w:rsid w:val="004A5DF3"/>
    <w:rsid w:val="004A6134"/>
    <w:rsid w:val="004A65B4"/>
    <w:rsid w:val="004A7092"/>
    <w:rsid w:val="004A7685"/>
    <w:rsid w:val="004B1A99"/>
    <w:rsid w:val="004B4080"/>
    <w:rsid w:val="004B49E6"/>
    <w:rsid w:val="004B4D69"/>
    <w:rsid w:val="004B5246"/>
    <w:rsid w:val="004C01A8"/>
    <w:rsid w:val="004C1840"/>
    <w:rsid w:val="004C24C9"/>
    <w:rsid w:val="004C31B6"/>
    <w:rsid w:val="004C5319"/>
    <w:rsid w:val="004C538B"/>
    <w:rsid w:val="004C621F"/>
    <w:rsid w:val="004C7948"/>
    <w:rsid w:val="004C7BB8"/>
    <w:rsid w:val="004C7C60"/>
    <w:rsid w:val="004D0DFE"/>
    <w:rsid w:val="004D1077"/>
    <w:rsid w:val="004D1D91"/>
    <w:rsid w:val="004D22C3"/>
    <w:rsid w:val="004D52A7"/>
    <w:rsid w:val="004D6F4D"/>
    <w:rsid w:val="004D6F95"/>
    <w:rsid w:val="004D72FE"/>
    <w:rsid w:val="004D7E91"/>
    <w:rsid w:val="004E003A"/>
    <w:rsid w:val="004E036E"/>
    <w:rsid w:val="004E0768"/>
    <w:rsid w:val="004E1A31"/>
    <w:rsid w:val="004E29A2"/>
    <w:rsid w:val="004E2DE0"/>
    <w:rsid w:val="004E4060"/>
    <w:rsid w:val="004E409A"/>
    <w:rsid w:val="004E4FF5"/>
    <w:rsid w:val="004E655C"/>
    <w:rsid w:val="004E730B"/>
    <w:rsid w:val="004F0FB8"/>
    <w:rsid w:val="004F0FB9"/>
    <w:rsid w:val="004F2F7E"/>
    <w:rsid w:val="004F32B5"/>
    <w:rsid w:val="004F407E"/>
    <w:rsid w:val="004F4B59"/>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2CAA"/>
    <w:rsid w:val="0051318C"/>
    <w:rsid w:val="005142CD"/>
    <w:rsid w:val="005143C9"/>
    <w:rsid w:val="005155FF"/>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71"/>
    <w:rsid w:val="00543974"/>
    <w:rsid w:val="00543EBF"/>
    <w:rsid w:val="005442A7"/>
    <w:rsid w:val="00544ABA"/>
    <w:rsid w:val="0054593A"/>
    <w:rsid w:val="00546591"/>
    <w:rsid w:val="005467FB"/>
    <w:rsid w:val="00546AE9"/>
    <w:rsid w:val="00547989"/>
    <w:rsid w:val="00551320"/>
    <w:rsid w:val="0055132D"/>
    <w:rsid w:val="005518A4"/>
    <w:rsid w:val="005524BD"/>
    <w:rsid w:val="00552768"/>
    <w:rsid w:val="00552935"/>
    <w:rsid w:val="00552EA3"/>
    <w:rsid w:val="00553127"/>
    <w:rsid w:val="005537D5"/>
    <w:rsid w:val="00554BE7"/>
    <w:rsid w:val="0055513E"/>
    <w:rsid w:val="00556D68"/>
    <w:rsid w:val="00557173"/>
    <w:rsid w:val="005576A1"/>
    <w:rsid w:val="00557A64"/>
    <w:rsid w:val="00557E60"/>
    <w:rsid w:val="005605C0"/>
    <w:rsid w:val="00560D23"/>
    <w:rsid w:val="00560EFE"/>
    <w:rsid w:val="005610C7"/>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4FFB"/>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12"/>
    <w:rsid w:val="005A0A46"/>
    <w:rsid w:val="005A10B9"/>
    <w:rsid w:val="005A11EA"/>
    <w:rsid w:val="005A269F"/>
    <w:rsid w:val="005A305E"/>
    <w:rsid w:val="005A30BB"/>
    <w:rsid w:val="005A3887"/>
    <w:rsid w:val="005A40AC"/>
    <w:rsid w:val="005A4578"/>
    <w:rsid w:val="005B0542"/>
    <w:rsid w:val="005B0FD2"/>
    <w:rsid w:val="005B2225"/>
    <w:rsid w:val="005B2799"/>
    <w:rsid w:val="005B2B77"/>
    <w:rsid w:val="005B2E9F"/>
    <w:rsid w:val="005B3D4A"/>
    <w:rsid w:val="005B4D87"/>
    <w:rsid w:val="005B5826"/>
    <w:rsid w:val="005B63D6"/>
    <w:rsid w:val="005B7A8F"/>
    <w:rsid w:val="005B7DD1"/>
    <w:rsid w:val="005C00A0"/>
    <w:rsid w:val="005C0496"/>
    <w:rsid w:val="005C28FA"/>
    <w:rsid w:val="005C2AC1"/>
    <w:rsid w:val="005C40F4"/>
    <w:rsid w:val="005C43BE"/>
    <w:rsid w:val="005C44F3"/>
    <w:rsid w:val="005C615D"/>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5EF4"/>
    <w:rsid w:val="005E6E9E"/>
    <w:rsid w:val="005E6EBB"/>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88"/>
    <w:rsid w:val="00604DC7"/>
    <w:rsid w:val="00604E47"/>
    <w:rsid w:val="00605441"/>
    <w:rsid w:val="00606970"/>
    <w:rsid w:val="00606A20"/>
    <w:rsid w:val="006072C6"/>
    <w:rsid w:val="006073DA"/>
    <w:rsid w:val="0060772C"/>
    <w:rsid w:val="00607A2E"/>
    <w:rsid w:val="00607E1E"/>
    <w:rsid w:val="00611457"/>
    <w:rsid w:val="00611AD8"/>
    <w:rsid w:val="006130F7"/>
    <w:rsid w:val="00613AF8"/>
    <w:rsid w:val="00613D8E"/>
    <w:rsid w:val="006142E0"/>
    <w:rsid w:val="00615C74"/>
    <w:rsid w:val="00616112"/>
    <w:rsid w:val="006205CA"/>
    <w:rsid w:val="00620939"/>
    <w:rsid w:val="00621F53"/>
    <w:rsid w:val="00622E2A"/>
    <w:rsid w:val="00623089"/>
    <w:rsid w:val="0062308E"/>
    <w:rsid w:val="006234C4"/>
    <w:rsid w:val="00623B01"/>
    <w:rsid w:val="006244C9"/>
    <w:rsid w:val="006245F6"/>
    <w:rsid w:val="0062475D"/>
    <w:rsid w:val="0062495F"/>
    <w:rsid w:val="00625ED9"/>
    <w:rsid w:val="0062660B"/>
    <w:rsid w:val="00626AD1"/>
    <w:rsid w:val="006304BC"/>
    <w:rsid w:val="00630723"/>
    <w:rsid w:val="00630DCE"/>
    <w:rsid w:val="0063120A"/>
    <w:rsid w:val="0063150B"/>
    <w:rsid w:val="00631585"/>
    <w:rsid w:val="006343A3"/>
    <w:rsid w:val="00634ACF"/>
    <w:rsid w:val="00635035"/>
    <w:rsid w:val="0063580D"/>
    <w:rsid w:val="00635CAE"/>
    <w:rsid w:val="00637240"/>
    <w:rsid w:val="00637D69"/>
    <w:rsid w:val="006400F4"/>
    <w:rsid w:val="00643660"/>
    <w:rsid w:val="0064535A"/>
    <w:rsid w:val="0064584D"/>
    <w:rsid w:val="00650139"/>
    <w:rsid w:val="00652756"/>
    <w:rsid w:val="00652AD8"/>
    <w:rsid w:val="00652B79"/>
    <w:rsid w:val="00653178"/>
    <w:rsid w:val="006533C3"/>
    <w:rsid w:val="00654068"/>
    <w:rsid w:val="00654B38"/>
    <w:rsid w:val="00654B83"/>
    <w:rsid w:val="00655061"/>
    <w:rsid w:val="0065510C"/>
    <w:rsid w:val="00655B63"/>
    <w:rsid w:val="006571F6"/>
    <w:rsid w:val="00660E31"/>
    <w:rsid w:val="006618CC"/>
    <w:rsid w:val="00662111"/>
    <w:rsid w:val="00662118"/>
    <w:rsid w:val="00662DC3"/>
    <w:rsid w:val="00662E53"/>
    <w:rsid w:val="006638AD"/>
    <w:rsid w:val="0066732C"/>
    <w:rsid w:val="006679F5"/>
    <w:rsid w:val="00667B77"/>
    <w:rsid w:val="00670F6B"/>
    <w:rsid w:val="0067158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70C"/>
    <w:rsid w:val="0068584D"/>
    <w:rsid w:val="00685FD4"/>
    <w:rsid w:val="00686612"/>
    <w:rsid w:val="0068661E"/>
    <w:rsid w:val="00686B33"/>
    <w:rsid w:val="00690A49"/>
    <w:rsid w:val="00690BB6"/>
    <w:rsid w:val="00691128"/>
    <w:rsid w:val="00691B30"/>
    <w:rsid w:val="00693E1F"/>
    <w:rsid w:val="00693ECB"/>
    <w:rsid w:val="00694797"/>
    <w:rsid w:val="00695887"/>
    <w:rsid w:val="00697733"/>
    <w:rsid w:val="006A254E"/>
    <w:rsid w:val="006A2C30"/>
    <w:rsid w:val="006A301C"/>
    <w:rsid w:val="006A3E2B"/>
    <w:rsid w:val="006A6569"/>
    <w:rsid w:val="006A6CBF"/>
    <w:rsid w:val="006A6E17"/>
    <w:rsid w:val="006B0A15"/>
    <w:rsid w:val="006B0F3A"/>
    <w:rsid w:val="006B120D"/>
    <w:rsid w:val="006B17E7"/>
    <w:rsid w:val="006B19E8"/>
    <w:rsid w:val="006B1A8A"/>
    <w:rsid w:val="006B1FD5"/>
    <w:rsid w:val="006B4267"/>
    <w:rsid w:val="006B555A"/>
    <w:rsid w:val="006B5688"/>
    <w:rsid w:val="006B600A"/>
    <w:rsid w:val="006B6635"/>
    <w:rsid w:val="006B7D22"/>
    <w:rsid w:val="006B7D2C"/>
    <w:rsid w:val="006C1019"/>
    <w:rsid w:val="006C2BB5"/>
    <w:rsid w:val="006C2BEE"/>
    <w:rsid w:val="006C3AD8"/>
    <w:rsid w:val="006C4516"/>
    <w:rsid w:val="006C455E"/>
    <w:rsid w:val="006C5584"/>
    <w:rsid w:val="006C5958"/>
    <w:rsid w:val="006C5B4F"/>
    <w:rsid w:val="006C613F"/>
    <w:rsid w:val="006C643C"/>
    <w:rsid w:val="006C6E3A"/>
    <w:rsid w:val="006C6F0A"/>
    <w:rsid w:val="006C6FD7"/>
    <w:rsid w:val="006D00DB"/>
    <w:rsid w:val="006D0361"/>
    <w:rsid w:val="006D139F"/>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07F"/>
    <w:rsid w:val="006E2529"/>
    <w:rsid w:val="006E3E01"/>
    <w:rsid w:val="006E45F3"/>
    <w:rsid w:val="006E4A2F"/>
    <w:rsid w:val="006E4ED4"/>
    <w:rsid w:val="006E5E19"/>
    <w:rsid w:val="006E61C3"/>
    <w:rsid w:val="006E799D"/>
    <w:rsid w:val="006F0593"/>
    <w:rsid w:val="006F0E1E"/>
    <w:rsid w:val="006F1064"/>
    <w:rsid w:val="006F1EB7"/>
    <w:rsid w:val="006F2505"/>
    <w:rsid w:val="006F52E5"/>
    <w:rsid w:val="006F6066"/>
    <w:rsid w:val="006F6850"/>
    <w:rsid w:val="006F707E"/>
    <w:rsid w:val="006F78E1"/>
    <w:rsid w:val="007001DC"/>
    <w:rsid w:val="007025CB"/>
    <w:rsid w:val="007034AA"/>
    <w:rsid w:val="00703C9D"/>
    <w:rsid w:val="0070490C"/>
    <w:rsid w:val="00704B3E"/>
    <w:rsid w:val="00705C38"/>
    <w:rsid w:val="00706465"/>
    <w:rsid w:val="0070695A"/>
    <w:rsid w:val="00706AE2"/>
    <w:rsid w:val="007071AC"/>
    <w:rsid w:val="0070782D"/>
    <w:rsid w:val="007109C2"/>
    <w:rsid w:val="00711340"/>
    <w:rsid w:val="00712C42"/>
    <w:rsid w:val="00713311"/>
    <w:rsid w:val="00713DE4"/>
    <w:rsid w:val="00714C47"/>
    <w:rsid w:val="00716462"/>
    <w:rsid w:val="00717E17"/>
    <w:rsid w:val="00721084"/>
    <w:rsid w:val="00721262"/>
    <w:rsid w:val="00721D9B"/>
    <w:rsid w:val="00722121"/>
    <w:rsid w:val="007224B9"/>
    <w:rsid w:val="00722F94"/>
    <w:rsid w:val="00723AA7"/>
    <w:rsid w:val="0072432E"/>
    <w:rsid w:val="00726036"/>
    <w:rsid w:val="00726279"/>
    <w:rsid w:val="00726A9B"/>
    <w:rsid w:val="00726FEA"/>
    <w:rsid w:val="0072722D"/>
    <w:rsid w:val="00727530"/>
    <w:rsid w:val="007303DB"/>
    <w:rsid w:val="00731E7C"/>
    <w:rsid w:val="007325D1"/>
    <w:rsid w:val="007329EF"/>
    <w:rsid w:val="0073327A"/>
    <w:rsid w:val="00734EBE"/>
    <w:rsid w:val="00735148"/>
    <w:rsid w:val="007364BD"/>
    <w:rsid w:val="00736DD8"/>
    <w:rsid w:val="00736E7F"/>
    <w:rsid w:val="007374E5"/>
    <w:rsid w:val="00737D80"/>
    <w:rsid w:val="007403E0"/>
    <w:rsid w:val="0074076A"/>
    <w:rsid w:val="00741AF4"/>
    <w:rsid w:val="00741DCC"/>
    <w:rsid w:val="0074203A"/>
    <w:rsid w:val="007427B5"/>
    <w:rsid w:val="00742865"/>
    <w:rsid w:val="0074296C"/>
    <w:rsid w:val="00742C83"/>
    <w:rsid w:val="0074360F"/>
    <w:rsid w:val="00743664"/>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0D34"/>
    <w:rsid w:val="007610B0"/>
    <w:rsid w:val="00761FDA"/>
    <w:rsid w:val="007621FF"/>
    <w:rsid w:val="007622ED"/>
    <w:rsid w:val="00762C8E"/>
    <w:rsid w:val="007634E3"/>
    <w:rsid w:val="00764194"/>
    <w:rsid w:val="00764225"/>
    <w:rsid w:val="00765878"/>
    <w:rsid w:val="00765ED3"/>
    <w:rsid w:val="00766166"/>
    <w:rsid w:val="0076681D"/>
    <w:rsid w:val="00766A65"/>
    <w:rsid w:val="007671F5"/>
    <w:rsid w:val="00767368"/>
    <w:rsid w:val="00767583"/>
    <w:rsid w:val="007676B8"/>
    <w:rsid w:val="0077175C"/>
    <w:rsid w:val="00771870"/>
    <w:rsid w:val="00771BF9"/>
    <w:rsid w:val="007724A8"/>
    <w:rsid w:val="00772F8A"/>
    <w:rsid w:val="007734F9"/>
    <w:rsid w:val="007739C6"/>
    <w:rsid w:val="00774889"/>
    <w:rsid w:val="00774F74"/>
    <w:rsid w:val="00774FF5"/>
    <w:rsid w:val="007750B3"/>
    <w:rsid w:val="00775F76"/>
    <w:rsid w:val="00776606"/>
    <w:rsid w:val="00776AEA"/>
    <w:rsid w:val="00777BA0"/>
    <w:rsid w:val="007800CE"/>
    <w:rsid w:val="007803BD"/>
    <w:rsid w:val="00780686"/>
    <w:rsid w:val="007811DC"/>
    <w:rsid w:val="007820FA"/>
    <w:rsid w:val="00782263"/>
    <w:rsid w:val="0078285F"/>
    <w:rsid w:val="00783207"/>
    <w:rsid w:val="00783E1D"/>
    <w:rsid w:val="0078483B"/>
    <w:rsid w:val="00784EED"/>
    <w:rsid w:val="00785900"/>
    <w:rsid w:val="00786958"/>
    <w:rsid w:val="00786E71"/>
    <w:rsid w:val="0079162F"/>
    <w:rsid w:val="00794924"/>
    <w:rsid w:val="00795269"/>
    <w:rsid w:val="00797045"/>
    <w:rsid w:val="007A0BC2"/>
    <w:rsid w:val="007A0F2E"/>
    <w:rsid w:val="007A13CE"/>
    <w:rsid w:val="007A14D3"/>
    <w:rsid w:val="007A1F44"/>
    <w:rsid w:val="007A23FF"/>
    <w:rsid w:val="007A295B"/>
    <w:rsid w:val="007A3059"/>
    <w:rsid w:val="007A3424"/>
    <w:rsid w:val="007A35EF"/>
    <w:rsid w:val="007A43A2"/>
    <w:rsid w:val="007A4D04"/>
    <w:rsid w:val="007A5447"/>
    <w:rsid w:val="007A7A96"/>
    <w:rsid w:val="007B03AF"/>
    <w:rsid w:val="007B1543"/>
    <w:rsid w:val="007B1AC0"/>
    <w:rsid w:val="007B2174"/>
    <w:rsid w:val="007B270A"/>
    <w:rsid w:val="007B2D3B"/>
    <w:rsid w:val="007B52CD"/>
    <w:rsid w:val="007B6B9C"/>
    <w:rsid w:val="007B6D53"/>
    <w:rsid w:val="007B7DC1"/>
    <w:rsid w:val="007B7EDB"/>
    <w:rsid w:val="007C0CC5"/>
    <w:rsid w:val="007C19AD"/>
    <w:rsid w:val="007C3598"/>
    <w:rsid w:val="007C3FA8"/>
    <w:rsid w:val="007C45B2"/>
    <w:rsid w:val="007C68DA"/>
    <w:rsid w:val="007C6F32"/>
    <w:rsid w:val="007C7933"/>
    <w:rsid w:val="007D105D"/>
    <w:rsid w:val="007D19BB"/>
    <w:rsid w:val="007D229A"/>
    <w:rsid w:val="007D283C"/>
    <w:rsid w:val="007D2F44"/>
    <w:rsid w:val="007D2F4D"/>
    <w:rsid w:val="007D367D"/>
    <w:rsid w:val="007D4178"/>
    <w:rsid w:val="007D4815"/>
    <w:rsid w:val="007D4D33"/>
    <w:rsid w:val="007D63C9"/>
    <w:rsid w:val="007D7175"/>
    <w:rsid w:val="007D72FF"/>
    <w:rsid w:val="007D7CFF"/>
    <w:rsid w:val="007E09E0"/>
    <w:rsid w:val="007E1369"/>
    <w:rsid w:val="007E13E2"/>
    <w:rsid w:val="007E1A1B"/>
    <w:rsid w:val="007E1A88"/>
    <w:rsid w:val="007E1CF0"/>
    <w:rsid w:val="007E3B31"/>
    <w:rsid w:val="007E4C88"/>
    <w:rsid w:val="007E585E"/>
    <w:rsid w:val="007E715D"/>
    <w:rsid w:val="007E799E"/>
    <w:rsid w:val="007E7DDF"/>
    <w:rsid w:val="007F11C8"/>
    <w:rsid w:val="007F1CFB"/>
    <w:rsid w:val="007F1E15"/>
    <w:rsid w:val="007F220B"/>
    <w:rsid w:val="007F257D"/>
    <w:rsid w:val="007F27DD"/>
    <w:rsid w:val="007F6880"/>
    <w:rsid w:val="007F76B4"/>
    <w:rsid w:val="008001B4"/>
    <w:rsid w:val="00800769"/>
    <w:rsid w:val="00800BBD"/>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492B"/>
    <w:rsid w:val="00815057"/>
    <w:rsid w:val="008151D1"/>
    <w:rsid w:val="0081581D"/>
    <w:rsid w:val="00815A8E"/>
    <w:rsid w:val="00815FB3"/>
    <w:rsid w:val="008172BE"/>
    <w:rsid w:val="00817B71"/>
    <w:rsid w:val="00820244"/>
    <w:rsid w:val="008221B3"/>
    <w:rsid w:val="0082248E"/>
    <w:rsid w:val="00824FDF"/>
    <w:rsid w:val="00825125"/>
    <w:rsid w:val="008257CC"/>
    <w:rsid w:val="008274BF"/>
    <w:rsid w:val="0082784A"/>
    <w:rsid w:val="00830DC3"/>
    <w:rsid w:val="00831555"/>
    <w:rsid w:val="00831F52"/>
    <w:rsid w:val="00832154"/>
    <w:rsid w:val="0083226C"/>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4C4"/>
    <w:rsid w:val="00847BD2"/>
    <w:rsid w:val="008506B6"/>
    <w:rsid w:val="00850AE0"/>
    <w:rsid w:val="008524D2"/>
    <w:rsid w:val="00852E19"/>
    <w:rsid w:val="008542F0"/>
    <w:rsid w:val="00856833"/>
    <w:rsid w:val="00856840"/>
    <w:rsid w:val="0086087C"/>
    <w:rsid w:val="00860D8E"/>
    <w:rsid w:val="0086275E"/>
    <w:rsid w:val="0086308C"/>
    <w:rsid w:val="00864440"/>
    <w:rsid w:val="00864480"/>
    <w:rsid w:val="00864D76"/>
    <w:rsid w:val="008650FC"/>
    <w:rsid w:val="00866E16"/>
    <w:rsid w:val="00866EB3"/>
    <w:rsid w:val="0086701A"/>
    <w:rsid w:val="00867BD2"/>
    <w:rsid w:val="00870670"/>
    <w:rsid w:val="008706B4"/>
    <w:rsid w:val="008712FD"/>
    <w:rsid w:val="008716A1"/>
    <w:rsid w:val="00872D3F"/>
    <w:rsid w:val="008733E4"/>
    <w:rsid w:val="00873F15"/>
    <w:rsid w:val="00874096"/>
    <w:rsid w:val="00874690"/>
    <w:rsid w:val="00874AD5"/>
    <w:rsid w:val="008756A4"/>
    <w:rsid w:val="00875F73"/>
    <w:rsid w:val="00876154"/>
    <w:rsid w:val="00880F30"/>
    <w:rsid w:val="008814CB"/>
    <w:rsid w:val="0088231B"/>
    <w:rsid w:val="008833E8"/>
    <w:rsid w:val="00885D22"/>
    <w:rsid w:val="00886BA3"/>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2A4"/>
    <w:rsid w:val="008A4CEA"/>
    <w:rsid w:val="008A5940"/>
    <w:rsid w:val="008A73B2"/>
    <w:rsid w:val="008A7B01"/>
    <w:rsid w:val="008B043F"/>
    <w:rsid w:val="008B0808"/>
    <w:rsid w:val="008B0AEC"/>
    <w:rsid w:val="008B1A8E"/>
    <w:rsid w:val="008B1B45"/>
    <w:rsid w:val="008B1E53"/>
    <w:rsid w:val="008B1E5B"/>
    <w:rsid w:val="008B389D"/>
    <w:rsid w:val="008B3C5C"/>
    <w:rsid w:val="008B44F7"/>
    <w:rsid w:val="008B5299"/>
    <w:rsid w:val="008B5A5F"/>
    <w:rsid w:val="008B5AB0"/>
    <w:rsid w:val="008B5B48"/>
    <w:rsid w:val="008B6054"/>
    <w:rsid w:val="008B7749"/>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AC5"/>
    <w:rsid w:val="00902EEA"/>
    <w:rsid w:val="00903802"/>
    <w:rsid w:val="00904C1E"/>
    <w:rsid w:val="009067CE"/>
    <w:rsid w:val="0090696D"/>
    <w:rsid w:val="00906CD6"/>
    <w:rsid w:val="00906E4D"/>
    <w:rsid w:val="00906F31"/>
    <w:rsid w:val="009078B3"/>
    <w:rsid w:val="00907A77"/>
    <w:rsid w:val="00907E00"/>
    <w:rsid w:val="0091088D"/>
    <w:rsid w:val="00910FC9"/>
    <w:rsid w:val="0091291A"/>
    <w:rsid w:val="009132AD"/>
    <w:rsid w:val="00913612"/>
    <w:rsid w:val="0091366A"/>
    <w:rsid w:val="00913824"/>
    <w:rsid w:val="009154BE"/>
    <w:rsid w:val="00915757"/>
    <w:rsid w:val="009159B3"/>
    <w:rsid w:val="00916181"/>
    <w:rsid w:val="00916370"/>
    <w:rsid w:val="009204C5"/>
    <w:rsid w:val="009206FF"/>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2B42"/>
    <w:rsid w:val="00953621"/>
    <w:rsid w:val="0095380C"/>
    <w:rsid w:val="00953EF1"/>
    <w:rsid w:val="00954267"/>
    <w:rsid w:val="00954353"/>
    <w:rsid w:val="00954FED"/>
    <w:rsid w:val="00955C0A"/>
    <w:rsid w:val="00955C4F"/>
    <w:rsid w:val="00956015"/>
    <w:rsid w:val="009617B6"/>
    <w:rsid w:val="0096328C"/>
    <w:rsid w:val="009656C1"/>
    <w:rsid w:val="009657F1"/>
    <w:rsid w:val="0096625D"/>
    <w:rsid w:val="00966724"/>
    <w:rsid w:val="009709F8"/>
    <w:rsid w:val="00972929"/>
    <w:rsid w:val="00972F91"/>
    <w:rsid w:val="009731D0"/>
    <w:rsid w:val="009735A7"/>
    <w:rsid w:val="00973827"/>
    <w:rsid w:val="009741F4"/>
    <w:rsid w:val="009742D3"/>
    <w:rsid w:val="00974956"/>
    <w:rsid w:val="00975998"/>
    <w:rsid w:val="00977BA7"/>
    <w:rsid w:val="00980517"/>
    <w:rsid w:val="00980A67"/>
    <w:rsid w:val="0098194F"/>
    <w:rsid w:val="00982611"/>
    <w:rsid w:val="009826C8"/>
    <w:rsid w:val="009836E4"/>
    <w:rsid w:val="0098412F"/>
    <w:rsid w:val="00985D58"/>
    <w:rsid w:val="00985F28"/>
    <w:rsid w:val="00986149"/>
    <w:rsid w:val="00986176"/>
    <w:rsid w:val="00986BEF"/>
    <w:rsid w:val="00986E7F"/>
    <w:rsid w:val="00987536"/>
    <w:rsid w:val="00990BD5"/>
    <w:rsid w:val="00990F92"/>
    <w:rsid w:val="009914F5"/>
    <w:rsid w:val="0099196F"/>
    <w:rsid w:val="0099233D"/>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ACC"/>
    <w:rsid w:val="009A2BC4"/>
    <w:rsid w:val="009A2DF9"/>
    <w:rsid w:val="009A313D"/>
    <w:rsid w:val="009A3A86"/>
    <w:rsid w:val="009A4869"/>
    <w:rsid w:val="009A683D"/>
    <w:rsid w:val="009A6A6B"/>
    <w:rsid w:val="009A72D4"/>
    <w:rsid w:val="009B1EF9"/>
    <w:rsid w:val="009B26AC"/>
    <w:rsid w:val="009B3039"/>
    <w:rsid w:val="009B37E2"/>
    <w:rsid w:val="009B4519"/>
    <w:rsid w:val="009B4F02"/>
    <w:rsid w:val="009B506B"/>
    <w:rsid w:val="009B54D8"/>
    <w:rsid w:val="009B57EF"/>
    <w:rsid w:val="009B5B85"/>
    <w:rsid w:val="009B602F"/>
    <w:rsid w:val="009B7204"/>
    <w:rsid w:val="009C0074"/>
    <w:rsid w:val="009C0564"/>
    <w:rsid w:val="009C2685"/>
    <w:rsid w:val="009C39BC"/>
    <w:rsid w:val="009C4BC2"/>
    <w:rsid w:val="009C4D22"/>
    <w:rsid w:val="009C7320"/>
    <w:rsid w:val="009D01D0"/>
    <w:rsid w:val="009D053B"/>
    <w:rsid w:val="009D0729"/>
    <w:rsid w:val="009D0F66"/>
    <w:rsid w:val="009D1A06"/>
    <w:rsid w:val="009D1A1D"/>
    <w:rsid w:val="009D1BA4"/>
    <w:rsid w:val="009D22E4"/>
    <w:rsid w:val="009D22F7"/>
    <w:rsid w:val="009D2F05"/>
    <w:rsid w:val="009D30AE"/>
    <w:rsid w:val="009D319C"/>
    <w:rsid w:val="009D5BAB"/>
    <w:rsid w:val="009D60B4"/>
    <w:rsid w:val="009D6A0A"/>
    <w:rsid w:val="009D7433"/>
    <w:rsid w:val="009E058F"/>
    <w:rsid w:val="009E0A9E"/>
    <w:rsid w:val="009E103C"/>
    <w:rsid w:val="009E169F"/>
    <w:rsid w:val="009E1847"/>
    <w:rsid w:val="009E19A2"/>
    <w:rsid w:val="009E3AFD"/>
    <w:rsid w:val="009E3CDD"/>
    <w:rsid w:val="009E4B16"/>
    <w:rsid w:val="009E5C60"/>
    <w:rsid w:val="009E6485"/>
    <w:rsid w:val="009E64DB"/>
    <w:rsid w:val="009E6794"/>
    <w:rsid w:val="009E6DAD"/>
    <w:rsid w:val="009E7189"/>
    <w:rsid w:val="009E7E46"/>
    <w:rsid w:val="009E7FC1"/>
    <w:rsid w:val="009F01E1"/>
    <w:rsid w:val="009F06FD"/>
    <w:rsid w:val="009F0B4D"/>
    <w:rsid w:val="009F0DFB"/>
    <w:rsid w:val="009F1096"/>
    <w:rsid w:val="009F150E"/>
    <w:rsid w:val="009F1871"/>
    <w:rsid w:val="009F27AD"/>
    <w:rsid w:val="009F2A4F"/>
    <w:rsid w:val="009F3C46"/>
    <w:rsid w:val="009F3F34"/>
    <w:rsid w:val="009F3FB5"/>
    <w:rsid w:val="009F521F"/>
    <w:rsid w:val="009F553C"/>
    <w:rsid w:val="009F59F8"/>
    <w:rsid w:val="009F6BA4"/>
    <w:rsid w:val="00A00443"/>
    <w:rsid w:val="00A005B0"/>
    <w:rsid w:val="00A00C38"/>
    <w:rsid w:val="00A01F17"/>
    <w:rsid w:val="00A022A5"/>
    <w:rsid w:val="00A02C84"/>
    <w:rsid w:val="00A03A22"/>
    <w:rsid w:val="00A04634"/>
    <w:rsid w:val="00A0483A"/>
    <w:rsid w:val="00A05BA3"/>
    <w:rsid w:val="00A06077"/>
    <w:rsid w:val="00A06119"/>
    <w:rsid w:val="00A06C78"/>
    <w:rsid w:val="00A07A1B"/>
    <w:rsid w:val="00A07A48"/>
    <w:rsid w:val="00A108EE"/>
    <w:rsid w:val="00A10BB8"/>
    <w:rsid w:val="00A11909"/>
    <w:rsid w:val="00A1200D"/>
    <w:rsid w:val="00A137E4"/>
    <w:rsid w:val="00A14532"/>
    <w:rsid w:val="00A14813"/>
    <w:rsid w:val="00A14947"/>
    <w:rsid w:val="00A1566A"/>
    <w:rsid w:val="00A165BF"/>
    <w:rsid w:val="00A172E8"/>
    <w:rsid w:val="00A179FF"/>
    <w:rsid w:val="00A21A36"/>
    <w:rsid w:val="00A23D6D"/>
    <w:rsid w:val="00A25294"/>
    <w:rsid w:val="00A254EE"/>
    <w:rsid w:val="00A2571C"/>
    <w:rsid w:val="00A25BE7"/>
    <w:rsid w:val="00A27008"/>
    <w:rsid w:val="00A27CDF"/>
    <w:rsid w:val="00A309C6"/>
    <w:rsid w:val="00A30D13"/>
    <w:rsid w:val="00A314F9"/>
    <w:rsid w:val="00A319D0"/>
    <w:rsid w:val="00A32111"/>
    <w:rsid w:val="00A32316"/>
    <w:rsid w:val="00A33172"/>
    <w:rsid w:val="00A3432B"/>
    <w:rsid w:val="00A346BA"/>
    <w:rsid w:val="00A34C67"/>
    <w:rsid w:val="00A34D62"/>
    <w:rsid w:val="00A3611D"/>
    <w:rsid w:val="00A36339"/>
    <w:rsid w:val="00A366E4"/>
    <w:rsid w:val="00A37D07"/>
    <w:rsid w:val="00A425E5"/>
    <w:rsid w:val="00A4320F"/>
    <w:rsid w:val="00A4376F"/>
    <w:rsid w:val="00A437AB"/>
    <w:rsid w:val="00A4549F"/>
    <w:rsid w:val="00A45B9B"/>
    <w:rsid w:val="00A462FE"/>
    <w:rsid w:val="00A501C9"/>
    <w:rsid w:val="00A501D7"/>
    <w:rsid w:val="00A50506"/>
    <w:rsid w:val="00A514F1"/>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296A"/>
    <w:rsid w:val="00A630A2"/>
    <w:rsid w:val="00A632B8"/>
    <w:rsid w:val="00A63BF3"/>
    <w:rsid w:val="00A64942"/>
    <w:rsid w:val="00A6573C"/>
    <w:rsid w:val="00A65911"/>
    <w:rsid w:val="00A66136"/>
    <w:rsid w:val="00A6643C"/>
    <w:rsid w:val="00A66879"/>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12B"/>
    <w:rsid w:val="00A8557B"/>
    <w:rsid w:val="00A85A05"/>
    <w:rsid w:val="00A85ADD"/>
    <w:rsid w:val="00A86D63"/>
    <w:rsid w:val="00A87797"/>
    <w:rsid w:val="00A90E72"/>
    <w:rsid w:val="00A922A2"/>
    <w:rsid w:val="00A9327B"/>
    <w:rsid w:val="00A9337D"/>
    <w:rsid w:val="00A9340E"/>
    <w:rsid w:val="00A9360F"/>
    <w:rsid w:val="00A937C8"/>
    <w:rsid w:val="00A93B69"/>
    <w:rsid w:val="00A94852"/>
    <w:rsid w:val="00A94983"/>
    <w:rsid w:val="00A963C7"/>
    <w:rsid w:val="00A96504"/>
    <w:rsid w:val="00AA024A"/>
    <w:rsid w:val="00AA05A7"/>
    <w:rsid w:val="00AA132C"/>
    <w:rsid w:val="00AA1626"/>
    <w:rsid w:val="00AA1C25"/>
    <w:rsid w:val="00AA3DB7"/>
    <w:rsid w:val="00AA4AFB"/>
    <w:rsid w:val="00AA51F5"/>
    <w:rsid w:val="00AA5E3B"/>
    <w:rsid w:val="00AA68B4"/>
    <w:rsid w:val="00AB0543"/>
    <w:rsid w:val="00AB0AC9"/>
    <w:rsid w:val="00AB0C8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39A"/>
    <w:rsid w:val="00AD0A51"/>
    <w:rsid w:val="00AD0B37"/>
    <w:rsid w:val="00AD11F7"/>
    <w:rsid w:val="00AD1DB7"/>
    <w:rsid w:val="00AD2852"/>
    <w:rsid w:val="00AD3976"/>
    <w:rsid w:val="00AD4D2A"/>
    <w:rsid w:val="00AD542F"/>
    <w:rsid w:val="00AD6878"/>
    <w:rsid w:val="00AD7305"/>
    <w:rsid w:val="00AD7E64"/>
    <w:rsid w:val="00AD7EBE"/>
    <w:rsid w:val="00AE0C56"/>
    <w:rsid w:val="00AE149E"/>
    <w:rsid w:val="00AE21A6"/>
    <w:rsid w:val="00AE22F2"/>
    <w:rsid w:val="00AE29FC"/>
    <w:rsid w:val="00AE2F3F"/>
    <w:rsid w:val="00AE3B4E"/>
    <w:rsid w:val="00AE54FF"/>
    <w:rsid w:val="00AE59EC"/>
    <w:rsid w:val="00AE62FB"/>
    <w:rsid w:val="00AE67B3"/>
    <w:rsid w:val="00AE7864"/>
    <w:rsid w:val="00AE7949"/>
    <w:rsid w:val="00AF0E09"/>
    <w:rsid w:val="00AF25D5"/>
    <w:rsid w:val="00AF3DBB"/>
    <w:rsid w:val="00AF5194"/>
    <w:rsid w:val="00AF53EF"/>
    <w:rsid w:val="00AF73C3"/>
    <w:rsid w:val="00AF795C"/>
    <w:rsid w:val="00B00752"/>
    <w:rsid w:val="00B026C1"/>
    <w:rsid w:val="00B02B9C"/>
    <w:rsid w:val="00B0353B"/>
    <w:rsid w:val="00B040B2"/>
    <w:rsid w:val="00B04546"/>
    <w:rsid w:val="00B06B3A"/>
    <w:rsid w:val="00B10543"/>
    <w:rsid w:val="00B10558"/>
    <w:rsid w:val="00B11059"/>
    <w:rsid w:val="00B122B0"/>
    <w:rsid w:val="00B156A9"/>
    <w:rsid w:val="00B15931"/>
    <w:rsid w:val="00B15F83"/>
    <w:rsid w:val="00B160FF"/>
    <w:rsid w:val="00B16322"/>
    <w:rsid w:val="00B1662E"/>
    <w:rsid w:val="00B16A6F"/>
    <w:rsid w:val="00B16D68"/>
    <w:rsid w:val="00B21633"/>
    <w:rsid w:val="00B22C0D"/>
    <w:rsid w:val="00B23AF4"/>
    <w:rsid w:val="00B23C15"/>
    <w:rsid w:val="00B25762"/>
    <w:rsid w:val="00B25B40"/>
    <w:rsid w:val="00B25FDE"/>
    <w:rsid w:val="00B26AB0"/>
    <w:rsid w:val="00B26AD2"/>
    <w:rsid w:val="00B26CA2"/>
    <w:rsid w:val="00B30675"/>
    <w:rsid w:val="00B30B4E"/>
    <w:rsid w:val="00B30E61"/>
    <w:rsid w:val="00B31246"/>
    <w:rsid w:val="00B326FF"/>
    <w:rsid w:val="00B32E86"/>
    <w:rsid w:val="00B33017"/>
    <w:rsid w:val="00B340AA"/>
    <w:rsid w:val="00B34A18"/>
    <w:rsid w:val="00B34A9F"/>
    <w:rsid w:val="00B34B80"/>
    <w:rsid w:val="00B350E5"/>
    <w:rsid w:val="00B35CDA"/>
    <w:rsid w:val="00B36872"/>
    <w:rsid w:val="00B37D97"/>
    <w:rsid w:val="00B37E65"/>
    <w:rsid w:val="00B411BD"/>
    <w:rsid w:val="00B41559"/>
    <w:rsid w:val="00B416A7"/>
    <w:rsid w:val="00B418E8"/>
    <w:rsid w:val="00B41AED"/>
    <w:rsid w:val="00B41E86"/>
    <w:rsid w:val="00B41F69"/>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3E8"/>
    <w:rsid w:val="00B54ACC"/>
    <w:rsid w:val="00B54DCB"/>
    <w:rsid w:val="00B55AC2"/>
    <w:rsid w:val="00B560C9"/>
    <w:rsid w:val="00B56533"/>
    <w:rsid w:val="00B5689D"/>
    <w:rsid w:val="00B56CFC"/>
    <w:rsid w:val="00B57294"/>
    <w:rsid w:val="00B57777"/>
    <w:rsid w:val="00B57A17"/>
    <w:rsid w:val="00B61059"/>
    <w:rsid w:val="00B61BE2"/>
    <w:rsid w:val="00B6266F"/>
    <w:rsid w:val="00B62E0B"/>
    <w:rsid w:val="00B63C32"/>
    <w:rsid w:val="00B64434"/>
    <w:rsid w:val="00B64CDA"/>
    <w:rsid w:val="00B653C3"/>
    <w:rsid w:val="00B66916"/>
    <w:rsid w:val="00B711CE"/>
    <w:rsid w:val="00B71DC8"/>
    <w:rsid w:val="00B733F0"/>
    <w:rsid w:val="00B73EEF"/>
    <w:rsid w:val="00B746C6"/>
    <w:rsid w:val="00B7604C"/>
    <w:rsid w:val="00B7652C"/>
    <w:rsid w:val="00B766BF"/>
    <w:rsid w:val="00B76FA6"/>
    <w:rsid w:val="00B77342"/>
    <w:rsid w:val="00B805D5"/>
    <w:rsid w:val="00B80910"/>
    <w:rsid w:val="00B80E33"/>
    <w:rsid w:val="00B816D2"/>
    <w:rsid w:val="00B818F4"/>
    <w:rsid w:val="00B81BC9"/>
    <w:rsid w:val="00B8222F"/>
    <w:rsid w:val="00B82615"/>
    <w:rsid w:val="00B830CB"/>
    <w:rsid w:val="00B83444"/>
    <w:rsid w:val="00B836ED"/>
    <w:rsid w:val="00B83950"/>
    <w:rsid w:val="00B853BE"/>
    <w:rsid w:val="00B86476"/>
    <w:rsid w:val="00B86A3D"/>
    <w:rsid w:val="00B875C7"/>
    <w:rsid w:val="00B90D10"/>
    <w:rsid w:val="00B90FE5"/>
    <w:rsid w:val="00B919AD"/>
    <w:rsid w:val="00B91A2B"/>
    <w:rsid w:val="00B93204"/>
    <w:rsid w:val="00B94E17"/>
    <w:rsid w:val="00B954C0"/>
    <w:rsid w:val="00B957FE"/>
    <w:rsid w:val="00B95F02"/>
    <w:rsid w:val="00B96BEF"/>
    <w:rsid w:val="00B96FC0"/>
    <w:rsid w:val="00B97260"/>
    <w:rsid w:val="00B97A69"/>
    <w:rsid w:val="00BA0632"/>
    <w:rsid w:val="00BA0AAA"/>
    <w:rsid w:val="00BA0DFB"/>
    <w:rsid w:val="00BA2FEF"/>
    <w:rsid w:val="00BA55B9"/>
    <w:rsid w:val="00BA6A66"/>
    <w:rsid w:val="00BB09E5"/>
    <w:rsid w:val="00BB1548"/>
    <w:rsid w:val="00BB1CE7"/>
    <w:rsid w:val="00BB2BE9"/>
    <w:rsid w:val="00BB2FD3"/>
    <w:rsid w:val="00BB2FDF"/>
    <w:rsid w:val="00BB2FFF"/>
    <w:rsid w:val="00BB496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6480"/>
    <w:rsid w:val="00BE6F38"/>
    <w:rsid w:val="00BE7C4D"/>
    <w:rsid w:val="00BE7F6A"/>
    <w:rsid w:val="00BF0274"/>
    <w:rsid w:val="00BF08C4"/>
    <w:rsid w:val="00BF0BAF"/>
    <w:rsid w:val="00BF19CE"/>
    <w:rsid w:val="00BF2B6F"/>
    <w:rsid w:val="00BF351A"/>
    <w:rsid w:val="00BF3914"/>
    <w:rsid w:val="00BF49B1"/>
    <w:rsid w:val="00BF5552"/>
    <w:rsid w:val="00BF73F2"/>
    <w:rsid w:val="00C005B4"/>
    <w:rsid w:val="00C01671"/>
    <w:rsid w:val="00C02419"/>
    <w:rsid w:val="00C02766"/>
    <w:rsid w:val="00C03EE8"/>
    <w:rsid w:val="00C05BEC"/>
    <w:rsid w:val="00C05F4C"/>
    <w:rsid w:val="00C06E7D"/>
    <w:rsid w:val="00C07C8B"/>
    <w:rsid w:val="00C1112B"/>
    <w:rsid w:val="00C11A88"/>
    <w:rsid w:val="00C12012"/>
    <w:rsid w:val="00C12874"/>
    <w:rsid w:val="00C12B94"/>
    <w:rsid w:val="00C12BC1"/>
    <w:rsid w:val="00C12E61"/>
    <w:rsid w:val="00C13BDA"/>
    <w:rsid w:val="00C13FFD"/>
    <w:rsid w:val="00C14632"/>
    <w:rsid w:val="00C16972"/>
    <w:rsid w:val="00C16C30"/>
    <w:rsid w:val="00C20A00"/>
    <w:rsid w:val="00C21673"/>
    <w:rsid w:val="00C21C7A"/>
    <w:rsid w:val="00C23130"/>
    <w:rsid w:val="00C234C0"/>
    <w:rsid w:val="00C248E0"/>
    <w:rsid w:val="00C24F41"/>
    <w:rsid w:val="00C255A5"/>
    <w:rsid w:val="00C2584B"/>
    <w:rsid w:val="00C25942"/>
    <w:rsid w:val="00C25DD9"/>
    <w:rsid w:val="00C2663F"/>
    <w:rsid w:val="00C26DB8"/>
    <w:rsid w:val="00C30BC1"/>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595"/>
    <w:rsid w:val="00C4297B"/>
    <w:rsid w:val="00C42E8C"/>
    <w:rsid w:val="00C4304C"/>
    <w:rsid w:val="00C43315"/>
    <w:rsid w:val="00C438DF"/>
    <w:rsid w:val="00C446B1"/>
    <w:rsid w:val="00C452F5"/>
    <w:rsid w:val="00C457AB"/>
    <w:rsid w:val="00C46555"/>
    <w:rsid w:val="00C46B15"/>
    <w:rsid w:val="00C46F7D"/>
    <w:rsid w:val="00C479B5"/>
    <w:rsid w:val="00C50242"/>
    <w:rsid w:val="00C5034D"/>
    <w:rsid w:val="00C5050E"/>
    <w:rsid w:val="00C50E99"/>
    <w:rsid w:val="00C52744"/>
    <w:rsid w:val="00C52B6B"/>
    <w:rsid w:val="00C53EB3"/>
    <w:rsid w:val="00C542D4"/>
    <w:rsid w:val="00C54D71"/>
    <w:rsid w:val="00C54F9F"/>
    <w:rsid w:val="00C563F5"/>
    <w:rsid w:val="00C570F7"/>
    <w:rsid w:val="00C62CD5"/>
    <w:rsid w:val="00C636E6"/>
    <w:rsid w:val="00C63911"/>
    <w:rsid w:val="00C639D6"/>
    <w:rsid w:val="00C63F8E"/>
    <w:rsid w:val="00C647FB"/>
    <w:rsid w:val="00C654E0"/>
    <w:rsid w:val="00C659F7"/>
    <w:rsid w:val="00C660CE"/>
    <w:rsid w:val="00C66FB6"/>
    <w:rsid w:val="00C67EAB"/>
    <w:rsid w:val="00C70DFF"/>
    <w:rsid w:val="00C719D8"/>
    <w:rsid w:val="00C75A6B"/>
    <w:rsid w:val="00C763B6"/>
    <w:rsid w:val="00C7644F"/>
    <w:rsid w:val="00C7650D"/>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97DB0"/>
    <w:rsid w:val="00CA0532"/>
    <w:rsid w:val="00CA2241"/>
    <w:rsid w:val="00CA3C60"/>
    <w:rsid w:val="00CA3C84"/>
    <w:rsid w:val="00CA3CDD"/>
    <w:rsid w:val="00CA403B"/>
    <w:rsid w:val="00CA505A"/>
    <w:rsid w:val="00CA5103"/>
    <w:rsid w:val="00CA59DD"/>
    <w:rsid w:val="00CB008E"/>
    <w:rsid w:val="00CB01FA"/>
    <w:rsid w:val="00CB0737"/>
    <w:rsid w:val="00CB097A"/>
    <w:rsid w:val="00CB21D2"/>
    <w:rsid w:val="00CB26EC"/>
    <w:rsid w:val="00CB2D2A"/>
    <w:rsid w:val="00CB2E7E"/>
    <w:rsid w:val="00CB3EBD"/>
    <w:rsid w:val="00CB4D2F"/>
    <w:rsid w:val="00CB4E76"/>
    <w:rsid w:val="00CB525B"/>
    <w:rsid w:val="00CB581B"/>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45D"/>
    <w:rsid w:val="00CD7C7C"/>
    <w:rsid w:val="00CE0109"/>
    <w:rsid w:val="00CE03AE"/>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5518"/>
    <w:rsid w:val="00CF60B5"/>
    <w:rsid w:val="00D004FA"/>
    <w:rsid w:val="00D00D01"/>
    <w:rsid w:val="00D00DB1"/>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2CE"/>
    <w:rsid w:val="00D1556A"/>
    <w:rsid w:val="00D15DAB"/>
    <w:rsid w:val="00D15F43"/>
    <w:rsid w:val="00D16E87"/>
    <w:rsid w:val="00D16F33"/>
    <w:rsid w:val="00D208A4"/>
    <w:rsid w:val="00D20B8B"/>
    <w:rsid w:val="00D21235"/>
    <w:rsid w:val="00D2162C"/>
    <w:rsid w:val="00D21A3C"/>
    <w:rsid w:val="00D233F1"/>
    <w:rsid w:val="00D256F8"/>
    <w:rsid w:val="00D2685C"/>
    <w:rsid w:val="00D26A3B"/>
    <w:rsid w:val="00D302FD"/>
    <w:rsid w:val="00D3038A"/>
    <w:rsid w:val="00D3098D"/>
    <w:rsid w:val="00D31A02"/>
    <w:rsid w:val="00D32FC3"/>
    <w:rsid w:val="00D3323C"/>
    <w:rsid w:val="00D33456"/>
    <w:rsid w:val="00D33734"/>
    <w:rsid w:val="00D3396F"/>
    <w:rsid w:val="00D33D4D"/>
    <w:rsid w:val="00D34A0B"/>
    <w:rsid w:val="00D36234"/>
    <w:rsid w:val="00D36371"/>
    <w:rsid w:val="00D437D8"/>
    <w:rsid w:val="00D44994"/>
    <w:rsid w:val="00D455AD"/>
    <w:rsid w:val="00D45DF3"/>
    <w:rsid w:val="00D46174"/>
    <w:rsid w:val="00D4666C"/>
    <w:rsid w:val="00D47096"/>
    <w:rsid w:val="00D47DD0"/>
    <w:rsid w:val="00D50183"/>
    <w:rsid w:val="00D51D12"/>
    <w:rsid w:val="00D5362B"/>
    <w:rsid w:val="00D55072"/>
    <w:rsid w:val="00D55191"/>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46DB"/>
    <w:rsid w:val="00D659B1"/>
    <w:rsid w:val="00D66E18"/>
    <w:rsid w:val="00D6734D"/>
    <w:rsid w:val="00D679CF"/>
    <w:rsid w:val="00D679D3"/>
    <w:rsid w:val="00D708D0"/>
    <w:rsid w:val="00D7356F"/>
    <w:rsid w:val="00D73587"/>
    <w:rsid w:val="00D73EBB"/>
    <w:rsid w:val="00D751FB"/>
    <w:rsid w:val="00D754D6"/>
    <w:rsid w:val="00D761AA"/>
    <w:rsid w:val="00D76FAE"/>
    <w:rsid w:val="00D777D7"/>
    <w:rsid w:val="00D77CEB"/>
    <w:rsid w:val="00D80AB8"/>
    <w:rsid w:val="00D81792"/>
    <w:rsid w:val="00D819B1"/>
    <w:rsid w:val="00D82494"/>
    <w:rsid w:val="00D833C3"/>
    <w:rsid w:val="00D83AE9"/>
    <w:rsid w:val="00D857B8"/>
    <w:rsid w:val="00D85BE3"/>
    <w:rsid w:val="00D85F1F"/>
    <w:rsid w:val="00D87175"/>
    <w:rsid w:val="00D87ABF"/>
    <w:rsid w:val="00D9003A"/>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43D4"/>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412"/>
    <w:rsid w:val="00DB3B82"/>
    <w:rsid w:val="00DB485D"/>
    <w:rsid w:val="00DB551C"/>
    <w:rsid w:val="00DB632D"/>
    <w:rsid w:val="00DC10E2"/>
    <w:rsid w:val="00DC1327"/>
    <w:rsid w:val="00DC1350"/>
    <w:rsid w:val="00DC2CA1"/>
    <w:rsid w:val="00DC3004"/>
    <w:rsid w:val="00DC3237"/>
    <w:rsid w:val="00DC41A4"/>
    <w:rsid w:val="00DC4F92"/>
    <w:rsid w:val="00DC5672"/>
    <w:rsid w:val="00DC587E"/>
    <w:rsid w:val="00DC60A2"/>
    <w:rsid w:val="00DC6600"/>
    <w:rsid w:val="00DC67BD"/>
    <w:rsid w:val="00DC6924"/>
    <w:rsid w:val="00DC71F2"/>
    <w:rsid w:val="00DC7789"/>
    <w:rsid w:val="00DC7834"/>
    <w:rsid w:val="00DD0EE7"/>
    <w:rsid w:val="00DD2025"/>
    <w:rsid w:val="00DD2222"/>
    <w:rsid w:val="00DD22EA"/>
    <w:rsid w:val="00DD23A0"/>
    <w:rsid w:val="00DD3EF5"/>
    <w:rsid w:val="00DD3F42"/>
    <w:rsid w:val="00DD4E60"/>
    <w:rsid w:val="00DD53FA"/>
    <w:rsid w:val="00DD5F42"/>
    <w:rsid w:val="00DD617B"/>
    <w:rsid w:val="00DD6A1F"/>
    <w:rsid w:val="00DD6C2E"/>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1FFE"/>
    <w:rsid w:val="00DF4572"/>
    <w:rsid w:val="00DF4658"/>
    <w:rsid w:val="00DF564D"/>
    <w:rsid w:val="00DF5FAF"/>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43AF"/>
    <w:rsid w:val="00E358C7"/>
    <w:rsid w:val="00E361B8"/>
    <w:rsid w:val="00E36A1B"/>
    <w:rsid w:val="00E37C7F"/>
    <w:rsid w:val="00E429ED"/>
    <w:rsid w:val="00E43F37"/>
    <w:rsid w:val="00E450ED"/>
    <w:rsid w:val="00E45D18"/>
    <w:rsid w:val="00E4791B"/>
    <w:rsid w:val="00E47E31"/>
    <w:rsid w:val="00E50AC6"/>
    <w:rsid w:val="00E51DDD"/>
    <w:rsid w:val="00E51FDD"/>
    <w:rsid w:val="00E520D9"/>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4457"/>
    <w:rsid w:val="00E75174"/>
    <w:rsid w:val="00E75EBA"/>
    <w:rsid w:val="00E7625B"/>
    <w:rsid w:val="00E763B4"/>
    <w:rsid w:val="00E77848"/>
    <w:rsid w:val="00E80514"/>
    <w:rsid w:val="00E80E5B"/>
    <w:rsid w:val="00E816C5"/>
    <w:rsid w:val="00E81CE0"/>
    <w:rsid w:val="00E81E7C"/>
    <w:rsid w:val="00E8224D"/>
    <w:rsid w:val="00E8357B"/>
    <w:rsid w:val="00E8519F"/>
    <w:rsid w:val="00E85CC3"/>
    <w:rsid w:val="00E85D36"/>
    <w:rsid w:val="00E8644A"/>
    <w:rsid w:val="00E90279"/>
    <w:rsid w:val="00E90635"/>
    <w:rsid w:val="00E909A1"/>
    <w:rsid w:val="00E90BFF"/>
    <w:rsid w:val="00E91F04"/>
    <w:rsid w:val="00E91F35"/>
    <w:rsid w:val="00E9297E"/>
    <w:rsid w:val="00E9347C"/>
    <w:rsid w:val="00E937AC"/>
    <w:rsid w:val="00E95AFF"/>
    <w:rsid w:val="00E95BA6"/>
    <w:rsid w:val="00E96D93"/>
    <w:rsid w:val="00E97648"/>
    <w:rsid w:val="00E979AC"/>
    <w:rsid w:val="00EA0E4A"/>
    <w:rsid w:val="00EA1A54"/>
    <w:rsid w:val="00EA2226"/>
    <w:rsid w:val="00EA26FC"/>
    <w:rsid w:val="00EA3B5A"/>
    <w:rsid w:val="00EA3EAE"/>
    <w:rsid w:val="00EA410E"/>
    <w:rsid w:val="00EA4FD1"/>
    <w:rsid w:val="00EA53C2"/>
    <w:rsid w:val="00EA5695"/>
    <w:rsid w:val="00EA5B0A"/>
    <w:rsid w:val="00EA5F21"/>
    <w:rsid w:val="00EA645A"/>
    <w:rsid w:val="00EA65AD"/>
    <w:rsid w:val="00EA7FCF"/>
    <w:rsid w:val="00EB0CA3"/>
    <w:rsid w:val="00EB104F"/>
    <w:rsid w:val="00EB1B27"/>
    <w:rsid w:val="00EB1DA8"/>
    <w:rsid w:val="00EB2043"/>
    <w:rsid w:val="00EB2420"/>
    <w:rsid w:val="00EB4CFF"/>
    <w:rsid w:val="00EB5476"/>
    <w:rsid w:val="00EB5F6F"/>
    <w:rsid w:val="00EB6102"/>
    <w:rsid w:val="00EB6215"/>
    <w:rsid w:val="00EB70B0"/>
    <w:rsid w:val="00EB7633"/>
    <w:rsid w:val="00EB7736"/>
    <w:rsid w:val="00EC02DE"/>
    <w:rsid w:val="00EC1E53"/>
    <w:rsid w:val="00EC2E2D"/>
    <w:rsid w:val="00EC37BB"/>
    <w:rsid w:val="00EC3B59"/>
    <w:rsid w:val="00EC4077"/>
    <w:rsid w:val="00EC462B"/>
    <w:rsid w:val="00EC4723"/>
    <w:rsid w:val="00EC56E0"/>
    <w:rsid w:val="00EC6057"/>
    <w:rsid w:val="00EC6847"/>
    <w:rsid w:val="00EC6873"/>
    <w:rsid w:val="00EC7728"/>
    <w:rsid w:val="00EC7941"/>
    <w:rsid w:val="00EC7DB6"/>
    <w:rsid w:val="00ED1275"/>
    <w:rsid w:val="00ED162F"/>
    <w:rsid w:val="00ED2E52"/>
    <w:rsid w:val="00ED3024"/>
    <w:rsid w:val="00ED419F"/>
    <w:rsid w:val="00ED478C"/>
    <w:rsid w:val="00ED543F"/>
    <w:rsid w:val="00ED5FE4"/>
    <w:rsid w:val="00ED71C5"/>
    <w:rsid w:val="00EE16FA"/>
    <w:rsid w:val="00EE1C7D"/>
    <w:rsid w:val="00EE295C"/>
    <w:rsid w:val="00EE39F0"/>
    <w:rsid w:val="00EE3C42"/>
    <w:rsid w:val="00EE3D4F"/>
    <w:rsid w:val="00EE5239"/>
    <w:rsid w:val="00EE534D"/>
    <w:rsid w:val="00EE5560"/>
    <w:rsid w:val="00EE5CD8"/>
    <w:rsid w:val="00EE5E24"/>
    <w:rsid w:val="00EE6F1E"/>
    <w:rsid w:val="00EF0348"/>
    <w:rsid w:val="00EF1D6B"/>
    <w:rsid w:val="00EF1F9C"/>
    <w:rsid w:val="00EF2034"/>
    <w:rsid w:val="00EF4366"/>
    <w:rsid w:val="00EF4AD8"/>
    <w:rsid w:val="00EF4CD6"/>
    <w:rsid w:val="00EF55A0"/>
    <w:rsid w:val="00EF63D1"/>
    <w:rsid w:val="00EF6513"/>
    <w:rsid w:val="00EF6683"/>
    <w:rsid w:val="00EF7002"/>
    <w:rsid w:val="00EF769B"/>
    <w:rsid w:val="00F0110F"/>
    <w:rsid w:val="00F01AFD"/>
    <w:rsid w:val="00F02062"/>
    <w:rsid w:val="00F027BA"/>
    <w:rsid w:val="00F02904"/>
    <w:rsid w:val="00F03E79"/>
    <w:rsid w:val="00F05D63"/>
    <w:rsid w:val="00F0628D"/>
    <w:rsid w:val="00F06651"/>
    <w:rsid w:val="00F0776F"/>
    <w:rsid w:val="00F07845"/>
    <w:rsid w:val="00F07DE6"/>
    <w:rsid w:val="00F1056C"/>
    <w:rsid w:val="00F107F1"/>
    <w:rsid w:val="00F10FC1"/>
    <w:rsid w:val="00F112FD"/>
    <w:rsid w:val="00F11D76"/>
    <w:rsid w:val="00F12D2F"/>
    <w:rsid w:val="00F13162"/>
    <w:rsid w:val="00F13387"/>
    <w:rsid w:val="00F133A1"/>
    <w:rsid w:val="00F13C1F"/>
    <w:rsid w:val="00F13ECD"/>
    <w:rsid w:val="00F155CE"/>
    <w:rsid w:val="00F16BF2"/>
    <w:rsid w:val="00F17EAE"/>
    <w:rsid w:val="00F218D4"/>
    <w:rsid w:val="00F2250A"/>
    <w:rsid w:val="00F22B9A"/>
    <w:rsid w:val="00F2341F"/>
    <w:rsid w:val="00F23F88"/>
    <w:rsid w:val="00F24788"/>
    <w:rsid w:val="00F24A63"/>
    <w:rsid w:val="00F24C62"/>
    <w:rsid w:val="00F25FD0"/>
    <w:rsid w:val="00F2640F"/>
    <w:rsid w:val="00F27C34"/>
    <w:rsid w:val="00F27E46"/>
    <w:rsid w:val="00F27F25"/>
    <w:rsid w:val="00F301C2"/>
    <w:rsid w:val="00F302E1"/>
    <w:rsid w:val="00F31B22"/>
    <w:rsid w:val="00F31B49"/>
    <w:rsid w:val="00F32F56"/>
    <w:rsid w:val="00F33D4F"/>
    <w:rsid w:val="00F34CD6"/>
    <w:rsid w:val="00F35873"/>
    <w:rsid w:val="00F35920"/>
    <w:rsid w:val="00F35C52"/>
    <w:rsid w:val="00F366A5"/>
    <w:rsid w:val="00F368F0"/>
    <w:rsid w:val="00F36C5F"/>
    <w:rsid w:val="00F37259"/>
    <w:rsid w:val="00F405A4"/>
    <w:rsid w:val="00F40A0A"/>
    <w:rsid w:val="00F40F16"/>
    <w:rsid w:val="00F41F05"/>
    <w:rsid w:val="00F4272F"/>
    <w:rsid w:val="00F433BD"/>
    <w:rsid w:val="00F443FC"/>
    <w:rsid w:val="00F44EC5"/>
    <w:rsid w:val="00F453C7"/>
    <w:rsid w:val="00F47498"/>
    <w:rsid w:val="00F47A0E"/>
    <w:rsid w:val="00F50C43"/>
    <w:rsid w:val="00F50D0D"/>
    <w:rsid w:val="00F512B2"/>
    <w:rsid w:val="00F5283D"/>
    <w:rsid w:val="00F52ABA"/>
    <w:rsid w:val="00F52BC7"/>
    <w:rsid w:val="00F536A5"/>
    <w:rsid w:val="00F53BF4"/>
    <w:rsid w:val="00F53C01"/>
    <w:rsid w:val="00F54266"/>
    <w:rsid w:val="00F548FF"/>
    <w:rsid w:val="00F55043"/>
    <w:rsid w:val="00F56DCF"/>
    <w:rsid w:val="00F57034"/>
    <w:rsid w:val="00F60965"/>
    <w:rsid w:val="00F60BE9"/>
    <w:rsid w:val="00F619B3"/>
    <w:rsid w:val="00F61FD8"/>
    <w:rsid w:val="00F62BA2"/>
    <w:rsid w:val="00F62DBF"/>
    <w:rsid w:val="00F641C4"/>
    <w:rsid w:val="00F641FC"/>
    <w:rsid w:val="00F64574"/>
    <w:rsid w:val="00F647F7"/>
    <w:rsid w:val="00F65617"/>
    <w:rsid w:val="00F6583C"/>
    <w:rsid w:val="00F6589A"/>
    <w:rsid w:val="00F6617A"/>
    <w:rsid w:val="00F663CD"/>
    <w:rsid w:val="00F6783E"/>
    <w:rsid w:val="00F70DBE"/>
    <w:rsid w:val="00F70E66"/>
    <w:rsid w:val="00F71124"/>
    <w:rsid w:val="00F71888"/>
    <w:rsid w:val="00F719CD"/>
    <w:rsid w:val="00F71BB8"/>
    <w:rsid w:val="00F720FD"/>
    <w:rsid w:val="00F72584"/>
    <w:rsid w:val="00F7290D"/>
    <w:rsid w:val="00F72C30"/>
    <w:rsid w:val="00F7302F"/>
    <w:rsid w:val="00F732EC"/>
    <w:rsid w:val="00F73D08"/>
    <w:rsid w:val="00F7586B"/>
    <w:rsid w:val="00F75F2F"/>
    <w:rsid w:val="00F76445"/>
    <w:rsid w:val="00F76ECC"/>
    <w:rsid w:val="00F80399"/>
    <w:rsid w:val="00F812C8"/>
    <w:rsid w:val="00F8132D"/>
    <w:rsid w:val="00F818AE"/>
    <w:rsid w:val="00F81B40"/>
    <w:rsid w:val="00F820C4"/>
    <w:rsid w:val="00F83036"/>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F37"/>
    <w:rsid w:val="00FA27C8"/>
    <w:rsid w:val="00FA3B76"/>
    <w:rsid w:val="00FA3E71"/>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741F"/>
    <w:rsid w:val="00FB745F"/>
    <w:rsid w:val="00FC0150"/>
    <w:rsid w:val="00FC03AB"/>
    <w:rsid w:val="00FC22A0"/>
    <w:rsid w:val="00FC4729"/>
    <w:rsid w:val="00FC4A8C"/>
    <w:rsid w:val="00FC53DB"/>
    <w:rsid w:val="00FC5FC2"/>
    <w:rsid w:val="00FC6177"/>
    <w:rsid w:val="00FC63D1"/>
    <w:rsid w:val="00FC7528"/>
    <w:rsid w:val="00FD0572"/>
    <w:rsid w:val="00FD15A3"/>
    <w:rsid w:val="00FD1A97"/>
    <w:rsid w:val="00FD2D7B"/>
    <w:rsid w:val="00FD2F2A"/>
    <w:rsid w:val="00FD37F6"/>
    <w:rsid w:val="00FD4589"/>
    <w:rsid w:val="00FD473E"/>
    <w:rsid w:val="00FD5157"/>
    <w:rsid w:val="00FD5488"/>
    <w:rsid w:val="00FD647F"/>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9C0"/>
    <w:rsid w:val="00FF2E73"/>
    <w:rsid w:val="00FF4AE2"/>
    <w:rsid w:val="00FF50A8"/>
    <w:rsid w:val="00FF571E"/>
    <w:rsid w:val="00FF6BD1"/>
    <w:rsid w:val="00FF6CC0"/>
    <w:rsid w:val="00FF7512"/>
    <w:rsid w:val="00FF7563"/>
    <w:rsid w:val="00FF7873"/>
    <w:rsid w:val="00FF7F50"/>
    <w:rsid w:val="0387242B"/>
    <w:rsid w:val="50A945A2"/>
    <w:rsid w:val="68546F36"/>
    <w:rsid w:val="77A92AA0"/>
    <w:rsid w:val="79DF5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10FB9"/>
  <w15:docId w15:val="{E3D29D2F-B4F5-4E0B-AF0E-3029FE941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iPriority="99" w:unhideWhenUsed="1"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lang w:val="en-GB" w:eastAsia="en-US"/>
    </w:rPr>
  </w:style>
  <w:style w:type="paragraph" w:styleId="Heading1">
    <w:name w:val="heading 1"/>
    <w:basedOn w:val="Normal"/>
    <w:next w:val="Normal"/>
    <w:link w:val="Heading1Char"/>
    <w:qFormat/>
    <w:pPr>
      <w:keepNext/>
      <w:numPr>
        <w:numId w:val="1"/>
      </w:numPr>
      <w:tabs>
        <w:tab w:val="clear" w:pos="432"/>
      </w:tabs>
      <w:spacing w:before="120"/>
      <w:ind w:left="431" w:hanging="431"/>
      <w:outlineLvl w:val="0"/>
    </w:pPr>
    <w:rPr>
      <w:b/>
      <w:bCs/>
      <w:sz w:val="28"/>
      <w:szCs w:val="28"/>
    </w:rPr>
  </w:style>
  <w:style w:type="paragraph" w:styleId="Heading2">
    <w:name w:val="heading 2"/>
    <w:basedOn w:val="Normal"/>
    <w:next w:val="Normal"/>
    <w:link w:val="Heading2Char"/>
    <w:qFormat/>
    <w:pPr>
      <w:keepNext/>
      <w:numPr>
        <w:ilvl w:val="1"/>
        <w:numId w:val="1"/>
      </w:numPr>
      <w:spacing w:before="120"/>
      <w:ind w:left="578" w:hanging="578"/>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rPr>
  </w:style>
  <w:style w:type="paragraph" w:styleId="ListBullet">
    <w:name w:val="List Bullet"/>
    <w:basedOn w:val="List"/>
    <w:qFormat/>
    <w:pPr>
      <w:spacing w:after="180"/>
      <w:ind w:left="568" w:hanging="284"/>
    </w:pPr>
  </w:style>
  <w:style w:type="paragraph" w:styleId="List">
    <w:name w:val="List"/>
    <w:basedOn w:val="Normal"/>
    <w:qFormat/>
    <w:pPr>
      <w:ind w:left="360" w:hanging="360"/>
    </w:p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pPr>
      <w:tabs>
        <w:tab w:val="center" w:pos="4680"/>
        <w:tab w:val="right" w:pos="9360"/>
      </w:tabs>
    </w:pPr>
  </w:style>
  <w:style w:type="paragraph" w:styleId="FootnoteText">
    <w:name w:val="footnote text"/>
    <w:basedOn w:val="Normal"/>
    <w:semiHidden/>
    <w:qFormat/>
  </w:style>
  <w:style w:type="paragraph" w:styleId="BodyText2">
    <w:name w:val="Body Text 2"/>
    <w:basedOn w:val="Normal"/>
    <w:qFormat/>
    <w:pPr>
      <w:spacing w:after="0"/>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eastAsia="zh-CN"/>
    </w:r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basedOn w:val="DefaultParagraphFont"/>
    <w:semiHidden/>
    <w:rPr>
      <w:vertAlign w:val="superscript"/>
    </w:rPr>
  </w:style>
  <w:style w:type="character" w:customStyle="1" w:styleId="BodyTextChar">
    <w:name w:val="Body Text Char"/>
    <w:basedOn w:val="DefaultParagraphFont"/>
    <w:link w:val="BodyText"/>
  </w:style>
  <w:style w:type="character" w:customStyle="1" w:styleId="CaptionChar">
    <w:name w:val="Caption Char"/>
    <w:basedOn w:val="DefaultParagraphFont"/>
    <w:link w:val="Caption"/>
    <w:rPr>
      <w:b/>
      <w:bCs/>
    </w:rPr>
  </w:style>
  <w:style w:type="paragraph" w:customStyle="1" w:styleId="References">
    <w:name w:val="References"/>
    <w:basedOn w:val="Normal"/>
    <w:pPr>
      <w:numPr>
        <w:numId w:val="2"/>
      </w:numPr>
      <w:spacing w:after="60"/>
    </w:pPr>
    <w:rPr>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basedOn w:val="DefaultParagraphFont"/>
    <w:link w:val="Header"/>
    <w:rPr>
      <w:sz w:val="22"/>
      <w:szCs w:val="22"/>
    </w:rPr>
  </w:style>
  <w:style w:type="character" w:customStyle="1" w:styleId="FooterChar">
    <w:name w:val="Footer Char"/>
    <w:basedOn w:val="DefaultParagraphFont"/>
    <w:link w:val="Footer"/>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ind w:firstLineChars="200" w:firstLine="420"/>
    </w:pPr>
  </w:style>
  <w:style w:type="paragraph" w:customStyle="1" w:styleId="3GPPAgreements">
    <w:name w:val="3GPP Agreements"/>
    <w:basedOn w:val="Normal"/>
    <w:link w:val="3GPPAgreementsChar"/>
    <w:qFormat/>
    <w:pPr>
      <w:numPr>
        <w:numId w:val="3"/>
      </w:numPr>
    </w:pPr>
  </w:style>
  <w:style w:type="paragraph" w:customStyle="1" w:styleId="TAH">
    <w:name w:val="TAH"/>
    <w:basedOn w:val="Normal"/>
    <w:link w:val="TAHChar"/>
    <w:qFormat/>
    <w:pPr>
      <w:keepNext/>
      <w:keepLines/>
      <w:spacing w:after="0"/>
      <w:jc w:val="center"/>
    </w:pPr>
    <w:rPr>
      <w:rFonts w:ascii="Arial" w:eastAsia="Times New Roman" w:hAnsi="Arial"/>
      <w:b/>
      <w:sz w:val="18"/>
    </w:rPr>
  </w:style>
  <w:style w:type="paragraph" w:customStyle="1" w:styleId="TAL">
    <w:name w:val="TAL"/>
    <w:basedOn w:val="Normal"/>
    <w:link w:val="TALChar"/>
    <w:qFormat/>
    <w:pPr>
      <w:keepNext/>
      <w:keepLines/>
      <w:spacing w:after="0"/>
    </w:pPr>
    <w:rPr>
      <w:rFonts w:ascii="Arial" w:eastAsia="Times New Roman" w:hAnsi="Arial"/>
      <w:sz w:val="18"/>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lang w:val="en-GB"/>
    </w:rPr>
  </w:style>
  <w:style w:type="character" w:styleId="PlaceholderText">
    <w:name w:val="Placeholder Text"/>
    <w:basedOn w:val="DefaultParagraphFont"/>
    <w:uiPriority w:val="99"/>
    <w:semiHidden/>
    <w:rPr>
      <w:color w:val="808080"/>
    </w:rPr>
  </w:style>
  <w:style w:type="paragraph" w:customStyle="1" w:styleId="EX">
    <w:name w:val="EX"/>
    <w:basedOn w:val="Normal"/>
    <w:qFormat/>
    <w:pPr>
      <w:keepLines/>
      <w:overflowPunct w:val="0"/>
      <w:spacing w:after="180"/>
      <w:ind w:left="1702" w:hanging="1418"/>
    </w:pPr>
    <w:rPr>
      <w:rFonts w:eastAsia="Times New Roman"/>
    </w:rPr>
  </w:style>
  <w:style w:type="character" w:customStyle="1" w:styleId="CommentTextChar">
    <w:name w:val="Comment Text Char"/>
    <w:basedOn w:val="DefaultParagraphFont"/>
    <w:link w:val="CommentText"/>
    <w:uiPriority w:val="99"/>
    <w:semiHidden/>
  </w:style>
  <w:style w:type="character" w:customStyle="1" w:styleId="CommentSubjectChar">
    <w:name w:val="Comment Subject Char"/>
    <w:basedOn w:val="CommentTextChar"/>
    <w:link w:val="CommentSubject"/>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sz w:val="22"/>
      <w:szCs w:val="22"/>
    </w:rPr>
  </w:style>
  <w:style w:type="paragraph" w:customStyle="1" w:styleId="B1">
    <w:name w:val="B1"/>
    <w:basedOn w:val="Normal"/>
    <w:link w:val="B1Zchn"/>
    <w:qFormat/>
    <w:pPr>
      <w:spacing w:after="180"/>
      <w:ind w:left="568" w:hanging="284"/>
    </w:pPr>
  </w:style>
  <w:style w:type="paragraph" w:customStyle="1" w:styleId="B2">
    <w:name w:val="B2"/>
    <w:basedOn w:val="Normal"/>
    <w:link w:val="B2Char"/>
    <w:qFormat/>
    <w:pPr>
      <w:spacing w:after="180"/>
      <w:ind w:left="851" w:hanging="284"/>
    </w:p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Normal"/>
    <w:link w:val="3GPPTextChar"/>
    <w:qFormat/>
    <w:pPr>
      <w:overflowPunct w:val="0"/>
      <w:spacing w:before="120"/>
      <w:textAlignment w:val="baseline"/>
    </w:pPr>
  </w:style>
  <w:style w:type="character" w:customStyle="1" w:styleId="3GPPTextChar">
    <w:name w:val="3GPP Text Char"/>
    <w:link w:val="3GPPText"/>
    <w:qFormat/>
    <w:rPr>
      <w:sz w:val="22"/>
    </w:rPr>
  </w:style>
  <w:style w:type="paragraph" w:customStyle="1" w:styleId="berschrift1H1">
    <w:name w:val="Überschrift 1.H1"/>
    <w:basedOn w:val="Normal"/>
    <w:qFormat/>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qFormat/>
    <w:locked/>
    <w:rPr>
      <w:rFonts w:eastAsia="Times New Roman"/>
      <w:color w:val="FF0000"/>
      <w:lang w:eastAsia="ja-JP"/>
    </w:rPr>
  </w:style>
  <w:style w:type="paragraph" w:customStyle="1" w:styleId="EditorsNote">
    <w:name w:val="Editor's Note"/>
    <w:basedOn w:val="Normal"/>
    <w:link w:val="EditorsNoteChar"/>
    <w:qFormat/>
    <w:pPr>
      <w:keepLines/>
      <w:overflowPunct w:val="0"/>
      <w:spacing w:after="180"/>
      <w:ind w:left="1135" w:hanging="851"/>
    </w:pPr>
    <w:rPr>
      <w:rFonts w:eastAsia="Times New Roman"/>
      <w:color w:val="FF0000"/>
      <w:lang w:eastAsia="ja-JP"/>
    </w:rPr>
  </w:style>
  <w:style w:type="paragraph" w:customStyle="1" w:styleId="NO">
    <w:name w:val="NO"/>
    <w:basedOn w:val="Normal"/>
    <w:link w:val="NOChar"/>
    <w:qFormat/>
    <w:pPr>
      <w:keepLines/>
      <w:spacing w:after="180"/>
      <w:ind w:left="1135" w:hanging="851"/>
    </w:pPr>
  </w:style>
  <w:style w:type="character" w:customStyle="1" w:styleId="NOChar">
    <w:name w:val="NO Char"/>
    <w:link w:val="NO"/>
    <w:qFormat/>
    <w:rPr>
      <w:lang w:val="en-GB"/>
    </w:rPr>
  </w:style>
  <w:style w:type="character" w:customStyle="1" w:styleId="TitleChar">
    <w:name w:val="Title Char"/>
    <w:basedOn w:val="DefaultParagraphFont"/>
    <w:link w:val="Title"/>
    <w:qFormat/>
    <w:rPr>
      <w:rFonts w:asciiTheme="majorHAnsi" w:hAnsiTheme="majorHAnsi" w:cstheme="majorBidi"/>
      <w:b/>
      <w:bCs/>
      <w:sz w:val="32"/>
      <w:szCs w:val="32"/>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rPr>
      <w:rFonts w:eastAsia="SimSun" w:cs="Arial"/>
      <w:lang w:val="en-US"/>
    </w:rPr>
  </w:style>
  <w:style w:type="paragraph" w:customStyle="1" w:styleId="00Text">
    <w:name w:val="00_Text"/>
    <w:basedOn w:val="Normal"/>
    <w:link w:val="00TextChar"/>
    <w:qFormat/>
    <w:pPr>
      <w:spacing w:before="120" w:line="264" w:lineRule="auto"/>
    </w:pPr>
    <w:rPr>
      <w:szCs w:val="24"/>
      <w:lang w:eastAsia="zh-CN"/>
    </w:rPr>
  </w:style>
  <w:style w:type="character" w:customStyle="1" w:styleId="00TextChar">
    <w:name w:val="00_Text Char"/>
    <w:basedOn w:val="DefaultParagraphFont"/>
    <w:link w:val="00Text"/>
    <w:qFormat/>
    <w:rPr>
      <w:szCs w:val="24"/>
      <w:lang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b/>
      <w:bCs/>
      <w:i/>
      <w:iCs/>
      <w:szCs w:val="24"/>
      <w:lang w:eastAsia="zh-CN"/>
    </w:rPr>
  </w:style>
  <w:style w:type="character" w:customStyle="1" w:styleId="Heading2Char">
    <w:name w:val="Heading 2 Char"/>
    <w:basedOn w:val="DefaultParagraphFont"/>
    <w:link w:val="Heading2"/>
    <w:qFormat/>
    <w:rPr>
      <w:b/>
      <w:bCs/>
      <w:sz w:val="24"/>
      <w:lang w:val="en-GB"/>
    </w:rPr>
  </w:style>
  <w:style w:type="character" w:customStyle="1" w:styleId="Heading1Char">
    <w:name w:val="Heading 1 Char"/>
    <w:basedOn w:val="DefaultParagraphFont"/>
    <w:link w:val="Heading1"/>
    <w:qFormat/>
    <w:rPr>
      <w:b/>
      <w:bCs/>
      <w:sz w:val="28"/>
      <w:szCs w:val="28"/>
      <w:lang w:val="en-GB"/>
    </w:rPr>
  </w:style>
  <w:style w:type="character" w:customStyle="1" w:styleId="B1Char1">
    <w:name w:val="B1 Char1"/>
    <w:qFormat/>
    <w:rPr>
      <w:rFonts w:ascii="Times New Roman" w:hAnsi="Times New Roman"/>
      <w:lang w:eastAsia="en-US"/>
    </w:rPr>
  </w:style>
  <w:style w:type="paragraph" w:customStyle="1" w:styleId="StatementBody">
    <w:name w:val="Statement Body"/>
    <w:basedOn w:val="Normal"/>
    <w:qFormat/>
    <w:pPr>
      <w:numPr>
        <w:numId w:val="5"/>
      </w:numPr>
      <w:spacing w:after="100" w:afterAutospacing="1" w:line="256" w:lineRule="auto"/>
      <w:contextualSpacing/>
    </w:pPr>
    <w:rPr>
      <w:rFonts w:eastAsia="Times New Roman"/>
      <w:szCs w:val="24"/>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3Char">
    <w:name w:val="Heading 3 Char"/>
    <w:basedOn w:val="DefaultParagraphFont"/>
    <w:link w:val="Heading3"/>
    <w:qFormat/>
    <w:rPr>
      <w:b/>
      <w:lang w:val="en-GB"/>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LGTdocChar">
    <w:name w:val="LGTdoc_본문 Char"/>
    <w:link w:val="LGTdoc"/>
    <w:qFormat/>
    <w:locked/>
    <w:rPr>
      <w:kern w:val="2"/>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kern w:val="2"/>
      <w:sz w:val="22"/>
      <w:szCs w:val="24"/>
      <w:lang w:eastAsia="ko-KR"/>
    </w:rPr>
  </w:style>
  <w:style w:type="paragraph" w:customStyle="1" w:styleId="RAN1bullet1">
    <w:name w:val="RAN1 bullet1"/>
    <w:basedOn w:val="Normal"/>
    <w:qFormat/>
    <w:pPr>
      <w:numPr>
        <w:numId w:val="6"/>
      </w:numPr>
      <w:spacing w:after="0"/>
    </w:pPr>
    <w:rPr>
      <w:rFonts w:ascii="Times" w:eastAsia="Batang" w:hAnsi="Times"/>
      <w:szCs w:val="24"/>
    </w:rPr>
  </w:style>
  <w:style w:type="character" w:customStyle="1" w:styleId="CRCoverPageZchn">
    <w:name w:val="CR Cover Page Zchn"/>
    <w:link w:val="CRCoverPage"/>
    <w:qFormat/>
    <w:locked/>
    <w:rPr>
      <w:rFonts w:ascii="Arial" w:eastAsiaTheme="minorEastAsia" w:hAnsi="Arial"/>
      <w:lang w:val="en-GB"/>
    </w:rPr>
  </w:style>
  <w:style w:type="paragraph" w:customStyle="1" w:styleId="textintend2">
    <w:name w:val="text intend 2"/>
    <w:basedOn w:val="Normal"/>
    <w:qFormat/>
    <w:pPr>
      <w:numPr>
        <w:numId w:val="7"/>
      </w:numPr>
      <w:overflowPunct w:val="0"/>
      <w:autoSpaceDE w:val="0"/>
      <w:autoSpaceDN w:val="0"/>
      <w:adjustRightInd w:val="0"/>
      <w:jc w:val="both"/>
      <w:textAlignment w:val="baseline"/>
    </w:pPr>
    <w:rPr>
      <w:rFonts w:eastAsia="MS Mincho"/>
      <w:sz w:val="24"/>
      <w:lang w:val="en-US" w:eastAsia="en-GB"/>
    </w:rPr>
  </w:style>
  <w:style w:type="paragraph" w:customStyle="1" w:styleId="EQ">
    <w:name w:val="EQ"/>
    <w:basedOn w:val="Normal"/>
    <w:next w:val="Normal"/>
    <w:qFormat/>
    <w:pPr>
      <w:keepLines/>
      <w:tabs>
        <w:tab w:val="center" w:pos="4536"/>
        <w:tab w:val="right" w:pos="9072"/>
      </w:tabs>
      <w:spacing w:after="180"/>
    </w:pPr>
    <w:rPr>
      <w:rFonts w:eastAsiaTheme="minorEastAsia"/>
    </w:rPr>
  </w:style>
  <w:style w:type="paragraph" w:customStyle="1" w:styleId="textintend3">
    <w:name w:val="text intend 3"/>
    <w:basedOn w:val="Normal"/>
    <w:qFormat/>
    <w:pPr>
      <w:numPr>
        <w:numId w:val="8"/>
      </w:numPr>
      <w:overflowPunct w:val="0"/>
      <w:autoSpaceDE w:val="0"/>
      <w:autoSpaceDN w:val="0"/>
      <w:adjustRightInd w:val="0"/>
      <w:jc w:val="both"/>
      <w:textAlignment w:val="baseline"/>
    </w:pPr>
    <w:rPr>
      <w:rFonts w:eastAsia="MS Mincho"/>
      <w:sz w:val="24"/>
      <w:lang w:val="en-US" w:eastAsia="zh-CN"/>
    </w:rPr>
  </w:style>
  <w:style w:type="character" w:customStyle="1" w:styleId="TAHCar">
    <w:name w:val="TAH Car"/>
    <w:qFormat/>
    <w:locked/>
    <w:rPr>
      <w:rFonts w:ascii="Arial" w:hAnsi="Arial" w:cs="Arial"/>
      <w:b/>
      <w:sz w:val="18"/>
      <w:lang w:val="en-GB"/>
    </w:rPr>
  </w:style>
  <w:style w:type="character" w:customStyle="1" w:styleId="TALCar">
    <w:name w:val="TAL Car"/>
    <w:basedOn w:val="DefaultParagraphFont"/>
    <w:qFormat/>
    <w:locked/>
    <w:rPr>
      <w:rFonts w:ascii="Arial" w:eastAsia="Times New Roman" w:hAnsi="Arial" w:cs="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846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B73C60-46A4-4A7F-BB57-42D1EF56E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1482</Words>
  <Characters>8451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Alexandros Manolakos</cp:lastModifiedBy>
  <cp:revision>17</cp:revision>
  <cp:lastPrinted>2007-06-18T22:08:00Z</cp:lastPrinted>
  <dcterms:created xsi:type="dcterms:W3CDTF">2023-08-21T06:22:00Z</dcterms:created>
  <dcterms:modified xsi:type="dcterms:W3CDTF">2023-08-22T06:29:00Z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(3)sIDowBqWFjDqUmgcx+5c9zPApT+Vo0qfW6k+mVrVOHtOQyaudGF+bcoycWOiP4aHHkVEikNV
H7XlpjtfJ/VOAcWG2O/zQ+l6Y3zR/SdvhNyTFJuJaCaz5sdZw2qRld5PKp5BlN9AN5WFo5u+
V0F0Z4W92ZIldK1v7lFR4rZAxcWHrlvJkwlakZGtAN7gpfzE0YbZBQoIZlS8eVU9Msbxqcwu
wMfR0u4QCi7zfhWgAR</vt:lpwstr>
  </property>
  <property fmtid="{D5CDD505-2E9C-101B-9397-08002B2CF9AE}" pid="13" name="_2015_ms_pID_725343_00">
    <vt:lpwstr>_2015_ms_pID_725343</vt:lpwstr>
  </property>
  <property fmtid="{D5CDD505-2E9C-101B-9397-08002B2CF9AE}" pid="14" name="_2015_ms_pID_7253431">
    <vt:lpwstr>k0Fx/t4BH34fVXnTV1kAQyqwDFFq9XHmR4HFsNCa07pa5XETMZ7AOb
Xb4N3IY6bAdbcl4X1mpRPp9zprbW5j1r6aOwaRnnUlfCjap7F2bvewVTQqVzmNNaTSWCc3WW
hbCcOGyMxVWPtpsOBSiwNByorCCx1mFamyynt5B6SvglW/V2d9mT0EXyMUAMIZzwR51wW8gK
CoACTtmUdb6cwIYLsWqXWnmclresnEj7lGbs</vt:lpwstr>
  </property>
  <property fmtid="{D5CDD505-2E9C-101B-9397-08002B2CF9AE}" pid="15" name="_2015_ms_pID_7253431_00">
    <vt:lpwstr>_2015_ms_pID_7253431</vt:lpwstr>
  </property>
  <property fmtid="{D5CDD505-2E9C-101B-9397-08002B2CF9AE}" pid="16" name="_2015_ms_pID_7253432">
    <vt:lpwstr>98Tpl+LOnekgDkCYZN2ewjdp/yo1ejkH84nX
2TF4YP4kDjXJQUsKgMOvwW2+EF290A==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1677201126</vt:lpwstr>
  </property>
  <property fmtid="{D5CDD505-2E9C-101B-9397-08002B2CF9AE}" pid="22" name="KSOProductBuildVer">
    <vt:lpwstr>2052-11.8.2.11718</vt:lpwstr>
  </property>
  <property fmtid="{D5CDD505-2E9C-101B-9397-08002B2CF9AE}" pid="23" name="ICV">
    <vt:lpwstr>592C5A019D7B468C9FCC2F0FB43649B3</vt:lpwstr>
  </property>
</Properties>
</file>