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E8A64" w14:textId="4F8FB2A8" w:rsidR="003E412C" w:rsidRPr="009A72BF" w:rsidRDefault="003E412C" w:rsidP="003E412C">
      <w:pPr>
        <w:pStyle w:val="3GPPHeader"/>
        <w:rPr>
          <w:lang w:val="en-US"/>
        </w:rPr>
      </w:pPr>
      <w:r w:rsidRPr="009A72BF">
        <w:rPr>
          <w:lang w:val="en-US"/>
        </w:rPr>
        <w:t>3GPP TSG RAN WG1 #11</w:t>
      </w:r>
      <w:r w:rsidR="00D81A21" w:rsidRPr="009A72BF">
        <w:rPr>
          <w:lang w:val="en-US"/>
        </w:rPr>
        <w:t>4</w:t>
      </w:r>
      <w:r w:rsidRPr="009A72BF">
        <w:rPr>
          <w:lang w:val="en-US"/>
        </w:rPr>
        <w:tab/>
        <w:t>R1-</w:t>
      </w:r>
      <w:r w:rsidR="002E1563" w:rsidRPr="009A72BF">
        <w:rPr>
          <w:lang w:val="en-US"/>
        </w:rPr>
        <w:t>2308168</w:t>
      </w:r>
    </w:p>
    <w:p w14:paraId="76AE62C7" w14:textId="31C636C4" w:rsidR="0007536D" w:rsidRDefault="000237EF" w:rsidP="0007536D">
      <w:pPr>
        <w:pStyle w:val="3GPPHeader"/>
      </w:pPr>
      <w:r>
        <w:t>Toulouse, France, Aug</w:t>
      </w:r>
      <w:r w:rsidR="001C072F">
        <w:t xml:space="preserve">ust </w:t>
      </w:r>
      <w:r w:rsidR="003E412C" w:rsidRPr="007C204A">
        <w:rPr>
          <w:b w:val="0"/>
        </w:rPr>
        <w:t xml:space="preserve"> </w:t>
      </w:r>
      <w:r w:rsidR="001C072F">
        <w:t>21</w:t>
      </w:r>
      <w:r w:rsidR="001C072F" w:rsidRPr="00A169F8">
        <w:rPr>
          <w:vertAlign w:val="superscript"/>
        </w:rPr>
        <w:t>st</w:t>
      </w:r>
      <w:r w:rsidR="003E412C">
        <w:t>– 2</w:t>
      </w:r>
      <w:r w:rsidR="001C072F">
        <w:t>5</w:t>
      </w:r>
      <w:r w:rsidR="003E412C" w:rsidRPr="007C204A">
        <w:rPr>
          <w:b w:val="0"/>
          <w:vertAlign w:val="superscript"/>
        </w:rPr>
        <w:t>th</w:t>
      </w:r>
      <w:r w:rsidR="003E412C">
        <w:t>, 2023</w:t>
      </w:r>
    </w:p>
    <w:p w14:paraId="7064A0B2" w14:textId="4170BE69" w:rsidR="009335B2" w:rsidRPr="00962847"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F62074" w:rsidRPr="00962847">
        <w:t>3</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3606EA08" w:rsidR="00E90E49" w:rsidRPr="007B748B" w:rsidRDefault="003D3C45" w:rsidP="00311702">
      <w:pPr>
        <w:pStyle w:val="3GPPHeader"/>
      </w:pPr>
      <w:r w:rsidRPr="0037429B">
        <w:t>Title:</w:t>
      </w:r>
      <w:r w:rsidR="00E90E49" w:rsidRPr="0037429B">
        <w:tab/>
      </w:r>
      <w:r w:rsidR="00B84CDC">
        <w:rPr>
          <w:rStyle w:val="ui-provider"/>
        </w:rPr>
        <w:t>Resource allocation for SL positioning reference signal</w:t>
      </w:r>
      <w:r w:rsidR="007B748B">
        <w:t xml:space="preserve">  </w:t>
      </w:r>
    </w:p>
    <w:p w14:paraId="65FEE822" w14:textId="35BE02EA" w:rsidR="00E90E49" w:rsidRPr="00396C7C" w:rsidRDefault="00E90E49" w:rsidP="00DB6D1F">
      <w:pPr>
        <w:pStyle w:val="3GPPHeader"/>
      </w:pPr>
      <w:r w:rsidRPr="00396C7C">
        <w:t>Document for:</w:t>
      </w:r>
      <w:r w:rsidRPr="00396C7C">
        <w:tab/>
      </w:r>
      <w:r w:rsidRPr="00273A4F">
        <w:t>Discussion, Decision</w:t>
      </w:r>
    </w:p>
    <w:p w14:paraId="7F1C5C6E" w14:textId="0ACF0D81" w:rsidR="00E90E49" w:rsidRPr="00447E9B" w:rsidRDefault="00E90E49" w:rsidP="006F1DAC">
      <w:pPr>
        <w:pStyle w:val="Heading1"/>
        <w:rPr>
          <w:lang w:val="en-US"/>
        </w:rPr>
      </w:pPr>
      <w:r w:rsidRPr="00447E9B">
        <w:rPr>
          <w:lang w:val="en-US"/>
        </w:rPr>
        <w:t>Introduction</w:t>
      </w:r>
    </w:p>
    <w:p w14:paraId="1B829F5D" w14:textId="7B072E3F" w:rsidR="00D658E9" w:rsidRDefault="003F123E" w:rsidP="00D658E9">
      <w:r w:rsidRPr="00447E9B">
        <w:rPr>
          <w:noProof/>
        </w:rPr>
        <mc:AlternateContent>
          <mc:Choice Requires="wps">
            <w:drawing>
              <wp:anchor distT="45720" distB="45720" distL="114300" distR="114300" simplePos="0" relativeHeight="251658240" behindDoc="0" locked="0" layoutInCell="1" allowOverlap="1" wp14:anchorId="798DF1DF" wp14:editId="67DDDF4A">
                <wp:simplePos x="0" y="0"/>
                <wp:positionH relativeFrom="margin">
                  <wp:posOffset>26381</wp:posOffset>
                </wp:positionH>
                <wp:positionV relativeFrom="paragraph">
                  <wp:posOffset>506499</wp:posOffset>
                </wp:positionV>
                <wp:extent cx="6102350" cy="1404620"/>
                <wp:effectExtent l="0" t="0" r="12700" b="2032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29613811" w14:textId="02AC2ADF" w:rsidR="00BD6E9D" w:rsidRPr="00077148" w:rsidRDefault="00BD6E9D">
                            <w:pPr>
                              <w:numPr>
                                <w:ilvl w:val="1"/>
                                <w:numId w:val="16"/>
                              </w:numPr>
                              <w:spacing w:line="276" w:lineRule="auto"/>
                              <w:rPr>
                                <w:rFonts w:eastAsia="MS Mincho"/>
                                <w:lang w:eastAsia="ko-KR"/>
                              </w:rPr>
                            </w:pPr>
                            <w:r w:rsidRPr="00077148">
                              <w:rPr>
                                <w:lang w:eastAsia="ko-KR"/>
                              </w:rPr>
                              <w:t>Specify support of resource allocation for SL PRS:</w:t>
                            </w:r>
                          </w:p>
                          <w:p w14:paraId="11B0B6C0" w14:textId="3092B9CC" w:rsidR="00BD6E9D" w:rsidRPr="00077148" w:rsidRDefault="00BD6E9D">
                            <w:pPr>
                              <w:numPr>
                                <w:ilvl w:val="2"/>
                                <w:numId w:val="1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pPr>
                              <w:numPr>
                                <w:ilvl w:val="3"/>
                                <w:numId w:val="1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pPr>
                              <w:numPr>
                                <w:ilvl w:val="4"/>
                                <w:numId w:val="1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pPr>
                              <w:numPr>
                                <w:ilvl w:val="4"/>
                                <w:numId w:val="1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pPr>
                              <w:numPr>
                                <w:ilvl w:val="2"/>
                                <w:numId w:val="1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pPr>
                              <w:numPr>
                                <w:ilvl w:val="3"/>
                                <w:numId w:val="1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8DF1DF" id="_x0000_t202" coordsize="21600,21600" o:spt="202" path="m,l,21600r21600,l21600,xe">
                <v:stroke joinstyle="miter"/>
                <v:path gradientshapeok="t" o:connecttype="rect"/>
              </v:shapetype>
              <v:shape id="Text Box 217" o:spid="_x0000_s1026" type="#_x0000_t202" style="position:absolute;margin-left:2.1pt;margin-top:39.9pt;width:48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">
                <v:textbox style="mso-fit-shape-to-text:t">
                  <w:txbxContent>
                    <w:p w14:paraId="29613811" w14:textId="02AC2ADF" w:rsidR="00BD6E9D" w:rsidRPr="00077148" w:rsidRDefault="00BD6E9D">
                      <w:pPr>
                        <w:numPr>
                          <w:ilvl w:val="1"/>
                          <w:numId w:val="16"/>
                        </w:numPr>
                        <w:spacing w:line="276" w:lineRule="auto"/>
                        <w:rPr>
                          <w:rFonts w:eastAsia="MS Mincho"/>
                          <w:lang w:eastAsia="ko-KR"/>
                        </w:rPr>
                      </w:pPr>
                      <w:r w:rsidRPr="00077148">
                        <w:rPr>
                          <w:lang w:eastAsia="ko-KR"/>
                        </w:rPr>
                        <w:t>Specify support of resource allocation for SL PRS:</w:t>
                      </w:r>
                    </w:p>
                    <w:p w14:paraId="11B0B6C0" w14:textId="3092B9CC" w:rsidR="00BD6E9D" w:rsidRPr="00077148" w:rsidRDefault="00BD6E9D">
                      <w:pPr>
                        <w:numPr>
                          <w:ilvl w:val="2"/>
                          <w:numId w:val="1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pPr>
                        <w:numPr>
                          <w:ilvl w:val="3"/>
                          <w:numId w:val="1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pPr>
                        <w:numPr>
                          <w:ilvl w:val="4"/>
                          <w:numId w:val="1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pPr>
                        <w:numPr>
                          <w:ilvl w:val="4"/>
                          <w:numId w:val="1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pPr>
                        <w:numPr>
                          <w:ilvl w:val="2"/>
                          <w:numId w:val="1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pPr>
                        <w:numPr>
                          <w:ilvl w:val="3"/>
                          <w:numId w:val="1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v:textbox>
                <w10:wrap type="square" anchorx="margin"/>
              </v:shape>
            </w:pict>
          </mc:Fallback>
        </mc:AlternateContent>
      </w:r>
      <w:r w:rsidR="0096308B" w:rsidRPr="003E0861">
        <w:t xml:space="preserve">Regarding </w:t>
      </w:r>
      <w:r w:rsidR="00307063" w:rsidRPr="00307063">
        <w:t>resource</w:t>
      </w:r>
      <w:r w:rsidR="0096308B" w:rsidRPr="003E0861">
        <w:t xml:space="preserve"> allocation </w:t>
      </w:r>
      <w:r w:rsidR="008F4EA3" w:rsidRPr="003E0861">
        <w:t xml:space="preserve">for </w:t>
      </w:r>
      <w:r w:rsidR="008F4EA3">
        <w:t xml:space="preserve">the transmission of SL positioning reference signal, the following </w:t>
      </w:r>
      <w:r>
        <w:t xml:space="preserve">is stated in the </w:t>
      </w:r>
      <w:r w:rsidR="008C6B3F">
        <w:t xml:space="preserve">WID </w:t>
      </w:r>
      <w:r w:rsidR="00094E1E">
        <w:fldChar w:fldCharType="begin"/>
      </w:r>
      <w:r w:rsidR="00094E1E">
        <w:instrText xml:space="preserve"> REF _Ref127538729 \r \h </w:instrText>
      </w:r>
      <w:r w:rsidR="00094E1E">
        <w:fldChar w:fldCharType="separate"/>
      </w:r>
      <w:r w:rsidR="00094E1E">
        <w:t>[1]</w:t>
      </w:r>
      <w:r w:rsidR="00094E1E">
        <w:fldChar w:fldCharType="end"/>
      </w:r>
      <w:r w:rsidR="008C6B3F">
        <w:t>:</w:t>
      </w:r>
    </w:p>
    <w:p w14:paraId="6CED4FF7" w14:textId="5424B0FF" w:rsidR="003F123E" w:rsidRDefault="00D5179E" w:rsidP="00D658E9">
      <w:pPr>
        <w:rPr>
          <w:rFonts w:cstheme="minorHAnsi"/>
        </w:rPr>
      </w:pPr>
      <w:r>
        <w:rPr>
          <w:rFonts w:cstheme="minorHAnsi"/>
        </w:rPr>
        <w:t>The following agree</w:t>
      </w:r>
      <w:r w:rsidR="00356EDA">
        <w:rPr>
          <w:rFonts w:cstheme="minorHAnsi"/>
        </w:rPr>
        <w:t xml:space="preserve">ments </w:t>
      </w:r>
      <w:r w:rsidR="00FD3187">
        <w:rPr>
          <w:rFonts w:cstheme="minorHAnsi"/>
        </w:rPr>
        <w:t>were made during the RAN1 #11</w:t>
      </w:r>
      <w:r w:rsidR="0073426C">
        <w:rPr>
          <w:rFonts w:cstheme="minorHAnsi"/>
        </w:rPr>
        <w:t>3</w:t>
      </w:r>
      <w:r w:rsidR="0083736C">
        <w:rPr>
          <w:rFonts w:cstheme="minorHAnsi"/>
        </w:rPr>
        <w:t>meeting</w:t>
      </w:r>
      <w:r w:rsidR="007478BE">
        <w:rPr>
          <w:rFonts w:cstheme="minorHAnsi"/>
        </w:rPr>
        <w:t>:</w:t>
      </w:r>
    </w:p>
    <w:tbl>
      <w:tblPr>
        <w:tblStyle w:val="TableGrid"/>
        <w:tblW w:w="0" w:type="auto"/>
        <w:tblLook w:val="04A0" w:firstRow="1" w:lastRow="0" w:firstColumn="1" w:lastColumn="0" w:noHBand="0" w:noVBand="1"/>
      </w:tblPr>
      <w:tblGrid>
        <w:gridCol w:w="9629"/>
      </w:tblGrid>
      <w:tr w:rsidR="0083736C" w14:paraId="12281B6E" w14:textId="77777777" w:rsidTr="00471BBB">
        <w:tc>
          <w:tcPr>
            <w:tcW w:w="9629" w:type="dxa"/>
          </w:tcPr>
          <w:p w14:paraId="6DF7F3A3" w14:textId="1F89CACB" w:rsidR="00A070B8" w:rsidRPr="008E0612" w:rsidRDefault="00A070B8" w:rsidP="00A070B8">
            <w:pPr>
              <w:rPr>
                <w:rFonts w:ascii="Times New Roman" w:hAnsi="Times New Roman"/>
                <w:b/>
                <w:iCs/>
                <w:szCs w:val="20"/>
              </w:rPr>
            </w:pPr>
            <w:r w:rsidRPr="008E0612">
              <w:rPr>
                <w:rFonts w:ascii="Times New Roman" w:hAnsi="Times New Roman"/>
                <w:b/>
                <w:iCs/>
                <w:szCs w:val="20"/>
                <w:highlight w:val="green"/>
              </w:rPr>
              <w:t>Agreement</w:t>
            </w:r>
          </w:p>
          <w:p w14:paraId="5C4A9565" w14:textId="77777777" w:rsidR="00A070B8" w:rsidRPr="008E0612" w:rsidRDefault="00A070B8" w:rsidP="00A070B8">
            <w:pPr>
              <w:rPr>
                <w:rFonts w:ascii="Times New Roman" w:hAnsi="Times New Roman"/>
                <w:szCs w:val="20"/>
              </w:rPr>
            </w:pPr>
            <w:r w:rsidRPr="008E0612">
              <w:rPr>
                <w:rFonts w:ascii="Times New Roman" w:hAnsi="Times New Roman"/>
                <w:szCs w:val="20"/>
              </w:rPr>
              <w:t>For a dedicated resource pool for SL positioning, SL-PRS cannot be transmitted in a slot without associated PSCCH.</w:t>
            </w:r>
          </w:p>
          <w:p w14:paraId="34523429" w14:textId="77777777" w:rsidR="00A070B8" w:rsidRPr="008E0612" w:rsidRDefault="00A070B8" w:rsidP="00A070B8">
            <w:pPr>
              <w:rPr>
                <w:rFonts w:ascii="Times New Roman" w:hAnsi="Times New Roman"/>
                <w:iCs/>
                <w:szCs w:val="20"/>
              </w:rPr>
            </w:pPr>
          </w:p>
          <w:p w14:paraId="50A7D505" w14:textId="77777777" w:rsidR="00A070B8" w:rsidRPr="008E0612" w:rsidRDefault="00A070B8" w:rsidP="00A070B8">
            <w:pPr>
              <w:rPr>
                <w:rFonts w:ascii="Times New Roman" w:hAnsi="Times New Roman"/>
                <w:b/>
                <w:iCs/>
                <w:szCs w:val="20"/>
              </w:rPr>
            </w:pPr>
            <w:r w:rsidRPr="008E0612">
              <w:rPr>
                <w:rFonts w:ascii="Times New Roman" w:hAnsi="Times New Roman"/>
                <w:b/>
                <w:iCs/>
                <w:szCs w:val="20"/>
                <w:highlight w:val="green"/>
              </w:rPr>
              <w:t>Agreement</w:t>
            </w:r>
          </w:p>
          <w:p w14:paraId="51A40FA2" w14:textId="77777777" w:rsidR="00A070B8" w:rsidRPr="008E0612" w:rsidRDefault="00A070B8" w:rsidP="00A070B8">
            <w:pPr>
              <w:rPr>
                <w:rFonts w:ascii="Times New Roman" w:hAnsi="Times New Roman"/>
                <w:szCs w:val="20"/>
              </w:rPr>
            </w:pPr>
            <w:r w:rsidRPr="008E0612">
              <w:rPr>
                <w:rFonts w:ascii="Times New Roman" w:hAnsi="Times New Roman"/>
                <w:szCs w:val="20"/>
              </w:rPr>
              <w:t>PSSCH is not included in dedicated resource pool for SL positioning.</w:t>
            </w:r>
          </w:p>
          <w:p w14:paraId="1DF8AC7F" w14:textId="77777777" w:rsidR="00A070B8" w:rsidRPr="008E0612" w:rsidRDefault="00A070B8" w:rsidP="00A070B8">
            <w:pPr>
              <w:rPr>
                <w:rFonts w:ascii="Times New Roman" w:hAnsi="Times New Roman"/>
                <w:szCs w:val="20"/>
              </w:rPr>
            </w:pPr>
          </w:p>
          <w:p w14:paraId="67FE342A" w14:textId="77777777" w:rsidR="00A070B8" w:rsidRPr="008E0612" w:rsidRDefault="00A070B8" w:rsidP="00A070B8">
            <w:pPr>
              <w:rPr>
                <w:rFonts w:ascii="Times New Roman" w:hAnsi="Times New Roman"/>
                <w:b/>
                <w:iCs/>
                <w:szCs w:val="20"/>
              </w:rPr>
            </w:pPr>
            <w:r w:rsidRPr="008E0612">
              <w:rPr>
                <w:rFonts w:ascii="Times New Roman" w:hAnsi="Times New Roman"/>
                <w:b/>
                <w:iCs/>
                <w:szCs w:val="20"/>
                <w:highlight w:val="green"/>
              </w:rPr>
              <w:t>Agreement</w:t>
            </w:r>
          </w:p>
          <w:p w14:paraId="1E2419A9" w14:textId="77777777" w:rsidR="00A070B8" w:rsidRPr="008E0612" w:rsidRDefault="00A070B8" w:rsidP="00A070B8">
            <w:pPr>
              <w:rPr>
                <w:rFonts w:ascii="Times New Roman" w:hAnsi="Times New Roman"/>
                <w:szCs w:val="20"/>
              </w:rPr>
            </w:pPr>
            <w:r w:rsidRPr="008E0612">
              <w:rPr>
                <w:rFonts w:ascii="Times New Roman" w:hAnsi="Times New Roman"/>
                <w:szCs w:val="20"/>
              </w:rPr>
              <w:t xml:space="preserve">With regards to the SCI signaling in a shared resource pool, </w:t>
            </w:r>
          </w:p>
          <w:p w14:paraId="69F9192C" w14:textId="77777777" w:rsidR="00A070B8" w:rsidRPr="008E0612" w:rsidRDefault="00A070B8">
            <w:pPr>
              <w:numPr>
                <w:ilvl w:val="0"/>
                <w:numId w:val="46"/>
              </w:numPr>
              <w:contextualSpacing/>
              <w:rPr>
                <w:rFonts w:ascii="Times New Roman" w:hAnsi="Times New Roman"/>
                <w:szCs w:val="20"/>
              </w:rPr>
            </w:pPr>
            <w:r>
              <w:rPr>
                <w:rFonts w:ascii="Times New Roman" w:hAnsi="Times New Roman"/>
                <w:szCs w:val="20"/>
              </w:rPr>
              <w:t>S</w:t>
            </w:r>
            <w:r w:rsidRPr="008E0612">
              <w:rPr>
                <w:rFonts w:ascii="Times New Roman" w:hAnsi="Times New Roman"/>
                <w:szCs w:val="20"/>
              </w:rPr>
              <w:t>upport a new format for 2nd stage SCI.</w:t>
            </w:r>
          </w:p>
          <w:p w14:paraId="14479058" w14:textId="77777777" w:rsidR="00A070B8" w:rsidRPr="008E0612" w:rsidRDefault="00A070B8">
            <w:pPr>
              <w:numPr>
                <w:ilvl w:val="1"/>
                <w:numId w:val="46"/>
              </w:numPr>
              <w:contextualSpacing/>
              <w:rPr>
                <w:rFonts w:ascii="Times New Roman" w:hAnsi="Times New Roman"/>
                <w:szCs w:val="20"/>
              </w:rPr>
            </w:pPr>
            <w:r w:rsidRPr="008E0612">
              <w:rPr>
                <w:rFonts w:ascii="Times New Roman" w:hAnsi="Times New Roman"/>
                <w:szCs w:val="20"/>
              </w:rPr>
              <w:t>FFS how to indicate the new 2nd stage SCI format</w:t>
            </w:r>
          </w:p>
          <w:p w14:paraId="18792DE7" w14:textId="77777777" w:rsidR="00A070B8" w:rsidRPr="008E0612" w:rsidRDefault="00A070B8">
            <w:pPr>
              <w:numPr>
                <w:ilvl w:val="0"/>
                <w:numId w:val="46"/>
              </w:numPr>
              <w:contextualSpacing/>
              <w:rPr>
                <w:rFonts w:ascii="Times New Roman" w:hAnsi="Times New Roman"/>
                <w:szCs w:val="20"/>
              </w:rPr>
            </w:pPr>
            <w:r w:rsidRPr="008E0612">
              <w:rPr>
                <w:rFonts w:ascii="Times New Roman" w:hAnsi="Times New Roman"/>
                <w:szCs w:val="20"/>
              </w:rPr>
              <w:t>FFS: If a 2nd stage SCI indicates both SL-PRS and SL-SCH, the cast type, destination ID, source ID are shared.</w:t>
            </w:r>
          </w:p>
          <w:p w14:paraId="7BE2B7A7" w14:textId="77777777" w:rsidR="00A070B8" w:rsidRPr="008E0612" w:rsidRDefault="00A070B8" w:rsidP="00A070B8">
            <w:pPr>
              <w:rPr>
                <w:rFonts w:ascii="Times New Roman" w:hAnsi="Times New Roman"/>
                <w:iCs/>
                <w:szCs w:val="20"/>
              </w:rPr>
            </w:pPr>
          </w:p>
          <w:p w14:paraId="43AC7F79" w14:textId="77777777" w:rsidR="00A070B8" w:rsidRPr="008E0612" w:rsidRDefault="00A070B8" w:rsidP="00A070B8">
            <w:pPr>
              <w:rPr>
                <w:rFonts w:ascii="Times New Roman" w:hAnsi="Times New Roman"/>
                <w:b/>
                <w:iCs/>
                <w:szCs w:val="20"/>
              </w:rPr>
            </w:pPr>
            <w:r w:rsidRPr="008E0612">
              <w:rPr>
                <w:rFonts w:ascii="Times New Roman" w:hAnsi="Times New Roman"/>
                <w:b/>
                <w:iCs/>
                <w:szCs w:val="20"/>
                <w:highlight w:val="green"/>
              </w:rPr>
              <w:t>Agreement</w:t>
            </w:r>
          </w:p>
          <w:p w14:paraId="4BA31DE6" w14:textId="77777777" w:rsidR="00A070B8" w:rsidRPr="008E0612" w:rsidRDefault="00A070B8" w:rsidP="00A070B8">
            <w:pPr>
              <w:ind w:left="360" w:hanging="360"/>
              <w:contextualSpacing/>
              <w:rPr>
                <w:rFonts w:ascii="Times New Roman" w:hAnsi="Times New Roman"/>
                <w:szCs w:val="20"/>
              </w:rPr>
            </w:pPr>
            <w:r w:rsidRPr="008E0612">
              <w:rPr>
                <w:rFonts w:ascii="Times New Roman" w:hAnsi="Times New Roman"/>
                <w:szCs w:val="20"/>
              </w:rPr>
              <w:t>In shared resource pools,</w:t>
            </w:r>
          </w:p>
          <w:p w14:paraId="4BBECB55" w14:textId="77777777" w:rsidR="00A070B8" w:rsidRPr="008E0612" w:rsidRDefault="00A070B8">
            <w:pPr>
              <w:numPr>
                <w:ilvl w:val="0"/>
                <w:numId w:val="46"/>
              </w:numPr>
              <w:contextualSpacing/>
              <w:rPr>
                <w:rFonts w:ascii="Times New Roman" w:hAnsi="Times New Roman"/>
                <w:szCs w:val="20"/>
              </w:rPr>
            </w:pPr>
            <w:r w:rsidRPr="008E0612">
              <w:rPr>
                <w:rFonts w:ascii="Times New Roman" w:hAnsi="Times New Roman"/>
                <w:szCs w:val="20"/>
              </w:rPr>
              <w:t>With regards to PSCCH and SL-PRS multiplexing, support Alt. B.1. from previous agreement (i.e., Only TDMing is supported)</w:t>
            </w:r>
          </w:p>
          <w:p w14:paraId="718B605B" w14:textId="77777777" w:rsidR="00A070B8" w:rsidRPr="008E0612" w:rsidRDefault="00A070B8" w:rsidP="00A070B8">
            <w:pPr>
              <w:rPr>
                <w:rFonts w:ascii="Times New Roman" w:hAnsi="Times New Roman"/>
                <w:iCs/>
                <w:szCs w:val="20"/>
              </w:rPr>
            </w:pPr>
          </w:p>
          <w:p w14:paraId="0AFC7328" w14:textId="77777777" w:rsidR="00A070B8" w:rsidRPr="008E0612" w:rsidRDefault="00A070B8" w:rsidP="00A070B8">
            <w:pPr>
              <w:rPr>
                <w:rFonts w:ascii="Times New Roman" w:hAnsi="Times New Roman"/>
                <w:b/>
                <w:iCs/>
                <w:szCs w:val="20"/>
              </w:rPr>
            </w:pPr>
            <w:r w:rsidRPr="008E0612">
              <w:rPr>
                <w:rFonts w:ascii="Times New Roman" w:hAnsi="Times New Roman"/>
                <w:b/>
                <w:iCs/>
                <w:szCs w:val="20"/>
                <w:highlight w:val="green"/>
              </w:rPr>
              <w:t>Agreement</w:t>
            </w:r>
          </w:p>
          <w:p w14:paraId="11DA6ED2" w14:textId="77777777" w:rsidR="00A070B8" w:rsidRPr="008E0612" w:rsidRDefault="00A070B8" w:rsidP="00A070B8">
            <w:pPr>
              <w:rPr>
                <w:rFonts w:ascii="Times New Roman" w:hAnsi="Times New Roman"/>
                <w:szCs w:val="20"/>
              </w:rPr>
            </w:pPr>
            <w:r w:rsidRPr="008E0612">
              <w:rPr>
                <w:rFonts w:ascii="Times New Roman" w:hAnsi="Times New Roman"/>
                <w:szCs w:val="20"/>
              </w:rPr>
              <w:t>In a shared resource pool, SL-PRS, associated PSCCH and PSSCH scheduled by the PSCCH are included in the same slot:</w:t>
            </w:r>
          </w:p>
          <w:p w14:paraId="03DA24FE" w14:textId="77777777" w:rsidR="00A070B8" w:rsidRPr="008E0612" w:rsidRDefault="00A070B8">
            <w:pPr>
              <w:numPr>
                <w:ilvl w:val="0"/>
                <w:numId w:val="36"/>
              </w:numPr>
              <w:contextualSpacing/>
              <w:rPr>
                <w:rFonts w:ascii="Times New Roman" w:hAnsi="Times New Roman"/>
                <w:szCs w:val="20"/>
              </w:rPr>
            </w:pPr>
            <w:r w:rsidRPr="008E0612">
              <w:rPr>
                <w:rFonts w:ascii="Times New Roman" w:hAnsi="Times New Roman"/>
                <w:szCs w:val="20"/>
              </w:rPr>
              <w:t>With regards to PSSCH and SL-PRS multiplexing, only TDMing is supported for the already agreed comb sizes 1, 2, 4</w:t>
            </w:r>
          </w:p>
          <w:p w14:paraId="62C9C850" w14:textId="77777777" w:rsidR="00A070B8" w:rsidRPr="008E0612" w:rsidRDefault="00A070B8" w:rsidP="00A070B8">
            <w:pPr>
              <w:rPr>
                <w:rFonts w:ascii="Times New Roman" w:hAnsi="Times New Roman"/>
                <w:iCs/>
                <w:szCs w:val="20"/>
              </w:rPr>
            </w:pPr>
          </w:p>
          <w:p w14:paraId="72168D0F" w14:textId="77777777" w:rsidR="00A070B8" w:rsidRPr="008E0612" w:rsidRDefault="00A070B8" w:rsidP="00A070B8">
            <w:pPr>
              <w:rPr>
                <w:rFonts w:ascii="Times New Roman" w:hAnsi="Times New Roman"/>
                <w:b/>
                <w:szCs w:val="20"/>
              </w:rPr>
            </w:pPr>
            <w:r w:rsidRPr="008E0612">
              <w:rPr>
                <w:rFonts w:ascii="Times New Roman" w:hAnsi="Times New Roman"/>
                <w:b/>
                <w:szCs w:val="20"/>
                <w:highlight w:val="green"/>
              </w:rPr>
              <w:t>Agreement</w:t>
            </w:r>
          </w:p>
          <w:p w14:paraId="662E7D25" w14:textId="77777777" w:rsidR="00A070B8" w:rsidRPr="008E0612" w:rsidRDefault="00A070B8" w:rsidP="00A070B8">
            <w:pPr>
              <w:rPr>
                <w:rFonts w:ascii="Times New Roman" w:hAnsi="Times New Roman"/>
                <w:szCs w:val="20"/>
              </w:rPr>
            </w:pPr>
            <w:r w:rsidRPr="008E0612">
              <w:rPr>
                <w:rFonts w:ascii="Times New Roman" w:hAnsi="Times New Roman"/>
                <w:szCs w:val="20"/>
              </w:rPr>
              <w:t>In a shared resource pool, SL-PRS, associated PSCCH and PSSCH scheduled by the PSCCH are included in the same slot:</w:t>
            </w:r>
          </w:p>
          <w:p w14:paraId="2083E8A8" w14:textId="77777777" w:rsidR="00A070B8" w:rsidRPr="008E0612" w:rsidRDefault="00A070B8">
            <w:pPr>
              <w:numPr>
                <w:ilvl w:val="0"/>
                <w:numId w:val="36"/>
              </w:numPr>
              <w:contextualSpacing/>
              <w:rPr>
                <w:rFonts w:ascii="Times New Roman" w:hAnsi="Times New Roman"/>
                <w:szCs w:val="20"/>
              </w:rPr>
            </w:pPr>
            <w:r w:rsidRPr="008E0612">
              <w:rPr>
                <w:rFonts w:ascii="Times New Roman" w:hAnsi="Times New Roman"/>
                <w:szCs w:val="20"/>
              </w:rPr>
              <w:t>The PSSCH is used for 2nd SCI and SL-SCH</w:t>
            </w:r>
          </w:p>
          <w:p w14:paraId="7F81444D" w14:textId="77777777" w:rsidR="00A070B8" w:rsidRPr="008E0612" w:rsidRDefault="00A070B8">
            <w:pPr>
              <w:numPr>
                <w:ilvl w:val="1"/>
                <w:numId w:val="46"/>
              </w:numPr>
              <w:contextualSpacing/>
              <w:rPr>
                <w:rFonts w:ascii="Times New Roman" w:hAnsi="Times New Roman"/>
                <w:szCs w:val="20"/>
              </w:rPr>
            </w:pPr>
            <w:r w:rsidRPr="008E0612">
              <w:rPr>
                <w:rFonts w:ascii="Times New Roman" w:hAnsi="Times New Roman"/>
                <w:szCs w:val="20"/>
              </w:rPr>
              <w:t>Note: the UE may not have data available for transmission. Up to RAN2 how to define the specification support for this case.</w:t>
            </w:r>
          </w:p>
          <w:p w14:paraId="1D2644EC" w14:textId="77777777" w:rsidR="00A070B8" w:rsidRPr="008E0612" w:rsidRDefault="00A070B8" w:rsidP="00A070B8">
            <w:pPr>
              <w:contextualSpacing/>
              <w:rPr>
                <w:rFonts w:ascii="Times New Roman" w:hAnsi="Times New Roman"/>
                <w:szCs w:val="20"/>
              </w:rPr>
            </w:pPr>
          </w:p>
          <w:p w14:paraId="602ECA74" w14:textId="77777777" w:rsidR="00A070B8" w:rsidRPr="008E0612" w:rsidRDefault="00A070B8" w:rsidP="00A070B8">
            <w:pPr>
              <w:rPr>
                <w:rFonts w:ascii="Times New Roman" w:hAnsi="Times New Roman"/>
                <w:b/>
                <w:szCs w:val="20"/>
              </w:rPr>
            </w:pPr>
            <w:r w:rsidRPr="008E0612">
              <w:rPr>
                <w:rFonts w:ascii="Times New Roman" w:hAnsi="Times New Roman"/>
                <w:b/>
                <w:szCs w:val="20"/>
                <w:highlight w:val="green"/>
              </w:rPr>
              <w:t>Agreement</w:t>
            </w:r>
          </w:p>
          <w:p w14:paraId="7E19B13C" w14:textId="77777777" w:rsidR="00A070B8" w:rsidRPr="008E0612" w:rsidRDefault="00A070B8" w:rsidP="00A070B8">
            <w:pPr>
              <w:contextualSpacing/>
              <w:rPr>
                <w:rFonts w:ascii="Times New Roman" w:hAnsi="Times New Roman"/>
                <w:szCs w:val="20"/>
              </w:rPr>
            </w:pPr>
            <w:r w:rsidRPr="008E0612">
              <w:rPr>
                <w:rFonts w:ascii="Times New Roman" w:hAnsi="Times New Roman"/>
                <w:szCs w:val="20"/>
              </w:rPr>
              <w:t>For the shared resource pool, reuse the existing IUC signaling of both Scheme 1 and Scheme 2.</w:t>
            </w:r>
          </w:p>
          <w:p w14:paraId="3AB1369F" w14:textId="77777777" w:rsidR="00A070B8" w:rsidRPr="008E0612" w:rsidRDefault="00A070B8">
            <w:pPr>
              <w:numPr>
                <w:ilvl w:val="0"/>
                <w:numId w:val="38"/>
              </w:numPr>
              <w:contextualSpacing/>
              <w:rPr>
                <w:rFonts w:ascii="Times New Roman" w:hAnsi="Times New Roman"/>
                <w:szCs w:val="20"/>
              </w:rPr>
            </w:pPr>
            <w:r w:rsidRPr="008E0612">
              <w:rPr>
                <w:rFonts w:ascii="Times New Roman" w:hAnsi="Times New Roman"/>
                <w:szCs w:val="20"/>
              </w:rPr>
              <w:t xml:space="preserve">SL-PRS transmissions are treated as any other legacy transmission for SL communication when considering IUC information exchanges. </w:t>
            </w:r>
          </w:p>
          <w:p w14:paraId="3B8933ED" w14:textId="77777777" w:rsidR="00A070B8" w:rsidRPr="008E0612" w:rsidRDefault="00A070B8" w:rsidP="00A070B8">
            <w:pPr>
              <w:contextualSpacing/>
              <w:rPr>
                <w:rFonts w:ascii="Times New Roman" w:hAnsi="Times New Roman"/>
                <w:szCs w:val="20"/>
              </w:rPr>
            </w:pPr>
          </w:p>
          <w:p w14:paraId="1999CD7D" w14:textId="77777777" w:rsidR="00A070B8" w:rsidRPr="008E0612" w:rsidRDefault="00A070B8" w:rsidP="00A070B8">
            <w:pPr>
              <w:rPr>
                <w:rFonts w:ascii="Times New Roman" w:hAnsi="Times New Roman"/>
                <w:b/>
                <w:iCs/>
                <w:szCs w:val="20"/>
              </w:rPr>
            </w:pPr>
            <w:r w:rsidRPr="008E0612">
              <w:rPr>
                <w:rFonts w:ascii="Times New Roman" w:hAnsi="Times New Roman"/>
                <w:b/>
                <w:iCs/>
                <w:szCs w:val="20"/>
              </w:rPr>
              <w:t>Conclusion</w:t>
            </w:r>
          </w:p>
          <w:p w14:paraId="3C6CE557" w14:textId="77777777" w:rsidR="00A070B8" w:rsidRPr="008E0612" w:rsidRDefault="00A070B8" w:rsidP="00A070B8">
            <w:pPr>
              <w:rPr>
                <w:rFonts w:ascii="Times New Roman" w:hAnsi="Times New Roman"/>
                <w:iCs/>
                <w:szCs w:val="20"/>
              </w:rPr>
            </w:pPr>
            <w:r w:rsidRPr="008E0612">
              <w:rPr>
                <w:rFonts w:ascii="Times New Roman" w:hAnsi="Times New Roman"/>
                <w:iCs/>
                <w:szCs w:val="20"/>
              </w:rPr>
              <w:t>For Rel-18 sidelink positioning:</w:t>
            </w:r>
          </w:p>
          <w:p w14:paraId="38A70589" w14:textId="77777777" w:rsidR="00A070B8" w:rsidRPr="008E0612" w:rsidRDefault="00A070B8">
            <w:pPr>
              <w:pStyle w:val="ListParagraph"/>
              <w:numPr>
                <w:ilvl w:val="0"/>
                <w:numId w:val="40"/>
              </w:numPr>
              <w:contextualSpacing/>
              <w:rPr>
                <w:rFonts w:ascii="Times New Roman" w:eastAsia="Times New Roman" w:hAnsi="Times New Roman"/>
                <w:szCs w:val="20"/>
              </w:rPr>
            </w:pPr>
            <w:r w:rsidRPr="008E0612">
              <w:rPr>
                <w:rFonts w:ascii="Times New Roman" w:eastAsia="Times New Roman" w:hAnsi="Times New Roman"/>
                <w:szCs w:val="20"/>
              </w:rPr>
              <w:t>For the dedicated resource pool, IUC signalling is not supported</w:t>
            </w:r>
          </w:p>
          <w:p w14:paraId="7A8C24D2" w14:textId="77777777" w:rsidR="00A070B8" w:rsidRPr="008E0612" w:rsidRDefault="00A070B8">
            <w:pPr>
              <w:pStyle w:val="ListParagraph"/>
              <w:numPr>
                <w:ilvl w:val="0"/>
                <w:numId w:val="40"/>
              </w:numPr>
              <w:contextualSpacing/>
              <w:rPr>
                <w:rFonts w:ascii="Times New Roman" w:eastAsia="Times New Roman" w:hAnsi="Times New Roman"/>
                <w:szCs w:val="20"/>
              </w:rPr>
            </w:pPr>
            <w:r w:rsidRPr="008E0612">
              <w:rPr>
                <w:rFonts w:ascii="Times New Roman" w:eastAsia="Times New Roman" w:hAnsi="Times New Roman"/>
                <w:szCs w:val="20"/>
              </w:rPr>
              <w:t>Do not support that a UE can reserve a SL-PRS resource for the transmission of another UE</w:t>
            </w:r>
          </w:p>
          <w:p w14:paraId="6D6D7423" w14:textId="77777777" w:rsidR="00A070B8" w:rsidRPr="008E0612" w:rsidRDefault="00A070B8" w:rsidP="00A070B8">
            <w:pPr>
              <w:rPr>
                <w:rFonts w:ascii="Times New Roman" w:hAnsi="Times New Roman"/>
                <w:iCs/>
                <w:szCs w:val="20"/>
              </w:rPr>
            </w:pPr>
          </w:p>
          <w:p w14:paraId="1B0D59A1" w14:textId="77777777" w:rsidR="00A070B8" w:rsidRPr="008E0612" w:rsidRDefault="00A070B8" w:rsidP="00A070B8">
            <w:pPr>
              <w:rPr>
                <w:rFonts w:ascii="Times New Roman" w:hAnsi="Times New Roman"/>
                <w:b/>
                <w:iCs/>
                <w:szCs w:val="20"/>
              </w:rPr>
            </w:pPr>
            <w:r w:rsidRPr="008E0612">
              <w:rPr>
                <w:rFonts w:ascii="Times New Roman" w:hAnsi="Times New Roman"/>
                <w:b/>
                <w:iCs/>
                <w:szCs w:val="20"/>
              </w:rPr>
              <w:t>Conclusion</w:t>
            </w:r>
          </w:p>
          <w:p w14:paraId="6A343327" w14:textId="77777777" w:rsidR="00A070B8" w:rsidRPr="008E0612" w:rsidRDefault="00A070B8" w:rsidP="00A070B8">
            <w:pPr>
              <w:rPr>
                <w:rFonts w:ascii="Times New Roman" w:hAnsi="Times New Roman"/>
                <w:iCs/>
                <w:szCs w:val="20"/>
              </w:rPr>
            </w:pPr>
            <w:r w:rsidRPr="008E0612">
              <w:rPr>
                <w:rFonts w:ascii="Times New Roman" w:eastAsia="Times New Roman" w:hAnsi="Times New Roman"/>
                <w:szCs w:val="20"/>
              </w:rPr>
              <w:t>Do not support ACK/NACK feedback for SL-PRS or lower-layer feedback-based retransmissions in Release 18.</w:t>
            </w:r>
          </w:p>
          <w:p w14:paraId="6F9B4BD0" w14:textId="77777777" w:rsidR="00A070B8" w:rsidRDefault="00A070B8" w:rsidP="00A070B8">
            <w:pPr>
              <w:rPr>
                <w:iCs/>
              </w:rPr>
            </w:pPr>
          </w:p>
          <w:p w14:paraId="027798FC" w14:textId="77777777" w:rsidR="003E05A2" w:rsidRPr="008E0612" w:rsidRDefault="003E05A2" w:rsidP="003E05A2">
            <w:pPr>
              <w:rPr>
                <w:rFonts w:ascii="Times New Roman" w:hAnsi="Times New Roman"/>
                <w:b/>
                <w:szCs w:val="20"/>
              </w:rPr>
            </w:pPr>
            <w:r w:rsidRPr="008E0612">
              <w:rPr>
                <w:rFonts w:ascii="Times New Roman" w:hAnsi="Times New Roman"/>
                <w:b/>
                <w:szCs w:val="20"/>
                <w:highlight w:val="green"/>
              </w:rPr>
              <w:t>Agreement</w:t>
            </w:r>
          </w:p>
          <w:p w14:paraId="4134B9BD" w14:textId="77777777" w:rsidR="003E05A2" w:rsidRDefault="003E05A2" w:rsidP="003E05A2">
            <w:pPr>
              <w:rPr>
                <w:iCs/>
              </w:rPr>
            </w:pPr>
            <w:r>
              <w:t>PSFCH is not included in dedicated resource pool for SL positioning.</w:t>
            </w:r>
          </w:p>
          <w:p w14:paraId="1EC6585D" w14:textId="77777777" w:rsidR="003E05A2" w:rsidRDefault="003E05A2" w:rsidP="003E05A2">
            <w:pPr>
              <w:rPr>
                <w:iCs/>
              </w:rPr>
            </w:pPr>
          </w:p>
          <w:p w14:paraId="3A38A3F4" w14:textId="77777777" w:rsidR="003E05A2" w:rsidRPr="008E0612" w:rsidRDefault="003E05A2" w:rsidP="003E05A2">
            <w:pPr>
              <w:rPr>
                <w:rFonts w:ascii="Times New Roman" w:hAnsi="Times New Roman"/>
                <w:b/>
                <w:szCs w:val="20"/>
              </w:rPr>
            </w:pPr>
            <w:r w:rsidRPr="008E0612">
              <w:rPr>
                <w:rFonts w:ascii="Times New Roman" w:hAnsi="Times New Roman"/>
                <w:b/>
                <w:szCs w:val="20"/>
                <w:highlight w:val="green"/>
              </w:rPr>
              <w:t>Agreement</w:t>
            </w:r>
          </w:p>
          <w:p w14:paraId="29F69C03" w14:textId="77777777" w:rsidR="003E05A2" w:rsidRPr="00884205" w:rsidRDefault="003E05A2" w:rsidP="003E05A2">
            <w:r w:rsidRPr="00884205">
              <w:t xml:space="preserve">In the dedicated resource pool, </w:t>
            </w:r>
          </w:p>
          <w:p w14:paraId="74CBE6CB" w14:textId="77777777" w:rsidR="003E05A2" w:rsidRPr="00884205" w:rsidRDefault="003E05A2">
            <w:pPr>
              <w:numPr>
                <w:ilvl w:val="0"/>
                <w:numId w:val="47"/>
              </w:numPr>
              <w:snapToGrid w:val="0"/>
              <w:ind w:left="720"/>
              <w:rPr>
                <w:rFonts w:ascii="Times New Roman" w:eastAsia="Times New Roman" w:hAnsi="Times New Roman"/>
              </w:rPr>
            </w:pPr>
            <w:r w:rsidRPr="00884205">
              <w:rPr>
                <w:rFonts w:ascii="Times New Roman" w:eastAsia="Times New Roman" w:hAnsi="Times New Roman"/>
              </w:rPr>
              <w:t>with regards to the SL-PRS time-domain resource allocation within the resource pool support a</w:t>
            </w:r>
          </w:p>
          <w:p w14:paraId="4D61F36E"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SL-PRS-resource-based allocation</w:t>
            </w:r>
            <w:r w:rsidRPr="00884205">
              <w:rPr>
                <w:rFonts w:ascii="Times New Roman" w:eastAsia="Times New Roman" w:hAnsi="Times New Roman"/>
              </w:rPr>
              <w:tab/>
            </w:r>
          </w:p>
          <w:p w14:paraId="41C49C33" w14:textId="77777777" w:rsidR="003E05A2" w:rsidRPr="00884205" w:rsidRDefault="003E05A2">
            <w:pPr>
              <w:numPr>
                <w:ilvl w:val="0"/>
                <w:numId w:val="47"/>
              </w:numPr>
              <w:snapToGrid w:val="0"/>
              <w:ind w:left="720"/>
              <w:rPr>
                <w:rFonts w:ascii="Times New Roman" w:eastAsia="Times New Roman" w:hAnsi="Times New Roman"/>
              </w:rPr>
            </w:pPr>
            <w:r w:rsidRPr="00884205">
              <w:rPr>
                <w:rFonts w:ascii="Times New Roman" w:eastAsia="Times New Roman" w:hAnsi="Times New Roman"/>
              </w:rPr>
              <w:t>SCI for SL-PRS should at least indicate the following values:</w:t>
            </w:r>
          </w:p>
          <w:p w14:paraId="2EA9372E"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Source ID</w:t>
            </w:r>
          </w:p>
          <w:p w14:paraId="2CB6B3B5"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Destination ID</w:t>
            </w:r>
          </w:p>
          <w:p w14:paraId="7818F1FB"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Resource reservation period</w:t>
            </w:r>
          </w:p>
          <w:p w14:paraId="7008121B"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SL-PRS Priority</w:t>
            </w:r>
          </w:p>
          <w:p w14:paraId="00AB939E"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Cast type</w:t>
            </w:r>
          </w:p>
          <w:p w14:paraId="514AC6F9"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With regards to the SL-PRS configuration and/or SL-PRS time assignment information</w:t>
            </w:r>
            <w:r>
              <w:rPr>
                <w:rFonts w:ascii="Times New Roman" w:eastAsia="Times New Roman" w:hAnsi="Times New Roman"/>
              </w:rPr>
              <w:t>, select one alternative at RAN1#114:</w:t>
            </w:r>
          </w:p>
          <w:p w14:paraId="3CC02F9A" w14:textId="77777777" w:rsidR="003E05A2" w:rsidRPr="00884205" w:rsidRDefault="003E05A2">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lastRenderedPageBreak/>
              <w:t>Alt. 3.1: support a one-to-one mapping relationship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 in the same slot. </w:t>
            </w:r>
          </w:p>
          <w:p w14:paraId="33EEF087" w14:textId="77777777" w:rsidR="003E05A2" w:rsidRPr="00884205" w:rsidRDefault="003E05A2">
            <w:pPr>
              <w:pStyle w:val="ListParagraph"/>
              <w:numPr>
                <w:ilvl w:val="3"/>
                <w:numId w:val="48"/>
              </w:numPr>
              <w:contextualSpacing/>
              <w:rPr>
                <w:rFonts w:ascii="Times New Roman" w:eastAsia="Times New Roman" w:hAnsi="Times New Roman"/>
              </w:rPr>
            </w:pPr>
            <w:r w:rsidRPr="00884205">
              <w:rPr>
                <w:rFonts w:ascii="Times New Roman" w:eastAsia="Times New Roman" w:hAnsi="Times New Roman"/>
              </w:rPr>
              <w:t xml:space="preserve">Note: In this case, there is no need of an explicit </w:t>
            </w:r>
            <w:proofErr w:type="spellStart"/>
            <w:r w:rsidRPr="00884205">
              <w:rPr>
                <w:rFonts w:ascii="Times New Roman" w:eastAsia="Times New Roman" w:hAnsi="Times New Roman"/>
              </w:rPr>
              <w:t>signaling</w:t>
            </w:r>
            <w:proofErr w:type="spellEnd"/>
            <w:r w:rsidRPr="00884205">
              <w:rPr>
                <w:rFonts w:ascii="Times New Roman" w:eastAsia="Times New Roman" w:hAnsi="Times New Roman"/>
              </w:rPr>
              <w:t xml:space="preserve"> of which SL PRS resource for the same slot</w:t>
            </w:r>
          </w:p>
          <w:p w14:paraId="708E2CC1" w14:textId="77777777" w:rsidR="003E05A2" w:rsidRPr="00884205" w:rsidRDefault="003E05A2">
            <w:pPr>
              <w:pStyle w:val="ListParagraph"/>
              <w:numPr>
                <w:ilvl w:val="3"/>
                <w:numId w:val="48"/>
              </w:numPr>
              <w:contextualSpacing/>
              <w:rPr>
                <w:rFonts w:ascii="Times New Roman" w:eastAsia="Times New Roman" w:hAnsi="Times New Roman"/>
              </w:rPr>
            </w:pPr>
            <w:r w:rsidRPr="00884205">
              <w:rPr>
                <w:rFonts w:ascii="Times New Roman" w:eastAsia="Times New Roman" w:hAnsi="Times New Roman"/>
              </w:rPr>
              <w:t xml:space="preserve">Note: Same number of PSCCH resource(s) and SL-PRS resource(s) </w:t>
            </w:r>
          </w:p>
          <w:p w14:paraId="1957CD6B" w14:textId="77777777" w:rsidR="003E05A2" w:rsidRPr="00884205" w:rsidRDefault="003E05A2">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t xml:space="preserve">Alt. 3.2: explicit </w:t>
            </w:r>
            <w:proofErr w:type="spellStart"/>
            <w:r w:rsidRPr="00884205">
              <w:rPr>
                <w:rFonts w:ascii="Times New Roman" w:eastAsia="Times New Roman" w:hAnsi="Times New Roman"/>
              </w:rPr>
              <w:t>signaling</w:t>
            </w:r>
            <w:proofErr w:type="spellEnd"/>
            <w:r w:rsidRPr="00884205">
              <w:rPr>
                <w:rFonts w:ascii="Times New Roman" w:eastAsia="Times New Roman" w:hAnsi="Times New Roman"/>
              </w:rPr>
              <w:t xml:space="preserve"> of SL PRS resource in the same slot</w:t>
            </w:r>
          </w:p>
          <w:p w14:paraId="58704B86" w14:textId="77777777" w:rsidR="003E05A2" w:rsidRDefault="003E05A2">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t xml:space="preserve">Alt. 3.3: support a mapping relationship between a PSCCH resource and one or more associated SL-PRS resource(s) in the same slot and explicit </w:t>
            </w:r>
            <w:proofErr w:type="spellStart"/>
            <w:r w:rsidRPr="00884205">
              <w:rPr>
                <w:rFonts w:ascii="Times New Roman" w:eastAsia="Times New Roman" w:hAnsi="Times New Roman"/>
              </w:rPr>
              <w:t>signaling</w:t>
            </w:r>
            <w:proofErr w:type="spellEnd"/>
            <w:r w:rsidRPr="00884205">
              <w:rPr>
                <w:rFonts w:ascii="Times New Roman" w:eastAsia="Times New Roman" w:hAnsi="Times New Roman"/>
              </w:rPr>
              <w:t xml:space="preserve"> of SL PRS resource</w:t>
            </w:r>
          </w:p>
          <w:p w14:paraId="670E42B9" w14:textId="77777777" w:rsidR="003E05A2" w:rsidRDefault="003E05A2">
            <w:pPr>
              <w:pStyle w:val="ListParagraph"/>
              <w:numPr>
                <w:ilvl w:val="3"/>
                <w:numId w:val="48"/>
              </w:numPr>
              <w:contextualSpacing/>
              <w:rPr>
                <w:rFonts w:ascii="Times New Roman" w:eastAsia="Times New Roman" w:hAnsi="Times New Roman"/>
              </w:rPr>
            </w:pPr>
            <w:r>
              <w:rPr>
                <w:rFonts w:ascii="Times New Roman" w:eastAsia="Times New Roman" w:hAnsi="Times New Roman"/>
              </w:rPr>
              <w:t xml:space="preserve">Only a </w:t>
            </w:r>
            <w:r w:rsidRPr="00884205">
              <w:rPr>
                <w:rFonts w:ascii="Times New Roman" w:eastAsia="Times New Roman" w:hAnsi="Times New Roman"/>
              </w:rPr>
              <w:t xml:space="preserve">one-to-one mapping </w:t>
            </w:r>
            <w:r>
              <w:rPr>
                <w:rFonts w:ascii="Times New Roman" w:eastAsia="Times New Roman" w:hAnsi="Times New Roman"/>
              </w:rPr>
              <w:t>is used</w:t>
            </w:r>
            <w:r w:rsidRPr="00884205">
              <w:rPr>
                <w:rFonts w:ascii="Times New Roman" w:eastAsia="Times New Roman" w:hAnsi="Times New Roman"/>
              </w:rPr>
              <w:t xml:space="preserve">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w:t>
            </w:r>
            <w:r>
              <w:rPr>
                <w:rFonts w:ascii="Times New Roman" w:eastAsia="Times New Roman" w:hAnsi="Times New Roman"/>
              </w:rPr>
              <w:t xml:space="preserve"> in the same slot if explicit signalling is not used</w:t>
            </w:r>
          </w:p>
          <w:p w14:paraId="29229464" w14:textId="77777777" w:rsidR="003E05A2" w:rsidRDefault="003E05A2">
            <w:pPr>
              <w:pStyle w:val="ListParagraph"/>
              <w:numPr>
                <w:ilvl w:val="4"/>
                <w:numId w:val="48"/>
              </w:numPr>
              <w:contextualSpacing/>
              <w:rPr>
                <w:rFonts w:ascii="Times New Roman" w:eastAsia="Times New Roman" w:hAnsi="Times New Roman"/>
              </w:rPr>
            </w:pPr>
            <w:r>
              <w:rPr>
                <w:rFonts w:ascii="Times New Roman" w:eastAsia="Times New Roman" w:hAnsi="Times New Roman"/>
              </w:rPr>
              <w:t>Note: with a one-to-one mapping, some SL-PRS resources might not be mapped</w:t>
            </w:r>
          </w:p>
          <w:p w14:paraId="2EA38A5C" w14:textId="77777777" w:rsidR="003E05A2" w:rsidRPr="00C51515" w:rsidRDefault="003E05A2">
            <w:pPr>
              <w:pStyle w:val="ListParagraph"/>
              <w:numPr>
                <w:ilvl w:val="4"/>
                <w:numId w:val="48"/>
              </w:numPr>
              <w:contextualSpacing/>
              <w:rPr>
                <w:rFonts w:ascii="Times New Roman" w:eastAsia="Times New Roman" w:hAnsi="Times New Roman"/>
              </w:rPr>
            </w:pPr>
            <w:r>
              <w:rPr>
                <w:rFonts w:ascii="Times New Roman" w:eastAsia="Times New Roman" w:hAnsi="Times New Roman" w:hint="eastAsia"/>
              </w:rPr>
              <w:t>F</w:t>
            </w:r>
            <w:r>
              <w:rPr>
                <w:rFonts w:ascii="Times New Roman" w:eastAsia="Times New Roman" w:hAnsi="Times New Roman"/>
              </w:rPr>
              <w:t>FS: details, including (pre)configuration</w:t>
            </w:r>
          </w:p>
          <w:p w14:paraId="52FFB094" w14:textId="77777777" w:rsidR="003E05A2" w:rsidRPr="00884205" w:rsidRDefault="003E05A2">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t>FFS: Whether and how to indicate SCI resource(s) or SL-PRS resource (s) for a future slot</w:t>
            </w:r>
          </w:p>
          <w:p w14:paraId="362610B5" w14:textId="77777777" w:rsidR="003E05A2" w:rsidRPr="00884205" w:rsidRDefault="003E05A2">
            <w:pPr>
              <w:numPr>
                <w:ilvl w:val="1"/>
                <w:numId w:val="47"/>
              </w:numPr>
              <w:snapToGrid w:val="0"/>
              <w:rPr>
                <w:rFonts w:ascii="Times New Roman" w:eastAsia="Times New Roman" w:hAnsi="Times New Roman"/>
              </w:rPr>
            </w:pPr>
            <w:r w:rsidRPr="00884205">
              <w:rPr>
                <w:rFonts w:ascii="Times New Roman" w:eastAsia="Times New Roman" w:hAnsi="Times New Roman"/>
              </w:rPr>
              <w:t>FFS: Additional information, e.g. SL-PRS request, Positioning Session ID, number of resource reservation periods</w:t>
            </w:r>
          </w:p>
          <w:p w14:paraId="733AF5F1" w14:textId="77777777" w:rsidR="003E05A2" w:rsidRDefault="003E05A2" w:rsidP="003E05A2">
            <w:pPr>
              <w:rPr>
                <w:iCs/>
              </w:rPr>
            </w:pPr>
          </w:p>
          <w:p w14:paraId="37FA1D8E" w14:textId="77777777" w:rsidR="003E05A2" w:rsidRPr="008E0612" w:rsidRDefault="003E05A2" w:rsidP="003E05A2">
            <w:pPr>
              <w:rPr>
                <w:rFonts w:ascii="Times New Roman" w:hAnsi="Times New Roman"/>
                <w:b/>
                <w:szCs w:val="20"/>
              </w:rPr>
            </w:pPr>
            <w:r w:rsidRPr="008E0612">
              <w:rPr>
                <w:rFonts w:ascii="Times New Roman" w:hAnsi="Times New Roman"/>
                <w:b/>
                <w:szCs w:val="20"/>
                <w:highlight w:val="green"/>
              </w:rPr>
              <w:t>Agreement</w:t>
            </w:r>
          </w:p>
          <w:p w14:paraId="114CA5EF" w14:textId="77777777" w:rsidR="003E05A2" w:rsidRPr="000D70B9" w:rsidRDefault="003E05A2" w:rsidP="003E05A2">
            <w:pPr>
              <w:pStyle w:val="ListParagraph"/>
              <w:ind w:left="0"/>
              <w:contextualSpacing/>
              <w:rPr>
                <w:rFonts w:ascii="Times New Roman" w:eastAsia="Times New Roman" w:hAnsi="Times New Roman"/>
                <w:szCs w:val="20"/>
              </w:rPr>
            </w:pPr>
            <w:r w:rsidRPr="000D70B9">
              <w:rPr>
                <w:rFonts w:ascii="Times New Roman" w:eastAsia="Times New Roman" w:hAnsi="Times New Roman"/>
                <w:szCs w:val="20"/>
              </w:rPr>
              <w:t>In Scheme 2, with regards to the triggering of SL-PRS, confirm the related WA for shared and dedicated resource pools.</w:t>
            </w:r>
          </w:p>
          <w:p w14:paraId="44867107" w14:textId="77777777" w:rsidR="003E05A2" w:rsidRPr="000D70B9" w:rsidRDefault="003E05A2">
            <w:pPr>
              <w:numPr>
                <w:ilvl w:val="0"/>
                <w:numId w:val="47"/>
              </w:numPr>
              <w:snapToGrid w:val="0"/>
              <w:ind w:left="720"/>
              <w:rPr>
                <w:rFonts w:ascii="Times New Roman" w:eastAsia="Times New Roman" w:hAnsi="Times New Roman"/>
                <w:szCs w:val="20"/>
              </w:rPr>
            </w:pPr>
            <w:r w:rsidRPr="000D70B9">
              <w:rPr>
                <w:rFonts w:ascii="Times New Roman" w:eastAsia="Times New Roman" w:hAnsi="Times New Roman"/>
                <w:szCs w:val="20"/>
              </w:rPr>
              <w:t>With regards to the lower-layer signalling, support SCI associated with SL-PRS transmission</w:t>
            </w:r>
          </w:p>
          <w:p w14:paraId="74AB0403" w14:textId="77777777" w:rsidR="003E05A2" w:rsidRPr="000D70B9" w:rsidRDefault="003E05A2">
            <w:pPr>
              <w:numPr>
                <w:ilvl w:val="1"/>
                <w:numId w:val="47"/>
              </w:numPr>
              <w:snapToGrid w:val="0"/>
              <w:rPr>
                <w:rFonts w:ascii="Times New Roman" w:eastAsia="Times New Roman" w:hAnsi="Times New Roman"/>
                <w:szCs w:val="20"/>
              </w:rPr>
            </w:pPr>
            <w:r w:rsidRPr="000D70B9">
              <w:rPr>
                <w:rFonts w:ascii="Times New Roman" w:eastAsia="Times New Roman" w:hAnsi="Times New Roman"/>
                <w:szCs w:val="20"/>
              </w:rPr>
              <w:t>FFS: whether this is enabled by (pre)configuration</w:t>
            </w:r>
          </w:p>
          <w:p w14:paraId="5FC5EB90" w14:textId="77777777" w:rsidR="003E05A2" w:rsidRPr="000D70B9" w:rsidRDefault="003E05A2">
            <w:pPr>
              <w:numPr>
                <w:ilvl w:val="0"/>
                <w:numId w:val="47"/>
              </w:numPr>
              <w:snapToGrid w:val="0"/>
              <w:ind w:left="720"/>
              <w:rPr>
                <w:rFonts w:ascii="Times New Roman" w:eastAsia="Times New Roman" w:hAnsi="Times New Roman"/>
                <w:szCs w:val="20"/>
              </w:rPr>
            </w:pPr>
            <w:r w:rsidRPr="000D70B9">
              <w:rPr>
                <w:rFonts w:ascii="Times New Roman" w:eastAsia="Times New Roman" w:hAnsi="Times New Roman" w:hint="eastAsia"/>
                <w:szCs w:val="20"/>
              </w:rPr>
              <w:t>F</w:t>
            </w:r>
            <w:r w:rsidRPr="000D70B9">
              <w:rPr>
                <w:rFonts w:ascii="Times New Roman" w:eastAsia="Times New Roman" w:hAnsi="Times New Roman"/>
                <w:szCs w:val="20"/>
              </w:rPr>
              <w:t>FS: to support also SL-PRS</w:t>
            </w:r>
          </w:p>
          <w:p w14:paraId="46EAD28C" w14:textId="77777777" w:rsidR="003E05A2" w:rsidRDefault="003E05A2" w:rsidP="003E05A2">
            <w:pPr>
              <w:rPr>
                <w:iCs/>
              </w:rPr>
            </w:pPr>
          </w:p>
          <w:p w14:paraId="7E2C2C69" w14:textId="77777777" w:rsidR="00CD7C7E" w:rsidRPr="008E0612" w:rsidRDefault="00CD7C7E" w:rsidP="00CD7C7E">
            <w:pPr>
              <w:rPr>
                <w:rFonts w:ascii="Times New Roman" w:hAnsi="Times New Roman"/>
                <w:b/>
                <w:szCs w:val="20"/>
              </w:rPr>
            </w:pPr>
            <w:r w:rsidRPr="008E0612">
              <w:rPr>
                <w:rFonts w:ascii="Times New Roman" w:hAnsi="Times New Roman"/>
                <w:b/>
                <w:szCs w:val="20"/>
                <w:highlight w:val="green"/>
              </w:rPr>
              <w:t>Agreement</w:t>
            </w:r>
          </w:p>
          <w:p w14:paraId="7FB0A0F7" w14:textId="77777777" w:rsidR="00CD7C7E" w:rsidRPr="00CA240D" w:rsidRDefault="00CD7C7E" w:rsidP="00CD7C7E">
            <w:pPr>
              <w:contextualSpacing/>
              <w:rPr>
                <w:iCs/>
              </w:rPr>
            </w:pPr>
            <w:r w:rsidRPr="00CA240D">
              <w:rPr>
                <w:iCs/>
              </w:rPr>
              <w:t xml:space="preserve">For Scheme 2, in a dedicated resource pool, </w:t>
            </w:r>
          </w:p>
          <w:p w14:paraId="361C286E" w14:textId="77777777" w:rsidR="00CD7C7E" w:rsidRPr="00CA240D" w:rsidRDefault="00CD7C7E">
            <w:pPr>
              <w:pStyle w:val="ListParagraph"/>
              <w:numPr>
                <w:ilvl w:val="0"/>
                <w:numId w:val="49"/>
              </w:numPr>
              <w:contextualSpacing/>
              <w:rPr>
                <w:rFonts w:ascii="Times New Roman" w:eastAsia="Times New Roman" w:hAnsi="Times New Roman"/>
                <w:iCs/>
              </w:rPr>
            </w:pPr>
            <w:r w:rsidRPr="00CA240D">
              <w:rPr>
                <w:rFonts w:ascii="Times New Roman" w:eastAsia="Times New Roman" w:hAnsi="Times New Roman"/>
                <w:iCs/>
              </w:rPr>
              <w:t>Multiple L1 SL-PRS priority are allowed in a resource pool</w:t>
            </w:r>
          </w:p>
          <w:p w14:paraId="7147D1CF" w14:textId="77777777" w:rsidR="00CD7C7E" w:rsidRPr="00CA240D" w:rsidRDefault="00CD7C7E">
            <w:pPr>
              <w:pStyle w:val="ListParagraph"/>
              <w:numPr>
                <w:ilvl w:val="0"/>
                <w:numId w:val="49"/>
              </w:numPr>
              <w:contextualSpacing/>
              <w:rPr>
                <w:rFonts w:ascii="Times New Roman" w:eastAsia="Times New Roman" w:hAnsi="Times New Roman"/>
                <w:iCs/>
              </w:rPr>
            </w:pPr>
            <w:r w:rsidRPr="00CA240D">
              <w:rPr>
                <w:rFonts w:ascii="Times New Roman" w:eastAsia="Times New Roman" w:hAnsi="Times New Roman"/>
                <w:iCs/>
              </w:rPr>
              <w:t>A SL PRS resource within the resource selection window is used as a candidate resource</w:t>
            </w:r>
          </w:p>
          <w:p w14:paraId="6B48E7D6" w14:textId="77777777" w:rsidR="00CD7C7E" w:rsidRPr="00CA240D" w:rsidRDefault="00CD7C7E">
            <w:pPr>
              <w:numPr>
                <w:ilvl w:val="0"/>
                <w:numId w:val="49"/>
              </w:numPr>
              <w:contextualSpacing/>
              <w:rPr>
                <w:iCs/>
              </w:rPr>
            </w:pPr>
            <w:r w:rsidRPr="00CA240D">
              <w:rPr>
                <w:iCs/>
              </w:rPr>
              <w:t>with regards the reservation interval of SL-PRS, it is provided by UE’s higher layers with values TBD. The set of values is (pre-)configured.</w:t>
            </w:r>
          </w:p>
          <w:p w14:paraId="66F2DD79" w14:textId="77777777" w:rsidR="00CD7C7E" w:rsidRPr="00CA240D" w:rsidRDefault="00CD7C7E">
            <w:pPr>
              <w:numPr>
                <w:ilvl w:val="1"/>
                <w:numId w:val="49"/>
              </w:numPr>
              <w:contextualSpacing/>
              <w:rPr>
                <w:iCs/>
              </w:rPr>
            </w:pPr>
            <w:r w:rsidRPr="00CA240D">
              <w:rPr>
                <w:iCs/>
              </w:rPr>
              <w:t>Use the periodicities available for legacy SL communication and the ones defined for DL-PRS as a starting point.</w:t>
            </w:r>
          </w:p>
          <w:p w14:paraId="0E2757FB" w14:textId="77777777" w:rsidR="00CD7C7E" w:rsidRPr="00CA240D" w:rsidRDefault="00CD7C7E">
            <w:pPr>
              <w:pStyle w:val="ListParagraph"/>
              <w:numPr>
                <w:ilvl w:val="0"/>
                <w:numId w:val="49"/>
              </w:numPr>
              <w:contextualSpacing/>
              <w:rPr>
                <w:rFonts w:ascii="Times New Roman" w:eastAsia="Times New Roman" w:hAnsi="Times New Roman"/>
                <w:iCs/>
              </w:rPr>
            </w:pPr>
            <w:r w:rsidRPr="00CA240D">
              <w:rPr>
                <w:rFonts w:ascii="Times New Roman" w:eastAsia="Times New Roman" w:hAnsi="Times New Roman"/>
                <w:iCs/>
              </w:rPr>
              <w:t>with regards to the resource (re)-selection procedure</w:t>
            </w:r>
          </w:p>
          <w:p w14:paraId="1666F6AD" w14:textId="77777777" w:rsidR="00CD7C7E" w:rsidRPr="00CA240D" w:rsidRDefault="00CD7C7E">
            <w:pPr>
              <w:numPr>
                <w:ilvl w:val="0"/>
                <w:numId w:val="38"/>
              </w:numPr>
              <w:contextualSpacing/>
            </w:pPr>
            <w:r w:rsidRPr="00CA240D">
              <w:rPr>
                <w:iCs/>
              </w:rPr>
              <w:t xml:space="preserve">support re-evaluation &amp; pre-emption for SL-PRS using the Rel-16 re-evaluation and pre-emption respectively as a starting point. </w:t>
            </w:r>
          </w:p>
          <w:p w14:paraId="0712110F" w14:textId="77777777" w:rsidR="00CD7C7E" w:rsidRPr="00436188" w:rsidRDefault="00CD7C7E" w:rsidP="00CD7C7E">
            <w:pPr>
              <w:rPr>
                <w:iCs/>
              </w:rPr>
            </w:pPr>
          </w:p>
          <w:p w14:paraId="5B25277E" w14:textId="77777777" w:rsidR="00CD7C7E" w:rsidRPr="008E0612" w:rsidRDefault="00CD7C7E" w:rsidP="00CD7C7E">
            <w:pPr>
              <w:rPr>
                <w:rFonts w:ascii="Times New Roman" w:hAnsi="Times New Roman"/>
                <w:b/>
                <w:szCs w:val="20"/>
              </w:rPr>
            </w:pPr>
            <w:r w:rsidRPr="008E0612">
              <w:rPr>
                <w:rFonts w:ascii="Times New Roman" w:hAnsi="Times New Roman"/>
                <w:b/>
                <w:szCs w:val="20"/>
                <w:highlight w:val="green"/>
              </w:rPr>
              <w:t>Agreement</w:t>
            </w:r>
          </w:p>
          <w:p w14:paraId="3B68EBB5" w14:textId="77777777" w:rsidR="00CD7C7E" w:rsidRPr="00F84CC0" w:rsidRDefault="00CD7C7E" w:rsidP="00CD7C7E">
            <w:pPr>
              <w:pStyle w:val="0Maintext"/>
              <w:rPr>
                <w:rFonts w:eastAsia="Times New Roman"/>
                <w:sz w:val="22"/>
                <w:szCs w:val="22"/>
                <w:lang w:val="en-US"/>
              </w:rPr>
            </w:pPr>
            <w:r w:rsidRPr="00F84CC0">
              <w:rPr>
                <w:rFonts w:eastAsia="Times New Roman"/>
                <w:sz w:val="22"/>
                <w:szCs w:val="22"/>
                <w:lang w:val="en-US"/>
              </w:rPr>
              <w:t>In dynamic grant type resource allocation in scheme 1,</w:t>
            </w:r>
          </w:p>
          <w:p w14:paraId="43275DEA" w14:textId="77777777" w:rsidR="00CD7C7E" w:rsidRPr="0078166B" w:rsidRDefault="00CD7C7E">
            <w:pPr>
              <w:pStyle w:val="ListParagraph"/>
              <w:numPr>
                <w:ilvl w:val="0"/>
                <w:numId w:val="50"/>
              </w:numPr>
              <w:contextualSpacing/>
              <w:rPr>
                <w:rFonts w:ascii="Times New Roman" w:eastAsia="Times New Roman" w:hAnsi="Times New Roman"/>
              </w:rPr>
            </w:pPr>
            <w:r w:rsidRPr="0078166B">
              <w:rPr>
                <w:rFonts w:ascii="Times New Roman" w:eastAsia="Times New Roman" w:hAnsi="Times New Roman"/>
              </w:rPr>
              <w:t>For shared resource pool, DCI format 3_0 is being used as a starting point</w:t>
            </w:r>
            <w:r>
              <w:rPr>
                <w:rFonts w:ascii="Times New Roman" w:eastAsia="Times New Roman" w:hAnsi="Times New Roman"/>
              </w:rPr>
              <w:t>, down-select between the two alternatives below:</w:t>
            </w:r>
          </w:p>
          <w:p w14:paraId="584AA7B5" w14:textId="77777777" w:rsidR="00CD7C7E" w:rsidRPr="0078166B" w:rsidRDefault="00CD7C7E">
            <w:pPr>
              <w:pStyle w:val="ListParagraph"/>
              <w:numPr>
                <w:ilvl w:val="1"/>
                <w:numId w:val="50"/>
              </w:numPr>
              <w:contextualSpacing/>
              <w:rPr>
                <w:rFonts w:ascii="Times New Roman" w:eastAsia="Times New Roman" w:hAnsi="Times New Roman"/>
              </w:rPr>
            </w:pPr>
            <w:r w:rsidRPr="0078166B">
              <w:rPr>
                <w:rFonts w:ascii="Times New Roman" w:eastAsia="Times New Roman" w:hAnsi="Times New Roman"/>
              </w:rPr>
              <w:t>Alt. 1: Indication SL-PRS specific information is explicitly included</w:t>
            </w:r>
            <w:r>
              <w:rPr>
                <w:rFonts w:ascii="Times New Roman" w:eastAsia="Times New Roman" w:hAnsi="Times New Roman"/>
              </w:rPr>
              <w:t xml:space="preserve"> in DCI</w:t>
            </w:r>
          </w:p>
          <w:p w14:paraId="4310B274" w14:textId="77777777" w:rsidR="00CD7C7E" w:rsidRPr="0078166B" w:rsidRDefault="00CD7C7E">
            <w:pPr>
              <w:pStyle w:val="ListParagraph"/>
              <w:numPr>
                <w:ilvl w:val="2"/>
                <w:numId w:val="50"/>
              </w:numPr>
              <w:contextualSpacing/>
              <w:rPr>
                <w:rFonts w:ascii="Times New Roman" w:eastAsia="Times New Roman" w:hAnsi="Times New Roman"/>
              </w:rPr>
            </w:pPr>
            <w:r w:rsidRPr="0078166B">
              <w:rPr>
                <w:rFonts w:ascii="Times New Roman" w:eastAsia="Times New Roman" w:hAnsi="Times New Roman"/>
              </w:rPr>
              <w:t>FFS: Which SL-PRS specific information</w:t>
            </w:r>
          </w:p>
          <w:p w14:paraId="729AF4F6" w14:textId="77777777" w:rsidR="00CD7C7E" w:rsidRPr="0078166B" w:rsidRDefault="00CD7C7E">
            <w:pPr>
              <w:pStyle w:val="ListParagraph"/>
              <w:numPr>
                <w:ilvl w:val="1"/>
                <w:numId w:val="50"/>
              </w:numPr>
              <w:contextualSpacing/>
              <w:rPr>
                <w:rFonts w:ascii="Times New Roman" w:eastAsia="Times New Roman" w:hAnsi="Times New Roman"/>
              </w:rPr>
            </w:pPr>
            <w:r w:rsidRPr="0078166B">
              <w:rPr>
                <w:rFonts w:ascii="Times New Roman" w:eastAsia="Times New Roman" w:hAnsi="Times New Roman"/>
              </w:rPr>
              <w:t>Alt. 2: Indication SL-PRS specific information is not explicitly included</w:t>
            </w:r>
            <w:r>
              <w:rPr>
                <w:rFonts w:ascii="Times New Roman" w:eastAsia="Times New Roman" w:hAnsi="Times New Roman"/>
              </w:rPr>
              <w:t xml:space="preserve"> in DCI</w:t>
            </w:r>
          </w:p>
          <w:p w14:paraId="3DB485FE" w14:textId="77777777" w:rsidR="00CD7C7E" w:rsidRDefault="00CD7C7E">
            <w:pPr>
              <w:pStyle w:val="ListParagraph"/>
              <w:numPr>
                <w:ilvl w:val="0"/>
                <w:numId w:val="50"/>
              </w:numPr>
              <w:contextualSpacing/>
              <w:rPr>
                <w:rFonts w:ascii="Times New Roman" w:eastAsia="Times New Roman" w:hAnsi="Times New Roman"/>
              </w:rPr>
            </w:pPr>
            <w:r w:rsidRPr="0078166B">
              <w:rPr>
                <w:rFonts w:ascii="Times New Roman" w:eastAsia="Times New Roman" w:hAnsi="Times New Roman"/>
              </w:rPr>
              <w:t>FFS: Dedicated resource pool</w:t>
            </w:r>
          </w:p>
          <w:p w14:paraId="5185283B" w14:textId="77777777" w:rsidR="00CD7C7E" w:rsidRDefault="00CD7C7E" w:rsidP="00CD7C7E">
            <w:pPr>
              <w:rPr>
                <w:iCs/>
              </w:rPr>
            </w:pPr>
          </w:p>
          <w:p w14:paraId="7C6539CB" w14:textId="77777777" w:rsidR="00CD7C7E" w:rsidRPr="008E0612" w:rsidRDefault="00CD7C7E" w:rsidP="00CD7C7E">
            <w:pPr>
              <w:rPr>
                <w:rFonts w:ascii="Times New Roman" w:hAnsi="Times New Roman"/>
                <w:b/>
                <w:szCs w:val="20"/>
              </w:rPr>
            </w:pPr>
            <w:r w:rsidRPr="008E0612">
              <w:rPr>
                <w:rFonts w:ascii="Times New Roman" w:hAnsi="Times New Roman"/>
                <w:b/>
                <w:szCs w:val="20"/>
                <w:highlight w:val="green"/>
              </w:rPr>
              <w:lastRenderedPageBreak/>
              <w:t>Agreement</w:t>
            </w:r>
          </w:p>
          <w:p w14:paraId="52672332" w14:textId="77777777" w:rsidR="00CD7C7E" w:rsidRPr="008A452D" w:rsidRDefault="00CD7C7E" w:rsidP="00CD7C7E">
            <w:r w:rsidRPr="008A452D">
              <w:t xml:space="preserve">In Scheme 2, congestion control can restrict the range of parameters for SL PRS configuration per resource pool by CBR and priority. Consider further the following parameter(s): </w:t>
            </w:r>
          </w:p>
          <w:p w14:paraId="59BE1825"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Option 1: SL PRS transmission power</w:t>
            </w:r>
          </w:p>
          <w:p w14:paraId="6CB11B41"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Option 2: Periodicity of SL PRS</w:t>
            </w:r>
          </w:p>
          <w:p w14:paraId="616F8851"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Option 3: Number of occupied subchannels of SL-PRS (for shared resource pool)</w:t>
            </w:r>
          </w:p>
          <w:p w14:paraId="0ECD876F"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Option 4: Number of SL PRS resources in a slot</w:t>
            </w:r>
          </w:p>
          <w:p w14:paraId="7DD17866"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Option 5: comb-size of a SL PRS resource in a slot</w:t>
            </w:r>
          </w:p>
          <w:p w14:paraId="6804E168"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Option 7: Number of OFDM symbols of a SL PRS resource in a slot</w:t>
            </w:r>
          </w:p>
          <w:p w14:paraId="1E483278"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Option 8: Number of SL PRS (re-)transmissions</w:t>
            </w:r>
          </w:p>
          <w:p w14:paraId="52C4D758" w14:textId="77777777" w:rsidR="00CD7C7E" w:rsidRPr="008A452D" w:rsidRDefault="00CD7C7E">
            <w:pPr>
              <w:pStyle w:val="ListParagraph"/>
              <w:numPr>
                <w:ilvl w:val="0"/>
                <w:numId w:val="51"/>
              </w:numPr>
              <w:contextualSpacing/>
              <w:rPr>
                <w:rFonts w:ascii="Times New Roman" w:eastAsia="Times New Roman" w:hAnsi="Times New Roman"/>
              </w:rPr>
            </w:pPr>
            <w:r w:rsidRPr="008A452D">
              <w:rPr>
                <w:rFonts w:ascii="Times New Roman" w:eastAsia="Times New Roman" w:hAnsi="Times New Roman"/>
              </w:rPr>
              <w:t>FFS: Other options are not precluded</w:t>
            </w:r>
          </w:p>
          <w:p w14:paraId="64863C2F" w14:textId="77777777" w:rsidR="00CD7C7E" w:rsidRPr="00A1222A" w:rsidRDefault="00CD7C7E" w:rsidP="00CD7C7E">
            <w:pPr>
              <w:rPr>
                <w:iCs/>
              </w:rPr>
            </w:pPr>
          </w:p>
          <w:p w14:paraId="0CBFC286" w14:textId="77777777" w:rsidR="00CD7C7E" w:rsidRPr="008E0612" w:rsidRDefault="00CD7C7E" w:rsidP="00CD7C7E">
            <w:pPr>
              <w:rPr>
                <w:rFonts w:ascii="Times New Roman" w:hAnsi="Times New Roman"/>
                <w:b/>
                <w:szCs w:val="20"/>
              </w:rPr>
            </w:pPr>
            <w:r w:rsidRPr="008E0612">
              <w:rPr>
                <w:rFonts w:ascii="Times New Roman" w:hAnsi="Times New Roman"/>
                <w:b/>
                <w:szCs w:val="20"/>
                <w:highlight w:val="green"/>
              </w:rPr>
              <w:t>Agreement</w:t>
            </w:r>
          </w:p>
          <w:p w14:paraId="3396544A" w14:textId="77777777" w:rsidR="00CD7C7E" w:rsidRPr="008A452D" w:rsidRDefault="00CD7C7E" w:rsidP="00CD7C7E">
            <w:r w:rsidRPr="008A452D">
              <w:t>In a dedicated resource pool, with regards to the PSCCH, reuse the PSCCH channel structure of SL communications, at least with regards to the following aspects:</w:t>
            </w:r>
          </w:p>
          <w:p w14:paraId="292C6AE8" w14:textId="77777777" w:rsidR="00CD7C7E" w:rsidRPr="008A452D" w:rsidRDefault="00CD7C7E">
            <w:pPr>
              <w:pStyle w:val="ListParagraph"/>
              <w:numPr>
                <w:ilvl w:val="0"/>
                <w:numId w:val="52"/>
              </w:numPr>
              <w:contextualSpacing/>
              <w:rPr>
                <w:rFonts w:ascii="Times New Roman" w:eastAsia="Times New Roman" w:hAnsi="Times New Roman"/>
              </w:rPr>
            </w:pPr>
            <w:r w:rsidRPr="008A452D">
              <w:rPr>
                <w:rFonts w:ascii="Times New Roman" w:eastAsia="Times New Roman" w:hAnsi="Times New Roman"/>
              </w:rPr>
              <w:t>the first PSCCH symbol is mapped to the 2</w:t>
            </w:r>
            <w:r w:rsidRPr="008A452D">
              <w:rPr>
                <w:rFonts w:ascii="Times New Roman" w:eastAsia="Times New Roman" w:hAnsi="Times New Roman"/>
                <w:vertAlign w:val="superscript"/>
              </w:rPr>
              <w:t>nd</w:t>
            </w:r>
            <w:r w:rsidRPr="008A452D">
              <w:rPr>
                <w:rFonts w:ascii="Times New Roman" w:eastAsia="Times New Roman" w:hAnsi="Times New Roman"/>
              </w:rPr>
              <w:t xml:space="preserve"> symbol available for SL transmissions in a slot </w:t>
            </w:r>
          </w:p>
          <w:p w14:paraId="280E1FD3" w14:textId="77777777" w:rsidR="00CD7C7E" w:rsidRPr="008A452D" w:rsidRDefault="00CD7C7E">
            <w:pPr>
              <w:pStyle w:val="ListParagraph"/>
              <w:numPr>
                <w:ilvl w:val="1"/>
                <w:numId w:val="52"/>
              </w:numPr>
              <w:contextualSpacing/>
              <w:rPr>
                <w:rFonts w:ascii="Times New Roman" w:eastAsia="Times New Roman" w:hAnsi="Times New Roman"/>
              </w:rPr>
            </w:pPr>
            <w:r w:rsidRPr="008A452D">
              <w:rPr>
                <w:rFonts w:ascii="Times New Roman" w:eastAsia="Times New Roman" w:hAnsi="Times New Roman"/>
              </w:rPr>
              <w:t>Note: 1</w:t>
            </w:r>
            <w:r w:rsidRPr="008A452D">
              <w:rPr>
                <w:rFonts w:ascii="Times New Roman" w:eastAsia="Times New Roman" w:hAnsi="Times New Roman"/>
                <w:vertAlign w:val="superscript"/>
              </w:rPr>
              <w:t>st</w:t>
            </w:r>
            <w:r w:rsidRPr="008A452D">
              <w:rPr>
                <w:rFonts w:ascii="Times New Roman" w:eastAsia="Times New Roman" w:hAnsi="Times New Roman"/>
              </w:rPr>
              <w:t xml:space="preserve"> symbol available for SL transmissions in a slot is for PSCCH AGC similar to legacy</w:t>
            </w:r>
          </w:p>
          <w:p w14:paraId="40E79773" w14:textId="77777777" w:rsidR="00CD7C7E" w:rsidRPr="008A452D" w:rsidRDefault="00CD7C7E">
            <w:pPr>
              <w:pStyle w:val="ListParagraph"/>
              <w:numPr>
                <w:ilvl w:val="0"/>
                <w:numId w:val="52"/>
              </w:numPr>
              <w:contextualSpacing/>
              <w:rPr>
                <w:rFonts w:ascii="Times New Roman" w:eastAsia="Times New Roman" w:hAnsi="Times New Roman"/>
              </w:rPr>
            </w:pPr>
            <w:r w:rsidRPr="008A452D">
              <w:rPr>
                <w:rFonts w:ascii="Times New Roman" w:eastAsia="Times New Roman" w:hAnsi="Times New Roman"/>
              </w:rPr>
              <w:t>PSCCH DM-RS in the slot is being reused from legacy</w:t>
            </w:r>
          </w:p>
          <w:p w14:paraId="0FAA00A7" w14:textId="77777777" w:rsidR="00CD7C7E" w:rsidRPr="008A452D" w:rsidRDefault="00CD7C7E">
            <w:pPr>
              <w:pStyle w:val="ListParagraph"/>
              <w:numPr>
                <w:ilvl w:val="0"/>
                <w:numId w:val="49"/>
              </w:numPr>
              <w:contextualSpacing/>
              <w:rPr>
                <w:rFonts w:ascii="Times New Roman" w:eastAsia="Times New Roman" w:hAnsi="Times New Roman"/>
              </w:rPr>
            </w:pPr>
            <w:r>
              <w:rPr>
                <w:rFonts w:ascii="Times New Roman" w:eastAsia="Times New Roman" w:hAnsi="Times New Roman"/>
              </w:rPr>
              <w:t>T</w:t>
            </w:r>
            <w:r w:rsidRPr="008A452D">
              <w:rPr>
                <w:rFonts w:ascii="Times New Roman" w:eastAsia="Times New Roman" w:hAnsi="Times New Roman"/>
              </w:rPr>
              <w:t xml:space="preserve">he number of PSCCH symbol(s) is (pre-)configured </w:t>
            </w:r>
            <w:r>
              <w:rPr>
                <w:rFonts w:ascii="Times New Roman" w:eastAsia="Times New Roman" w:hAnsi="Times New Roman"/>
              </w:rPr>
              <w:t>to (down-select at RAN1#114):</w:t>
            </w:r>
            <w:r w:rsidRPr="008A452D">
              <w:rPr>
                <w:rFonts w:ascii="Times New Roman" w:eastAsia="Times New Roman" w:hAnsi="Times New Roman"/>
              </w:rPr>
              <w:t xml:space="preserve">  </w:t>
            </w:r>
          </w:p>
          <w:p w14:paraId="07E7D366" w14:textId="77777777" w:rsidR="00CD7C7E" w:rsidRPr="004B36E9" w:rsidRDefault="00CD7C7E">
            <w:pPr>
              <w:pStyle w:val="ListParagraph"/>
              <w:numPr>
                <w:ilvl w:val="1"/>
                <w:numId w:val="52"/>
              </w:numPr>
              <w:contextualSpacing/>
              <w:rPr>
                <w:rFonts w:ascii="Times New Roman" w:eastAsia="Times New Roman" w:hAnsi="Times New Roman"/>
              </w:rPr>
            </w:pPr>
            <w:r w:rsidRPr="004B36E9">
              <w:rPr>
                <w:rFonts w:ascii="Times New Roman" w:eastAsia="Times New Roman" w:hAnsi="Times New Roman"/>
              </w:rPr>
              <w:t>Alt. 1: 2 or 3 symbols (same as legacy)</w:t>
            </w:r>
          </w:p>
          <w:p w14:paraId="63A5A387" w14:textId="77777777" w:rsidR="00CD7C7E" w:rsidRPr="008A452D" w:rsidRDefault="00CD7C7E">
            <w:pPr>
              <w:pStyle w:val="ListParagraph"/>
              <w:numPr>
                <w:ilvl w:val="1"/>
                <w:numId w:val="52"/>
              </w:numPr>
              <w:contextualSpacing/>
              <w:rPr>
                <w:rFonts w:ascii="Times New Roman" w:eastAsia="Times New Roman" w:hAnsi="Times New Roman"/>
              </w:rPr>
            </w:pPr>
            <w:r w:rsidRPr="008A452D">
              <w:rPr>
                <w:rFonts w:ascii="Times New Roman" w:eastAsia="Times New Roman" w:hAnsi="Times New Roman"/>
              </w:rPr>
              <w:t>Alt. 3: 1, or 2 or 3 symbols</w:t>
            </w:r>
          </w:p>
          <w:p w14:paraId="647F6A14" w14:textId="77777777" w:rsidR="00CD7C7E" w:rsidRPr="008A452D" w:rsidRDefault="00CD7C7E">
            <w:pPr>
              <w:pStyle w:val="ListParagraph"/>
              <w:numPr>
                <w:ilvl w:val="0"/>
                <w:numId w:val="52"/>
              </w:numPr>
              <w:contextualSpacing/>
              <w:rPr>
                <w:rFonts w:ascii="Times New Roman" w:eastAsia="Times New Roman" w:hAnsi="Times New Roman"/>
              </w:rPr>
            </w:pPr>
            <w:r>
              <w:rPr>
                <w:rFonts w:ascii="Times New Roman" w:eastAsia="Times New Roman" w:hAnsi="Times New Roman"/>
              </w:rPr>
              <w:t>T</w:t>
            </w:r>
            <w:r w:rsidRPr="008A452D">
              <w:rPr>
                <w:rFonts w:ascii="Times New Roman" w:eastAsia="Times New Roman" w:hAnsi="Times New Roman"/>
              </w:rPr>
              <w:t>he number of PRBs is (pre-)configured using the legacy values</w:t>
            </w:r>
          </w:p>
          <w:p w14:paraId="07155AA9" w14:textId="77777777" w:rsidR="00CD7C7E" w:rsidRPr="008A452D" w:rsidRDefault="00CD7C7E">
            <w:pPr>
              <w:pStyle w:val="ListParagraph"/>
              <w:numPr>
                <w:ilvl w:val="1"/>
                <w:numId w:val="52"/>
              </w:numPr>
              <w:contextualSpacing/>
              <w:rPr>
                <w:rFonts w:ascii="Times New Roman" w:eastAsia="Times New Roman" w:hAnsi="Times New Roman"/>
              </w:rPr>
            </w:pPr>
            <w:r w:rsidRPr="008A452D">
              <w:rPr>
                <w:rFonts w:ascii="Times New Roman" w:eastAsia="Times New Roman" w:hAnsi="Times New Roman"/>
              </w:rPr>
              <w:t>FFS: reconsider if 1-symbol PSCCH is supported</w:t>
            </w:r>
          </w:p>
          <w:p w14:paraId="3A7413CB" w14:textId="7C8ECE6B" w:rsidR="00313AC6" w:rsidRPr="00B55B88" w:rsidRDefault="00313AC6" w:rsidP="00313AC6">
            <w:pPr>
              <w:contextualSpacing/>
              <w:rPr>
                <w:rFonts w:ascii="Times New Roman" w:hAnsi="Times New Roman"/>
                <w:szCs w:val="20"/>
              </w:rPr>
            </w:pPr>
          </w:p>
        </w:tc>
      </w:tr>
    </w:tbl>
    <w:p w14:paraId="30D93F11" w14:textId="77777777" w:rsidR="0083736C" w:rsidRPr="003E0861" w:rsidRDefault="0083736C" w:rsidP="00D658E9">
      <w:pPr>
        <w:rPr>
          <w:rFonts w:cstheme="minorHAnsi"/>
        </w:rPr>
      </w:pPr>
    </w:p>
    <w:p w14:paraId="2AECC4BD" w14:textId="4CC8BE82" w:rsidR="00BA33A9" w:rsidRDefault="00307063" w:rsidP="00BA33A9">
      <w:bookmarkStart w:id="0" w:name="_Ref111129351"/>
      <w:r>
        <w:t xml:space="preserve">It is further agreed that </w:t>
      </w:r>
      <w:r w:rsidR="008904FE">
        <w:t xml:space="preserve">SL PRS should support </w:t>
      </w:r>
      <w:r w:rsidR="00990EDD" w:rsidRPr="00990EDD">
        <w:t>RTT-type solutions using SL, SL-AoA, and SL-TDOA</w:t>
      </w:r>
      <w:r w:rsidR="007F7E41">
        <w:t xml:space="preserve">. In this contribution we discuss </w:t>
      </w:r>
      <w:r w:rsidR="00926A05">
        <w:t xml:space="preserve">resource allocation and sensing for SL PRS, more </w:t>
      </w:r>
      <w:r w:rsidR="00C370AB">
        <w:t xml:space="preserve">specifically </w:t>
      </w:r>
      <w:r w:rsidR="007F7E41">
        <w:t>the following issues:</w:t>
      </w:r>
    </w:p>
    <w:p w14:paraId="431E4A9B" w14:textId="77777777" w:rsidR="000B1FC7" w:rsidRPr="00A44912" w:rsidRDefault="000B1FC7" w:rsidP="00A44912">
      <w:pPr>
        <w:pStyle w:val="CommentText"/>
        <w:numPr>
          <w:ilvl w:val="0"/>
          <w:numId w:val="55"/>
        </w:numPr>
      </w:pPr>
      <w:r w:rsidRPr="00A44912">
        <w:t>Resource allocation for scheme 1 and 2</w:t>
      </w:r>
    </w:p>
    <w:p w14:paraId="158919E9" w14:textId="17BDE4C0" w:rsidR="000B1FC7" w:rsidRPr="00A44912" w:rsidRDefault="000B1FC7" w:rsidP="00A44912">
      <w:pPr>
        <w:pStyle w:val="CommentText"/>
        <w:numPr>
          <w:ilvl w:val="0"/>
          <w:numId w:val="55"/>
        </w:numPr>
      </w:pPr>
      <w:r w:rsidRPr="00A44912">
        <w:t>Sensing and indication of SL PRS</w:t>
      </w:r>
    </w:p>
    <w:p w14:paraId="7359F382" w14:textId="3E85292B" w:rsidR="000B1FC7" w:rsidRPr="00A44912" w:rsidRDefault="000B1FC7" w:rsidP="00A44912">
      <w:pPr>
        <w:pStyle w:val="CommentText"/>
        <w:numPr>
          <w:ilvl w:val="0"/>
          <w:numId w:val="55"/>
        </w:numPr>
      </w:pPr>
      <w:r w:rsidRPr="00A44912">
        <w:t>Shared and dedicated resource pool configuration</w:t>
      </w:r>
    </w:p>
    <w:p w14:paraId="40511641" w14:textId="77777777" w:rsidR="00116CD2" w:rsidRDefault="00116CD2" w:rsidP="000A52ED"/>
    <w:p w14:paraId="20428CEB" w14:textId="5EAD3ACF" w:rsidR="000A52ED" w:rsidRPr="003E0861" w:rsidRDefault="000A52ED" w:rsidP="000A52ED">
      <w:r>
        <w:t xml:space="preserve">Additional issues are discussed in our </w:t>
      </w:r>
      <w:r w:rsidR="00D24C01">
        <w:t>companion</w:t>
      </w:r>
      <w:r>
        <w:t xml:space="preserve"> contributions on reference signal design in </w:t>
      </w:r>
      <w:r w:rsidR="00D1689A">
        <w:fldChar w:fldCharType="begin"/>
      </w:r>
      <w:r w:rsidR="00D1689A">
        <w:instrText xml:space="preserve"> REF _Ref127538236 \r \h </w:instrText>
      </w:r>
      <w:r w:rsidR="00D1689A">
        <w:fldChar w:fldCharType="separate"/>
      </w:r>
      <w:r w:rsidR="00000C98">
        <w:t>[2]</w:t>
      </w:r>
      <w:r w:rsidR="00D1689A">
        <w:fldChar w:fldCharType="end"/>
      </w:r>
      <w:r>
        <w:t xml:space="preserve"> and </w:t>
      </w:r>
      <w:r w:rsidR="0042448E">
        <w:t xml:space="preserve">SL positioning measurements and reporting in </w:t>
      </w:r>
      <w:r w:rsidR="00D1689A">
        <w:fldChar w:fldCharType="begin"/>
      </w:r>
      <w:r w:rsidR="00D1689A">
        <w:instrText xml:space="preserve"> REF _Ref127538251 \r \h </w:instrText>
      </w:r>
      <w:r w:rsidR="00D1689A">
        <w:fldChar w:fldCharType="separate"/>
      </w:r>
      <w:r w:rsidR="00000C98">
        <w:t>[3]</w:t>
      </w:r>
      <w:r w:rsidR="00D1689A">
        <w:fldChar w:fldCharType="end"/>
      </w:r>
      <w:r w:rsidR="00307063">
        <w:t>.</w:t>
      </w:r>
    </w:p>
    <w:p w14:paraId="3554224D" w14:textId="3752409F" w:rsidR="00DB4EC9" w:rsidRPr="00B43E91" w:rsidRDefault="007C1561" w:rsidP="00096C68">
      <w:pPr>
        <w:pStyle w:val="Heading1"/>
        <w:rPr>
          <w:lang w:val="en-US"/>
        </w:rPr>
      </w:pPr>
      <w:r w:rsidRPr="00B43E91">
        <w:rPr>
          <w:lang w:val="en-US"/>
        </w:rPr>
        <w:t>General issues</w:t>
      </w:r>
    </w:p>
    <w:p w14:paraId="5974C0F9" w14:textId="267F80B0" w:rsidR="00DB4EC9" w:rsidRPr="00040673" w:rsidRDefault="007C1561" w:rsidP="001E40CB">
      <w:pPr>
        <w:pStyle w:val="Heading2"/>
      </w:pPr>
      <w:r w:rsidRPr="00040673">
        <w:t>C</w:t>
      </w:r>
      <w:r w:rsidR="0076186F" w:rsidRPr="00040673">
        <w:t>onfigurations of both shared and dedicated pools</w:t>
      </w:r>
    </w:p>
    <w:p w14:paraId="1012438A" w14:textId="156C845C" w:rsidR="00DB4EC9" w:rsidRDefault="00BD7BAD" w:rsidP="005B003C">
      <w:r>
        <w:t>As mentioned below, o</w:t>
      </w:r>
      <w:r w:rsidR="00B15954">
        <w:t>ne of the questions raised in the FL summary for RAN1#112 was whether SL</w:t>
      </w:r>
      <w:r w:rsidR="00544386">
        <w:t>-</w:t>
      </w:r>
      <w:r w:rsidR="00FA6943">
        <w:t>PRS</w:t>
      </w:r>
      <w:r w:rsidR="00B15954">
        <w:t xml:space="preserve"> configuration should support both </w:t>
      </w:r>
      <w:r w:rsidR="00B15954" w:rsidRPr="007B1EBE">
        <w:t>shared and dedicated pools</w:t>
      </w:r>
      <w:r w:rsidR="00B15954">
        <w:t>.</w:t>
      </w:r>
    </w:p>
    <w:p w14:paraId="5FF6E01C" w14:textId="77777777" w:rsidR="00233E67" w:rsidRPr="00B43E91" w:rsidRDefault="00233E67" w:rsidP="005B003C"/>
    <w:tbl>
      <w:tblPr>
        <w:tblStyle w:val="TableGrid"/>
        <w:tblW w:w="0" w:type="auto"/>
        <w:tblLook w:val="04A0" w:firstRow="1" w:lastRow="0" w:firstColumn="1" w:lastColumn="0" w:noHBand="0" w:noVBand="1"/>
      </w:tblPr>
      <w:tblGrid>
        <w:gridCol w:w="9629"/>
      </w:tblGrid>
      <w:tr w:rsidR="00DB4EC9" w14:paraId="7FF537DA" w14:textId="77777777" w:rsidTr="00DB4EC9">
        <w:tc>
          <w:tcPr>
            <w:tcW w:w="9629" w:type="dxa"/>
          </w:tcPr>
          <w:p w14:paraId="451B3999" w14:textId="77777777" w:rsidR="00225561" w:rsidRPr="00C556E9" w:rsidRDefault="00225561" w:rsidP="00225561">
            <w:pPr>
              <w:rPr>
                <w:b/>
                <w:iCs/>
              </w:rPr>
            </w:pPr>
            <w:r w:rsidRPr="00C556E9">
              <w:rPr>
                <w:b/>
                <w:iCs/>
                <w:highlight w:val="green"/>
              </w:rPr>
              <w:t>Agreement</w:t>
            </w:r>
          </w:p>
          <w:p w14:paraId="407D882F" w14:textId="77777777" w:rsidR="00225561" w:rsidRPr="00477279" w:rsidRDefault="00225561" w:rsidP="00225561">
            <w:pPr>
              <w:autoSpaceDE w:val="0"/>
              <w:autoSpaceDN w:val="0"/>
              <w:adjustRightInd w:val="0"/>
              <w:snapToGrid w:val="0"/>
              <w:contextualSpacing/>
              <w:jc w:val="both"/>
              <w:rPr>
                <w:szCs w:val="20"/>
              </w:rPr>
            </w:pPr>
            <w:r w:rsidRPr="00477279">
              <w:rPr>
                <w:szCs w:val="20"/>
              </w:rPr>
              <w:t xml:space="preserve">For SL-PRS transmission, either dedicated resource pool(s) or shared resource pool(s) or both can be (pre-)configured in the only SL BWP of a carrier. </w:t>
            </w:r>
          </w:p>
          <w:p w14:paraId="2ADE589B" w14:textId="77777777" w:rsidR="00225561" w:rsidRPr="00477279" w:rsidRDefault="00225561">
            <w:pPr>
              <w:numPr>
                <w:ilvl w:val="0"/>
                <w:numId w:val="38"/>
              </w:numPr>
              <w:contextualSpacing/>
              <w:rPr>
                <w:rFonts w:ascii="Times New Roman" w:hAnsi="Times New Roman"/>
                <w:szCs w:val="20"/>
              </w:rPr>
            </w:pPr>
            <w:r w:rsidRPr="00477279">
              <w:rPr>
                <w:rFonts w:ascii="Times New Roman" w:hAnsi="Times New Roman"/>
                <w:szCs w:val="20"/>
              </w:rPr>
              <w:t>A UE can be (pre-)configured with one or more dedicated SL resource pools.</w:t>
            </w:r>
          </w:p>
          <w:p w14:paraId="4FA8208A" w14:textId="345FC52F" w:rsidR="00DB4EC9" w:rsidRPr="00B43E91" w:rsidRDefault="00225561" w:rsidP="005B003C">
            <w:r w:rsidRPr="00477279">
              <w:rPr>
                <w:rFonts w:ascii="Times New Roman" w:hAnsi="Times New Roman"/>
                <w:szCs w:val="20"/>
              </w:rPr>
              <w:t>A UE can be (pre-)configured with one or more shared SL resource pools.</w:t>
            </w:r>
          </w:p>
        </w:tc>
      </w:tr>
    </w:tbl>
    <w:p w14:paraId="13441AEF" w14:textId="77777777" w:rsidR="00DB4EC9" w:rsidRDefault="00DB4EC9" w:rsidP="005B003C"/>
    <w:p w14:paraId="09080F95" w14:textId="628CF16A" w:rsidR="004D37DC" w:rsidRDefault="00D94F90" w:rsidP="004D37DC">
      <w:r>
        <w:t xml:space="preserve">Regarding the use of scheme 1 and scheme 2, we propose to re-use the mechanism in the current sidelink configuration where the list of configured pools </w:t>
      </w:r>
      <w:r w:rsidR="009E1ABB">
        <w:t xml:space="preserve">contains pools with resources for mode 1 and mode 2 separately. </w:t>
      </w:r>
      <w:r w:rsidR="00770F0F">
        <w:t xml:space="preserve">As it is shown below, </w:t>
      </w:r>
      <w:r w:rsidR="00366445">
        <w:t>t</w:t>
      </w:r>
      <w:r w:rsidR="004D37DC">
        <w:t>he mode1 pool is in the “slTxPoolScheduling” IE and the mode2 pool is in the “SlTxPoolSelectedNormal”</w:t>
      </w:r>
      <w:r w:rsidR="00C571F8">
        <w:t>.</w:t>
      </w:r>
    </w:p>
    <w:p w14:paraId="3E2089E0" w14:textId="77777777" w:rsidR="008E097D" w:rsidRDefault="008E097D" w:rsidP="005B3F08"/>
    <w:p w14:paraId="00B5FE0C" w14:textId="0CB8B836" w:rsidR="0098657C" w:rsidRDefault="0098657C" w:rsidP="005B3F08">
      <w:r w:rsidRPr="0098657C">
        <w:rPr>
          <w:noProof/>
        </w:rPr>
        <w:drawing>
          <wp:inline distT="0" distB="0" distL="0" distR="0" wp14:anchorId="257FA51E" wp14:editId="7A1DD440">
            <wp:extent cx="6120765" cy="2021205"/>
            <wp:effectExtent l="0" t="0" r="635"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3"/>
                    <a:stretch>
                      <a:fillRect/>
                    </a:stretch>
                  </pic:blipFill>
                  <pic:spPr>
                    <a:xfrm>
                      <a:off x="0" y="0"/>
                      <a:ext cx="6120765" cy="2021205"/>
                    </a:xfrm>
                    <a:prstGeom prst="rect">
                      <a:avLst/>
                    </a:prstGeom>
                  </pic:spPr>
                </pic:pic>
              </a:graphicData>
            </a:graphic>
          </wp:inline>
        </w:drawing>
      </w:r>
    </w:p>
    <w:p w14:paraId="7C46D0C2" w14:textId="77777777" w:rsidR="00F32F52" w:rsidRDefault="00F32F52" w:rsidP="005B3F08"/>
    <w:p w14:paraId="2D9C6464" w14:textId="3953E0D5" w:rsidR="00F32F52" w:rsidRPr="000A770C" w:rsidRDefault="003D6959" w:rsidP="005B3F08">
      <w:r w:rsidRPr="003D6959">
        <w:rPr>
          <w:noProof/>
        </w:rPr>
        <w:drawing>
          <wp:inline distT="0" distB="0" distL="0" distR="0" wp14:anchorId="61E511A9" wp14:editId="7F65A61B">
            <wp:extent cx="6120765" cy="1236980"/>
            <wp:effectExtent l="0" t="0" r="635" b="0"/>
            <wp:docPr id="2" name="Picture 2"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background pattern&#10;&#10;Description automatically generated"/>
                    <pic:cNvPicPr/>
                  </pic:nvPicPr>
                  <pic:blipFill>
                    <a:blip r:embed="rId14"/>
                    <a:stretch>
                      <a:fillRect/>
                    </a:stretch>
                  </pic:blipFill>
                  <pic:spPr>
                    <a:xfrm>
                      <a:off x="0" y="0"/>
                      <a:ext cx="6120765" cy="1236980"/>
                    </a:xfrm>
                    <a:prstGeom prst="rect">
                      <a:avLst/>
                    </a:prstGeom>
                  </pic:spPr>
                </pic:pic>
              </a:graphicData>
            </a:graphic>
          </wp:inline>
        </w:drawing>
      </w:r>
    </w:p>
    <w:p w14:paraId="739EB8B0" w14:textId="77777777" w:rsidR="00823355" w:rsidRDefault="00823355" w:rsidP="005B3F08"/>
    <w:p w14:paraId="2EA33024" w14:textId="5A709BCC" w:rsidR="00572C30" w:rsidRPr="008B5164" w:rsidRDefault="00823355" w:rsidP="00572C30">
      <w:pPr>
        <w:pStyle w:val="Proposal"/>
        <w:rPr>
          <w:lang w:eastAsia="ja-JP"/>
        </w:rPr>
      </w:pPr>
      <w:bookmarkStart w:id="1" w:name="_Toc134996411"/>
      <w:r w:rsidRPr="008B5164">
        <w:t xml:space="preserve">The network </w:t>
      </w:r>
      <w:r w:rsidR="009E2BD8" w:rsidRPr="008B5164">
        <w:t>assigns</w:t>
      </w:r>
      <w:r w:rsidRPr="008B5164">
        <w:t xml:space="preserve"> SL PRS resource </w:t>
      </w:r>
      <w:r w:rsidR="009E2BD8" w:rsidRPr="008B5164">
        <w:t xml:space="preserve">pools </w:t>
      </w:r>
      <w:r w:rsidRPr="008B5164">
        <w:t>for scheme 1 and scheme 2, similarly to sl-TxPoolScheduling (mode 1 resource</w:t>
      </w:r>
      <w:r w:rsidR="00F5191C" w:rsidRPr="008B5164">
        <w:t xml:space="preserve"> pools</w:t>
      </w:r>
      <w:r w:rsidRPr="008B5164">
        <w:t>) and sl-TxPoolSelectedNormal (mode 2 resource</w:t>
      </w:r>
      <w:r w:rsidR="00F5191C" w:rsidRPr="008B5164">
        <w:t xml:space="preserve"> pool</w:t>
      </w:r>
      <w:r w:rsidRPr="008B5164">
        <w:t>s) for legacy sidelink.</w:t>
      </w:r>
      <w:r w:rsidR="00572C30" w:rsidRPr="008B5164">
        <w:t xml:space="preserve"> Note that:</w:t>
      </w:r>
      <w:bookmarkEnd w:id="1"/>
    </w:p>
    <w:p w14:paraId="37F476F0" w14:textId="17AE0E54" w:rsidR="00D046B7" w:rsidRPr="008B5164" w:rsidRDefault="00091886" w:rsidP="00EF60B7">
      <w:pPr>
        <w:pStyle w:val="Proposal"/>
        <w:numPr>
          <w:ilvl w:val="1"/>
          <w:numId w:val="2"/>
        </w:numPr>
        <w:rPr>
          <w:lang w:eastAsia="ja-JP"/>
        </w:rPr>
      </w:pPr>
      <w:bookmarkStart w:id="2" w:name="_Toc134996412"/>
      <w:r>
        <w:rPr>
          <w:lang w:eastAsia="ja-JP"/>
        </w:rPr>
        <w:t>E</w:t>
      </w:r>
      <w:r w:rsidR="00572B5D" w:rsidRPr="008B5164">
        <w:rPr>
          <w:lang w:eastAsia="ja-JP"/>
        </w:rPr>
        <w:t xml:space="preserve">ach resource pool can </w:t>
      </w:r>
      <w:r w:rsidR="00C21315" w:rsidRPr="008B5164">
        <w:rPr>
          <w:lang w:eastAsia="ja-JP"/>
        </w:rPr>
        <w:t>only</w:t>
      </w:r>
      <w:r w:rsidR="00B05A33" w:rsidRPr="008B5164">
        <w:rPr>
          <w:lang w:eastAsia="ja-JP"/>
        </w:rPr>
        <w:t xml:space="preserve"> </w:t>
      </w:r>
      <w:r w:rsidRPr="008B5164">
        <w:rPr>
          <w:lang w:eastAsia="ja-JP"/>
        </w:rPr>
        <w:t xml:space="preserve">be </w:t>
      </w:r>
      <w:r w:rsidR="00B05A33" w:rsidRPr="008B5164">
        <w:rPr>
          <w:lang w:eastAsia="ja-JP"/>
        </w:rPr>
        <w:t xml:space="preserve">associated </w:t>
      </w:r>
      <w:r w:rsidR="003D243E" w:rsidRPr="008B5164">
        <w:rPr>
          <w:lang w:eastAsia="ja-JP"/>
        </w:rPr>
        <w:t xml:space="preserve">with </w:t>
      </w:r>
      <w:r w:rsidR="00633F65" w:rsidRPr="008B5164">
        <w:rPr>
          <w:lang w:eastAsia="ja-JP"/>
        </w:rPr>
        <w:t>either</w:t>
      </w:r>
      <w:r w:rsidR="00B05A33" w:rsidRPr="008B5164">
        <w:rPr>
          <w:lang w:eastAsia="ja-JP"/>
        </w:rPr>
        <w:t xml:space="preserve"> </w:t>
      </w:r>
      <w:r w:rsidR="00AD69A0" w:rsidRPr="008B5164">
        <w:rPr>
          <w:lang w:eastAsia="ja-JP"/>
        </w:rPr>
        <w:t>scheme 1</w:t>
      </w:r>
      <w:r w:rsidR="00B05A33" w:rsidRPr="008B5164">
        <w:rPr>
          <w:lang w:eastAsia="ja-JP"/>
        </w:rPr>
        <w:t xml:space="preserve"> </w:t>
      </w:r>
      <w:r w:rsidR="00C21315" w:rsidRPr="008B5164">
        <w:rPr>
          <w:lang w:eastAsia="ja-JP"/>
        </w:rPr>
        <w:t xml:space="preserve">or </w:t>
      </w:r>
      <w:r w:rsidR="007A78BF" w:rsidRPr="008B5164">
        <w:rPr>
          <w:lang w:eastAsia="ja-JP"/>
        </w:rPr>
        <w:t>scheme 2.</w:t>
      </w:r>
      <w:bookmarkEnd w:id="2"/>
    </w:p>
    <w:p w14:paraId="292FBDCB" w14:textId="262E9AC2" w:rsidR="008B620A" w:rsidRPr="005B3F08" w:rsidRDefault="00313FEA" w:rsidP="00344159">
      <w:pPr>
        <w:pStyle w:val="Heading1"/>
      </w:pPr>
      <w:r w:rsidRPr="005B3F08">
        <w:rPr>
          <w:lang w:val="en-US"/>
        </w:rPr>
        <w:t>Resource allocation of SL PRS</w:t>
      </w:r>
    </w:p>
    <w:p w14:paraId="000C67CB" w14:textId="42D0408D" w:rsidR="008B620A" w:rsidRPr="00B053BA" w:rsidRDefault="00C47DDD" w:rsidP="000A770C">
      <w:pPr>
        <w:pStyle w:val="Heading2"/>
        <w:rPr>
          <w:sz w:val="28"/>
        </w:rPr>
      </w:pPr>
      <w:r w:rsidRPr="00B053BA">
        <w:rPr>
          <w:rFonts w:eastAsiaTheme="minorHAnsi"/>
        </w:rPr>
        <w:t xml:space="preserve">Resource allocation for the transmitting UE and </w:t>
      </w:r>
      <w:r w:rsidR="008B620A" w:rsidRPr="00B053BA">
        <w:rPr>
          <w:rFonts w:eastAsiaTheme="minorHAnsi"/>
        </w:rPr>
        <w:t>A</w:t>
      </w:r>
      <w:r w:rsidR="004C4AC5" w:rsidRPr="00B053BA">
        <w:rPr>
          <w:rFonts w:eastAsiaTheme="minorHAnsi"/>
        </w:rPr>
        <w:t>ssistance data delivery to the listening UE</w:t>
      </w:r>
      <w:r w:rsidRPr="00B053BA">
        <w:rPr>
          <w:rFonts w:eastAsiaTheme="minorHAnsi"/>
        </w:rPr>
        <w:t xml:space="preserve"> </w:t>
      </w:r>
    </w:p>
    <w:p w14:paraId="1CAD8476" w14:textId="3E6CCB9F" w:rsidR="00A136A6" w:rsidRPr="00B053BA" w:rsidRDefault="00A136A6" w:rsidP="001E40CB">
      <w:pPr>
        <w:pStyle w:val="Heading3"/>
      </w:pPr>
      <w:r w:rsidRPr="00B053BA">
        <w:rPr>
          <w:rFonts w:eastAsiaTheme="minorHAnsi"/>
        </w:rPr>
        <w:t>Resource allocation for the transmitting UE in scheme 2</w:t>
      </w:r>
    </w:p>
    <w:p w14:paraId="23C3FEFA" w14:textId="1C3ECF3C" w:rsidR="00222DF1" w:rsidRDefault="00AD03A6" w:rsidP="00AD03A6">
      <w:r w:rsidRPr="00874881">
        <w:t>When</w:t>
      </w:r>
      <w:r w:rsidR="00583315">
        <w:rPr>
          <w:lang w:val="en-US"/>
        </w:rPr>
        <w:t xml:space="preserve"> a</w:t>
      </w:r>
      <w:r w:rsidRPr="00874881">
        <w:t xml:space="preserve"> SL </w:t>
      </w:r>
      <w:r w:rsidR="0000740A">
        <w:t xml:space="preserve">UE </w:t>
      </w:r>
      <w:r w:rsidRPr="00874881">
        <w:t xml:space="preserve">is operating </w:t>
      </w:r>
      <w:r w:rsidR="00DF2326">
        <w:t>under</w:t>
      </w:r>
      <w:r w:rsidRPr="00874881">
        <w:t xml:space="preserve"> resource allocation Scheme 2</w:t>
      </w:r>
      <w:r w:rsidRPr="00E75D8D">
        <w:t xml:space="preserve">, </w:t>
      </w:r>
      <w:r w:rsidR="00B5593D">
        <w:t>it</w:t>
      </w:r>
      <w:r w:rsidR="00CB33CF">
        <w:t xml:space="preserve"> </w:t>
      </w:r>
      <w:r w:rsidR="002678EF">
        <w:t>is enabled to</w:t>
      </w:r>
      <w:r w:rsidR="00CE68A2">
        <w:t xml:space="preserve"> </w:t>
      </w:r>
      <w:r w:rsidR="007008E2">
        <w:t xml:space="preserve">autonomously </w:t>
      </w:r>
      <w:r w:rsidR="00CE68A2">
        <w:t>s</w:t>
      </w:r>
      <w:r w:rsidR="00A86E9B">
        <w:t>elect</w:t>
      </w:r>
      <w:r w:rsidR="00086DDC">
        <w:t xml:space="preserve"> and reserve</w:t>
      </w:r>
      <w:r w:rsidR="00A86E9B">
        <w:t xml:space="preserve"> </w:t>
      </w:r>
      <w:r w:rsidR="006579DB">
        <w:t>its</w:t>
      </w:r>
      <w:r w:rsidR="00A86E9B">
        <w:t xml:space="preserve"> needed resources </w:t>
      </w:r>
      <w:r w:rsidR="00095FDB">
        <w:t xml:space="preserve">from </w:t>
      </w:r>
      <w:r w:rsidR="00276D6A">
        <w:t xml:space="preserve">the pools associated </w:t>
      </w:r>
      <w:r w:rsidR="00BB154E">
        <w:t>with</w:t>
      </w:r>
      <w:r w:rsidR="00276D6A">
        <w:t xml:space="preserve"> </w:t>
      </w:r>
      <w:r w:rsidR="007D3C1F">
        <w:t xml:space="preserve">transmission in </w:t>
      </w:r>
      <w:r w:rsidR="000B1B24">
        <w:t>Scheme 2.</w:t>
      </w:r>
      <w:r w:rsidR="00BB154E">
        <w:t xml:space="preserve"> In the case of </w:t>
      </w:r>
      <w:r w:rsidR="00AD7143">
        <w:t xml:space="preserve">legacy </w:t>
      </w:r>
      <w:r w:rsidR="00022124">
        <w:t xml:space="preserve">SL </w:t>
      </w:r>
      <w:r w:rsidR="00A61D2D">
        <w:t xml:space="preserve">transmission </w:t>
      </w:r>
      <w:r w:rsidR="00AD7143">
        <w:t>mode 2</w:t>
      </w:r>
      <w:r w:rsidR="00CA7BBA">
        <w:t>, UE</w:t>
      </w:r>
      <w:r w:rsidR="00F21442">
        <w:t>s</w:t>
      </w:r>
      <w:r w:rsidR="00CA7BBA">
        <w:t xml:space="preserve"> can </w:t>
      </w:r>
      <w:r w:rsidR="00113EC0">
        <w:t xml:space="preserve">reserve the </w:t>
      </w:r>
      <w:r w:rsidR="004040C3">
        <w:t xml:space="preserve">resource </w:t>
      </w:r>
      <w:r w:rsidR="00C550A1">
        <w:t>either</w:t>
      </w:r>
      <w:r w:rsidR="007A5B2F">
        <w:t xml:space="preserve"> </w:t>
      </w:r>
      <w:r w:rsidR="00AA4205">
        <w:t>dynamically</w:t>
      </w:r>
      <w:r w:rsidR="000C4E7E">
        <w:t xml:space="preserve"> or </w:t>
      </w:r>
      <w:r w:rsidR="00611156">
        <w:t>semi-</w:t>
      </w:r>
      <w:r w:rsidR="006C5408">
        <w:t>persisten</w:t>
      </w:r>
      <w:r w:rsidR="00C550A1">
        <w:t>tly</w:t>
      </w:r>
      <w:r w:rsidR="006C5408">
        <w:t>.</w:t>
      </w:r>
      <w:r w:rsidR="002F13AF">
        <w:t xml:space="preserve"> </w:t>
      </w:r>
      <w:r w:rsidR="000A7039">
        <w:t>Therefore</w:t>
      </w:r>
      <w:r w:rsidR="002F13AF">
        <w:t xml:space="preserve">, we suggest that </w:t>
      </w:r>
      <w:r w:rsidR="00183767">
        <w:t xml:space="preserve">SL-PRS </w:t>
      </w:r>
      <w:r w:rsidR="00540328">
        <w:t>Scheme 2</w:t>
      </w:r>
      <w:r w:rsidR="00A35B1D">
        <w:t xml:space="preserve"> should</w:t>
      </w:r>
      <w:r w:rsidR="00540328">
        <w:t xml:space="preserve"> </w:t>
      </w:r>
      <w:r w:rsidR="00D06011">
        <w:t xml:space="preserve">also </w:t>
      </w:r>
      <w:r w:rsidR="00540328">
        <w:t xml:space="preserve">support both </w:t>
      </w:r>
      <w:r w:rsidR="004B387F">
        <w:t xml:space="preserve">dynamic </w:t>
      </w:r>
      <w:r w:rsidR="00084430">
        <w:t>and</w:t>
      </w:r>
      <w:r w:rsidR="00AD7143">
        <w:t xml:space="preserve"> </w:t>
      </w:r>
      <w:r w:rsidR="00084430">
        <w:t>semi</w:t>
      </w:r>
      <w:r w:rsidR="003F026B">
        <w:t>-p</w:t>
      </w:r>
      <w:r w:rsidR="00E34A20">
        <w:t>ersistent resource reserva</w:t>
      </w:r>
      <w:r w:rsidR="00CB3204">
        <w:t>tion.</w:t>
      </w:r>
    </w:p>
    <w:p w14:paraId="5DAA3C40" w14:textId="0696CD0C" w:rsidR="007B418C" w:rsidRPr="00874881" w:rsidRDefault="001A71AA" w:rsidP="007B418C">
      <w:pPr>
        <w:pStyle w:val="Proposal"/>
      </w:pPr>
      <w:bookmarkStart w:id="3" w:name="_Toc134996414"/>
      <w:r>
        <w:t>For SL</w:t>
      </w:r>
      <w:r w:rsidR="00115045">
        <w:t xml:space="preserve">-PRS transmission </w:t>
      </w:r>
      <w:r w:rsidR="00706E29">
        <w:t>i</w:t>
      </w:r>
      <w:r w:rsidR="000F229B">
        <w:t xml:space="preserve">n Scheme 2, </w:t>
      </w:r>
      <w:r w:rsidR="001D3D2E">
        <w:t xml:space="preserve">similar to </w:t>
      </w:r>
      <w:r w:rsidR="00630C80">
        <w:t xml:space="preserve">legacy </w:t>
      </w:r>
      <w:r w:rsidR="00EA7C75">
        <w:t xml:space="preserve">mode 2 </w:t>
      </w:r>
      <w:r w:rsidR="00630C80">
        <w:t>SL</w:t>
      </w:r>
      <w:r w:rsidR="00B756C6">
        <w:t>,</w:t>
      </w:r>
      <w:r w:rsidR="00630C80">
        <w:t xml:space="preserve"> </w:t>
      </w:r>
      <w:r w:rsidR="008049EE">
        <w:t xml:space="preserve">support </w:t>
      </w:r>
      <w:r w:rsidR="00152241">
        <w:t xml:space="preserve">dynamic and </w:t>
      </w:r>
      <w:r w:rsidR="00F0128B">
        <w:t>semi</w:t>
      </w:r>
      <w:r w:rsidR="00C24841">
        <w:t>-p</w:t>
      </w:r>
      <w:r w:rsidR="004C4CC6">
        <w:t>ersistent resource reservation</w:t>
      </w:r>
      <w:r w:rsidR="00D556E6">
        <w:t>.</w:t>
      </w:r>
      <w:bookmarkEnd w:id="3"/>
    </w:p>
    <w:p w14:paraId="2B57582B" w14:textId="753BD199" w:rsidR="005A043C" w:rsidRDefault="0031592D" w:rsidP="005A043C">
      <w:pPr>
        <w:tabs>
          <w:tab w:val="left" w:pos="1520"/>
        </w:tabs>
      </w:pPr>
      <w:r>
        <w:lastRenderedPageBreak/>
        <w:t xml:space="preserve">For sensing-based </w:t>
      </w:r>
      <w:r w:rsidR="00702583">
        <w:t xml:space="preserve">resource </w:t>
      </w:r>
      <w:r w:rsidR="005409EE">
        <w:t>allocation</w:t>
      </w:r>
      <w:r w:rsidR="00702583">
        <w:t>,</w:t>
      </w:r>
      <w:r w:rsidR="00576902">
        <w:t xml:space="preserve"> </w:t>
      </w:r>
      <w:r w:rsidR="00AD03A6" w:rsidRPr="00E75D8D">
        <w:t xml:space="preserve">the UE must </w:t>
      </w:r>
      <w:r w:rsidR="00952FA5">
        <w:t>depend</w:t>
      </w:r>
      <w:r w:rsidR="00AD03A6" w:rsidRPr="00E75D8D">
        <w:t xml:space="preserve"> on </w:t>
      </w:r>
      <w:r w:rsidR="00E20747">
        <w:t xml:space="preserve">the </w:t>
      </w:r>
      <w:r w:rsidR="00A91943">
        <w:t xml:space="preserve">receiving SCI </w:t>
      </w:r>
      <w:r w:rsidR="00241144">
        <w:t>(sensing information)</w:t>
      </w:r>
      <w:r w:rsidR="00A91943">
        <w:t xml:space="preserve"> </w:t>
      </w:r>
      <w:r w:rsidR="006D1600">
        <w:t xml:space="preserve">from </w:t>
      </w:r>
      <w:r w:rsidR="00F7042A">
        <w:t>other UEs</w:t>
      </w:r>
      <w:r w:rsidR="00AD03A6" w:rsidRPr="00E75D8D">
        <w:t xml:space="preserve"> to </w:t>
      </w:r>
      <w:r w:rsidR="002617A7">
        <w:t>identify</w:t>
      </w:r>
      <w:r w:rsidR="00AD03A6" w:rsidRPr="00E75D8D">
        <w:t xml:space="preserve"> available resources</w:t>
      </w:r>
      <w:r w:rsidR="006315CD">
        <w:t>.</w:t>
      </w:r>
      <w:r w:rsidR="00D76640">
        <w:t xml:space="preserve"> </w:t>
      </w:r>
      <w:r w:rsidR="006315CD">
        <w:t>A</w:t>
      </w:r>
      <w:r w:rsidR="00E31F9E" w:rsidRPr="00E75D8D">
        <w:t>dditionally</w:t>
      </w:r>
      <w:r w:rsidR="00AE2465">
        <w:t>,</w:t>
      </w:r>
      <w:r w:rsidR="00AD03A6" w:rsidRPr="00E75D8D">
        <w:t xml:space="preserve"> </w:t>
      </w:r>
      <w:r w:rsidR="00F61B2F">
        <w:t xml:space="preserve">it should </w:t>
      </w:r>
      <w:r w:rsidR="00AD03A6" w:rsidRPr="00E75D8D">
        <w:t xml:space="preserve">notify other </w:t>
      </w:r>
      <w:r w:rsidR="00E31F9E" w:rsidRPr="00E75D8D">
        <w:t>U</w:t>
      </w:r>
      <w:r w:rsidR="00F12921">
        <w:t>E</w:t>
      </w:r>
      <w:r w:rsidR="00E31F9E" w:rsidRPr="00E75D8D">
        <w:t>s</w:t>
      </w:r>
      <w:r w:rsidR="00AD03A6" w:rsidRPr="00E75D8D">
        <w:t xml:space="preserve"> of </w:t>
      </w:r>
      <w:r w:rsidR="00BA0BC8">
        <w:t xml:space="preserve">the </w:t>
      </w:r>
      <w:r w:rsidR="00AD03A6" w:rsidRPr="00E75D8D">
        <w:t>reserved resources</w:t>
      </w:r>
      <w:r w:rsidR="005A043C">
        <w:t xml:space="preserve">. Thus, at least for the transmitting UEs, periodic and aperiodic transmissions are handled the same way via the resource reservation mechanism. </w:t>
      </w:r>
    </w:p>
    <w:p w14:paraId="030B3FF7" w14:textId="0EC32F85" w:rsidR="00B61BE7" w:rsidRDefault="005A043C" w:rsidP="001F2FBA">
      <w:pPr>
        <w:pStyle w:val="Observation"/>
      </w:pPr>
      <w:bookmarkStart w:id="4" w:name="_Toc134996450"/>
      <w:r>
        <w:t>For sensing and resource allocation purpose, for the transmitting UEs, periodic and aperiodic transmissions are handled the same way via the resource reservation mechanism in SCI/DCI.</w:t>
      </w:r>
      <w:bookmarkEnd w:id="4"/>
    </w:p>
    <w:p w14:paraId="79C1712A" w14:textId="77777777" w:rsidR="002F19D6" w:rsidRPr="00B053BA" w:rsidRDefault="002F19D6" w:rsidP="002F19D6">
      <w:pPr>
        <w:pStyle w:val="Heading3"/>
      </w:pPr>
      <w:r w:rsidRPr="00B053BA">
        <w:rPr>
          <w:rFonts w:eastAsiaTheme="minorHAnsi"/>
        </w:rPr>
        <w:t xml:space="preserve">Higher layer signaling for listening </w:t>
      </w:r>
      <w:proofErr w:type="gramStart"/>
      <w:r w:rsidRPr="00B053BA">
        <w:rPr>
          <w:rFonts w:eastAsiaTheme="minorHAnsi"/>
        </w:rPr>
        <w:t>UEs</w:t>
      </w:r>
      <w:proofErr w:type="gramEnd"/>
    </w:p>
    <w:p w14:paraId="28CB6750" w14:textId="22A7D92B" w:rsidR="00B07B39" w:rsidRPr="000A770C" w:rsidRDefault="001415C5" w:rsidP="00B07B39">
      <w:r>
        <w:t>W</w:t>
      </w:r>
      <w:r w:rsidR="00E00273" w:rsidRPr="00E75D8D">
        <w:t xml:space="preserve">e propose to decouple the SL PRS </w:t>
      </w:r>
      <w:r w:rsidR="00B07B39" w:rsidRPr="005B3F08" w:rsidDel="00B07B39">
        <w:t xml:space="preserve">resource </w:t>
      </w:r>
      <w:r w:rsidR="00E00273" w:rsidRPr="00E75D8D">
        <w:t>configuration mechanism between</w:t>
      </w:r>
      <w:r w:rsidR="00B07B39" w:rsidRPr="005B3F08" w:rsidDel="00B07B39">
        <w:t xml:space="preserve"> the transmitting UE </w:t>
      </w:r>
      <w:r w:rsidR="00E00273" w:rsidRPr="00E75D8D">
        <w:t>and listening U</w:t>
      </w:r>
      <w:r w:rsidR="00B63298">
        <w:t xml:space="preserve">Es. </w:t>
      </w:r>
      <w:r w:rsidR="00B07B39" w:rsidRPr="001240CF">
        <w:t>For the receiving UE, SL PRS information should be received as for DL PRS, i.e.</w:t>
      </w:r>
      <w:r w:rsidR="00D2312C">
        <w:rPr>
          <w:lang w:val="en-US"/>
        </w:rPr>
        <w:t>,</w:t>
      </w:r>
      <w:r w:rsidR="00B07B39" w:rsidRPr="001240CF">
        <w:t xml:space="preserve"> </w:t>
      </w:r>
      <w:r w:rsidR="00B07B39" w:rsidRPr="007028D8">
        <w:t>via higher layers (SLPP or LPP)</w:t>
      </w:r>
      <w:r w:rsidR="00B07B39" w:rsidRPr="005B3F08">
        <w:t>.</w:t>
      </w:r>
      <w:r w:rsidR="002E77B1" w:rsidRPr="007028D8">
        <w:t xml:space="preserve"> </w:t>
      </w:r>
      <w:r w:rsidR="002E77B1" w:rsidRPr="001240CF">
        <w:t>If t</w:t>
      </w:r>
      <w:r w:rsidR="00B07B39" w:rsidRPr="00874881">
        <w:t>he listening UEs are in coverage</w:t>
      </w:r>
      <w:r w:rsidR="00A61253">
        <w:t>,</w:t>
      </w:r>
      <w:r w:rsidR="00B07B39" w:rsidRPr="00874881">
        <w:t xml:space="preserve"> </w:t>
      </w:r>
      <w:r w:rsidR="002E77B1" w:rsidRPr="00012B68">
        <w:t>it</w:t>
      </w:r>
      <w:r w:rsidR="00B07B39" w:rsidRPr="00874881">
        <w:t xml:space="preserve"> can receive the SL PRS configuration as assistance data from the LMF. For UE assisted positioning, the measurement report is sent to the LMF. For the partial coverage case where the listening UE is out of network coverage, the transmitting UE is in range of the listening UE and can act as a relay for LPP messages between the listening UE and the LMF. </w:t>
      </w:r>
      <w:r w:rsidR="002E77B1" w:rsidRPr="007028D8">
        <w:t>W</w:t>
      </w:r>
      <w:r w:rsidR="002E77B1" w:rsidRPr="00012B68">
        <w:t xml:space="preserve">hen both UEs are out of coverage, </w:t>
      </w:r>
      <w:r w:rsidR="005E7582" w:rsidRPr="00012B68">
        <w:t xml:space="preserve">SLPP delivers the SL PRS information to the receiving UE. </w:t>
      </w:r>
    </w:p>
    <w:p w14:paraId="00CAF59C" w14:textId="3411DB99" w:rsidR="000C08B9" w:rsidRDefault="00B07B39" w:rsidP="004E63F8">
      <w:pPr>
        <w:pStyle w:val="Proposal"/>
      </w:pPr>
      <w:bookmarkStart w:id="5" w:name="_Toc134996415"/>
      <w:r w:rsidRPr="00874881">
        <w:t>The listening UEs receives the SL PRS configuration via higher layers, i.e.</w:t>
      </w:r>
      <w:r w:rsidR="008F085F">
        <w:t>,</w:t>
      </w:r>
      <w:r w:rsidRPr="00874881">
        <w:t xml:space="preserve"> from the LMF when the UE is in</w:t>
      </w:r>
      <w:r w:rsidR="000B4CCD">
        <w:t xml:space="preserve"> LMF</w:t>
      </w:r>
      <w:r w:rsidRPr="00874881">
        <w:t xml:space="preserve"> coverage.</w:t>
      </w:r>
      <w:bookmarkEnd w:id="5"/>
      <w:r w:rsidRPr="00874881">
        <w:t xml:space="preserve"> </w:t>
      </w:r>
    </w:p>
    <w:p w14:paraId="3A463FF1" w14:textId="7188BDAD" w:rsidR="00491DE0" w:rsidRDefault="00024DC5" w:rsidP="001F2FBA">
      <w:pPr>
        <w:pStyle w:val="Proposal"/>
        <w:numPr>
          <w:ilvl w:val="1"/>
          <w:numId w:val="2"/>
        </w:numPr>
      </w:pPr>
      <w:bookmarkStart w:id="6" w:name="_Toc134996416"/>
      <w:r>
        <w:t xml:space="preserve">This includes </w:t>
      </w:r>
      <w:r w:rsidR="00866E23">
        <w:t>UEs connected to a LMF via a relaying UE</w:t>
      </w:r>
      <w:r w:rsidR="005E173B">
        <w:t xml:space="preserve">, </w:t>
      </w:r>
      <w:r w:rsidR="00C51704">
        <w:t>using UE assisted</w:t>
      </w:r>
      <w:r w:rsidR="009D34AC">
        <w:t xml:space="preserve"> positioning</w:t>
      </w:r>
      <w:r w:rsidR="00866E23">
        <w:t>.</w:t>
      </w:r>
      <w:bookmarkEnd w:id="6"/>
    </w:p>
    <w:p w14:paraId="2BCE733F" w14:textId="77777777" w:rsidR="003869C4" w:rsidRDefault="003869C4" w:rsidP="003869C4">
      <w:pPr>
        <w:tabs>
          <w:tab w:val="left" w:pos="1520"/>
        </w:tabs>
      </w:pPr>
      <w:r>
        <w:t xml:space="preserve">For the listening UE, it may be of interest to signal in SLPP or LPP the duration of the SL transmission. This would allow the UE to know whether it should respond with measurement failure if a SL PRS reception attempt is not successful, or if it can try to measure the signal again. </w:t>
      </w:r>
    </w:p>
    <w:p w14:paraId="792EA48F" w14:textId="3604D2F3" w:rsidR="003869C4" w:rsidRPr="000A770C" w:rsidRDefault="003869C4" w:rsidP="001F2FBA">
      <w:pPr>
        <w:pStyle w:val="Proposal"/>
        <w:rPr>
          <w:lang w:eastAsia="ja-JP"/>
        </w:rPr>
      </w:pPr>
      <w:bookmarkStart w:id="7" w:name="_Toc134996417"/>
      <w:r>
        <w:rPr>
          <w:lang w:eastAsia="ja-JP"/>
        </w:rPr>
        <w:t>For the measuring UEs, SLPP / LPP assistance data includes periodicity or start/stop information for the SL PRS resource.</w:t>
      </w:r>
      <w:bookmarkEnd w:id="7"/>
    </w:p>
    <w:p w14:paraId="1B85D834" w14:textId="57104DF8" w:rsidR="001A1DD5" w:rsidRPr="00426BF0" w:rsidRDefault="00547E46" w:rsidP="00426BF0">
      <w:pPr>
        <w:pStyle w:val="Proposal"/>
      </w:pPr>
      <w:bookmarkStart w:id="8" w:name="_Toc134996418"/>
      <w:r w:rsidRPr="007028D8">
        <w:t>W</w:t>
      </w:r>
      <w:r w:rsidRPr="00012B68">
        <w:t>hen out of coverage</w:t>
      </w:r>
      <w:r>
        <w:t xml:space="preserve">, </w:t>
      </w:r>
      <w:r w:rsidRPr="007028D8">
        <w:t>t</w:t>
      </w:r>
      <w:r w:rsidR="00D13AD5" w:rsidRPr="006C1D99">
        <w:t>he listening U</w:t>
      </w:r>
      <w:r w:rsidR="001F5D96">
        <w:t>E</w:t>
      </w:r>
      <w:r w:rsidR="00D13AD5" w:rsidRPr="006C1D99">
        <w:t xml:space="preserve"> receives the SL PRS configuration via higher layers, i.e.</w:t>
      </w:r>
      <w:r w:rsidR="00CB696F">
        <w:t>,</w:t>
      </w:r>
      <w:r w:rsidR="00D13AD5" w:rsidRPr="006C1D99">
        <w:t xml:space="preserve"> from the </w:t>
      </w:r>
      <w:r w:rsidR="00D13AD5">
        <w:t>transmitting UE’s higher layer</w:t>
      </w:r>
      <w:r w:rsidR="001F5D96">
        <w:t>,</w:t>
      </w:r>
      <w:r w:rsidR="00D13AD5">
        <w:t xml:space="preserve"> via SLPP.</w:t>
      </w:r>
      <w:bookmarkEnd w:id="8"/>
    </w:p>
    <w:p w14:paraId="21B877A5" w14:textId="3E2D9D6D" w:rsidR="00680C38" w:rsidRPr="00B053BA" w:rsidRDefault="00150D12" w:rsidP="001E40CB">
      <w:pPr>
        <w:pStyle w:val="Heading2"/>
      </w:pPr>
      <w:r w:rsidRPr="00B053BA">
        <w:t>Periodic reservation</w:t>
      </w:r>
    </w:p>
    <w:p w14:paraId="1B6BF21A" w14:textId="76B94295" w:rsidR="003B60E9" w:rsidRDefault="002D1929" w:rsidP="003B60E9">
      <w:r>
        <w:t>During RAN1#112, we agreed on the following:</w:t>
      </w:r>
    </w:p>
    <w:p w14:paraId="32E39288" w14:textId="77777777" w:rsidR="002D1929" w:rsidRPr="000A770C" w:rsidRDefault="002D1929" w:rsidP="003B60E9"/>
    <w:tbl>
      <w:tblPr>
        <w:tblStyle w:val="TableGrid"/>
        <w:tblW w:w="0" w:type="auto"/>
        <w:tblLook w:val="04A0" w:firstRow="1" w:lastRow="0" w:firstColumn="1" w:lastColumn="0" w:noHBand="0" w:noVBand="1"/>
      </w:tblPr>
      <w:tblGrid>
        <w:gridCol w:w="9629"/>
      </w:tblGrid>
      <w:tr w:rsidR="00005F6F" w14:paraId="7A20DE04" w14:textId="77777777" w:rsidTr="003B60E9">
        <w:tc>
          <w:tcPr>
            <w:tcW w:w="9629" w:type="dxa"/>
          </w:tcPr>
          <w:p w14:paraId="34F885D6" w14:textId="77777777" w:rsidR="003B60E9" w:rsidRPr="003E562E" w:rsidRDefault="003B60E9" w:rsidP="003B60E9">
            <w:pPr>
              <w:rPr>
                <w:b/>
              </w:rPr>
            </w:pPr>
            <w:r w:rsidRPr="003E562E">
              <w:rPr>
                <w:b/>
                <w:highlight w:val="green"/>
              </w:rPr>
              <w:t>Agreement</w:t>
            </w:r>
          </w:p>
          <w:p w14:paraId="3D333431" w14:textId="77777777" w:rsidR="003B60E9" w:rsidRPr="003E562E" w:rsidRDefault="003B60E9" w:rsidP="003B60E9">
            <w:pPr>
              <w:tabs>
                <w:tab w:val="left" w:pos="720"/>
              </w:tabs>
              <w:overflowPunct w:val="0"/>
              <w:autoSpaceDE w:val="0"/>
              <w:autoSpaceDN w:val="0"/>
              <w:adjustRightInd w:val="0"/>
              <w:jc w:val="both"/>
              <w:textAlignment w:val="baseline"/>
            </w:pPr>
            <w:r w:rsidRPr="003E562E">
              <w:t>For SL-PRS transmission, at least support the following</w:t>
            </w:r>
          </w:p>
          <w:p w14:paraId="70660048" w14:textId="77777777" w:rsidR="003B60E9" w:rsidRPr="003E562E" w:rsidRDefault="003B60E9">
            <w:pPr>
              <w:numPr>
                <w:ilvl w:val="0"/>
                <w:numId w:val="33"/>
              </w:numPr>
              <w:contextualSpacing/>
            </w:pPr>
            <w:r w:rsidRPr="003E562E">
              <w:rPr>
                <w:b/>
              </w:rPr>
              <w:t>SL-PRS transmissions with periodic reservation:</w:t>
            </w:r>
            <w:r w:rsidRPr="003E562E">
              <w:t xml:space="preserve"> SL-PRS transmissions which are being reserved with a similar mechanism as the SL periodic resource reservation for another TB in legacy SL communication </w:t>
            </w:r>
          </w:p>
          <w:p w14:paraId="1425CB1C" w14:textId="77777777" w:rsidR="003B60E9" w:rsidRPr="003E562E" w:rsidRDefault="003B60E9">
            <w:pPr>
              <w:numPr>
                <w:ilvl w:val="1"/>
                <w:numId w:val="33"/>
              </w:numPr>
              <w:contextualSpacing/>
            </w:pPr>
            <w:r w:rsidRPr="003E562E">
              <w:t>FFS: whether/what changes are needed</w:t>
            </w:r>
          </w:p>
          <w:p w14:paraId="08EDBBE1" w14:textId="77777777" w:rsidR="003B60E9" w:rsidRPr="003E562E" w:rsidRDefault="003B60E9">
            <w:pPr>
              <w:numPr>
                <w:ilvl w:val="0"/>
                <w:numId w:val="33"/>
              </w:numPr>
              <w:contextualSpacing/>
            </w:pPr>
            <w:r w:rsidRPr="003E562E">
              <w:rPr>
                <w:b/>
              </w:rPr>
              <w:t>SL-PRS transmissions without periodic reservation</w:t>
            </w:r>
            <w:r w:rsidRPr="003E562E">
              <w:t>: SL-PRS transmissions in which the SL-PRS is transmitted at least once without periodic reservation, with a similar mechanism as in legacy SL communication with SL resource without periodic reservation.</w:t>
            </w:r>
          </w:p>
          <w:p w14:paraId="234D5DE3" w14:textId="77777777" w:rsidR="003B60E9" w:rsidRPr="003E562E" w:rsidRDefault="003B60E9">
            <w:pPr>
              <w:numPr>
                <w:ilvl w:val="1"/>
                <w:numId w:val="33"/>
              </w:numPr>
              <w:contextualSpacing/>
            </w:pPr>
            <w:r w:rsidRPr="003E562E">
              <w:t>FFS: Maximum number of reservations and transmissions after triggering</w:t>
            </w:r>
          </w:p>
          <w:p w14:paraId="144FEE8A" w14:textId="77777777" w:rsidR="003B60E9" w:rsidRPr="007028D8" w:rsidRDefault="003B60E9" w:rsidP="003B60E9"/>
        </w:tc>
      </w:tr>
    </w:tbl>
    <w:p w14:paraId="58FD6995" w14:textId="77777777" w:rsidR="00BB66E9" w:rsidRPr="007028D8" w:rsidRDefault="00BB66E9" w:rsidP="00BB66E9"/>
    <w:p w14:paraId="064BA5DF" w14:textId="27F19BD9" w:rsidR="00A27E72" w:rsidRDefault="008508F0" w:rsidP="00BB66E9">
      <w:r>
        <w:t xml:space="preserve">SCI based reservation is </w:t>
      </w:r>
      <w:r w:rsidR="00BD1082">
        <w:t>provided to let other UEs be aware of upcoming traffic, for the purpose of sensing</w:t>
      </w:r>
      <w:r w:rsidR="00AB5BE5">
        <w:t>-</w:t>
      </w:r>
      <w:r w:rsidR="00BD1082">
        <w:t xml:space="preserve">based resource allocation. </w:t>
      </w:r>
      <w:r w:rsidR="00AB70F7">
        <w:t xml:space="preserve">However, reservation in SCI does not mean that the </w:t>
      </w:r>
      <w:r w:rsidR="00AB70F7">
        <w:lastRenderedPageBreak/>
        <w:t xml:space="preserve">transmitting UE will </w:t>
      </w:r>
      <w:r w:rsidR="004B51AB">
        <w:t xml:space="preserve">always transmit SL PRS in the reserved slot. Rather, it only signals its intentions. </w:t>
      </w:r>
    </w:p>
    <w:p w14:paraId="6618F78B" w14:textId="7AF4A68D" w:rsidR="00BD1082" w:rsidRPr="000A770C" w:rsidRDefault="00A27E72" w:rsidP="00BB66E9">
      <w:r>
        <w:t>For the listening UE, we propose to also include information similar to reservation in LPP/SLPP</w:t>
      </w:r>
      <w:r w:rsidR="00986A2D">
        <w:t xml:space="preserve"> assistance data. This will allow to secure that the UE knows the periodicity (if any) of the SL PRS even if it misses one or more SCI associated with SL PRSs transmission. </w:t>
      </w:r>
    </w:p>
    <w:p w14:paraId="5177C763" w14:textId="38E6EB93" w:rsidR="00BB66E9" w:rsidRDefault="00254CF2" w:rsidP="00B053BA">
      <w:pPr>
        <w:pStyle w:val="Proposal"/>
      </w:pPr>
      <w:bookmarkStart w:id="9" w:name="_Toc134996420"/>
      <w:r>
        <w:t>For the UE receiving SL PRS, periodicity (if any) is included in assistance data (LPP/SLPP) and reflected in the SCI reservation field.</w:t>
      </w:r>
      <w:bookmarkEnd w:id="9"/>
      <w:r>
        <w:t xml:space="preserve"> </w:t>
      </w:r>
    </w:p>
    <w:p w14:paraId="6D917C8B" w14:textId="77777777" w:rsidR="005019C6" w:rsidRDefault="005019C6" w:rsidP="00691529">
      <w:pPr>
        <w:pStyle w:val="Proposal"/>
        <w:numPr>
          <w:ilvl w:val="0"/>
          <w:numId w:val="0"/>
        </w:numPr>
        <w:ind w:left="1304" w:hanging="1304"/>
      </w:pPr>
    </w:p>
    <w:p w14:paraId="72803496" w14:textId="677652C3" w:rsidR="007D06CF" w:rsidRPr="00070278" w:rsidRDefault="007D06CF" w:rsidP="007D06CF">
      <w:r w:rsidRPr="007028D8">
        <w:t>R</w:t>
      </w:r>
      <w:r w:rsidRPr="00490DD9">
        <w:t xml:space="preserve">egarding the maximum number of transmissions, </w:t>
      </w:r>
      <w:r>
        <w:t xml:space="preserve">and the values for periodic reservations, we propose to follow what is currently available in legacy sidelink. </w:t>
      </w:r>
    </w:p>
    <w:p w14:paraId="351E7B0A" w14:textId="3D292168" w:rsidR="00ED156B" w:rsidRDefault="00A63F71" w:rsidP="007D06CF">
      <w:pPr>
        <w:pStyle w:val="Proposal"/>
      </w:pPr>
      <w:bookmarkStart w:id="10" w:name="_Toc134996421"/>
      <w:r>
        <w:t>F</w:t>
      </w:r>
      <w:r w:rsidR="00ED156B" w:rsidRPr="00526872">
        <w:t>or the</w:t>
      </w:r>
      <w:r w:rsidR="00884994">
        <w:t xml:space="preserve"> SL-PRS</w:t>
      </w:r>
      <w:r w:rsidR="00AB1EBE">
        <w:t xml:space="preserve"> transmission</w:t>
      </w:r>
      <w:r w:rsidR="0058266B">
        <w:t xml:space="preserve">s </w:t>
      </w:r>
      <w:r w:rsidR="00A25A2A">
        <w:t>without periodic reservation,</w:t>
      </w:r>
      <w:r w:rsidR="00ED156B" w:rsidRPr="00526872">
        <w:t xml:space="preserve"> </w:t>
      </w:r>
      <w:r w:rsidR="006F2197">
        <w:t xml:space="preserve">use the </w:t>
      </w:r>
      <w:r w:rsidR="00ED156B" w:rsidRPr="00526872">
        <w:t xml:space="preserve">maximum number of </w:t>
      </w:r>
      <w:r w:rsidR="006A1E85" w:rsidRPr="00526872">
        <w:t>transmissions</w:t>
      </w:r>
      <w:r w:rsidR="009268A0">
        <w:t xml:space="preserve"> </w:t>
      </w:r>
      <w:r w:rsidR="003E11F7">
        <w:t>from legacy sidelink (</w:t>
      </w:r>
      <w:r w:rsidR="00933EB0">
        <w:t xml:space="preserve">i.e. up to </w:t>
      </w:r>
      <w:r w:rsidR="006D7C71">
        <w:t xml:space="preserve">3 </w:t>
      </w:r>
      <w:r w:rsidR="00933EB0">
        <w:t xml:space="preserve">occasions in </w:t>
      </w:r>
      <w:r w:rsidR="006D7C71">
        <w:t xml:space="preserve">time </w:t>
      </w:r>
      <w:r w:rsidR="00933EB0">
        <w:t>resource assignment)</w:t>
      </w:r>
      <w:r w:rsidR="00154946">
        <w:t>.</w:t>
      </w:r>
      <w:bookmarkEnd w:id="10"/>
    </w:p>
    <w:p w14:paraId="3B6E54E1" w14:textId="0096D2B8" w:rsidR="007D06CF" w:rsidRPr="00070278" w:rsidRDefault="007D06CF" w:rsidP="007D06CF">
      <w:pPr>
        <w:pStyle w:val="Proposal"/>
      </w:pPr>
      <w:bookmarkStart w:id="11" w:name="_Toc134996422"/>
      <w:r>
        <w:t xml:space="preserve">For </w:t>
      </w:r>
      <w:r w:rsidR="009364EA">
        <w:t>periodic</w:t>
      </w:r>
      <w:r>
        <w:t xml:space="preserve"> reception of SL PRS, reservation periodicity values </w:t>
      </w:r>
      <w:r w:rsidR="00795A02">
        <w:t>are the same as for legacy sidelink.</w:t>
      </w:r>
      <w:bookmarkEnd w:id="11"/>
      <w:r w:rsidR="00795A02">
        <w:t xml:space="preserve"> </w:t>
      </w:r>
    </w:p>
    <w:p w14:paraId="1DA1F86E" w14:textId="289F9E5D" w:rsidR="00AB0795" w:rsidRPr="007028D8" w:rsidRDefault="00795A02" w:rsidP="00BB66E9">
      <w:r>
        <w:t xml:space="preserve"> </w:t>
      </w:r>
    </w:p>
    <w:p w14:paraId="18A6C1F3" w14:textId="31AC5EC9" w:rsidR="009E6184" w:rsidRPr="00792959" w:rsidRDefault="009E6184" w:rsidP="001E40CB">
      <w:pPr>
        <w:pStyle w:val="Heading2"/>
      </w:pPr>
      <w:r w:rsidRPr="00792959">
        <w:t>Congestion control</w:t>
      </w:r>
      <w:r w:rsidR="008423BC" w:rsidRPr="00792959">
        <w:t xml:space="preserve"> </w:t>
      </w:r>
      <w:r w:rsidR="00792959">
        <w:t xml:space="preserve"> </w:t>
      </w:r>
    </w:p>
    <w:p w14:paraId="7B290F08" w14:textId="0B45FD66" w:rsidR="00BB66E9" w:rsidRPr="006A3540" w:rsidRDefault="00BB66E9" w:rsidP="00BB66E9"/>
    <w:tbl>
      <w:tblPr>
        <w:tblStyle w:val="TableGrid"/>
        <w:tblW w:w="0" w:type="auto"/>
        <w:tblLook w:val="04A0" w:firstRow="1" w:lastRow="0" w:firstColumn="1" w:lastColumn="0" w:noHBand="0" w:noVBand="1"/>
      </w:tblPr>
      <w:tblGrid>
        <w:gridCol w:w="9629"/>
      </w:tblGrid>
      <w:tr w:rsidR="00A31762" w:rsidRPr="003E562E" w14:paraId="2DB2AC60" w14:textId="77777777" w:rsidTr="001275C7">
        <w:tc>
          <w:tcPr>
            <w:tcW w:w="9629" w:type="dxa"/>
          </w:tcPr>
          <w:p w14:paraId="426237D7" w14:textId="77777777" w:rsidR="00AE2EE5" w:rsidRPr="00C556E9" w:rsidRDefault="00AE2EE5" w:rsidP="00AE2EE5">
            <w:pPr>
              <w:rPr>
                <w:b/>
                <w:iCs/>
              </w:rPr>
            </w:pPr>
            <w:r w:rsidRPr="00C556E9">
              <w:rPr>
                <w:b/>
                <w:iCs/>
                <w:highlight w:val="green"/>
              </w:rPr>
              <w:t>Agreement</w:t>
            </w:r>
          </w:p>
          <w:p w14:paraId="4D0515DC" w14:textId="77777777" w:rsidR="00AE2EE5" w:rsidRPr="00E15462" w:rsidRDefault="00AE2EE5" w:rsidP="00AE2EE5">
            <w:pPr>
              <w:autoSpaceDE w:val="0"/>
              <w:autoSpaceDN w:val="0"/>
              <w:adjustRightInd w:val="0"/>
              <w:snapToGrid w:val="0"/>
              <w:contextualSpacing/>
              <w:jc w:val="both"/>
              <w:rPr>
                <w:szCs w:val="20"/>
              </w:rPr>
            </w:pPr>
            <w:r w:rsidRPr="00E15462">
              <w:rPr>
                <w:szCs w:val="20"/>
              </w:rPr>
              <w:t xml:space="preserve">For Scheme 2 SL-PRS resource allocation, specify congestion control mechanisms using the existing congestion control mechanisms as a starting point. </w:t>
            </w:r>
          </w:p>
          <w:p w14:paraId="57248232" w14:textId="77777777" w:rsidR="00AE2EE5" w:rsidRPr="00E15462" w:rsidRDefault="00AE2EE5">
            <w:pPr>
              <w:numPr>
                <w:ilvl w:val="0"/>
                <w:numId w:val="37"/>
              </w:numPr>
              <w:contextualSpacing/>
              <w:rPr>
                <w:rFonts w:ascii="Times New Roman" w:hAnsi="Times New Roman"/>
                <w:szCs w:val="20"/>
              </w:rPr>
            </w:pPr>
            <w:r w:rsidRPr="00E15462">
              <w:rPr>
                <w:rFonts w:ascii="Times New Roman" w:hAnsi="Times New Roman"/>
                <w:szCs w:val="20"/>
              </w:rPr>
              <w:t xml:space="preserve">Study at least the following aspects on potential changes over the existing congestion control mechanisms: </w:t>
            </w:r>
          </w:p>
          <w:p w14:paraId="2EA399DF" w14:textId="77777777" w:rsidR="00AE2EE5" w:rsidRPr="00E15462" w:rsidRDefault="00AE2EE5">
            <w:pPr>
              <w:numPr>
                <w:ilvl w:val="1"/>
                <w:numId w:val="37"/>
              </w:numPr>
              <w:contextualSpacing/>
              <w:rPr>
                <w:rFonts w:ascii="Times New Roman" w:eastAsia="Times New Roman" w:hAnsi="Times New Roman"/>
                <w:szCs w:val="20"/>
              </w:rPr>
            </w:pPr>
            <w:r w:rsidRPr="00E15462">
              <w:rPr>
                <w:rFonts w:ascii="Times New Roman" w:eastAsia="Times New Roman" w:hAnsi="Times New Roman"/>
                <w:szCs w:val="20"/>
              </w:rPr>
              <w:t>CBR and CR definition for SL-PRS</w:t>
            </w:r>
          </w:p>
          <w:p w14:paraId="5552D474" w14:textId="19787653" w:rsidR="00AE2EE5" w:rsidRPr="00E15462" w:rsidRDefault="00AE2EE5">
            <w:pPr>
              <w:numPr>
                <w:ilvl w:val="1"/>
                <w:numId w:val="37"/>
              </w:numPr>
              <w:contextualSpacing/>
              <w:rPr>
                <w:rFonts w:ascii="Times New Roman" w:eastAsia="Times New Roman" w:hAnsi="Times New Roman"/>
                <w:szCs w:val="20"/>
              </w:rPr>
            </w:pPr>
            <w:r w:rsidRPr="00E15462">
              <w:rPr>
                <w:rFonts w:ascii="Times New Roman" w:eastAsia="Times New Roman" w:hAnsi="Times New Roman"/>
                <w:szCs w:val="20"/>
              </w:rPr>
              <w:t>Which parameters of a SL-PRS configuration could be impacted by the congestion control mechanism, the mapping between congestion measurements, SL-PRS priority and SL-PRS parameters</w:t>
            </w:r>
          </w:p>
          <w:p w14:paraId="65AD5B2D" w14:textId="77777777" w:rsidR="00AE2EE5" w:rsidRPr="00E15462" w:rsidRDefault="00AE2EE5">
            <w:pPr>
              <w:numPr>
                <w:ilvl w:val="1"/>
                <w:numId w:val="37"/>
              </w:numPr>
              <w:contextualSpacing/>
              <w:rPr>
                <w:rFonts w:ascii="Times New Roman" w:eastAsia="Times New Roman" w:hAnsi="Times New Roman"/>
                <w:szCs w:val="20"/>
              </w:rPr>
            </w:pPr>
            <w:r w:rsidRPr="00E15462">
              <w:rPr>
                <w:rFonts w:ascii="Times New Roman" w:eastAsia="Times New Roman" w:hAnsi="Times New Roman"/>
                <w:szCs w:val="20"/>
              </w:rPr>
              <w:t>CR and CBR measurement time window</w:t>
            </w:r>
          </w:p>
          <w:p w14:paraId="468FC2E9" w14:textId="77777777" w:rsidR="00AE2EE5" w:rsidRPr="00E15462" w:rsidRDefault="00AE2EE5">
            <w:pPr>
              <w:numPr>
                <w:ilvl w:val="1"/>
                <w:numId w:val="37"/>
              </w:numPr>
              <w:contextualSpacing/>
              <w:rPr>
                <w:rFonts w:ascii="Times New Roman" w:eastAsia="Times New Roman" w:hAnsi="Times New Roman"/>
                <w:szCs w:val="20"/>
              </w:rPr>
            </w:pPr>
            <w:r w:rsidRPr="00E15462">
              <w:rPr>
                <w:rFonts w:ascii="Times New Roman" w:eastAsia="Times New Roman" w:hAnsi="Times New Roman"/>
                <w:szCs w:val="20"/>
              </w:rPr>
              <w:t>Congestion control processing time</w:t>
            </w:r>
          </w:p>
          <w:p w14:paraId="14353E43" w14:textId="77777777" w:rsidR="00AE2EE5" w:rsidRPr="00E15462" w:rsidRDefault="00AE2EE5">
            <w:pPr>
              <w:numPr>
                <w:ilvl w:val="1"/>
                <w:numId w:val="37"/>
              </w:numPr>
              <w:contextualSpacing/>
              <w:rPr>
                <w:rFonts w:ascii="Times New Roman" w:eastAsia="Times New Roman" w:hAnsi="Times New Roman"/>
                <w:szCs w:val="20"/>
              </w:rPr>
            </w:pPr>
            <w:r w:rsidRPr="00E15462">
              <w:rPr>
                <w:rFonts w:ascii="Times New Roman" w:eastAsia="Times New Roman" w:hAnsi="Times New Roman"/>
                <w:szCs w:val="20"/>
              </w:rPr>
              <w:t>Number of CBR ranges</w:t>
            </w:r>
          </w:p>
          <w:p w14:paraId="52F33F6B" w14:textId="382FFCB2" w:rsidR="001275C7" w:rsidRPr="00AE2EE5" w:rsidRDefault="00AE2EE5">
            <w:pPr>
              <w:numPr>
                <w:ilvl w:val="1"/>
                <w:numId w:val="37"/>
              </w:numPr>
              <w:contextualSpacing/>
              <w:rPr>
                <w:rFonts w:ascii="Times New Roman" w:eastAsia="Times New Roman" w:hAnsi="Times New Roman"/>
                <w:szCs w:val="20"/>
              </w:rPr>
            </w:pPr>
            <w:r w:rsidRPr="00E15462">
              <w:rPr>
                <w:rFonts w:ascii="Times New Roman" w:eastAsia="Times New Roman" w:hAnsi="Times New Roman"/>
                <w:szCs w:val="20"/>
              </w:rPr>
              <w:t>Whether any proposed changes could be applicable to shared resource pools in addition to the dedicated resource pool</w:t>
            </w:r>
          </w:p>
        </w:tc>
      </w:tr>
    </w:tbl>
    <w:p w14:paraId="17820907" w14:textId="77777777" w:rsidR="003B60E9" w:rsidRDefault="003B60E9" w:rsidP="003B60E9"/>
    <w:p w14:paraId="71E7E169" w14:textId="7862B97C" w:rsidR="00132350" w:rsidRPr="00513D48" w:rsidRDefault="003C7C59" w:rsidP="00F81875">
      <w:r>
        <w:t xml:space="preserve">There are two metrics introduced </w:t>
      </w:r>
      <w:r w:rsidR="00A01780">
        <w:t xml:space="preserve">for </w:t>
      </w:r>
      <w:r w:rsidR="00274315">
        <w:t xml:space="preserve">congestion </w:t>
      </w:r>
      <w:r w:rsidR="00123425">
        <w:t>measurment</w:t>
      </w:r>
      <w:r w:rsidR="00274315">
        <w:t xml:space="preserve">: 1) </w:t>
      </w:r>
      <w:r w:rsidR="00D12524">
        <w:t>channel busy ratio (</w:t>
      </w:r>
      <w:r w:rsidR="004759C2">
        <w:t>CBR</w:t>
      </w:r>
      <w:r w:rsidR="00D12524">
        <w:t>)</w:t>
      </w:r>
      <w:r w:rsidR="004759C2">
        <w:t xml:space="preserve"> and </w:t>
      </w:r>
      <w:r w:rsidR="004141A7">
        <w:t>channel o</w:t>
      </w:r>
      <w:r w:rsidR="007C6D2D">
        <w:t>ccupancy ratio (CR)</w:t>
      </w:r>
      <w:r w:rsidR="007D6850">
        <w:t>.</w:t>
      </w:r>
      <w:r w:rsidR="00707AE4">
        <w:t xml:space="preserve"> </w:t>
      </w:r>
      <w:r w:rsidR="006D549F" w:rsidRPr="00513D48">
        <w:t>The</w:t>
      </w:r>
      <w:r w:rsidR="008310FC" w:rsidRPr="00513D48">
        <w:t xml:space="preserve"> UE</w:t>
      </w:r>
      <w:r w:rsidR="006D549F" w:rsidRPr="00513D48">
        <w:t xml:space="preserve"> </w:t>
      </w:r>
      <w:r w:rsidR="0094045D" w:rsidRPr="00513D48">
        <w:t xml:space="preserve">can use these parameters to adopt its </w:t>
      </w:r>
      <w:r w:rsidR="0098326C" w:rsidRPr="00513D48">
        <w:t>transmission parameters in order to reduce the channel load.</w:t>
      </w:r>
      <w:r w:rsidR="00E726CF" w:rsidRPr="00513D48">
        <w:t xml:space="preserve"> </w:t>
      </w:r>
      <w:r w:rsidR="00A31E4F">
        <w:t>T</w:t>
      </w:r>
      <w:r w:rsidR="006C2B16">
        <w:t>hese two parameters</w:t>
      </w:r>
      <w:r w:rsidR="00A31E4F">
        <w:t xml:space="preserve"> are both </w:t>
      </w:r>
      <w:r w:rsidR="0007247B">
        <w:t xml:space="preserve">using </w:t>
      </w:r>
      <w:r w:rsidR="00A31E4F">
        <w:t>the sub-channels as the granularity of the measurements</w:t>
      </w:r>
      <w:r w:rsidR="00876F8D">
        <w:t>. Therefore</w:t>
      </w:r>
      <w:r w:rsidR="00E726CF" w:rsidRPr="00513D48">
        <w:t xml:space="preserve">, for the dedicated </w:t>
      </w:r>
      <w:r w:rsidR="00C77136" w:rsidRPr="00513D48">
        <w:t xml:space="preserve">pool, </w:t>
      </w:r>
      <w:r w:rsidR="00C410DE" w:rsidRPr="00513D48">
        <w:t xml:space="preserve">these parameters can be redefined based on the </w:t>
      </w:r>
      <w:r w:rsidR="009F1BE9" w:rsidRPr="00513D48">
        <w:t>gran</w:t>
      </w:r>
      <w:r w:rsidR="004A07C5" w:rsidRPr="00513D48">
        <w:t xml:space="preserve">ularity of the </w:t>
      </w:r>
      <w:r w:rsidR="00EC5608" w:rsidRPr="00513D48">
        <w:t xml:space="preserve">SL-PRS </w:t>
      </w:r>
      <w:r w:rsidR="004A07C5" w:rsidRPr="00513D48">
        <w:t xml:space="preserve">resource </w:t>
      </w:r>
      <w:r w:rsidR="00850E86">
        <w:t>allocation</w:t>
      </w:r>
      <w:r w:rsidR="00EC5608" w:rsidRPr="00513D48">
        <w:t>.</w:t>
      </w:r>
    </w:p>
    <w:p w14:paraId="0B4725FE" w14:textId="77777777" w:rsidR="00EC5608" w:rsidRPr="00513D48" w:rsidRDefault="00EC5608" w:rsidP="006D549F"/>
    <w:p w14:paraId="79407078" w14:textId="7E72C2C1" w:rsidR="00EC5608" w:rsidRDefault="00EC5608" w:rsidP="00EC5608">
      <w:pPr>
        <w:pStyle w:val="Proposal"/>
      </w:pPr>
      <w:bookmarkStart w:id="12" w:name="_Toc134996423"/>
      <w:r w:rsidRPr="00513D48">
        <w:t xml:space="preserve">For </w:t>
      </w:r>
      <w:r w:rsidR="00284CD6" w:rsidRPr="00513D48">
        <w:t>the dedicated pool, redefin</w:t>
      </w:r>
      <w:r w:rsidR="003C278C" w:rsidRPr="00513D48">
        <w:t xml:space="preserve">e CBR and CR based on the granularity of the resource </w:t>
      </w:r>
      <w:r w:rsidR="00850E86">
        <w:t>allocation</w:t>
      </w:r>
      <w:r w:rsidR="003C278C" w:rsidRPr="00513D48">
        <w:t>.</w:t>
      </w:r>
      <w:bookmarkEnd w:id="12"/>
    </w:p>
    <w:p w14:paraId="18846F45" w14:textId="7D78895C" w:rsidR="00E84B27" w:rsidRPr="00513D48" w:rsidRDefault="00E84B27" w:rsidP="00EF0365">
      <w:pPr>
        <w:pStyle w:val="Proposal"/>
      </w:pPr>
      <w:r w:rsidRPr="00513D48">
        <w:t xml:space="preserve">For the </w:t>
      </w:r>
      <w:r>
        <w:t>shared</w:t>
      </w:r>
      <w:r w:rsidRPr="00513D48">
        <w:t xml:space="preserve"> pool, </w:t>
      </w:r>
      <w:r w:rsidR="00744AE0">
        <w:t xml:space="preserve">the congestion metrics </w:t>
      </w:r>
      <w:r w:rsidR="009F2F3E">
        <w:t xml:space="preserve">CBR and CR </w:t>
      </w:r>
      <w:r w:rsidR="00744AE0">
        <w:t xml:space="preserve">can be </w:t>
      </w:r>
      <w:r w:rsidR="00BE115B">
        <w:t>re</w:t>
      </w:r>
      <w:r w:rsidR="00744AE0">
        <w:t xml:space="preserve">used </w:t>
      </w:r>
      <w:r w:rsidR="00A625CF">
        <w:t>from</w:t>
      </w:r>
      <w:r w:rsidR="00744AE0">
        <w:t xml:space="preserve"> the legacy</w:t>
      </w:r>
      <w:r w:rsidRPr="00513D48">
        <w:t xml:space="preserve"> </w:t>
      </w:r>
      <w:r w:rsidR="00A8077A">
        <w:t>SL communication.</w:t>
      </w:r>
    </w:p>
    <w:p w14:paraId="31727294" w14:textId="5CB58580" w:rsidR="00614975" w:rsidRDefault="00CC7318" w:rsidP="006D549F">
      <w:r>
        <w:t>Regarding the</w:t>
      </w:r>
      <w:r w:rsidR="00F53637" w:rsidRPr="00513D48">
        <w:t xml:space="preserve"> </w:t>
      </w:r>
      <w:r w:rsidR="00794E53" w:rsidRPr="00317B8B">
        <w:rPr>
          <w:sz w:val="22"/>
          <w:szCs w:val="22"/>
        </w:rPr>
        <w:t xml:space="preserve">congestion control </w:t>
      </w:r>
      <w:r w:rsidR="00794E53" w:rsidRPr="00794E53">
        <w:t>mechanism,</w:t>
      </w:r>
      <w:r w:rsidR="00373ACC">
        <w:t xml:space="preserve"> and</w:t>
      </w:r>
      <w:r w:rsidR="00794E53" w:rsidRPr="00513D48">
        <w:t xml:space="preserve"> </w:t>
      </w:r>
      <w:r w:rsidR="00F53637" w:rsidRPr="00513D48">
        <w:t>the</w:t>
      </w:r>
      <w:r w:rsidR="00EE04C5">
        <w:t xml:space="preserve"> </w:t>
      </w:r>
      <w:r w:rsidR="00373ACC" w:rsidRPr="00513D48">
        <w:t>adjust</w:t>
      </w:r>
      <w:r w:rsidR="00373ACC">
        <w:t>ment of</w:t>
      </w:r>
      <w:r w:rsidR="00373ACC" w:rsidRPr="00513D48">
        <w:t xml:space="preserve"> </w:t>
      </w:r>
      <w:r w:rsidR="00EE04C5">
        <w:t xml:space="preserve">UE’s </w:t>
      </w:r>
      <w:r w:rsidR="00F53637" w:rsidRPr="00513D48">
        <w:t xml:space="preserve">transmission </w:t>
      </w:r>
      <w:r w:rsidR="00EE04C5">
        <w:t xml:space="preserve">load </w:t>
      </w:r>
      <w:r w:rsidR="00F53637" w:rsidRPr="00513D48">
        <w:t>on a pool</w:t>
      </w:r>
      <w:r w:rsidR="00614975">
        <w:t xml:space="preserve"> the following agreement has been made:</w:t>
      </w:r>
    </w:p>
    <w:tbl>
      <w:tblPr>
        <w:tblStyle w:val="TableGrid"/>
        <w:tblW w:w="0" w:type="auto"/>
        <w:tblLook w:val="04A0" w:firstRow="1" w:lastRow="0" w:firstColumn="1" w:lastColumn="0" w:noHBand="0" w:noVBand="1"/>
      </w:tblPr>
      <w:tblGrid>
        <w:gridCol w:w="9629"/>
      </w:tblGrid>
      <w:tr w:rsidR="001E2B8E" w14:paraId="4D88E892" w14:textId="77777777" w:rsidTr="001E2B8E">
        <w:tc>
          <w:tcPr>
            <w:tcW w:w="9629" w:type="dxa"/>
          </w:tcPr>
          <w:p w14:paraId="76EBB68A" w14:textId="77777777" w:rsidR="001E2B8E" w:rsidRPr="00316899" w:rsidRDefault="001E2B8E" w:rsidP="001E2B8E">
            <w:pPr>
              <w:rPr>
                <w:rFonts w:ascii="Times New Roman" w:hAnsi="Times New Roman"/>
                <w:b/>
                <w:szCs w:val="20"/>
              </w:rPr>
            </w:pPr>
            <w:r w:rsidRPr="00316899">
              <w:rPr>
                <w:rFonts w:ascii="Times New Roman" w:hAnsi="Times New Roman"/>
                <w:b/>
                <w:szCs w:val="20"/>
                <w:highlight w:val="green"/>
              </w:rPr>
              <w:lastRenderedPageBreak/>
              <w:t>Agreement</w:t>
            </w:r>
          </w:p>
          <w:p w14:paraId="4BC6D361" w14:textId="77777777" w:rsidR="001E2B8E" w:rsidRPr="00316899" w:rsidRDefault="001E2B8E" w:rsidP="001E2B8E">
            <w:pPr>
              <w:rPr>
                <w:rFonts w:ascii="Times New Roman" w:hAnsi="Times New Roman"/>
                <w:szCs w:val="20"/>
              </w:rPr>
            </w:pPr>
            <w:r w:rsidRPr="00316899">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25A804D6" w14:textId="77777777" w:rsidR="001E2B8E" w:rsidRPr="00316899"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Option 1: SL PRS transmission power</w:t>
            </w:r>
          </w:p>
          <w:p w14:paraId="39CE3BFE" w14:textId="77777777" w:rsidR="001E2B8E" w:rsidRPr="00316899"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Option 2: Periodicity of SL PRS</w:t>
            </w:r>
          </w:p>
          <w:p w14:paraId="37E0463B" w14:textId="77777777" w:rsidR="001E2B8E" w:rsidRPr="00316899"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Option 3: Number of occupied subchannels of SL-PRS (for shared resource pool)</w:t>
            </w:r>
          </w:p>
          <w:p w14:paraId="31F31FCC" w14:textId="77777777" w:rsidR="001E2B8E" w:rsidRPr="00316899"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Option 4: Number of SL PRS resources in a slot</w:t>
            </w:r>
          </w:p>
          <w:p w14:paraId="5717B132" w14:textId="77777777" w:rsidR="001E2B8E" w:rsidRPr="00316899"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Option 5: comb-size of a SL PRS resource in a slot</w:t>
            </w:r>
          </w:p>
          <w:p w14:paraId="42F5AE12" w14:textId="77777777" w:rsidR="001E2B8E" w:rsidRPr="00316899"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Option 7: Number of OFDM symbols of a SL PRS resource in a slot</w:t>
            </w:r>
          </w:p>
          <w:p w14:paraId="6623B962" w14:textId="77777777" w:rsidR="001E2B8E" w:rsidRPr="00316899"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Option 8: Number of SL PRS (re-)transmissions</w:t>
            </w:r>
          </w:p>
          <w:p w14:paraId="739D6786" w14:textId="77777777" w:rsidR="001E2B8E" w:rsidRDefault="001E2B8E" w:rsidP="001E2B8E">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FFS: Other options are not precluded</w:t>
            </w:r>
          </w:p>
          <w:p w14:paraId="00AFBE3A" w14:textId="3DD6C702" w:rsidR="004311B0" w:rsidRPr="001E2B8E" w:rsidRDefault="004311B0" w:rsidP="00064059">
            <w:pPr>
              <w:pStyle w:val="ListParagraph"/>
              <w:contextualSpacing/>
              <w:rPr>
                <w:rFonts w:ascii="Times New Roman" w:eastAsia="Times New Roman" w:hAnsi="Times New Roman"/>
                <w:szCs w:val="20"/>
              </w:rPr>
            </w:pPr>
          </w:p>
        </w:tc>
      </w:tr>
    </w:tbl>
    <w:p w14:paraId="38531206" w14:textId="77777777" w:rsidR="00C0022F" w:rsidRDefault="00C0022F" w:rsidP="006D549F"/>
    <w:p w14:paraId="6AF39D11" w14:textId="4FC45E4C" w:rsidR="0067706D" w:rsidRDefault="0048634E" w:rsidP="00882DE6">
      <w:r>
        <w:t xml:space="preserve">In </w:t>
      </w:r>
      <w:r w:rsidR="00157A91">
        <w:t>general</w:t>
      </w:r>
      <w:r w:rsidR="00882DE6">
        <w:t>,</w:t>
      </w:r>
      <w:r w:rsidR="00157A91">
        <w:t xml:space="preserve"> the UE can </w:t>
      </w:r>
      <w:r w:rsidR="00237AC5">
        <w:t>manage</w:t>
      </w:r>
      <w:r w:rsidR="00F47032">
        <w:t xml:space="preserve"> congestion control </w:t>
      </w:r>
      <w:r w:rsidR="00C4048B">
        <w:t xml:space="preserve">by adjusting the SL PRS </w:t>
      </w:r>
      <w:r w:rsidR="00B96557">
        <w:t>configurations</w:t>
      </w:r>
      <w:r w:rsidR="006A35A7">
        <w:t xml:space="preserve">. </w:t>
      </w:r>
      <w:r w:rsidR="00B717A8">
        <w:t xml:space="preserve">These adjustments </w:t>
      </w:r>
      <w:r w:rsidR="00C55C8F">
        <w:t>include</w:t>
      </w:r>
      <w:r w:rsidR="00B96557">
        <w:t xml:space="preserve"> </w:t>
      </w:r>
      <w:r w:rsidR="00CA400B">
        <w:t>fine-tuning the</w:t>
      </w:r>
      <w:r w:rsidR="00F130BC">
        <w:t xml:space="preserve"> transmission power, </w:t>
      </w:r>
      <w:r w:rsidR="00B96557">
        <w:t xml:space="preserve">time </w:t>
      </w:r>
      <w:r w:rsidR="006A0121">
        <w:t xml:space="preserve">or frequency </w:t>
      </w:r>
      <w:r w:rsidR="00A9533D">
        <w:t>resource utilization</w:t>
      </w:r>
      <w:r w:rsidR="007B527F">
        <w:t xml:space="preserve"> </w:t>
      </w:r>
      <w:r w:rsidR="006D1D23">
        <w:t xml:space="preserve">or </w:t>
      </w:r>
      <w:r w:rsidR="006F2F75">
        <w:t xml:space="preserve">employing </w:t>
      </w:r>
      <w:r w:rsidR="006D1D23">
        <w:t xml:space="preserve">a combination of </w:t>
      </w:r>
      <w:r w:rsidR="00882DE6">
        <w:t>the</w:t>
      </w:r>
      <w:r w:rsidR="00A637FD">
        <w:t xml:space="preserve">se </w:t>
      </w:r>
      <w:r w:rsidR="007505CB">
        <w:t>techniques</w:t>
      </w:r>
      <w:r w:rsidR="00882DE6">
        <w:t xml:space="preserve">. </w:t>
      </w:r>
      <w:r w:rsidR="00E14939">
        <w:t>The UE can select the predefined control technique b</w:t>
      </w:r>
      <w:r w:rsidR="00F47F4D">
        <w:t xml:space="preserve">ased </w:t>
      </w:r>
      <w:r w:rsidR="008C4AA8">
        <w:t xml:space="preserve">on the </w:t>
      </w:r>
      <w:r w:rsidR="003C00C8">
        <w:t>load levels</w:t>
      </w:r>
      <w:r w:rsidR="00B9345F">
        <w:t xml:space="preserve"> (CR and CBR)</w:t>
      </w:r>
      <w:r w:rsidR="00C478B5">
        <w:t>.</w:t>
      </w:r>
      <w:r w:rsidR="003C00C8">
        <w:t xml:space="preserve"> </w:t>
      </w:r>
      <w:r w:rsidR="009B31DA">
        <w:t>Finally, i</w:t>
      </w:r>
      <w:r w:rsidR="004E30EE">
        <w:t xml:space="preserve">f the CR </w:t>
      </w:r>
      <w:r w:rsidR="00703FCF">
        <w:t xml:space="preserve">exceeds a limit, the UE can </w:t>
      </w:r>
      <w:r w:rsidR="00B20058">
        <w:t xml:space="preserve">even </w:t>
      </w:r>
      <w:r w:rsidR="00703FCF">
        <w:t>drop</w:t>
      </w:r>
      <w:r w:rsidR="00B20058">
        <w:t xml:space="preserve"> </w:t>
      </w:r>
      <w:r w:rsidR="00703FCF">
        <w:t xml:space="preserve">the </w:t>
      </w:r>
      <w:r w:rsidR="00EF2768">
        <w:t>transmission of the SL PRS.</w:t>
      </w:r>
      <w:r w:rsidR="00703FCF">
        <w:t xml:space="preserve"> </w:t>
      </w:r>
    </w:p>
    <w:p w14:paraId="52A042A4" w14:textId="74FE2DBB" w:rsidR="0067706D" w:rsidRPr="00513D48" w:rsidRDefault="00B4289C" w:rsidP="0067706D">
      <w:pPr>
        <w:pStyle w:val="Proposal"/>
      </w:pPr>
      <w:r>
        <w:t xml:space="preserve">The UE can </w:t>
      </w:r>
      <w:r w:rsidR="00B54503">
        <w:t xml:space="preserve">drop the SL PRS transmission if the </w:t>
      </w:r>
      <w:r w:rsidR="001C18DD">
        <w:t>CR exceeds a threshold.</w:t>
      </w:r>
      <w:r w:rsidR="00A67757">
        <w:br/>
        <w:t>FFS on the threshold.</w:t>
      </w:r>
    </w:p>
    <w:p w14:paraId="7AB1ACDE" w14:textId="3A3FC13A" w:rsidR="008C7868" w:rsidRPr="00CC6FDD" w:rsidRDefault="00CC6FDD" w:rsidP="006D549F">
      <w:pPr>
        <w:rPr>
          <w:lang w:val="sv-SE"/>
        </w:rPr>
      </w:pPr>
      <w:r>
        <w:rPr>
          <w:lang w:val="sv-SE"/>
        </w:rPr>
        <w:t xml:space="preserve"> </w:t>
      </w:r>
    </w:p>
    <w:p w14:paraId="27B8910C" w14:textId="194A9269" w:rsidR="00FC0687" w:rsidRPr="00BD3FD9" w:rsidRDefault="009447AB" w:rsidP="00CC670B">
      <w:pPr>
        <w:pStyle w:val="Heading1"/>
      </w:pPr>
      <w:r w:rsidRPr="00B053BA">
        <w:rPr>
          <w:lang w:val="en-US"/>
        </w:rPr>
        <w:t>S</w:t>
      </w:r>
      <w:r w:rsidR="00643F37" w:rsidRPr="00B053BA">
        <w:rPr>
          <w:lang w:val="en-US"/>
        </w:rPr>
        <w:t>ensing</w:t>
      </w:r>
      <w:r w:rsidR="00586D69" w:rsidRPr="00B053BA">
        <w:rPr>
          <w:lang w:val="en-US"/>
        </w:rPr>
        <w:t xml:space="preserve"> </w:t>
      </w:r>
      <w:r w:rsidR="002B7DED" w:rsidRPr="00B053BA">
        <w:rPr>
          <w:lang w:val="en-US"/>
        </w:rPr>
        <w:t xml:space="preserve">and indication </w:t>
      </w:r>
      <w:r w:rsidR="00586D69" w:rsidRPr="00B053BA">
        <w:rPr>
          <w:lang w:val="en-US"/>
        </w:rPr>
        <w:t>of SL PRS resources</w:t>
      </w:r>
    </w:p>
    <w:p w14:paraId="5A5CBE41" w14:textId="2EFD175B" w:rsidR="00FD20BD" w:rsidRPr="00B053BA" w:rsidRDefault="00FD20BD" w:rsidP="001E40CB">
      <w:pPr>
        <w:pStyle w:val="Heading2"/>
      </w:pPr>
      <w:r w:rsidRPr="00B053BA">
        <w:t>Support on random resource selections</w:t>
      </w:r>
    </w:p>
    <w:p w14:paraId="0435195C" w14:textId="6FD32161" w:rsidR="00521044" w:rsidRDefault="00BB2F96" w:rsidP="001C7CA4">
      <w:r>
        <w:t xml:space="preserve">In sidelink, the IE </w:t>
      </w:r>
      <w:r w:rsidRPr="00BB2F96">
        <w:t>sl-AllowedResourceSelectionConfig</w:t>
      </w:r>
      <w:r>
        <w:t xml:space="preserve"> provides the flexibility to configure sensing-based and random resource selection for a given resource pool.</w:t>
      </w:r>
      <w:r w:rsidR="00417069">
        <w:t xml:space="preserve"> W</w:t>
      </w:r>
      <w:r w:rsidR="00660F77">
        <w:t xml:space="preserve">e propose to re-use the same mechanism for the dedicated and shared resource pool. </w:t>
      </w:r>
    </w:p>
    <w:p w14:paraId="10936FC4" w14:textId="4DF4E337" w:rsidR="00E275C1" w:rsidRPr="00BD3FD9" w:rsidRDefault="00521044" w:rsidP="00B053BA">
      <w:pPr>
        <w:pStyle w:val="Proposal"/>
      </w:pPr>
      <w:bookmarkStart w:id="13" w:name="_Toc134996431"/>
      <w:r>
        <w:t xml:space="preserve">For the applicable resource allocation schemes, support re-using the </w:t>
      </w:r>
      <w:r w:rsidR="00F4476B">
        <w:t xml:space="preserve">different schemes in </w:t>
      </w:r>
      <w:r w:rsidRPr="00BB2F96">
        <w:t>AllowedResourceSelectionConfig</w:t>
      </w:r>
      <w:r>
        <w:t xml:space="preserve"> </w:t>
      </w:r>
      <w:r w:rsidR="00F4476B">
        <w:t>for legacy sidelinks.</w:t>
      </w:r>
      <w:bookmarkEnd w:id="13"/>
      <w:r w:rsidR="00F4476B">
        <w:t xml:space="preserve"> </w:t>
      </w:r>
    </w:p>
    <w:p w14:paraId="591DB40A" w14:textId="77777777" w:rsidR="004E6104" w:rsidRPr="00BD3FD9" w:rsidRDefault="004E6104" w:rsidP="002C0B8E">
      <w:pPr>
        <w:rPr>
          <w:highlight w:val="yellow"/>
        </w:rPr>
      </w:pPr>
      <w:bookmarkStart w:id="14" w:name="_Hlk127220178"/>
    </w:p>
    <w:bookmarkEnd w:id="0"/>
    <w:bookmarkEnd w:id="14"/>
    <w:p w14:paraId="4A5E028A" w14:textId="1EC5E30B" w:rsidR="00517286" w:rsidRDefault="009333F2" w:rsidP="00CA205A">
      <w:pPr>
        <w:pStyle w:val="Heading1"/>
        <w:rPr>
          <w:lang w:val="en-US"/>
        </w:rPr>
      </w:pPr>
      <w:r>
        <w:rPr>
          <w:lang w:val="en-US"/>
        </w:rPr>
        <w:t xml:space="preserve">Shared resource pool </w:t>
      </w:r>
    </w:p>
    <w:p w14:paraId="78F08554" w14:textId="77777777" w:rsidR="006A70EE" w:rsidRPr="00B053BA" w:rsidRDefault="006A70EE" w:rsidP="006A70EE">
      <w:pPr>
        <w:pStyle w:val="Heading3"/>
      </w:pPr>
      <w:r>
        <w:t xml:space="preserve">SL </w:t>
      </w:r>
      <w:r w:rsidRPr="00B053BA">
        <w:t>PRS RSRP measurement for sensing</w:t>
      </w:r>
    </w:p>
    <w:p w14:paraId="3E37DAFB" w14:textId="77777777" w:rsidR="006A70EE" w:rsidRDefault="006A70EE" w:rsidP="006A70EE">
      <w:r>
        <w:t xml:space="preserve">Within the sensing window, the UE measures RSRP of the DMRS for either PSSCH or PSCCH for resource selection purpose. In a dedicated pool, PRS-RSRP should be included in the list of possible RS that can be configured for measurements in the resource selection procedure. In a shared pool, PRS-RSRP should be also added for resource that only contain SCI+PRS, and no PSSCH. If a resource includes PRS and PSSCH, we should discuss whether the RSRP should be measured on both the DMRS and PRS. </w:t>
      </w:r>
    </w:p>
    <w:p w14:paraId="7FD8A593" w14:textId="77777777" w:rsidR="006A70EE" w:rsidRDefault="006A70EE" w:rsidP="006A70EE"/>
    <w:p w14:paraId="3554E2CD" w14:textId="77777777" w:rsidR="006A70EE" w:rsidRDefault="006A70EE" w:rsidP="006A70EE">
      <w:pPr>
        <w:pStyle w:val="Proposal"/>
      </w:pPr>
      <w:r>
        <w:lastRenderedPageBreak/>
        <w:t xml:space="preserve">Include SL PRS in the list </w:t>
      </w:r>
      <w:r w:rsidRPr="007028D8">
        <w:rPr>
          <w:i/>
        </w:rPr>
        <w:t>sl-RS-ForSensing</w:t>
      </w:r>
      <w:r>
        <w:t xml:space="preserve"> for candidate reference signals for RSRP measurement in the sensing procedure</w:t>
      </w:r>
    </w:p>
    <w:p w14:paraId="148DA99E" w14:textId="77777777" w:rsidR="006A70EE" w:rsidRPr="00BD3FD9" w:rsidRDefault="006A70EE" w:rsidP="006A70EE">
      <w:pPr>
        <w:pStyle w:val="Proposal"/>
        <w:numPr>
          <w:ilvl w:val="1"/>
          <w:numId w:val="2"/>
        </w:numPr>
      </w:pPr>
      <w:r>
        <w:t xml:space="preserve">FFS: include a DMRS+PRS RSRP measurement in the list of possible RS for sensing. </w:t>
      </w:r>
    </w:p>
    <w:p w14:paraId="7F34CB89" w14:textId="77777777" w:rsidR="001C3B57" w:rsidRDefault="001C3B57" w:rsidP="00B932C9"/>
    <w:p w14:paraId="2CBBFB71" w14:textId="77777777" w:rsidR="00D7708E" w:rsidRPr="00B053BA" w:rsidRDefault="00D7708E" w:rsidP="00D7708E">
      <w:pPr>
        <w:pStyle w:val="Heading3"/>
      </w:pPr>
      <w:r w:rsidRPr="00B053BA">
        <w:t>Priority</w:t>
      </w:r>
    </w:p>
    <w:p w14:paraId="42A9ECBA" w14:textId="77777777" w:rsidR="00D7708E" w:rsidRPr="002C0B8E" w:rsidRDefault="00D7708E" w:rsidP="00D7708E">
      <w:pPr>
        <w:pStyle w:val="Default"/>
        <w:rPr>
          <w:rFonts w:asciiTheme="minorHAnsi" w:hAnsiTheme="minorHAnsi" w:cstheme="minorHAnsi"/>
        </w:rPr>
      </w:pPr>
      <w:r w:rsidRPr="002C0B8E">
        <w:rPr>
          <w:rFonts w:asciiTheme="minorHAnsi" w:hAnsiTheme="minorHAnsi" w:cstheme="minorHAnsi"/>
        </w:rPr>
        <w:t>An open question is how to assess the priority of positioning services relative to other V2X services, as well as relative to other positioning services. Since the priority is central for the resource allocation procedures, this need to be studied. Related to this is how the resource allocation procedure should handle potential collisions between SL PRS and data transmissions.</w:t>
      </w:r>
    </w:p>
    <w:p w14:paraId="0BEB6AC6" w14:textId="77777777" w:rsidR="00D7708E" w:rsidRPr="00F65B6A" w:rsidRDefault="00D7708E" w:rsidP="00D7708E">
      <w:pPr>
        <w:pStyle w:val="Proposal"/>
      </w:pPr>
      <w:r>
        <w:t>In a shared resource pool, p</w:t>
      </w:r>
      <w:r w:rsidRPr="00F65B6A">
        <w:t>riority handling of SL positioning and other V2X services, and potential modifications to resource allocation procedures, need to be studied.</w:t>
      </w:r>
    </w:p>
    <w:p w14:paraId="2C771C97" w14:textId="77777777" w:rsidR="00D7708E" w:rsidRDefault="00D7708E" w:rsidP="00B932C9"/>
    <w:p w14:paraId="15898917" w14:textId="6B5B4813" w:rsidR="003D1DAD" w:rsidRDefault="00DA0D02" w:rsidP="00BB047C">
      <w:pPr>
        <w:pStyle w:val="Heading2"/>
      </w:pPr>
      <w:r>
        <w:t>1</w:t>
      </w:r>
      <w:r w:rsidRPr="00BB4428">
        <w:rPr>
          <w:vertAlign w:val="superscript"/>
        </w:rPr>
        <w:t>st</w:t>
      </w:r>
      <w:r>
        <w:t>-stage and</w:t>
      </w:r>
      <w:r w:rsidR="00BB047C">
        <w:t xml:space="preserve"> 2</w:t>
      </w:r>
      <w:r w:rsidR="00BB047C" w:rsidRPr="00BB4428">
        <w:rPr>
          <w:vertAlign w:val="superscript"/>
        </w:rPr>
        <w:t>nd</w:t>
      </w:r>
      <w:r w:rsidR="00BB047C">
        <w:t>-stage SCI</w:t>
      </w:r>
      <w:r w:rsidR="0094617D">
        <w:t xml:space="preserve"> </w:t>
      </w:r>
    </w:p>
    <w:p w14:paraId="3193AFC1" w14:textId="6D7A0695" w:rsidR="00DA0D02" w:rsidRDefault="00DA0D02" w:rsidP="00BB4428"/>
    <w:tbl>
      <w:tblPr>
        <w:tblStyle w:val="TableGrid"/>
        <w:tblW w:w="0" w:type="auto"/>
        <w:tblLook w:val="04A0" w:firstRow="1" w:lastRow="0" w:firstColumn="1" w:lastColumn="0" w:noHBand="0" w:noVBand="1"/>
      </w:tblPr>
      <w:tblGrid>
        <w:gridCol w:w="9629"/>
      </w:tblGrid>
      <w:tr w:rsidR="00DA0D02" w14:paraId="13F53755" w14:textId="77777777">
        <w:tc>
          <w:tcPr>
            <w:tcW w:w="9629" w:type="dxa"/>
          </w:tcPr>
          <w:p w14:paraId="09CA51C3" w14:textId="77777777" w:rsidR="00DA0D02" w:rsidRPr="00F92B36" w:rsidRDefault="00DA0D02">
            <w:pPr>
              <w:rPr>
                <w:b/>
                <w:iCs/>
              </w:rPr>
            </w:pPr>
            <w:r w:rsidRPr="00C556E9">
              <w:rPr>
                <w:b/>
                <w:iCs/>
                <w:highlight w:val="green"/>
              </w:rPr>
              <w:t>Agreement</w:t>
            </w:r>
          </w:p>
          <w:p w14:paraId="31AF66BB" w14:textId="77777777" w:rsidR="00DA0D02" w:rsidRPr="00E15462" w:rsidRDefault="00DA0D02">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3104D2F3" w14:textId="77777777" w:rsidR="00DA0D02" w:rsidRDefault="00DA0D02">
            <w:pPr>
              <w:numPr>
                <w:ilvl w:val="0"/>
                <w:numId w:val="38"/>
              </w:numPr>
              <w:contextualSpacing/>
              <w:rPr>
                <w:rFonts w:ascii="Times New Roman" w:hAnsi="Times New Roman"/>
                <w:szCs w:val="20"/>
              </w:rPr>
            </w:pPr>
            <w:r w:rsidRPr="00E15462">
              <w:rPr>
                <w:rFonts w:ascii="Times New Roman" w:hAnsi="Times New Roman"/>
                <w:szCs w:val="20"/>
              </w:rPr>
              <w:t>Opt. 1: SCI1-A &amp; a 2nd stage SCI format are used for SL-PRS indication</w:t>
            </w:r>
          </w:p>
          <w:p w14:paraId="12D7F26D" w14:textId="5915EBD5" w:rsidR="003F4766" w:rsidRDefault="00DA0D02" w:rsidP="00300078">
            <w:pPr>
              <w:numPr>
                <w:ilvl w:val="1"/>
                <w:numId w:val="38"/>
              </w:numPr>
              <w:contextualSpacing/>
              <w:rPr>
                <w:rFonts w:ascii="Times New Roman" w:eastAsia="Times New Roman" w:hAnsi="Times New Roman"/>
              </w:rPr>
            </w:pPr>
            <w:r w:rsidRPr="00E15462">
              <w:rPr>
                <w:rFonts w:ascii="Times New Roman" w:eastAsia="Times New Roman" w:hAnsi="Times New Roman"/>
                <w:szCs w:val="20"/>
              </w:rPr>
              <w:t>FFS: Details including a new or existing 2nd stage SCI</w:t>
            </w:r>
            <w:r w:rsidR="00300078" w:rsidRPr="00300078">
              <w:rPr>
                <w:rFonts w:ascii="Times New Roman" w:eastAsia="Times New Roman" w:hAnsi="Times New Roman"/>
                <w:szCs w:val="20"/>
                <w:lang w:val="en-US"/>
              </w:rPr>
              <w:t xml:space="preserve"> </w:t>
            </w:r>
          </w:p>
          <w:p w14:paraId="0480567B" w14:textId="77777777" w:rsidR="003F4766" w:rsidRDefault="003F4766"/>
        </w:tc>
      </w:tr>
    </w:tbl>
    <w:p w14:paraId="07D7E940" w14:textId="77777777" w:rsidR="00DA0D02" w:rsidRPr="00641539" w:rsidRDefault="00DA0D02" w:rsidP="00DA0D02"/>
    <w:p w14:paraId="011BECCF" w14:textId="77777777" w:rsidR="00DA0D02" w:rsidRDefault="00DA0D02" w:rsidP="00DA0D02">
      <w:r>
        <w:t xml:space="preserve">In a shared resource pool, non-positioning V2X UEs need to be able to assess whether a slot is taken by other UEs, irrespectively of if they are using positioning or other V2X resources, as previously stated. It is therefore important that SL PRS resource allocation support legacy sensing. </w:t>
      </w:r>
    </w:p>
    <w:p w14:paraId="2758694A" w14:textId="77777777" w:rsidR="00DA0D02" w:rsidRDefault="00DA0D02" w:rsidP="00DA0D02"/>
    <w:p w14:paraId="78663DBF" w14:textId="41516B14" w:rsidR="00DA0D02" w:rsidRDefault="00DA0D02" w:rsidP="00A325CB">
      <w:pPr>
        <w:pStyle w:val="Observation"/>
      </w:pPr>
      <w:r w:rsidRPr="00A00D57">
        <w:t>Resource</w:t>
      </w:r>
      <w:r>
        <w:t xml:space="preserve"> allocated for SL PRS in the shared resource pools should be possible to sense by non-positioning (legacy) UEs.</w:t>
      </w:r>
      <w:r w:rsidR="00A325CB" w:rsidRPr="00A325CB">
        <w:rPr>
          <w:lang w:val="en-US"/>
        </w:rPr>
        <w:t xml:space="preserve"> </w:t>
      </w:r>
    </w:p>
    <w:p w14:paraId="72509FBD" w14:textId="77777777" w:rsidR="00DA0D02" w:rsidRPr="002850F2" w:rsidRDefault="00DA0D02" w:rsidP="00321747"/>
    <w:p w14:paraId="2F76C15C" w14:textId="7CE40868" w:rsidR="00E36D9C" w:rsidRPr="002115A4" w:rsidRDefault="00E36D9C" w:rsidP="00E36D9C">
      <w:pPr>
        <w:pStyle w:val="normalpuce"/>
        <w:numPr>
          <w:ilvl w:val="0"/>
          <w:numId w:val="0"/>
        </w:numPr>
        <w:rPr>
          <w:rFonts w:asciiTheme="minorHAnsi" w:eastAsiaTheme="minorHAnsi" w:hAnsiTheme="minorHAnsi" w:cstheme="minorBidi"/>
          <w:sz w:val="22"/>
          <w:szCs w:val="22"/>
          <w:lang w:eastAsia="en-US"/>
        </w:rPr>
      </w:pPr>
      <w:r w:rsidRPr="002115A4">
        <w:rPr>
          <w:rFonts w:asciiTheme="minorHAnsi" w:eastAsiaTheme="minorHAnsi" w:hAnsiTheme="minorHAnsi" w:cstheme="minorBidi"/>
          <w:sz w:val="22"/>
          <w:szCs w:val="22"/>
          <w:lang w:eastAsia="en-US"/>
        </w:rPr>
        <w:t xml:space="preserve">In the previous </w:t>
      </w:r>
      <w:r>
        <w:rPr>
          <w:rFonts w:asciiTheme="minorHAnsi" w:eastAsiaTheme="minorHAnsi" w:hAnsiTheme="minorHAnsi" w:cstheme="minorBidi"/>
          <w:sz w:val="22"/>
          <w:szCs w:val="22"/>
          <w:lang w:eastAsia="en-US"/>
        </w:rPr>
        <w:t>meeting, it was agreed to support a new 2</w:t>
      </w:r>
      <w:r w:rsidRPr="002115A4">
        <w:rPr>
          <w:rFonts w:asciiTheme="minorHAnsi" w:eastAsiaTheme="minorHAnsi" w:hAnsiTheme="minorHAnsi" w:cstheme="minorBidi"/>
          <w:sz w:val="22"/>
          <w:szCs w:val="22"/>
          <w:vertAlign w:val="superscript"/>
          <w:lang w:eastAsia="en-US"/>
        </w:rPr>
        <w:t>nd</w:t>
      </w:r>
      <w:r>
        <w:rPr>
          <w:rFonts w:asciiTheme="minorHAnsi" w:eastAsiaTheme="minorHAnsi" w:hAnsiTheme="minorHAnsi" w:cstheme="minorBidi"/>
          <w:sz w:val="22"/>
          <w:szCs w:val="22"/>
          <w:lang w:eastAsia="en-US"/>
        </w:rPr>
        <w:t xml:space="preserve"> stage SCI format.</w:t>
      </w:r>
      <w:r w:rsidR="00F1368C">
        <w:rPr>
          <w:rFonts w:asciiTheme="minorHAnsi" w:eastAsiaTheme="minorHAnsi" w:hAnsiTheme="minorHAnsi" w:cstheme="minorBidi"/>
          <w:sz w:val="22"/>
          <w:szCs w:val="22"/>
          <w:lang w:eastAsia="en-US"/>
        </w:rPr>
        <w:t xml:space="preserve"> </w:t>
      </w:r>
    </w:p>
    <w:tbl>
      <w:tblPr>
        <w:tblStyle w:val="TableGrid"/>
        <w:tblW w:w="0" w:type="auto"/>
        <w:tblLook w:val="04A0" w:firstRow="1" w:lastRow="0" w:firstColumn="1" w:lastColumn="0" w:noHBand="0" w:noVBand="1"/>
      </w:tblPr>
      <w:tblGrid>
        <w:gridCol w:w="9629"/>
      </w:tblGrid>
      <w:tr w:rsidR="00E36D9C" w14:paraId="4383CF13" w14:textId="77777777">
        <w:tc>
          <w:tcPr>
            <w:tcW w:w="9629" w:type="dxa"/>
          </w:tcPr>
          <w:p w14:paraId="79E4A6A2" w14:textId="77777777" w:rsidR="00E36D9C" w:rsidRPr="00474458" w:rsidRDefault="00E36D9C">
            <w:pPr>
              <w:rPr>
                <w:b/>
                <w:iCs/>
              </w:rPr>
            </w:pPr>
            <w:r w:rsidRPr="00C556E9">
              <w:rPr>
                <w:b/>
                <w:iCs/>
                <w:highlight w:val="green"/>
              </w:rPr>
              <w:t>Agreement</w:t>
            </w:r>
          </w:p>
          <w:p w14:paraId="53D9883E" w14:textId="77777777" w:rsidR="00E36D9C" w:rsidRPr="008E0612" w:rsidRDefault="00E36D9C">
            <w:pPr>
              <w:rPr>
                <w:rFonts w:ascii="Times New Roman" w:hAnsi="Times New Roman"/>
                <w:szCs w:val="20"/>
              </w:rPr>
            </w:pPr>
            <w:r w:rsidRPr="008E0612">
              <w:rPr>
                <w:rFonts w:ascii="Times New Roman" w:hAnsi="Times New Roman"/>
                <w:szCs w:val="20"/>
              </w:rPr>
              <w:t xml:space="preserve">With regards to the SCI signaling in a shared resource pool, </w:t>
            </w:r>
          </w:p>
          <w:p w14:paraId="5B4C81DF" w14:textId="77777777" w:rsidR="00E36D9C" w:rsidRPr="008E0612" w:rsidRDefault="00E36D9C">
            <w:pPr>
              <w:numPr>
                <w:ilvl w:val="0"/>
                <w:numId w:val="46"/>
              </w:numPr>
              <w:contextualSpacing/>
              <w:rPr>
                <w:rFonts w:ascii="Times New Roman" w:hAnsi="Times New Roman"/>
                <w:szCs w:val="20"/>
              </w:rPr>
            </w:pPr>
            <w:r>
              <w:rPr>
                <w:rFonts w:ascii="Times New Roman" w:hAnsi="Times New Roman"/>
                <w:szCs w:val="20"/>
              </w:rPr>
              <w:t>S</w:t>
            </w:r>
            <w:r w:rsidRPr="008E0612">
              <w:rPr>
                <w:rFonts w:ascii="Times New Roman" w:hAnsi="Times New Roman"/>
                <w:szCs w:val="20"/>
              </w:rPr>
              <w:t>upport a new format for 2nd stage SCI.</w:t>
            </w:r>
          </w:p>
          <w:p w14:paraId="211F2F91" w14:textId="77777777" w:rsidR="00E36D9C" w:rsidRPr="008E0612" w:rsidRDefault="00E36D9C">
            <w:pPr>
              <w:numPr>
                <w:ilvl w:val="1"/>
                <w:numId w:val="46"/>
              </w:numPr>
              <w:contextualSpacing/>
              <w:rPr>
                <w:rFonts w:ascii="Times New Roman" w:hAnsi="Times New Roman"/>
                <w:szCs w:val="20"/>
              </w:rPr>
            </w:pPr>
            <w:r w:rsidRPr="008E0612">
              <w:rPr>
                <w:rFonts w:ascii="Times New Roman" w:hAnsi="Times New Roman"/>
                <w:szCs w:val="20"/>
              </w:rPr>
              <w:t>FFS how to indicate the new 2nd stage SCI format</w:t>
            </w:r>
          </w:p>
          <w:p w14:paraId="44708233" w14:textId="77777777" w:rsidR="00E36D9C" w:rsidRPr="00C32502" w:rsidRDefault="00E36D9C">
            <w:pPr>
              <w:numPr>
                <w:ilvl w:val="0"/>
                <w:numId w:val="46"/>
              </w:numPr>
              <w:contextualSpacing/>
              <w:rPr>
                <w:rFonts w:ascii="Times New Roman" w:hAnsi="Times New Roman"/>
                <w:szCs w:val="20"/>
              </w:rPr>
            </w:pPr>
            <w:r w:rsidRPr="008E0612">
              <w:rPr>
                <w:rFonts w:ascii="Times New Roman" w:hAnsi="Times New Roman"/>
                <w:szCs w:val="20"/>
              </w:rPr>
              <w:t>FFS: If a 2nd stage SCI indicates both SL-PRS and SL-SCH, the cast type, destination ID, source ID are shared.</w:t>
            </w:r>
          </w:p>
        </w:tc>
      </w:tr>
    </w:tbl>
    <w:p w14:paraId="0333696F" w14:textId="77777777" w:rsidR="007033CD" w:rsidRDefault="007033CD" w:rsidP="00E36D9C"/>
    <w:p w14:paraId="487689F7" w14:textId="00A98A83" w:rsidR="00E36D9C" w:rsidRDefault="00E51861" w:rsidP="00E36D9C">
      <w:r>
        <w:t>In order to support a new 2</w:t>
      </w:r>
      <w:r w:rsidRPr="00DC4F05">
        <w:rPr>
          <w:vertAlign w:val="superscript"/>
        </w:rPr>
        <w:t>nd</w:t>
      </w:r>
      <w:r>
        <w:t xml:space="preserve"> stage SCI for positioning, the reserved bits in 1</w:t>
      </w:r>
      <w:r w:rsidRPr="00DC4F05">
        <w:rPr>
          <w:vertAlign w:val="superscript"/>
        </w:rPr>
        <w:t>st</w:t>
      </w:r>
      <w:r>
        <w:t xml:space="preserve"> stage SCI should be used to indicate the new 2</w:t>
      </w:r>
      <w:r w:rsidRPr="00DC4F05">
        <w:rPr>
          <w:vertAlign w:val="superscript"/>
        </w:rPr>
        <w:t>nd</w:t>
      </w:r>
      <w:r>
        <w:t xml:space="preserve"> stage SCI.</w:t>
      </w:r>
    </w:p>
    <w:p w14:paraId="06979C34" w14:textId="763ECE54" w:rsidR="00E36D9C" w:rsidRDefault="00E36D9C" w:rsidP="00E36D9C">
      <w:pPr>
        <w:pStyle w:val="Proposal"/>
      </w:pPr>
      <w:r>
        <w:t xml:space="preserve">In the shared pool, </w:t>
      </w:r>
      <w:r w:rsidR="00CA3A1E" w:rsidRPr="00321747">
        <w:t xml:space="preserve">the reserved </w:t>
      </w:r>
      <w:r w:rsidR="008C6CAD" w:rsidRPr="008C6CAD">
        <w:rPr>
          <w:lang w:val="en-US"/>
        </w:rPr>
        <w:t>value</w:t>
      </w:r>
      <w:r w:rsidR="008C6CAD">
        <w:rPr>
          <w:lang w:val="en-US"/>
        </w:rPr>
        <w:t xml:space="preserve"> for the </w:t>
      </w:r>
      <w:r w:rsidR="00CA3A1E" w:rsidRPr="00321747">
        <w:t>1st stage SCI</w:t>
      </w:r>
      <w:r w:rsidR="009A72BF" w:rsidRPr="009A72BF">
        <w:rPr>
          <w:lang w:val="en-US"/>
        </w:rPr>
        <w:t xml:space="preserve"> format indicator </w:t>
      </w:r>
      <w:r w:rsidR="008C6CAD" w:rsidRPr="008C6CAD">
        <w:rPr>
          <w:lang w:val="en-US"/>
        </w:rPr>
        <w:t xml:space="preserve">field </w:t>
      </w:r>
      <w:r w:rsidR="00CA3A1E" w:rsidRPr="00321747">
        <w:t xml:space="preserve"> should be used to indicate the new 2nd stage SCI</w:t>
      </w:r>
      <w:r w:rsidR="00E51861">
        <w:t>.</w:t>
      </w:r>
    </w:p>
    <w:p w14:paraId="015037B5" w14:textId="77777777" w:rsidR="00E36D9C" w:rsidRDefault="00E36D9C" w:rsidP="00E36D9C"/>
    <w:p w14:paraId="7D75D2CC" w14:textId="2457A076" w:rsidR="00E36D9C" w:rsidRDefault="00E36D9C" w:rsidP="00E36D9C">
      <w:pPr>
        <w:pStyle w:val="Proposal"/>
      </w:pPr>
      <w:r>
        <w:lastRenderedPageBreak/>
        <w:t>In the shared pool, the new 2</w:t>
      </w:r>
      <w:proofErr w:type="spellStart"/>
      <w:r w:rsidR="009A72BF" w:rsidRPr="00F41C56">
        <w:rPr>
          <w:lang w:val="en-US"/>
        </w:rPr>
        <w:t>nd</w:t>
      </w:r>
      <w:proofErr w:type="spellEnd"/>
      <w:r w:rsidR="00A05898">
        <w:rPr>
          <w:vertAlign w:val="superscript"/>
        </w:rPr>
        <w:t xml:space="preserve"> </w:t>
      </w:r>
      <w:r>
        <w:t xml:space="preserve">stage SCI </w:t>
      </w:r>
      <w:r w:rsidR="00896499">
        <w:t xml:space="preserve">besides </w:t>
      </w:r>
      <w:r w:rsidR="00D07719">
        <w:t>the fi</w:t>
      </w:r>
      <w:r w:rsidR="009F3855">
        <w:t xml:space="preserve">elds in legacy format 2-A </w:t>
      </w:r>
      <w:r>
        <w:t xml:space="preserve">should at least include </w:t>
      </w:r>
      <w:r>
        <w:rPr>
          <w:lang w:eastAsia="ja-JP"/>
        </w:rPr>
        <w:t>SL-PRS configuration ID.</w:t>
      </w:r>
    </w:p>
    <w:p w14:paraId="6146AF77" w14:textId="77777777" w:rsidR="00C05D36" w:rsidRDefault="00C05D36" w:rsidP="00E96405">
      <w:pPr>
        <w:pStyle w:val="ListParagraph"/>
      </w:pPr>
    </w:p>
    <w:p w14:paraId="5EF7BE26" w14:textId="2F4EB384" w:rsidR="00C05D36" w:rsidRDefault="00F01EBC" w:rsidP="008B14B3">
      <w:pPr>
        <w:pStyle w:val="Heading2"/>
      </w:pPr>
      <w:r>
        <w:t>SL PRS and SL</w:t>
      </w:r>
      <w:r w:rsidR="008B14B3">
        <w:t>-</w:t>
      </w:r>
      <w:r>
        <w:t>SCH</w:t>
      </w:r>
    </w:p>
    <w:p w14:paraId="5CE0D877" w14:textId="35067A9D" w:rsidR="005006A8" w:rsidRPr="00E96405" w:rsidRDefault="00C2048D" w:rsidP="00E96405">
      <w:pPr>
        <w:rPr>
          <w:rFonts w:eastAsiaTheme="minorHAnsi"/>
          <w:sz w:val="22"/>
          <w:szCs w:val="22"/>
          <w:lang w:eastAsia="en-US"/>
        </w:rPr>
      </w:pPr>
      <w:r>
        <w:t xml:space="preserve">Regarding having </w:t>
      </w:r>
      <w:r w:rsidR="006363C4">
        <w:t>SL PRS and SL-SCH in a slot</w:t>
      </w:r>
      <w:r w:rsidR="00EC68F6" w:rsidRPr="00EC68F6">
        <w:t>,</w:t>
      </w:r>
      <w:r w:rsidR="006363C4">
        <w:t xml:space="preserve"> </w:t>
      </w:r>
      <w:r w:rsidR="006939A5">
        <w:t xml:space="preserve">it might be </w:t>
      </w:r>
      <w:r w:rsidR="00530D2F">
        <w:t>beneficial</w:t>
      </w:r>
      <w:r w:rsidR="00EC68F6" w:rsidRPr="00EC68F6">
        <w:t xml:space="preserve"> to </w:t>
      </w:r>
      <w:r w:rsidR="00530D2F">
        <w:t xml:space="preserve">minimize </w:t>
      </w:r>
      <w:r w:rsidR="00EC68F6" w:rsidRPr="00EC68F6">
        <w:t>overlapping OFDM symbols</w:t>
      </w:r>
      <w:r w:rsidR="00530D2F">
        <w:t xml:space="preserve"> of SL PRS and </w:t>
      </w:r>
      <w:r w:rsidR="00BB1DC0">
        <w:t>DMRS</w:t>
      </w:r>
      <w:r w:rsidR="00EC68F6" w:rsidRPr="00EC68F6">
        <w:t>.</w:t>
      </w:r>
      <w:r w:rsidR="005D3273">
        <w:t xml:space="preserve"> </w:t>
      </w:r>
    </w:p>
    <w:p w14:paraId="73A7E1CE" w14:textId="78B2C239" w:rsidR="008B14B3" w:rsidRPr="008B14B3" w:rsidRDefault="00B4172E" w:rsidP="008B14B3">
      <w:pPr>
        <w:pStyle w:val="Proposal"/>
      </w:pPr>
      <w:r>
        <w:t xml:space="preserve">In TDMing SL PRS and SL-SCH, </w:t>
      </w:r>
      <w:r w:rsidR="00034BF7">
        <w:t>avoid</w:t>
      </w:r>
      <w:r w:rsidR="006201AE">
        <w:t xml:space="preserve"> using the symbols with</w:t>
      </w:r>
      <w:r w:rsidR="00034BF7">
        <w:t xml:space="preserve"> DMRS </w:t>
      </w:r>
      <w:r w:rsidR="006201AE">
        <w:t>for</w:t>
      </w:r>
      <w:r w:rsidR="00034BF7">
        <w:t xml:space="preserve"> SL PRS</w:t>
      </w:r>
      <w:r w:rsidR="006201AE">
        <w:t xml:space="preserve"> transmission.</w:t>
      </w:r>
      <w:r w:rsidR="00034BF7">
        <w:t xml:space="preserve"> </w:t>
      </w:r>
    </w:p>
    <w:p w14:paraId="3062D4C1" w14:textId="15DA92A3" w:rsidR="00E8772C" w:rsidRPr="00C30778" w:rsidRDefault="00AB12E8" w:rsidP="008C020C">
      <w:pPr>
        <w:pStyle w:val="Heading1"/>
      </w:pPr>
      <w:r>
        <w:rPr>
          <w:lang w:val="en-US"/>
        </w:rPr>
        <w:t>D</w:t>
      </w:r>
      <w:r w:rsidR="00B7549D" w:rsidRPr="009C1689">
        <w:rPr>
          <w:lang w:val="en-US"/>
        </w:rPr>
        <w:t xml:space="preserve">edicated resource pool </w:t>
      </w:r>
    </w:p>
    <w:p w14:paraId="282C0E13" w14:textId="28BCF747" w:rsidR="00595689" w:rsidRDefault="00595689" w:rsidP="00402570">
      <w:pPr>
        <w:pStyle w:val="Heading2"/>
      </w:pPr>
      <w:r>
        <w:t xml:space="preserve">Sensing in dedicated pool </w:t>
      </w:r>
    </w:p>
    <w:p w14:paraId="3D24B0EA" w14:textId="77777777" w:rsidR="00595689" w:rsidRPr="00375D72" w:rsidRDefault="00595689" w:rsidP="00595689">
      <w:r>
        <w:t>During RAN1-#112bis meeting, the following topics related to sensing and resource selection in the positioning dedicated pools were identified.</w:t>
      </w:r>
    </w:p>
    <w:p w14:paraId="43A3DBD2" w14:textId="77777777" w:rsidR="00595689" w:rsidRDefault="00595689" w:rsidP="00595689">
      <w:pPr>
        <w:pStyle w:val="Heading3"/>
      </w:pPr>
      <w:r>
        <w:t>RS to derive L1-RSRP</w:t>
      </w:r>
    </w:p>
    <w:p w14:paraId="0034E6D4" w14:textId="77777777" w:rsidR="00595689" w:rsidRDefault="00595689" w:rsidP="00595689">
      <w:r>
        <w:t>In the previous meeting, it was discussed to select one of the following options as RS for measuring the SL-RSRP for resource exclusion,</w:t>
      </w:r>
    </w:p>
    <w:p w14:paraId="0887F6D6" w14:textId="77777777" w:rsidR="00595689" w:rsidRPr="001611B6" w:rsidRDefault="00595689" w:rsidP="00595689">
      <w:pPr>
        <w:pStyle w:val="ListParagraph"/>
        <w:numPr>
          <w:ilvl w:val="3"/>
          <w:numId w:val="39"/>
        </w:numPr>
        <w:overflowPunct w:val="0"/>
        <w:autoSpaceDE w:val="0"/>
        <w:autoSpaceDN w:val="0"/>
        <w:adjustRightInd w:val="0"/>
        <w:snapToGrid w:val="0"/>
        <w:contextualSpacing/>
        <w:jc w:val="both"/>
        <w:textAlignment w:val="baseline"/>
        <w:rPr>
          <w:rFonts w:asciiTheme="minorHAnsi" w:eastAsiaTheme="minorHAnsi" w:hAnsiTheme="minorHAnsi"/>
          <w:lang w:val="en-US"/>
        </w:rPr>
      </w:pPr>
      <w:r w:rsidRPr="001611B6">
        <w:rPr>
          <w:rFonts w:asciiTheme="minorHAnsi" w:eastAsiaTheme="minorHAnsi" w:hAnsiTheme="minorHAnsi"/>
          <w:lang w:val="en-US"/>
        </w:rPr>
        <w:t>Option 1: SL-PRS</w:t>
      </w:r>
    </w:p>
    <w:p w14:paraId="63151C79" w14:textId="77777777" w:rsidR="00595689" w:rsidRPr="001611B6" w:rsidRDefault="00595689" w:rsidP="00595689">
      <w:pPr>
        <w:pStyle w:val="ListParagraph"/>
        <w:numPr>
          <w:ilvl w:val="3"/>
          <w:numId w:val="39"/>
        </w:numPr>
        <w:overflowPunct w:val="0"/>
        <w:autoSpaceDE w:val="0"/>
        <w:autoSpaceDN w:val="0"/>
        <w:adjustRightInd w:val="0"/>
        <w:snapToGrid w:val="0"/>
        <w:contextualSpacing/>
        <w:jc w:val="both"/>
        <w:textAlignment w:val="baseline"/>
        <w:rPr>
          <w:rFonts w:asciiTheme="minorHAnsi" w:eastAsiaTheme="minorHAnsi" w:hAnsiTheme="minorHAnsi"/>
          <w:lang w:val="en-US"/>
        </w:rPr>
      </w:pPr>
      <w:r w:rsidRPr="001611B6">
        <w:rPr>
          <w:rFonts w:asciiTheme="minorHAnsi" w:eastAsiaTheme="minorHAnsi" w:hAnsiTheme="minorHAnsi"/>
          <w:lang w:val="en-US"/>
        </w:rPr>
        <w:t>Option 2: PSCCH DMRS</w:t>
      </w:r>
    </w:p>
    <w:p w14:paraId="3BF24708" w14:textId="77777777" w:rsidR="00595689" w:rsidRDefault="00595689" w:rsidP="00595689">
      <w:pPr>
        <w:pStyle w:val="ListParagraph"/>
        <w:numPr>
          <w:ilvl w:val="3"/>
          <w:numId w:val="39"/>
        </w:numPr>
        <w:overflowPunct w:val="0"/>
        <w:autoSpaceDE w:val="0"/>
        <w:autoSpaceDN w:val="0"/>
        <w:snapToGrid w:val="0"/>
        <w:spacing w:line="252" w:lineRule="auto"/>
        <w:contextualSpacing/>
        <w:jc w:val="both"/>
        <w:textAlignment w:val="baseline"/>
        <w:rPr>
          <w:rFonts w:asciiTheme="minorHAnsi" w:eastAsiaTheme="minorHAnsi" w:hAnsiTheme="minorHAnsi"/>
          <w:lang w:val="en-US"/>
        </w:rPr>
      </w:pPr>
      <w:r w:rsidRPr="001611B6">
        <w:rPr>
          <w:rFonts w:asciiTheme="minorHAnsi" w:eastAsiaTheme="minorHAnsi" w:hAnsiTheme="minorHAnsi"/>
          <w:lang w:val="en-US"/>
        </w:rPr>
        <w:t>Option 3: PSSCH DMRS (if PSSCH is included in the dedicated resource pool)</w:t>
      </w:r>
    </w:p>
    <w:p w14:paraId="589BDCD7" w14:textId="77777777" w:rsidR="00595689" w:rsidRPr="001611B6" w:rsidRDefault="00595689" w:rsidP="00595689">
      <w:pPr>
        <w:overflowPunct w:val="0"/>
        <w:autoSpaceDE w:val="0"/>
        <w:autoSpaceDN w:val="0"/>
        <w:snapToGrid w:val="0"/>
        <w:spacing w:line="252" w:lineRule="auto"/>
        <w:contextualSpacing/>
        <w:jc w:val="both"/>
        <w:textAlignment w:val="baseline"/>
      </w:pPr>
      <w:r>
        <w:t>Our preferred option is option2, as it enables us to perform the associated SL-RSRP measurements while receiving the SCI, simultaneously.</w:t>
      </w:r>
    </w:p>
    <w:p w14:paraId="6E740343" w14:textId="77777777" w:rsidR="00595689" w:rsidRDefault="00595689" w:rsidP="00595689"/>
    <w:p w14:paraId="73AE1567" w14:textId="77777777" w:rsidR="00595689" w:rsidRPr="00BD3FD9" w:rsidRDefault="00595689" w:rsidP="00595689">
      <w:pPr>
        <w:pStyle w:val="Proposal"/>
      </w:pPr>
      <w:r>
        <w:t xml:space="preserve">PSCCH DMRS </w:t>
      </w:r>
      <w:r w:rsidRPr="00B043A2">
        <w:t>should</w:t>
      </w:r>
      <w:r>
        <w:t xml:space="preserve"> be used as RS to derive L1 SL-RSRP for resource exclusion.</w:t>
      </w:r>
    </w:p>
    <w:p w14:paraId="7877F831" w14:textId="77777777" w:rsidR="00595689" w:rsidRPr="006B63BB" w:rsidRDefault="00595689" w:rsidP="00595689"/>
    <w:p w14:paraId="2D795FAC" w14:textId="77777777" w:rsidR="00595689" w:rsidRDefault="00595689" w:rsidP="00595689">
      <w:pPr>
        <w:pStyle w:val="Heading3"/>
      </w:pPr>
      <w:r>
        <w:t>Resource selection window and sensing window</w:t>
      </w:r>
    </w:p>
    <w:p w14:paraId="2458044E" w14:textId="77777777" w:rsidR="00595689" w:rsidRDefault="00595689" w:rsidP="00595689"/>
    <w:p w14:paraId="5FA9EE5D" w14:textId="77777777" w:rsidR="00595689" w:rsidRDefault="00595689" w:rsidP="00595689">
      <w:pPr>
        <w:keepNext/>
        <w:jc w:val="center"/>
      </w:pPr>
      <w:r w:rsidRPr="00920C04">
        <w:t xml:space="preserve"> </w:t>
      </w:r>
      <w:r w:rsidRPr="00920C04">
        <w:rPr>
          <w:noProof/>
        </w:rPr>
        <w:drawing>
          <wp:inline distT="0" distB="0" distL="0" distR="0" wp14:anchorId="5B70205E" wp14:editId="77968BF0">
            <wp:extent cx="5448935" cy="922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8935" cy="922020"/>
                    </a:xfrm>
                    <a:prstGeom prst="rect">
                      <a:avLst/>
                    </a:prstGeom>
                    <a:noFill/>
                    <a:ln>
                      <a:noFill/>
                    </a:ln>
                  </pic:spPr>
                </pic:pic>
              </a:graphicData>
            </a:graphic>
          </wp:inline>
        </w:drawing>
      </w:r>
    </w:p>
    <w:p w14:paraId="152A514F" w14:textId="77777777" w:rsidR="00595689" w:rsidRDefault="00595689" w:rsidP="00595689">
      <w:pPr>
        <w:pStyle w:val="Caption"/>
        <w:jc w:val="center"/>
        <w:rPr>
          <w:lang w:eastAsia="ja-JP"/>
        </w:rPr>
      </w:pPr>
      <w:r>
        <w:t xml:space="preserve">Figure </w:t>
      </w:r>
      <w:fldSimple w:instr=" SEQ Figure \* ARABIC ">
        <w:r>
          <w:rPr>
            <w:noProof/>
          </w:rPr>
          <w:t>1</w:t>
        </w:r>
      </w:fldSimple>
      <w:r>
        <w:t xml:space="preserve">: </w:t>
      </w:r>
      <w:r w:rsidRPr="00BB5F4B">
        <w:t>Timeline of sensing and resource (re-)selection procedure triggered at time n</w:t>
      </w:r>
      <w:r>
        <w:t>.</w:t>
      </w:r>
    </w:p>
    <w:p w14:paraId="137E1047" w14:textId="77777777" w:rsidR="00595689" w:rsidRDefault="00595689" w:rsidP="00595689"/>
    <w:p w14:paraId="66433FB1" w14:textId="77777777" w:rsidR="00595689" w:rsidRDefault="00595689" w:rsidP="00595689">
      <w:pPr>
        <w:rPr>
          <w:b/>
          <w:bCs/>
        </w:rPr>
      </w:pPr>
      <w:r>
        <w:rPr>
          <w:b/>
          <w:bCs/>
        </w:rPr>
        <w:t>Sensing window:</w:t>
      </w:r>
    </w:p>
    <w:p w14:paraId="3CEF6994" w14:textId="77777777" w:rsidR="00595689" w:rsidRDefault="00595689" w:rsidP="00595689">
      <w:pPr>
        <w:rPr>
          <w:iCs/>
        </w:rPr>
      </w:pPr>
      <w:r>
        <w:t xml:space="preserve">The sensing window is the time interval </w:t>
      </w:r>
      <m:oMath>
        <m:d>
          <m:dPr>
            <m:begChr m:val="["/>
            <m:ctrlPr>
              <w:rPr>
                <w:rFonts w:ascii="Cambria Math" w:hAnsi="Cambria Math"/>
                <w:i/>
                <w:iCs/>
              </w:rPr>
            </m:ctrlPr>
          </m:dPr>
          <m:e>
            <m:r>
              <w:rPr>
                <w:rFonts w:ascii="Cambria Math" w:hAnsi="Cambria Math"/>
              </w:rPr>
              <m:t>n-</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,n-</m:t>
            </m:r>
            <m:sSub>
              <m:sSubPr>
                <m:ctrlPr>
                  <w:rPr>
                    <w:rFonts w:ascii="Cambria Math" w:hAnsi="Cambria Math"/>
                    <w:i/>
                    <w:iCs/>
                  </w:rPr>
                </m:ctrlPr>
              </m:sSubPr>
              <m:e>
                <m:r>
                  <w:rPr>
                    <w:rFonts w:ascii="Cambria Math" w:hAnsi="Cambria Math"/>
                  </w:rPr>
                  <m:t>T</m:t>
                </m:r>
              </m:e>
              <m:sub>
                <m:d>
                  <m:dPr>
                    <m:begChr m:val="{"/>
                    <m:endChr m:val="}"/>
                    <m:ctrlPr>
                      <w:rPr>
                        <w:rFonts w:ascii="Cambria Math" w:hAnsi="Cambria Math"/>
                        <w:i/>
                        <w:iCs/>
                      </w:rPr>
                    </m:ctrlPr>
                  </m:dPr>
                  <m:e>
                    <m:r>
                      <w:rPr>
                        <w:rFonts w:ascii="Cambria Math" w:hAnsi="Cambria Math"/>
                      </w:rPr>
                      <m:t>proc,0</m:t>
                    </m:r>
                  </m:e>
                </m:d>
              </m:sub>
            </m:sSub>
          </m:e>
        </m:d>
      </m:oMath>
      <w:r>
        <w:rPr>
          <w:iCs/>
        </w:rPr>
        <w:t>, wherein</w:t>
      </w:r>
    </w:p>
    <w:p w14:paraId="47B22B68" w14:textId="77777777" w:rsidR="00595689" w:rsidRDefault="00000000" w:rsidP="00595689">
      <w:pPr>
        <w:numPr>
          <w:ilvl w:val="0"/>
          <w:numId w:val="44"/>
        </w:numPr>
        <w:rPr>
          <w:rFonts w:ascii="Calibri" w:eastAsia="Calibri" w:hAnsi="Calibri"/>
          <w:lang w:val="x-none"/>
        </w:rPr>
      </w:pPr>
      <m:oMath>
        <m:sSub>
          <m:sSubPr>
            <m:ctrlPr>
              <w:rPr>
                <w:rFonts w:ascii="Cambria Math" w:eastAsia="Calibri" w:hAnsi="Cambria Math"/>
                <w:lang w:val="x-none"/>
              </w:rPr>
            </m:ctrlPr>
          </m:sSubPr>
          <m:e>
            <m:r>
              <w:rPr>
                <w:rFonts w:ascii="Cambria Math" w:eastAsia="Calibri" w:hAnsi="Cambria Math"/>
                <w:lang w:val="x-none"/>
              </w:rPr>
              <m:t>T</m:t>
            </m:r>
          </m:e>
          <m:sub>
            <m:r>
              <m:rPr>
                <m:sty m:val="p"/>
              </m:rPr>
              <w:rPr>
                <w:rFonts w:ascii="Cambria Math" w:eastAsia="Calibri" w:hAnsi="Cambria Math"/>
                <w:lang w:val="x-none"/>
              </w:rPr>
              <m:t>0</m:t>
            </m:r>
          </m:sub>
        </m:sSub>
      </m:oMath>
      <w:r w:rsidR="00595689" w:rsidRPr="004953E5">
        <w:rPr>
          <w:rFonts w:ascii="Calibri" w:eastAsia="Calibri" w:hAnsi="Calibri"/>
          <w:lang w:val="x-none"/>
        </w:rPr>
        <w:t>: depends on SCS (1100 ms or 100 ms)</w:t>
      </w:r>
    </w:p>
    <w:p w14:paraId="19380A0D" w14:textId="77777777" w:rsidR="00595689" w:rsidRPr="004953E5" w:rsidRDefault="00000000" w:rsidP="00595689">
      <w:pPr>
        <w:numPr>
          <w:ilvl w:val="0"/>
          <w:numId w:val="44"/>
        </w:numPr>
        <w:rPr>
          <w:rFonts w:ascii="Calibri" w:eastAsia="Calibri" w:hAnsi="Calibri"/>
        </w:rPr>
      </w:pPr>
      <m:oMath>
        <m:sSub>
          <m:sSubPr>
            <m:ctrlPr>
              <w:rPr>
                <w:rFonts w:ascii="Cambria Math" w:eastAsia="Calibri" w:hAnsi="Cambria Math"/>
                <w:i/>
                <w:iCs/>
              </w:rPr>
            </m:ctrlPr>
          </m:sSubPr>
          <m:e>
            <m:r>
              <w:rPr>
                <w:rFonts w:ascii="Cambria Math" w:eastAsia="Calibri" w:hAnsi="Cambria Math"/>
              </w:rPr>
              <m:t>T</m:t>
            </m:r>
          </m:e>
          <m:sub>
            <m:d>
              <m:dPr>
                <m:begChr m:val="{"/>
                <m:endChr m:val="}"/>
                <m:ctrlPr>
                  <w:rPr>
                    <w:rFonts w:ascii="Cambria Math" w:eastAsia="Calibri" w:hAnsi="Cambria Math"/>
                    <w:i/>
                    <w:iCs/>
                  </w:rPr>
                </m:ctrlPr>
              </m:dPr>
              <m:e>
                <m:r>
                  <w:rPr>
                    <w:rFonts w:ascii="Cambria Math" w:eastAsia="Calibri" w:hAnsi="Cambria Math"/>
                  </w:rPr>
                  <m:t>proc,0</m:t>
                </m:r>
              </m:e>
            </m:d>
          </m:sub>
        </m:sSub>
        <m:r>
          <w:rPr>
            <w:rFonts w:ascii="Cambria Math" w:eastAsia="Calibri" w:hAnsi="Cambria Math"/>
          </w:rPr>
          <m:t>: </m:t>
        </m:r>
      </m:oMath>
      <w:r w:rsidR="00595689" w:rsidRPr="0035207E">
        <w:rPr>
          <w:rFonts w:ascii="Calibri" w:eastAsia="Calibri" w:hAnsi="Calibri"/>
        </w:rPr>
        <w:t>is needed to complete sensing (depends on SCS 1 or 2 slots)</w:t>
      </w:r>
    </w:p>
    <w:p w14:paraId="15E66353" w14:textId="77777777" w:rsidR="00595689" w:rsidRPr="000C7020" w:rsidRDefault="00595689" w:rsidP="00595689">
      <w:r>
        <w:t>Regarding the sensing window, it was discussed to select one of the following options:</w:t>
      </w:r>
      <w:r w:rsidRPr="000C7020">
        <w:t xml:space="preserve"> </w:t>
      </w:r>
    </w:p>
    <w:p w14:paraId="427D2F62" w14:textId="77777777" w:rsidR="00595689" w:rsidRPr="004953E5" w:rsidRDefault="00595689" w:rsidP="00595689">
      <w:pPr>
        <w:numPr>
          <w:ilvl w:val="0"/>
          <w:numId w:val="44"/>
        </w:numPr>
        <w:rPr>
          <w:rFonts w:ascii="Calibri" w:eastAsia="Calibri" w:hAnsi="Calibri"/>
        </w:rPr>
      </w:pPr>
      <w:r w:rsidRPr="004953E5">
        <w:rPr>
          <w:rFonts w:ascii="Calibri" w:eastAsia="Calibri" w:hAnsi="Calibri"/>
        </w:rPr>
        <w:t>Option 1: Use the legacy (pre-)configuration with values (100 msec, 1100 msec)</w:t>
      </w:r>
    </w:p>
    <w:p w14:paraId="578FA056" w14:textId="77777777" w:rsidR="00595689" w:rsidRPr="004953E5" w:rsidRDefault="00595689" w:rsidP="00595689">
      <w:pPr>
        <w:numPr>
          <w:ilvl w:val="0"/>
          <w:numId w:val="44"/>
        </w:numPr>
        <w:rPr>
          <w:rFonts w:ascii="Calibri" w:eastAsia="Calibri" w:hAnsi="Calibri"/>
        </w:rPr>
      </w:pPr>
      <w:r w:rsidRPr="004953E5">
        <w:rPr>
          <w:rFonts w:ascii="Calibri" w:eastAsia="Calibri" w:hAnsi="Calibri"/>
        </w:rPr>
        <w:lastRenderedPageBreak/>
        <w:t>Option 2: Equal to or larger than the largest reservation interval</w:t>
      </w:r>
    </w:p>
    <w:p w14:paraId="3C06E600" w14:textId="77777777" w:rsidR="00595689" w:rsidRPr="004953E5" w:rsidRDefault="00595689" w:rsidP="00595689">
      <w:pPr>
        <w:numPr>
          <w:ilvl w:val="0"/>
          <w:numId w:val="44"/>
        </w:numPr>
        <w:rPr>
          <w:rFonts w:ascii="Calibri" w:eastAsia="Calibri" w:hAnsi="Calibri"/>
        </w:rPr>
      </w:pPr>
      <w:r w:rsidRPr="004953E5">
        <w:rPr>
          <w:rFonts w:ascii="Calibri" w:eastAsia="Calibri" w:hAnsi="Calibri"/>
        </w:rPr>
        <w:t>Option 3: Provided by higher layers with values TBD</w:t>
      </w:r>
    </w:p>
    <w:p w14:paraId="6FB250E9" w14:textId="77777777" w:rsidR="00595689" w:rsidRDefault="00595689" w:rsidP="00595689">
      <w:pPr>
        <w:rPr>
          <w:b/>
          <w:bCs/>
        </w:rPr>
      </w:pPr>
    </w:p>
    <w:p w14:paraId="26D6DC5A" w14:textId="77777777" w:rsidR="00595689" w:rsidRPr="00BD3FD9" w:rsidRDefault="00595689" w:rsidP="00595689">
      <w:pPr>
        <w:pStyle w:val="Proposal"/>
      </w:pPr>
      <w:r>
        <w:t xml:space="preserve">Regarding the sensing window and the parameter </w:t>
      </w:r>
      <m:oMath>
        <m:r>
          <m:rPr>
            <m:sty m:val="bi"/>
          </m:rPr>
          <w:rPr>
            <w:rFonts w:ascii="Cambria Math" w:hAnsi="Cambria Math"/>
          </w:rPr>
          <m:t>T_0</m:t>
        </m:r>
      </m:oMath>
      <w:r>
        <w:t>, we support to have the legacy (pre-)configuration with values (100ms, 1100ms).</w:t>
      </w:r>
    </w:p>
    <w:p w14:paraId="1BD03D24" w14:textId="77777777" w:rsidR="00595689" w:rsidRDefault="00595689" w:rsidP="00595689">
      <w:pPr>
        <w:rPr>
          <w:b/>
          <w:bCs/>
        </w:rPr>
      </w:pPr>
    </w:p>
    <w:p w14:paraId="1EC65CC1" w14:textId="77777777" w:rsidR="00595689" w:rsidRPr="004953E5" w:rsidRDefault="00595689" w:rsidP="00595689">
      <w:pPr>
        <w:rPr>
          <w:b/>
          <w:bCs/>
        </w:rPr>
      </w:pPr>
      <w:r w:rsidRPr="004953E5">
        <w:rPr>
          <w:b/>
          <w:bCs/>
        </w:rPr>
        <w:t xml:space="preserve">Selection window: </w:t>
      </w:r>
    </w:p>
    <w:p w14:paraId="3AE12750" w14:textId="77777777" w:rsidR="00595689" w:rsidRPr="00DE7AD8" w:rsidRDefault="00595689" w:rsidP="00595689">
      <w:r>
        <w:t xml:space="preserve">The selection window is the time interval </w:t>
      </w:r>
      <m:oMath>
        <m:d>
          <m:dPr>
            <m:begChr m:val="["/>
            <m:endChr m:val="]"/>
            <m:ctrlPr>
              <w:rPr>
                <w:rFonts w:ascii="Cambria Math" w:hAnsi="Cambria Math"/>
                <w:i/>
                <w:iCs/>
              </w:rPr>
            </m:ctrlPr>
          </m:dPr>
          <m:e>
            <m:r>
              <w:rPr>
                <w:rFonts w:ascii="Cambria Math" w:hAnsi="Cambria Math"/>
              </w:rPr>
              <m:t>n+</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oMath>
      <w:r>
        <w:rPr>
          <w:iCs/>
        </w:rPr>
        <w:t xml:space="preserve"> wherein</w:t>
      </w:r>
    </w:p>
    <w:p w14:paraId="6AAE01AD" w14:textId="77777777" w:rsidR="00595689" w:rsidRPr="00DE7AD8" w:rsidRDefault="00000000" w:rsidP="00595689">
      <w:pPr>
        <w:pStyle w:val="ListParagraph"/>
        <w:numPr>
          <w:ilvl w:val="0"/>
          <w:numId w:val="42"/>
        </w:numPr>
      </w:pP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00595689" w:rsidRPr="00DE7AD8">
        <w:t xml:space="preserve">: processing time </w:t>
      </w:r>
      <m:oMath>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d>
                  <m:dPr>
                    <m:begChr m:val="{"/>
                    <m:endChr m:val="}"/>
                    <m:ctrlPr>
                      <w:rPr>
                        <w:rFonts w:ascii="Cambria Math" w:hAnsi="Cambria Math"/>
                        <w:i/>
                        <w:iCs/>
                      </w:rPr>
                    </m:ctrlPr>
                  </m:dPr>
                  <m:e>
                    <m:r>
                      <w:rPr>
                        <w:rFonts w:ascii="Cambria Math" w:hAnsi="Cambria Math"/>
                      </w:rPr>
                      <m:t>proc,1</m:t>
                    </m:r>
                  </m:e>
                </m:d>
              </m:sub>
            </m:sSub>
          </m:e>
        </m:d>
      </m:oMath>
    </w:p>
    <w:p w14:paraId="30832CFB" w14:textId="77777777" w:rsidR="00595689" w:rsidRPr="00DE7AD8" w:rsidRDefault="00000000" w:rsidP="00595689">
      <w:pPr>
        <w:pStyle w:val="ListParagraph"/>
        <w:numPr>
          <w:ilvl w:val="0"/>
          <w:numId w:val="42"/>
        </w:numPr>
      </w:pP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595689" w:rsidRPr="00DE7AD8">
        <w:t xml:space="preserve">: left to UE implementation </w:t>
      </w:r>
      <m:oMath>
        <m:d>
          <m:dPr>
            <m:ctrlPr>
              <w:rPr>
                <w:rFonts w:ascii="Cambria Math" w:hAnsi="Cambria Math"/>
                <w:i/>
                <w:iCs/>
              </w:rPr>
            </m:ctrlPr>
          </m:dPr>
          <m:e>
            <m:sSub>
              <m:sSubPr>
                <m:ctrlPr>
                  <w:rPr>
                    <w:rFonts w:ascii="Cambria Math" w:hAnsi="Cambria Math"/>
                    <w:i/>
                    <w:iCs/>
                  </w:rPr>
                </m:ctrlPr>
              </m:sSubPr>
              <m:e>
                <m:func>
                  <m:funcPr>
                    <m:ctrlPr>
                      <w:rPr>
                        <w:rFonts w:ascii="Cambria Math" w:hAnsi="Cambria Math"/>
                      </w:rPr>
                    </m:ctrlPr>
                  </m:funcPr>
                  <m:fName>
                    <m:sSub>
                      <m:sSubPr>
                        <m:ctrlPr>
                          <w:rPr>
                            <w:rFonts w:ascii="Cambria Math" w:hAnsi="Cambria Math"/>
                            <w:i/>
                            <w:iCs/>
                          </w:rPr>
                        </m:ctrlPr>
                      </m:sSubPr>
                      <m:e>
                        <m:r>
                          <w:rPr>
                            <w:rFonts w:ascii="Cambria Math" w:hAnsi="Cambria Math"/>
                          </w:rPr>
                          <m:t>T</m:t>
                        </m:r>
                      </m:e>
                      <m:sub>
                        <m:r>
                          <w:rPr>
                            <w:rFonts w:ascii="Cambria Math" w:hAnsi="Cambria Math"/>
                          </w:rPr>
                          <m:t>2</m:t>
                        </m:r>
                        <m:r>
                          <m:rPr>
                            <m:sty m:val="p"/>
                          </m:rPr>
                          <w:rPr>
                            <w:rFonts w:ascii="Cambria Math" w:hAnsi="Cambria Math"/>
                          </w:rPr>
                          <m:t>min</m:t>
                        </m:r>
                      </m:sub>
                    </m:sSub>
                  </m:fName>
                  <m:e>
                    <m:r>
                      <w:rPr>
                        <w:rFonts w:ascii="Cambria Math" w:hAnsi="Cambria Math"/>
                      </w:rPr>
                      <m:t>≤T</m:t>
                    </m:r>
                  </m:e>
                </m:func>
              </m:e>
              <m:sub>
                <m:r>
                  <w:rPr>
                    <w:rFonts w:ascii="Cambria Math" w:hAnsi="Cambria Math"/>
                  </w:rPr>
                  <m:t>2</m:t>
                </m:r>
              </m:sub>
            </m:sSub>
            <m:r>
              <w:rPr>
                <w:rFonts w:ascii="Cambria Math" w:hAnsi="Cambria Math"/>
              </w:rPr>
              <m:t>≤PDB</m:t>
            </m:r>
          </m:e>
        </m:d>
      </m:oMath>
    </w:p>
    <w:p w14:paraId="33615893" w14:textId="77777777" w:rsidR="00595689" w:rsidRPr="00DE7AD8" w:rsidRDefault="00595689" w:rsidP="00595689">
      <w:pPr>
        <w:pStyle w:val="ListParagraph"/>
        <w:numPr>
          <w:ilvl w:val="1"/>
          <w:numId w:val="42"/>
        </w:numPr>
      </w:pPr>
      <w:r w:rsidRPr="00DE7AD8">
        <w:t>PDB: packet delay budget</w:t>
      </w:r>
    </w:p>
    <w:p w14:paraId="388FCC81" w14:textId="77777777" w:rsidR="00595689" w:rsidRPr="00DE7AD8" w:rsidRDefault="00000000" w:rsidP="00595689">
      <w:pPr>
        <w:pStyle w:val="ListParagraph"/>
        <w:numPr>
          <w:ilvl w:val="1"/>
          <w:numId w:val="42"/>
        </w:numPr>
      </w:pPr>
      <m:oMath>
        <m:sSub>
          <m:sSubPr>
            <m:ctrlPr>
              <w:rPr>
                <w:rFonts w:ascii="Cambria Math" w:hAnsi="Cambria Math"/>
                <w:i/>
                <w:iCs/>
              </w:rPr>
            </m:ctrlPr>
          </m:sSubPr>
          <m:e>
            <m:r>
              <w:rPr>
                <w:rFonts w:ascii="Cambria Math" w:hAnsi="Cambria Math"/>
              </w:rPr>
              <m:t>T</m:t>
            </m:r>
          </m:e>
          <m:sub>
            <m:r>
              <w:rPr>
                <w:rFonts w:ascii="Cambria Math" w:hAnsi="Cambria Math"/>
              </w:rPr>
              <m:t>2</m:t>
            </m:r>
            <m:r>
              <m:rPr>
                <m:sty m:val="p"/>
              </m:rPr>
              <w:rPr>
                <w:rFonts w:ascii="Cambria Math" w:hAnsi="Cambria Math"/>
              </w:rPr>
              <m:t>min</m:t>
            </m:r>
          </m:sub>
        </m:sSub>
        <m:r>
          <w:rPr>
            <w:rFonts w:ascii="Cambria Math" w:hAnsi="Cambria Math"/>
          </w:rPr>
          <m:t> </m:t>
        </m:r>
      </m:oMath>
      <w:r w:rsidR="00595689" w:rsidRPr="00DE7AD8">
        <w:t xml:space="preserve">: depends on SCS and priority of the transmission </w:t>
      </w:r>
    </w:p>
    <w:p w14:paraId="7FA5472D" w14:textId="77777777" w:rsidR="00595689" w:rsidRPr="00DE7AD8" w:rsidRDefault="00595689" w:rsidP="00595689">
      <w:r>
        <w:t>Regarding the selection window, it was discussed to select one of the following options:</w:t>
      </w:r>
      <w:r w:rsidRPr="00DE7AD8">
        <w:rPr>
          <w:lang w:val="x-none"/>
        </w:rPr>
        <w:t xml:space="preserve"> </w:t>
      </w:r>
    </w:p>
    <w:p w14:paraId="02A89325" w14:textId="77777777" w:rsidR="00595689" w:rsidRPr="00DE7AD8" w:rsidRDefault="00595689" w:rsidP="00595689">
      <w:pPr>
        <w:numPr>
          <w:ilvl w:val="2"/>
          <w:numId w:val="43"/>
        </w:numPr>
      </w:pPr>
      <w:r w:rsidRPr="00DE7AD8">
        <w:rPr>
          <w:lang w:val="en-GB"/>
        </w:rPr>
        <w:t xml:space="preserve">Option 1: for the derivation of the window, using the legacy approach as a starting point, substitute the Packet Delay Budget (PDB) with a new delay </w:t>
      </w:r>
      <w:proofErr w:type="gramStart"/>
      <w:r w:rsidRPr="00DE7AD8">
        <w:rPr>
          <w:lang w:val="en-GB"/>
        </w:rPr>
        <w:t>budget</w:t>
      </w:r>
      <w:proofErr w:type="gramEnd"/>
    </w:p>
    <w:p w14:paraId="1821A76B" w14:textId="77777777" w:rsidR="00595689" w:rsidRPr="00DE7AD8" w:rsidRDefault="00595689" w:rsidP="00595689">
      <w:pPr>
        <w:numPr>
          <w:ilvl w:val="2"/>
          <w:numId w:val="43"/>
        </w:numPr>
      </w:pPr>
      <w:r w:rsidRPr="00DE7AD8">
        <w:rPr>
          <w:lang w:val="en-GB"/>
        </w:rPr>
        <w:t xml:space="preserve">Option 2: the start and end of the selection window is provided by higher </w:t>
      </w:r>
      <w:proofErr w:type="gramStart"/>
      <w:r w:rsidRPr="00DE7AD8">
        <w:rPr>
          <w:lang w:val="en-GB"/>
        </w:rPr>
        <w:t>layers</w:t>
      </w:r>
      <w:proofErr w:type="gramEnd"/>
    </w:p>
    <w:p w14:paraId="5E207775" w14:textId="77777777" w:rsidR="00595689" w:rsidRDefault="00595689" w:rsidP="00595689"/>
    <w:p w14:paraId="1E93AE34" w14:textId="77777777" w:rsidR="00595689" w:rsidRDefault="00595689" w:rsidP="00595689">
      <w:r w:rsidRPr="000F4390">
        <w:t xml:space="preserve">To achieve a good balance between the available resource candidates and permitted delay, it's important to choose an appropriate selection window size. Additionally, since there's a need for time alignment between the UEs involved in a positioning session, </w:t>
      </w:r>
      <w:r>
        <w:t xml:space="preserve">we support </w:t>
      </w:r>
      <w:r w:rsidRPr="000F4390">
        <w:t>the selection of the start and end of the selection window by higher layers.</w:t>
      </w:r>
    </w:p>
    <w:p w14:paraId="228ECD8B" w14:textId="77777777" w:rsidR="00595689" w:rsidRPr="00BD3FD9" w:rsidRDefault="00595689" w:rsidP="00595689">
      <w:pPr>
        <w:pStyle w:val="Proposal"/>
      </w:pPr>
      <w:r>
        <w:t xml:space="preserve">Regarding the selection window and parameters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 start and the end of the selection window provided by higher layers.</w:t>
      </w:r>
    </w:p>
    <w:p w14:paraId="5DC4781C" w14:textId="77777777" w:rsidR="00595689" w:rsidRPr="007028D8" w:rsidRDefault="00595689" w:rsidP="005B003C"/>
    <w:p w14:paraId="422E5357" w14:textId="75CCBF63" w:rsidR="00950FFD" w:rsidRDefault="00950FFD" w:rsidP="001E40CB">
      <w:pPr>
        <w:pStyle w:val="Heading2"/>
      </w:pPr>
      <w:r w:rsidRPr="001E40CB">
        <w:t>SCI based sensing</w:t>
      </w:r>
      <w:r w:rsidR="00B538CB">
        <w:t xml:space="preserve"> in the dedicated pool</w:t>
      </w:r>
    </w:p>
    <w:p w14:paraId="31F4D46D" w14:textId="66D33E1C" w:rsidR="00733779" w:rsidRDefault="00733779" w:rsidP="00733779">
      <w:pPr>
        <w:rPr>
          <w:lang w:val="en-US"/>
        </w:rPr>
      </w:pPr>
      <w:r>
        <w:rPr>
          <w:lang w:val="en-US"/>
        </w:rPr>
        <w:t>The following was agreed during RAN1#113:</w:t>
      </w:r>
    </w:p>
    <w:p w14:paraId="4B5AD694" w14:textId="77777777" w:rsidR="00733779" w:rsidRPr="006C30F0" w:rsidRDefault="00733779" w:rsidP="00245821"/>
    <w:tbl>
      <w:tblPr>
        <w:tblStyle w:val="TableGrid"/>
        <w:tblW w:w="0" w:type="auto"/>
        <w:tblLook w:val="04A0" w:firstRow="1" w:lastRow="0" w:firstColumn="1" w:lastColumn="0" w:noHBand="0" w:noVBand="1"/>
      </w:tblPr>
      <w:tblGrid>
        <w:gridCol w:w="9629"/>
      </w:tblGrid>
      <w:tr w:rsidR="001856C2" w14:paraId="01C74703" w14:textId="77777777" w:rsidTr="001856C2">
        <w:tc>
          <w:tcPr>
            <w:tcW w:w="9629" w:type="dxa"/>
          </w:tcPr>
          <w:p w14:paraId="31D7DA3C" w14:textId="77777777" w:rsidR="000B5676" w:rsidRPr="00884205" w:rsidRDefault="000B5676" w:rsidP="000B5676">
            <w:r w:rsidRPr="00884205">
              <w:t xml:space="preserve">In the dedicated resource pool, </w:t>
            </w:r>
          </w:p>
          <w:p w14:paraId="40DC0032" w14:textId="77777777" w:rsidR="000B5676" w:rsidRPr="00884205" w:rsidRDefault="000B5676" w:rsidP="000B5676">
            <w:pPr>
              <w:numPr>
                <w:ilvl w:val="0"/>
                <w:numId w:val="47"/>
              </w:numPr>
              <w:snapToGrid w:val="0"/>
              <w:ind w:left="720"/>
              <w:rPr>
                <w:rFonts w:ascii="Times New Roman" w:eastAsia="Times New Roman" w:hAnsi="Times New Roman"/>
              </w:rPr>
            </w:pPr>
            <w:r w:rsidRPr="00884205">
              <w:rPr>
                <w:rFonts w:ascii="Times New Roman" w:eastAsia="Times New Roman" w:hAnsi="Times New Roman"/>
              </w:rPr>
              <w:t>with regards to the SL-PRS time-domain resource allocation within the resource pool support a</w:t>
            </w:r>
          </w:p>
          <w:p w14:paraId="5300542E"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SL-PRS-resource-based allocation</w:t>
            </w:r>
            <w:r w:rsidRPr="00884205">
              <w:rPr>
                <w:rFonts w:ascii="Times New Roman" w:eastAsia="Times New Roman" w:hAnsi="Times New Roman"/>
              </w:rPr>
              <w:tab/>
            </w:r>
          </w:p>
          <w:p w14:paraId="4EAA56A1" w14:textId="77777777" w:rsidR="000B5676" w:rsidRPr="00884205" w:rsidRDefault="000B5676" w:rsidP="000B5676">
            <w:pPr>
              <w:numPr>
                <w:ilvl w:val="0"/>
                <w:numId w:val="47"/>
              </w:numPr>
              <w:snapToGrid w:val="0"/>
              <w:ind w:left="720"/>
              <w:rPr>
                <w:rFonts w:ascii="Times New Roman" w:eastAsia="Times New Roman" w:hAnsi="Times New Roman"/>
              </w:rPr>
            </w:pPr>
            <w:r w:rsidRPr="00884205">
              <w:rPr>
                <w:rFonts w:ascii="Times New Roman" w:eastAsia="Times New Roman" w:hAnsi="Times New Roman"/>
              </w:rPr>
              <w:t>SCI for SL-PRS should at least indicate the following values:</w:t>
            </w:r>
          </w:p>
          <w:p w14:paraId="77CA4A3B"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Source ID</w:t>
            </w:r>
          </w:p>
          <w:p w14:paraId="268EC148"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Destination ID</w:t>
            </w:r>
          </w:p>
          <w:p w14:paraId="4D99A6C5"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Resource reservation period</w:t>
            </w:r>
          </w:p>
          <w:p w14:paraId="1A9FB593"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SL-PRS Priority</w:t>
            </w:r>
          </w:p>
          <w:p w14:paraId="7C05925A"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Cast type</w:t>
            </w:r>
          </w:p>
          <w:p w14:paraId="7CCC919C"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With regards to the SL-PRS configuration and/or SL-PRS time assignment information</w:t>
            </w:r>
            <w:r>
              <w:rPr>
                <w:rFonts w:ascii="Times New Roman" w:eastAsia="Times New Roman" w:hAnsi="Times New Roman"/>
              </w:rPr>
              <w:t>, select one alternative at RAN1#114:</w:t>
            </w:r>
          </w:p>
          <w:p w14:paraId="4EFB04E2" w14:textId="77777777" w:rsidR="000B5676" w:rsidRPr="00884205" w:rsidRDefault="000B5676" w:rsidP="000B5676">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t>Alt. 3.1: support a one-to-one mapping relationship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 in the same slot. </w:t>
            </w:r>
          </w:p>
          <w:p w14:paraId="0EF72BA5" w14:textId="77777777" w:rsidR="000B5676" w:rsidRPr="00884205" w:rsidRDefault="000B5676" w:rsidP="000B5676">
            <w:pPr>
              <w:pStyle w:val="ListParagraph"/>
              <w:numPr>
                <w:ilvl w:val="3"/>
                <w:numId w:val="48"/>
              </w:numPr>
              <w:contextualSpacing/>
              <w:rPr>
                <w:rFonts w:ascii="Times New Roman" w:eastAsia="Times New Roman" w:hAnsi="Times New Roman"/>
              </w:rPr>
            </w:pPr>
            <w:r w:rsidRPr="00884205">
              <w:rPr>
                <w:rFonts w:ascii="Times New Roman" w:eastAsia="Times New Roman" w:hAnsi="Times New Roman"/>
              </w:rPr>
              <w:t xml:space="preserve">Note: In this case, there is no need of an explicit </w:t>
            </w:r>
            <w:proofErr w:type="spellStart"/>
            <w:r w:rsidRPr="00884205">
              <w:rPr>
                <w:rFonts w:ascii="Times New Roman" w:eastAsia="Times New Roman" w:hAnsi="Times New Roman"/>
              </w:rPr>
              <w:t>signaling</w:t>
            </w:r>
            <w:proofErr w:type="spellEnd"/>
            <w:r w:rsidRPr="00884205">
              <w:rPr>
                <w:rFonts w:ascii="Times New Roman" w:eastAsia="Times New Roman" w:hAnsi="Times New Roman"/>
              </w:rPr>
              <w:t xml:space="preserve"> of which SL PRS resource for the same slot</w:t>
            </w:r>
          </w:p>
          <w:p w14:paraId="3B520EBE" w14:textId="77777777" w:rsidR="000B5676" w:rsidRPr="00884205" w:rsidRDefault="000B5676" w:rsidP="000B5676">
            <w:pPr>
              <w:pStyle w:val="ListParagraph"/>
              <w:numPr>
                <w:ilvl w:val="3"/>
                <w:numId w:val="48"/>
              </w:numPr>
              <w:contextualSpacing/>
              <w:rPr>
                <w:rFonts w:ascii="Times New Roman" w:eastAsia="Times New Roman" w:hAnsi="Times New Roman"/>
              </w:rPr>
            </w:pPr>
            <w:r w:rsidRPr="00884205">
              <w:rPr>
                <w:rFonts w:ascii="Times New Roman" w:eastAsia="Times New Roman" w:hAnsi="Times New Roman"/>
              </w:rPr>
              <w:t xml:space="preserve">Note: Same number of PSCCH resource(s) and SL-PRS resource(s) </w:t>
            </w:r>
          </w:p>
          <w:p w14:paraId="560C5288" w14:textId="77777777" w:rsidR="000B5676" w:rsidRPr="00884205" w:rsidRDefault="000B5676" w:rsidP="000B5676">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lastRenderedPageBreak/>
              <w:t xml:space="preserve">Alt. 3.2: explicit </w:t>
            </w:r>
            <w:proofErr w:type="spellStart"/>
            <w:r w:rsidRPr="00884205">
              <w:rPr>
                <w:rFonts w:ascii="Times New Roman" w:eastAsia="Times New Roman" w:hAnsi="Times New Roman"/>
              </w:rPr>
              <w:t>signaling</w:t>
            </w:r>
            <w:proofErr w:type="spellEnd"/>
            <w:r w:rsidRPr="00884205">
              <w:rPr>
                <w:rFonts w:ascii="Times New Roman" w:eastAsia="Times New Roman" w:hAnsi="Times New Roman"/>
              </w:rPr>
              <w:t xml:space="preserve"> of SL PRS resource in the same slot</w:t>
            </w:r>
          </w:p>
          <w:p w14:paraId="31C71E7F" w14:textId="77777777" w:rsidR="000B5676" w:rsidRDefault="000B5676" w:rsidP="000B5676">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t xml:space="preserve">Alt. 3.3: support a mapping relationship between a PSCCH resource and one or more associated SL-PRS resource(s) in the same slot and explicit </w:t>
            </w:r>
            <w:proofErr w:type="spellStart"/>
            <w:r w:rsidRPr="00884205">
              <w:rPr>
                <w:rFonts w:ascii="Times New Roman" w:eastAsia="Times New Roman" w:hAnsi="Times New Roman"/>
              </w:rPr>
              <w:t>signaling</w:t>
            </w:r>
            <w:proofErr w:type="spellEnd"/>
            <w:r w:rsidRPr="00884205">
              <w:rPr>
                <w:rFonts w:ascii="Times New Roman" w:eastAsia="Times New Roman" w:hAnsi="Times New Roman"/>
              </w:rPr>
              <w:t xml:space="preserve"> of SL PRS resource</w:t>
            </w:r>
          </w:p>
          <w:p w14:paraId="3EE9C7FA" w14:textId="77777777" w:rsidR="000B5676" w:rsidRDefault="000B5676" w:rsidP="000B5676">
            <w:pPr>
              <w:pStyle w:val="ListParagraph"/>
              <w:numPr>
                <w:ilvl w:val="3"/>
                <w:numId w:val="48"/>
              </w:numPr>
              <w:contextualSpacing/>
              <w:rPr>
                <w:rFonts w:ascii="Times New Roman" w:eastAsia="Times New Roman" w:hAnsi="Times New Roman"/>
              </w:rPr>
            </w:pPr>
            <w:r>
              <w:rPr>
                <w:rFonts w:ascii="Times New Roman" w:eastAsia="Times New Roman" w:hAnsi="Times New Roman"/>
              </w:rPr>
              <w:t xml:space="preserve">Only a </w:t>
            </w:r>
            <w:r w:rsidRPr="00884205">
              <w:rPr>
                <w:rFonts w:ascii="Times New Roman" w:eastAsia="Times New Roman" w:hAnsi="Times New Roman"/>
              </w:rPr>
              <w:t xml:space="preserve">one-to-one mapping </w:t>
            </w:r>
            <w:r>
              <w:rPr>
                <w:rFonts w:ascii="Times New Roman" w:eastAsia="Times New Roman" w:hAnsi="Times New Roman"/>
              </w:rPr>
              <w:t>is used</w:t>
            </w:r>
            <w:r w:rsidRPr="00884205">
              <w:rPr>
                <w:rFonts w:ascii="Times New Roman" w:eastAsia="Times New Roman" w:hAnsi="Times New Roman"/>
              </w:rPr>
              <w:t xml:space="preserve">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w:t>
            </w:r>
            <w:r>
              <w:rPr>
                <w:rFonts w:ascii="Times New Roman" w:eastAsia="Times New Roman" w:hAnsi="Times New Roman"/>
              </w:rPr>
              <w:t xml:space="preserve"> in the same slot if explicit signalling is not used</w:t>
            </w:r>
          </w:p>
          <w:p w14:paraId="29A9937E" w14:textId="77777777" w:rsidR="000B5676" w:rsidRDefault="000B5676" w:rsidP="000B5676">
            <w:pPr>
              <w:pStyle w:val="ListParagraph"/>
              <w:numPr>
                <w:ilvl w:val="4"/>
                <w:numId w:val="48"/>
              </w:numPr>
              <w:contextualSpacing/>
              <w:rPr>
                <w:rFonts w:ascii="Times New Roman" w:eastAsia="Times New Roman" w:hAnsi="Times New Roman"/>
              </w:rPr>
            </w:pPr>
            <w:r>
              <w:rPr>
                <w:rFonts w:ascii="Times New Roman" w:eastAsia="Times New Roman" w:hAnsi="Times New Roman"/>
              </w:rPr>
              <w:t>Note: with a one-to-one mapping, some SL-PRS resources might not be mapped</w:t>
            </w:r>
          </w:p>
          <w:p w14:paraId="698C2229" w14:textId="77777777" w:rsidR="000B5676" w:rsidRPr="00C51515" w:rsidRDefault="000B5676" w:rsidP="000B5676">
            <w:pPr>
              <w:pStyle w:val="ListParagraph"/>
              <w:numPr>
                <w:ilvl w:val="4"/>
                <w:numId w:val="48"/>
              </w:numPr>
              <w:contextualSpacing/>
              <w:rPr>
                <w:rFonts w:ascii="Times New Roman" w:eastAsia="Times New Roman" w:hAnsi="Times New Roman"/>
              </w:rPr>
            </w:pPr>
            <w:r>
              <w:rPr>
                <w:rFonts w:ascii="Times New Roman" w:eastAsia="Times New Roman" w:hAnsi="Times New Roman" w:hint="eastAsia"/>
              </w:rPr>
              <w:t>F</w:t>
            </w:r>
            <w:r>
              <w:rPr>
                <w:rFonts w:ascii="Times New Roman" w:eastAsia="Times New Roman" w:hAnsi="Times New Roman"/>
              </w:rPr>
              <w:t>FS: details, including (pre)configuration</w:t>
            </w:r>
          </w:p>
          <w:p w14:paraId="4007737C" w14:textId="77777777" w:rsidR="000B5676" w:rsidRPr="00884205" w:rsidRDefault="000B5676" w:rsidP="000B5676">
            <w:pPr>
              <w:pStyle w:val="ListParagraph"/>
              <w:numPr>
                <w:ilvl w:val="2"/>
                <w:numId w:val="48"/>
              </w:numPr>
              <w:contextualSpacing/>
              <w:rPr>
                <w:rFonts w:ascii="Times New Roman" w:eastAsia="Times New Roman" w:hAnsi="Times New Roman"/>
              </w:rPr>
            </w:pPr>
            <w:r w:rsidRPr="00884205">
              <w:rPr>
                <w:rFonts w:ascii="Times New Roman" w:eastAsia="Times New Roman" w:hAnsi="Times New Roman"/>
              </w:rPr>
              <w:t>FFS: Whether and how to indicate SCI resource(s) or SL-PRS resource (s) for a future slot</w:t>
            </w:r>
          </w:p>
          <w:p w14:paraId="78E627CC" w14:textId="77777777" w:rsidR="000B5676" w:rsidRPr="00884205" w:rsidRDefault="000B5676" w:rsidP="000B5676">
            <w:pPr>
              <w:numPr>
                <w:ilvl w:val="1"/>
                <w:numId w:val="47"/>
              </w:numPr>
              <w:snapToGrid w:val="0"/>
              <w:rPr>
                <w:rFonts w:ascii="Times New Roman" w:eastAsia="Times New Roman" w:hAnsi="Times New Roman"/>
              </w:rPr>
            </w:pPr>
            <w:r w:rsidRPr="00884205">
              <w:rPr>
                <w:rFonts w:ascii="Times New Roman" w:eastAsia="Times New Roman" w:hAnsi="Times New Roman"/>
              </w:rPr>
              <w:t>FFS: Additional information, e.g. SL-PRS request, Positioning Session ID, number of resource reservation periods</w:t>
            </w:r>
          </w:p>
          <w:p w14:paraId="6DC38B63" w14:textId="53A3DF2D" w:rsidR="001856C2" w:rsidRPr="00BD3383" w:rsidRDefault="001856C2">
            <w:pPr>
              <w:numPr>
                <w:ilvl w:val="0"/>
                <w:numId w:val="38"/>
              </w:numPr>
              <w:contextualSpacing/>
              <w:rPr>
                <w:rFonts w:ascii="Times New Roman" w:hAnsi="Times New Roman"/>
                <w:szCs w:val="20"/>
              </w:rPr>
            </w:pPr>
          </w:p>
        </w:tc>
      </w:tr>
    </w:tbl>
    <w:p w14:paraId="75DC0A5F" w14:textId="77777777" w:rsidR="00984751" w:rsidRPr="007028D8" w:rsidRDefault="00984751" w:rsidP="005B003C"/>
    <w:p w14:paraId="76C33A69" w14:textId="77777777" w:rsidR="00733779" w:rsidRDefault="00733779" w:rsidP="00733779">
      <w:pPr>
        <w:jc w:val="both"/>
      </w:pPr>
      <w:r>
        <w:t>Regarding the location of the PSCCH in the frequency domain,  when TDM /comb based multiplexing is enabled t</w:t>
      </w:r>
      <w:r w:rsidRPr="00174D9D">
        <w:t>he</w:t>
      </w:r>
      <w:r>
        <w:t xml:space="preserve">re is a risk that multiple UEs may choose the same PSCCH location in the frequency domain. Therefore, a mapping between the PRS resource and the </w:t>
      </w:r>
      <w:r w:rsidRPr="00174D9D">
        <w:t xml:space="preserve">PSCCH location in frequency domain </w:t>
      </w:r>
      <w:r>
        <w:t>is desirable. Such solution was also discussed in AI 9.5.1.3 in RAN1#113 when the subject of PRS ID in SCI was discussed. There are two possibilities:</w:t>
      </w:r>
    </w:p>
    <w:p w14:paraId="3AA4C61B" w14:textId="77777777" w:rsidR="00733779" w:rsidRDefault="00733779" w:rsidP="00733779">
      <w:pPr>
        <w:pStyle w:val="ListParagraph"/>
        <w:numPr>
          <w:ilvl w:val="0"/>
          <w:numId w:val="56"/>
        </w:numPr>
        <w:jc w:val="both"/>
        <w:rPr>
          <w:lang w:val="en-US"/>
        </w:rPr>
      </w:pPr>
      <w:r>
        <w:rPr>
          <w:lang w:val="en-US"/>
        </w:rPr>
        <w:t>(Alt3.1 in FL summary for AI 9.5.1.3) Option 1: In this option, the PRS information is derived by the SCI position. The</w:t>
      </w:r>
      <w:r w:rsidRPr="001F2CFB">
        <w:rPr>
          <w:lang w:val="en-US"/>
        </w:rPr>
        <w:t xml:space="preserve"> PSCCH subchannel start offset </w:t>
      </w:r>
      <w:r>
        <w:rPr>
          <w:lang w:val="en-US"/>
        </w:rPr>
        <w:t xml:space="preserve">is </w:t>
      </w:r>
      <w:r w:rsidRPr="001F2CFB">
        <w:rPr>
          <w:lang w:val="en-US"/>
        </w:rPr>
        <w:t xml:space="preserve">configured within the PRS resource configuration to link the PSCCH to the SL PRS.  The subchannel start offset is unique to a given (starting symbol, comb offset) SL PRS configuration. </w:t>
      </w:r>
      <w:proofErr w:type="gramStart"/>
      <w:r w:rsidRPr="001F2CFB">
        <w:rPr>
          <w:lang w:val="en-US"/>
        </w:rPr>
        <w:t>Therefore</w:t>
      </w:r>
      <w:proofErr w:type="gramEnd"/>
      <w:r w:rsidRPr="001F2CFB">
        <w:rPr>
          <w:lang w:val="en-US"/>
        </w:rPr>
        <w:t xml:space="preserve"> the PSCCH location may be used to infer the scheduled PRS resource. The drawback of this option is that it</w:t>
      </w:r>
      <w:r>
        <w:rPr>
          <w:lang w:val="en-US"/>
        </w:rPr>
        <w:t xml:space="preserve"> may</w:t>
      </w:r>
      <w:r w:rsidRPr="001F2CFB">
        <w:rPr>
          <w:lang w:val="en-US"/>
        </w:rPr>
        <w:t xml:space="preserve"> increases the number of </w:t>
      </w:r>
      <w:proofErr w:type="gramStart"/>
      <w:r w:rsidRPr="001F2CFB">
        <w:rPr>
          <w:lang w:val="en-US"/>
        </w:rPr>
        <w:t>blind</w:t>
      </w:r>
      <w:proofErr w:type="gramEnd"/>
      <w:r w:rsidRPr="001F2CFB">
        <w:rPr>
          <w:lang w:val="en-US"/>
        </w:rPr>
        <w:t xml:space="preserve"> decodes for the UE, since it needs to search </w:t>
      </w:r>
      <w:r>
        <w:rPr>
          <w:lang w:val="en-US"/>
        </w:rPr>
        <w:t xml:space="preserve">exhaustively </w:t>
      </w:r>
      <w:r w:rsidRPr="001F2CFB">
        <w:rPr>
          <w:lang w:val="en-US"/>
        </w:rPr>
        <w:t xml:space="preserve">through the different PSCCH candidates </w:t>
      </w:r>
      <w:r>
        <w:rPr>
          <w:lang w:val="en-US"/>
        </w:rPr>
        <w:t xml:space="preserve">(one for each SL PRS in the resource pool) </w:t>
      </w:r>
      <w:r w:rsidRPr="001F2CFB">
        <w:rPr>
          <w:lang w:val="en-US"/>
        </w:rPr>
        <w:t xml:space="preserve">in different subchannel start offsets.  </w:t>
      </w:r>
    </w:p>
    <w:p w14:paraId="5E50CC4E" w14:textId="77777777" w:rsidR="00733779" w:rsidRPr="001F2CFB" w:rsidRDefault="00733779" w:rsidP="00733779">
      <w:pPr>
        <w:pStyle w:val="ListParagraph"/>
        <w:jc w:val="both"/>
        <w:rPr>
          <w:lang w:val="en-US"/>
        </w:rPr>
      </w:pPr>
    </w:p>
    <w:p w14:paraId="5CBAA5A6" w14:textId="5F102A02" w:rsidR="00733779" w:rsidRPr="00B22892" w:rsidRDefault="00733779" w:rsidP="00733779">
      <w:pPr>
        <w:pStyle w:val="ListParagraph"/>
        <w:numPr>
          <w:ilvl w:val="0"/>
          <w:numId w:val="56"/>
        </w:numPr>
        <w:rPr>
          <w:lang w:val="en-US"/>
        </w:rPr>
      </w:pPr>
      <w:r w:rsidRPr="00B22892">
        <w:rPr>
          <w:lang w:val="en-US"/>
        </w:rPr>
        <w:t>(Alt3.</w:t>
      </w:r>
      <w:r w:rsidR="00351E39">
        <w:rPr>
          <w:lang w:val="en-US"/>
        </w:rPr>
        <w:t>2</w:t>
      </w:r>
      <w:r w:rsidRPr="00B22892">
        <w:rPr>
          <w:lang w:val="en-US"/>
        </w:rPr>
        <w:t xml:space="preserve"> in FL summary for AI 9.5.1.</w:t>
      </w:r>
      <w:r>
        <w:rPr>
          <w:lang w:val="en-US"/>
        </w:rPr>
        <w:t>3</w:t>
      </w:r>
      <w:r w:rsidRPr="00B22892">
        <w:rPr>
          <w:lang w:val="en-US"/>
        </w:rPr>
        <w:t xml:space="preserve">) Option 2: </w:t>
      </w:r>
      <w:r>
        <w:rPr>
          <w:lang w:val="en-US"/>
        </w:rPr>
        <w:t>T</w:t>
      </w:r>
      <w:r w:rsidRPr="00B22892">
        <w:rPr>
          <w:lang w:val="en-US"/>
        </w:rPr>
        <w:t xml:space="preserve">he UE is (pre-)configured with a subset of PSCCH candidate locations in the frequency domain, and PSCCH contains explicit signaling of SL PRS resource information. Such scheme was available for LTE sidelink, where the FDRA field is encoded as a RIV </w:t>
      </w:r>
      <w:r w:rsidR="00AB48FB" w:rsidRPr="00B22892">
        <w:rPr>
          <w:lang w:val="en-US"/>
        </w:rPr>
        <w:t>signaling</w:t>
      </w:r>
      <w:r w:rsidRPr="00B22892">
        <w:rPr>
          <w:lang w:val="en-US"/>
        </w:rPr>
        <w:t xml:space="preserve"> both starting sub-channel and number of subchannels allocated. In this option, there is a risk for PSCCH collision between UEs scheduling at the same time on different combs or starting SL-PRS symbols in the slot, but the increase in number of </w:t>
      </w:r>
      <w:proofErr w:type="gramStart"/>
      <w:r w:rsidRPr="00B22892">
        <w:rPr>
          <w:lang w:val="en-US"/>
        </w:rPr>
        <w:t>blind</w:t>
      </w:r>
      <w:proofErr w:type="gramEnd"/>
      <w:r w:rsidRPr="00B22892">
        <w:rPr>
          <w:lang w:val="en-US"/>
        </w:rPr>
        <w:t xml:space="preserve"> decodes can be mitigated in exchange for a tolerable collision rate for PSCCH. </w:t>
      </w:r>
    </w:p>
    <w:p w14:paraId="7F71BEEC" w14:textId="77777777" w:rsidR="00733779" w:rsidRDefault="00733779" w:rsidP="00733779">
      <w:pPr>
        <w:pStyle w:val="ListParagraph"/>
        <w:numPr>
          <w:ilvl w:val="1"/>
          <w:numId w:val="56"/>
        </w:numPr>
        <w:jc w:val="both"/>
      </w:pPr>
      <w:r>
        <w:rPr>
          <w:lang w:val="en-US"/>
        </w:rPr>
        <w:t>If flexible bandwidth is agreed in the dedicated pool, t</w:t>
      </w:r>
      <w:r w:rsidRPr="008D4CC3">
        <w:rPr>
          <w:lang w:val="en-US"/>
        </w:rPr>
        <w:t xml:space="preserve">he offset between the starting position in frequency for the PSCCH and the corresponding SL PRS </w:t>
      </w:r>
      <w:r>
        <w:rPr>
          <w:lang w:val="en-US"/>
        </w:rPr>
        <w:t xml:space="preserve">should </w:t>
      </w:r>
      <w:proofErr w:type="gramStart"/>
      <w:r>
        <w:rPr>
          <w:lang w:val="en-US"/>
        </w:rPr>
        <w:t>be</w:t>
      </w:r>
      <w:r w:rsidRPr="008D4CC3">
        <w:rPr>
          <w:lang w:val="en-US"/>
        </w:rPr>
        <w:t xml:space="preserve">  </w:t>
      </w:r>
      <w:r>
        <w:t>conveyed</w:t>
      </w:r>
      <w:proofErr w:type="gramEnd"/>
      <w:r>
        <w:t xml:space="preserve"> </w:t>
      </w:r>
      <w:r w:rsidRPr="008D4CC3">
        <w:rPr>
          <w:lang w:val="en-US"/>
        </w:rPr>
        <w:t>in DC</w:t>
      </w:r>
      <w:r>
        <w:rPr>
          <w:lang w:val="en-US"/>
        </w:rPr>
        <w:t xml:space="preserve">I </w:t>
      </w:r>
      <w:r>
        <w:t xml:space="preserve">to the transmitting UE (in scheme 1) and </w:t>
      </w:r>
      <w:r w:rsidRPr="008D4CC3">
        <w:rPr>
          <w:lang w:val="en-US"/>
        </w:rPr>
        <w:t xml:space="preserve">in </w:t>
      </w:r>
      <w:r>
        <w:rPr>
          <w:lang w:val="en-US"/>
        </w:rPr>
        <w:t>S</w:t>
      </w:r>
      <w:r w:rsidRPr="008D4CC3">
        <w:rPr>
          <w:lang w:val="en-US"/>
        </w:rPr>
        <w:t xml:space="preserve">CI to </w:t>
      </w:r>
      <w:r>
        <w:t xml:space="preserve">the receiving UE (in both schemes).  </w:t>
      </w:r>
    </w:p>
    <w:p w14:paraId="49B659F9" w14:textId="77777777" w:rsidR="00733779" w:rsidRDefault="00733779" w:rsidP="00733779">
      <w:pPr>
        <w:pStyle w:val="ListParagraph"/>
        <w:jc w:val="both"/>
      </w:pPr>
    </w:p>
    <w:p w14:paraId="73A6710F" w14:textId="77777777" w:rsidR="00733779" w:rsidRPr="00BB7ADA" w:rsidRDefault="00733779" w:rsidP="00733779">
      <w:r w:rsidRPr="007D25A9">
        <w:t xml:space="preserve">Supporting both options was also a possibility (alt 3.3) in the RAN1#113 agreement. </w:t>
      </w:r>
      <w:r w:rsidRPr="00BB7ADA">
        <w:t xml:space="preserve">If the one-to-one mapping is not provided in the PRS configuration, then the PRS ID must be provided in SCI. </w:t>
      </w:r>
      <w:r>
        <w:t xml:space="preserve">We think that in general option 1 is the simplest option and will contribute to a lower interference for PSCCH, and thus to greater reliability. However we would also be ok to support the case of option 2 as a second option for the network. In our view, the choice of configuration should be up to the </w:t>
      </w:r>
      <w:r>
        <w:lastRenderedPageBreak/>
        <w:t xml:space="preserve">network, since for scheme 2, the network cannot rely on a UE capability to decide whether to include the PSCCH mapping in the PRS resource configuration, or use SCI. </w:t>
      </w:r>
    </w:p>
    <w:p w14:paraId="534C30DA" w14:textId="77777777" w:rsidR="00733779" w:rsidRPr="000F4ED7" w:rsidRDefault="00733779" w:rsidP="00733779"/>
    <w:p w14:paraId="2CFB0452" w14:textId="77777777" w:rsidR="00733779" w:rsidRPr="00E87656" w:rsidRDefault="00733779" w:rsidP="00733779">
      <w:pPr>
        <w:pStyle w:val="Proposal"/>
      </w:pPr>
      <w:bookmarkStart w:id="15" w:name="_Toc138627532"/>
      <w:r>
        <w:t xml:space="preserve">In the dedicated pool, </w:t>
      </w:r>
      <w:r w:rsidRPr="00623CD6">
        <w:t xml:space="preserve">for </w:t>
      </w:r>
      <w:r>
        <w:t xml:space="preserve">the </w:t>
      </w:r>
      <w:r w:rsidRPr="00623CD6">
        <w:t>location of the starting position in frequency of PS</w:t>
      </w:r>
      <w:r>
        <w:t>C</w:t>
      </w:r>
      <w:r w:rsidRPr="00623CD6">
        <w:t>CH and SL-PRS in the dedicated pool</w:t>
      </w:r>
      <w:r>
        <w:t>, support both the following options in network configuration</w:t>
      </w:r>
      <w:r w:rsidRPr="00623CD6">
        <w:t>:</w:t>
      </w:r>
      <w:bookmarkEnd w:id="15"/>
    </w:p>
    <w:p w14:paraId="34E1918F" w14:textId="77777777" w:rsidR="00733779" w:rsidRPr="00F41C71" w:rsidRDefault="00733779" w:rsidP="00733779">
      <w:pPr>
        <w:pStyle w:val="Proposal"/>
        <w:numPr>
          <w:ilvl w:val="1"/>
          <w:numId w:val="2"/>
        </w:numPr>
      </w:pPr>
      <w:bookmarkStart w:id="16" w:name="_Toc138627533"/>
      <w:r w:rsidRPr="00F41C71">
        <w:t>Option 1</w:t>
      </w:r>
      <w:r>
        <w:t xml:space="preserve"> (alt 3.1 from RAN1#113)</w:t>
      </w:r>
      <w:r w:rsidRPr="00F41C71">
        <w:t>: there is a one to one mapping between a PSCCH candidate in frequen</w:t>
      </w:r>
      <w:r>
        <w:t>c</w:t>
      </w:r>
      <w:r w:rsidRPr="00F41C71">
        <w:t>y and a SL PRS resource in the dedicated resource pool</w:t>
      </w:r>
      <w:r>
        <w:t>, provided in the SL PRS resource configuration</w:t>
      </w:r>
      <w:bookmarkEnd w:id="16"/>
    </w:p>
    <w:p w14:paraId="4C99F7A3" w14:textId="77777777" w:rsidR="00733779" w:rsidRPr="00E87656" w:rsidRDefault="00733779" w:rsidP="00733779">
      <w:pPr>
        <w:pStyle w:val="Proposal"/>
        <w:numPr>
          <w:ilvl w:val="1"/>
          <w:numId w:val="2"/>
        </w:numPr>
      </w:pPr>
      <w:bookmarkStart w:id="17" w:name="_Toc138627534"/>
      <w:r>
        <w:t>Option 2 (alt3.2 from RAN1#113): the PSCCH is mapped to one of N PSCCH candidate position in frequency, where N is less or equal to the number of PRS resources in the pool, and the PRS ID is provided in SCI.</w:t>
      </w:r>
      <w:bookmarkEnd w:id="17"/>
    </w:p>
    <w:p w14:paraId="49BDF624" w14:textId="77777777" w:rsidR="00733779" w:rsidRDefault="00733779" w:rsidP="00733779">
      <w:pPr>
        <w:pStyle w:val="Proposal"/>
        <w:numPr>
          <w:ilvl w:val="2"/>
          <w:numId w:val="2"/>
        </w:numPr>
        <w:tabs>
          <w:tab w:val="num" w:pos="2160"/>
        </w:tabs>
        <w:ind w:left="2160" w:hanging="180"/>
      </w:pPr>
      <w:bookmarkStart w:id="18" w:name="_Toc138627535"/>
      <w:r>
        <w:t xml:space="preserve">If the SL PRS can have a flexible bandwidth in the dedicated pool, the lowest subchannel index for the DL PRS </w:t>
      </w:r>
      <w:r w:rsidRPr="00F41C71">
        <w:t xml:space="preserve">is signalled to </w:t>
      </w:r>
      <w:r>
        <w:t xml:space="preserve">the listening </w:t>
      </w:r>
      <w:r w:rsidRPr="00F41C71">
        <w:t xml:space="preserve">UE in SCI and </w:t>
      </w:r>
      <w:r>
        <w:t>to the transmitting UE</w:t>
      </w:r>
      <w:r w:rsidRPr="00F41C71">
        <w:t xml:space="preserve"> in DCI</w:t>
      </w:r>
      <w:r>
        <w:t>.</w:t>
      </w:r>
      <w:bookmarkEnd w:id="18"/>
      <w:r w:rsidRPr="00F41C71">
        <w:t xml:space="preserve"> </w:t>
      </w:r>
    </w:p>
    <w:p w14:paraId="292D2CE8" w14:textId="77777777" w:rsidR="00733779" w:rsidRDefault="00733779" w:rsidP="00950FFD"/>
    <w:p w14:paraId="47990EE2" w14:textId="77777777" w:rsidR="00950FFD" w:rsidRDefault="00950FFD" w:rsidP="00950FFD"/>
    <w:p w14:paraId="7CD74E25" w14:textId="17751785" w:rsidR="00813E70" w:rsidRDefault="00813E70" w:rsidP="00C4754F">
      <w:pPr>
        <w:pStyle w:val="Heading2"/>
      </w:pPr>
      <w:r>
        <w:t xml:space="preserve">PSCCH </w:t>
      </w:r>
      <w:r w:rsidR="00C4754F">
        <w:t>structure</w:t>
      </w:r>
    </w:p>
    <w:tbl>
      <w:tblPr>
        <w:tblStyle w:val="TableGrid"/>
        <w:tblW w:w="0" w:type="auto"/>
        <w:tblLook w:val="04A0" w:firstRow="1" w:lastRow="0" w:firstColumn="1" w:lastColumn="0" w:noHBand="0" w:noVBand="1"/>
      </w:tblPr>
      <w:tblGrid>
        <w:gridCol w:w="9629"/>
      </w:tblGrid>
      <w:tr w:rsidR="00C4754F" w14:paraId="57542303" w14:textId="77777777" w:rsidTr="00C4754F">
        <w:tc>
          <w:tcPr>
            <w:tcW w:w="9629" w:type="dxa"/>
          </w:tcPr>
          <w:p w14:paraId="38CE8489" w14:textId="77777777" w:rsidR="000C079B" w:rsidRPr="00316899" w:rsidRDefault="000C079B" w:rsidP="000C079B">
            <w:pPr>
              <w:rPr>
                <w:rFonts w:ascii="Times New Roman" w:hAnsi="Times New Roman"/>
                <w:b/>
                <w:szCs w:val="20"/>
              </w:rPr>
            </w:pPr>
            <w:r w:rsidRPr="00316899">
              <w:rPr>
                <w:rFonts w:ascii="Times New Roman" w:hAnsi="Times New Roman"/>
                <w:b/>
                <w:szCs w:val="20"/>
                <w:highlight w:val="green"/>
              </w:rPr>
              <w:t>Agreement</w:t>
            </w:r>
          </w:p>
          <w:p w14:paraId="65BF3CBB" w14:textId="77777777" w:rsidR="000C079B" w:rsidRPr="00316899" w:rsidRDefault="000C079B" w:rsidP="000C079B">
            <w:pPr>
              <w:rPr>
                <w:rFonts w:ascii="Times New Roman" w:hAnsi="Times New Roman"/>
                <w:szCs w:val="20"/>
              </w:rPr>
            </w:pPr>
            <w:r w:rsidRPr="00316899">
              <w:rPr>
                <w:rFonts w:ascii="Times New Roman" w:hAnsi="Times New Roman"/>
                <w:szCs w:val="20"/>
              </w:rPr>
              <w:t>In a dedicated resource pool, with regards to the PSCCH, reuse the PSCCH channel structure of SL communications, at least with regards to the following aspects:</w:t>
            </w:r>
          </w:p>
          <w:p w14:paraId="7489BE47" w14:textId="77777777" w:rsidR="000C079B" w:rsidRPr="00316899" w:rsidRDefault="000C079B" w:rsidP="000C079B">
            <w:pPr>
              <w:pStyle w:val="ListParagraph"/>
              <w:numPr>
                <w:ilvl w:val="0"/>
                <w:numId w:val="51"/>
              </w:numPr>
              <w:contextualSpacing/>
              <w:rPr>
                <w:rFonts w:ascii="Times New Roman" w:eastAsia="Times New Roman" w:hAnsi="Times New Roman"/>
                <w:szCs w:val="20"/>
              </w:rPr>
            </w:pPr>
            <w:r>
              <w:rPr>
                <w:rFonts w:ascii="Times New Roman" w:eastAsia="Times New Roman" w:hAnsi="Times New Roman"/>
                <w:szCs w:val="20"/>
              </w:rPr>
              <w:t>T</w:t>
            </w:r>
            <w:r w:rsidRPr="00316899">
              <w:rPr>
                <w:rFonts w:ascii="Times New Roman" w:eastAsia="Times New Roman" w:hAnsi="Times New Roman"/>
                <w:szCs w:val="20"/>
              </w:rPr>
              <w:t>he first PSCCH symbol is mapped to the 2</w:t>
            </w:r>
            <w:r w:rsidRPr="00316899">
              <w:rPr>
                <w:rFonts w:ascii="Times New Roman" w:eastAsia="Times New Roman" w:hAnsi="Times New Roman"/>
                <w:szCs w:val="20"/>
                <w:vertAlign w:val="superscript"/>
              </w:rPr>
              <w:t>nd</w:t>
            </w:r>
            <w:r w:rsidRPr="00316899">
              <w:rPr>
                <w:rFonts w:ascii="Times New Roman" w:eastAsia="Times New Roman" w:hAnsi="Times New Roman"/>
                <w:szCs w:val="20"/>
              </w:rPr>
              <w:t xml:space="preserve"> symbol available for SL transmissions in a slot </w:t>
            </w:r>
          </w:p>
          <w:p w14:paraId="63559CA8" w14:textId="77777777" w:rsidR="000C079B" w:rsidRPr="00316899" w:rsidRDefault="000C079B" w:rsidP="000C079B">
            <w:pPr>
              <w:pStyle w:val="ListParagraph"/>
              <w:numPr>
                <w:ilvl w:val="1"/>
                <w:numId w:val="51"/>
              </w:numPr>
              <w:contextualSpacing/>
              <w:rPr>
                <w:rFonts w:ascii="Times New Roman" w:eastAsia="Times New Roman" w:hAnsi="Times New Roman"/>
                <w:szCs w:val="20"/>
              </w:rPr>
            </w:pPr>
            <w:r w:rsidRPr="00316899">
              <w:rPr>
                <w:rFonts w:ascii="Times New Roman" w:eastAsia="Times New Roman" w:hAnsi="Times New Roman"/>
                <w:szCs w:val="20"/>
              </w:rPr>
              <w:t>Note: 1</w:t>
            </w:r>
            <w:r w:rsidRPr="00316899">
              <w:rPr>
                <w:rFonts w:ascii="Times New Roman" w:eastAsia="Times New Roman" w:hAnsi="Times New Roman"/>
                <w:szCs w:val="20"/>
                <w:vertAlign w:val="superscript"/>
              </w:rPr>
              <w:t>st</w:t>
            </w:r>
            <w:r w:rsidRPr="00316899">
              <w:rPr>
                <w:rFonts w:ascii="Times New Roman" w:eastAsia="Times New Roman" w:hAnsi="Times New Roman"/>
                <w:szCs w:val="20"/>
              </w:rPr>
              <w:t xml:space="preserve"> symbol available for SL transmissions in a slot is for PSCCH AGC similar to legacy</w:t>
            </w:r>
          </w:p>
          <w:p w14:paraId="6667C467" w14:textId="77777777" w:rsidR="000C079B" w:rsidRPr="00316899" w:rsidRDefault="000C079B" w:rsidP="000C079B">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PSCCH DM-RS in the slot is being reused from legacy</w:t>
            </w:r>
          </w:p>
          <w:p w14:paraId="35E6886C" w14:textId="77777777" w:rsidR="000C079B" w:rsidRPr="00316899" w:rsidRDefault="000C079B" w:rsidP="000C079B">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 xml:space="preserve">The number of PSCCH symbol(s) is (pre-)configured to (down-select at RAN1#114):  </w:t>
            </w:r>
          </w:p>
          <w:p w14:paraId="680C6B60" w14:textId="77777777" w:rsidR="000C079B" w:rsidRPr="00316899" w:rsidRDefault="000C079B" w:rsidP="000C079B">
            <w:pPr>
              <w:pStyle w:val="ListParagraph"/>
              <w:numPr>
                <w:ilvl w:val="1"/>
                <w:numId w:val="51"/>
              </w:numPr>
              <w:contextualSpacing/>
              <w:rPr>
                <w:rFonts w:ascii="Times New Roman" w:eastAsia="Times New Roman" w:hAnsi="Times New Roman"/>
                <w:szCs w:val="20"/>
              </w:rPr>
            </w:pPr>
            <w:r w:rsidRPr="00316899">
              <w:rPr>
                <w:rFonts w:ascii="Times New Roman" w:eastAsia="Times New Roman" w:hAnsi="Times New Roman"/>
                <w:szCs w:val="20"/>
              </w:rPr>
              <w:t>Alt. 1: 2 or 3 symbols (same as legacy)</w:t>
            </w:r>
          </w:p>
          <w:p w14:paraId="3F804167" w14:textId="77777777" w:rsidR="000C079B" w:rsidRPr="00316899" w:rsidRDefault="000C079B" w:rsidP="000C079B">
            <w:pPr>
              <w:pStyle w:val="ListParagraph"/>
              <w:numPr>
                <w:ilvl w:val="1"/>
                <w:numId w:val="51"/>
              </w:numPr>
              <w:contextualSpacing/>
              <w:rPr>
                <w:rFonts w:ascii="Times New Roman" w:eastAsia="Times New Roman" w:hAnsi="Times New Roman"/>
                <w:szCs w:val="20"/>
              </w:rPr>
            </w:pPr>
            <w:r w:rsidRPr="00316899">
              <w:rPr>
                <w:rFonts w:ascii="Times New Roman" w:eastAsia="Times New Roman" w:hAnsi="Times New Roman"/>
                <w:szCs w:val="20"/>
              </w:rPr>
              <w:t>Alt. 3: 1, or 2 or 3 symbols</w:t>
            </w:r>
          </w:p>
          <w:p w14:paraId="3659EC1A" w14:textId="77777777" w:rsidR="000C079B" w:rsidRPr="00316899" w:rsidRDefault="000C079B" w:rsidP="000C079B">
            <w:pPr>
              <w:pStyle w:val="ListParagraph"/>
              <w:numPr>
                <w:ilvl w:val="0"/>
                <w:numId w:val="51"/>
              </w:numPr>
              <w:contextualSpacing/>
              <w:rPr>
                <w:rFonts w:ascii="Times New Roman" w:eastAsia="Times New Roman" w:hAnsi="Times New Roman"/>
                <w:szCs w:val="20"/>
              </w:rPr>
            </w:pPr>
            <w:r w:rsidRPr="00316899">
              <w:rPr>
                <w:rFonts w:ascii="Times New Roman" w:eastAsia="Times New Roman" w:hAnsi="Times New Roman"/>
                <w:szCs w:val="20"/>
              </w:rPr>
              <w:t>The number of PRBs is (pre-)configured using the legacy values</w:t>
            </w:r>
          </w:p>
          <w:p w14:paraId="563200C3" w14:textId="6A53270B" w:rsidR="00C4754F" w:rsidRPr="000C079B" w:rsidRDefault="000C079B" w:rsidP="000C079B">
            <w:pPr>
              <w:pStyle w:val="ListParagraph"/>
              <w:numPr>
                <w:ilvl w:val="1"/>
                <w:numId w:val="51"/>
              </w:numPr>
              <w:contextualSpacing/>
              <w:rPr>
                <w:rFonts w:ascii="Times New Roman" w:eastAsia="Times New Roman" w:hAnsi="Times New Roman"/>
                <w:szCs w:val="20"/>
              </w:rPr>
            </w:pPr>
            <w:r w:rsidRPr="00316899">
              <w:rPr>
                <w:rFonts w:ascii="Times New Roman" w:eastAsia="Times New Roman" w:hAnsi="Times New Roman"/>
                <w:szCs w:val="20"/>
              </w:rPr>
              <w:t>FFS: reconsider if 1-symbol PSCCH is supported</w:t>
            </w:r>
          </w:p>
        </w:tc>
      </w:tr>
    </w:tbl>
    <w:p w14:paraId="3F47CA0B" w14:textId="77777777" w:rsidR="00C4754F" w:rsidRDefault="00C4754F" w:rsidP="00C4754F"/>
    <w:p w14:paraId="3FDC0FF9" w14:textId="715593A3" w:rsidR="0077013C" w:rsidRPr="00245821" w:rsidRDefault="0077013C" w:rsidP="00245821">
      <w:pPr>
        <w:rPr>
          <w:lang w:val="en-US"/>
        </w:rPr>
      </w:pPr>
      <w:r w:rsidRPr="00517BD2">
        <w:t>The configurations for PSCCH signalling the SL PRS in the shared pool should follow legacy, i.e.</w:t>
      </w:r>
      <w:r>
        <w:t>,</w:t>
      </w:r>
      <w:r w:rsidRPr="00517BD2">
        <w:t xml:space="preserve"> PSCCH candidates can be located in symbols 1</w:t>
      </w:r>
      <w:r>
        <w:t>+</w:t>
      </w:r>
      <w:r w:rsidRPr="00517BD2">
        <w:t>2 or 1</w:t>
      </w:r>
      <w:r>
        <w:t>+</w:t>
      </w:r>
      <w:r w:rsidRPr="00517BD2">
        <w:t>2</w:t>
      </w:r>
      <w:r>
        <w:t>+</w:t>
      </w:r>
      <w:r w:rsidRPr="00517BD2">
        <w:t xml:space="preserve">3, and candidates are located in each subchannels in a block of PRBs up to the configuration.  For the dedicated pool, a potential optimization is to introduce a 1-symbol PSCCH, in order to maximize the TDM possibilities for the SL PRS. </w:t>
      </w:r>
      <w:r w:rsidR="006F193A" w:rsidRPr="00245821">
        <w:rPr>
          <w:lang w:val="en-US"/>
        </w:rPr>
        <w:t xml:space="preserve"> </w:t>
      </w:r>
    </w:p>
    <w:p w14:paraId="785DA17D" w14:textId="77777777" w:rsidR="0077013C" w:rsidRDefault="0077013C" w:rsidP="0077013C">
      <w:pPr>
        <w:pStyle w:val="Proposal"/>
      </w:pPr>
      <w:bookmarkStart w:id="19" w:name="_Toc138627525"/>
      <w:r w:rsidRPr="00517BD2">
        <w:t>In a dedicated resource pool, the PSCCH configuration supports 1,2 or 3 symbols for PSCCH.</w:t>
      </w:r>
      <w:bookmarkEnd w:id="19"/>
      <w:r w:rsidRPr="00517BD2">
        <w:t xml:space="preserve"> </w:t>
      </w:r>
    </w:p>
    <w:p w14:paraId="7BB2C940" w14:textId="77777777" w:rsidR="00015710" w:rsidRPr="000C079B" w:rsidRDefault="00015710" w:rsidP="00AD053E"/>
    <w:p w14:paraId="4D602C8C" w14:textId="3F819701" w:rsidR="00F052EA" w:rsidRPr="007028D8" w:rsidRDefault="00F052EA" w:rsidP="007028D8"/>
    <w:p w14:paraId="7AC1D20D" w14:textId="2B0DE7A6" w:rsidR="005B0B95" w:rsidRPr="007028D8" w:rsidRDefault="00340AB9" w:rsidP="00CA205A">
      <w:pPr>
        <w:pStyle w:val="Heading1"/>
        <w:rPr>
          <w:lang w:val="en-US"/>
        </w:rPr>
      </w:pPr>
      <w:r w:rsidRPr="007028D8">
        <w:rPr>
          <w:lang w:val="en-US"/>
        </w:rPr>
        <w:t>C</w:t>
      </w:r>
      <w:r w:rsidR="005B0B95" w:rsidRPr="007028D8">
        <w:rPr>
          <w:lang w:val="en-US"/>
        </w:rPr>
        <w:t>onclusion</w:t>
      </w:r>
      <w:r w:rsidRPr="007028D8">
        <w:rPr>
          <w:lang w:val="en-US"/>
        </w:rPr>
        <w:t>s</w:t>
      </w:r>
    </w:p>
    <w:p w14:paraId="31137517" w14:textId="7232A52B" w:rsidR="008E2D62" w:rsidRPr="003E562E" w:rsidRDefault="008E2D62" w:rsidP="008E2D62">
      <w:pPr>
        <w:pStyle w:val="BodyText"/>
        <w:rPr>
          <w:b/>
        </w:rPr>
      </w:pPr>
      <w:r>
        <w:t xml:space="preserve"> </w:t>
      </w:r>
      <w:r w:rsidRPr="0037429B">
        <w:t>In the previous sections we made the following observations</w:t>
      </w:r>
      <w:r w:rsidR="00745352" w:rsidRPr="003E0861">
        <w:t xml:space="preserve"> and proposals</w:t>
      </w:r>
      <w:r w:rsidRPr="0037429B">
        <w:t>:</w:t>
      </w:r>
      <w:r w:rsidRPr="003E562E">
        <w:rPr>
          <w:b/>
        </w:rPr>
        <w:t xml:space="preserve"> </w:t>
      </w:r>
    </w:p>
    <w:p w14:paraId="10273DD4" w14:textId="77777777" w:rsidR="0000389F" w:rsidRDefault="008E2D62">
      <w:pPr>
        <w:pStyle w:val="TableofFigures"/>
        <w:tabs>
          <w:tab w:val="right" w:leader="dot" w:pos="9629"/>
        </w:tabs>
        <w:rPr>
          <w:rFonts w:asciiTheme="minorHAnsi" w:hAnsiTheme="minorHAnsi"/>
          <w:b w:val="0"/>
          <w:lang w:eastAsia="en-GB"/>
        </w:rPr>
      </w:pPr>
      <w:r w:rsidRPr="005F451E">
        <w:rPr>
          <w:b w:val="0"/>
        </w:rPr>
        <w:lastRenderedPageBreak/>
        <w:fldChar w:fldCharType="begin"/>
      </w:r>
      <w:r w:rsidRPr="003E562E">
        <w:instrText xml:space="preserve"> TOC \f O \n \h \z \t "Observation" \c </w:instrText>
      </w:r>
      <w:r w:rsidRPr="005F451E">
        <w:rPr>
          <w:b w:val="0"/>
        </w:rPr>
        <w:fldChar w:fldCharType="separate"/>
      </w:r>
      <w:hyperlink w:anchor="_Toc134996450" w:history="1">
        <w:r w:rsidR="0000389F" w:rsidRPr="00C83EB2">
          <w:rPr>
            <w:rStyle w:val="Hyperlink"/>
            <w:noProof/>
          </w:rPr>
          <w:t>Observation 1</w:t>
        </w:r>
        <w:r w:rsidR="0000389F">
          <w:rPr>
            <w:rFonts w:asciiTheme="minorHAnsi" w:hAnsiTheme="minorHAnsi"/>
            <w:b w:val="0"/>
            <w:noProof/>
            <w:lang w:eastAsia="en-GB"/>
          </w:rPr>
          <w:tab/>
        </w:r>
        <w:r w:rsidR="0000389F" w:rsidRPr="00C83EB2">
          <w:rPr>
            <w:rStyle w:val="Hyperlink"/>
            <w:noProof/>
          </w:rPr>
          <w:t>For sensing and resource allocation purpose, for the transmitting UEs, periodic and aperiodic transmissions are handled the same way via the resource reservation mechanism in SCI/DCI.</w:t>
        </w:r>
      </w:hyperlink>
    </w:p>
    <w:p w14:paraId="4C7B9F3E" w14:textId="77777777" w:rsidR="0000389F" w:rsidRDefault="00000000">
      <w:pPr>
        <w:pStyle w:val="TableofFigures"/>
        <w:tabs>
          <w:tab w:val="right" w:leader="dot" w:pos="9629"/>
        </w:tabs>
        <w:rPr>
          <w:rFonts w:asciiTheme="minorHAnsi" w:hAnsiTheme="minorHAnsi"/>
          <w:b w:val="0"/>
          <w:lang w:eastAsia="en-GB"/>
        </w:rPr>
      </w:pPr>
      <w:hyperlink w:anchor="_Toc134996451" w:history="1">
        <w:r w:rsidR="0000389F" w:rsidRPr="00C83EB2">
          <w:rPr>
            <w:rStyle w:val="Hyperlink"/>
            <w:noProof/>
          </w:rPr>
          <w:t>Observation 2</w:t>
        </w:r>
        <w:r w:rsidR="0000389F">
          <w:rPr>
            <w:rFonts w:asciiTheme="minorHAnsi" w:hAnsiTheme="minorHAnsi"/>
            <w:b w:val="0"/>
            <w:noProof/>
            <w:lang w:eastAsia="en-GB"/>
          </w:rPr>
          <w:tab/>
        </w:r>
        <w:r w:rsidR="0000389F" w:rsidRPr="00C83EB2">
          <w:rPr>
            <w:rStyle w:val="Hyperlink"/>
            <w:noProof/>
          </w:rPr>
          <w:t>Resource allocated for SL PRS in the shared resource pools should be possible to sense by non-positioning (legacy) UEs.</w:t>
        </w:r>
      </w:hyperlink>
    </w:p>
    <w:p w14:paraId="27121CFF" w14:textId="3D98F453" w:rsidR="00745352" w:rsidRPr="007028D8" w:rsidRDefault="008E2D62" w:rsidP="00745352">
      <w:pPr>
        <w:pStyle w:val="BodyText"/>
        <w:rPr>
          <w:b/>
        </w:rPr>
      </w:pPr>
      <w:r w:rsidRPr="005F451E">
        <w:rPr>
          <w:b/>
        </w:rPr>
        <w:fldChar w:fldCharType="end"/>
      </w:r>
      <w:r w:rsidR="00745352" w:rsidRPr="007028D8">
        <w:rPr>
          <w:b/>
        </w:rPr>
        <w:t xml:space="preserve"> </w:t>
      </w:r>
    </w:p>
    <w:p w14:paraId="3BE6745C" w14:textId="77777777" w:rsidR="0000389F" w:rsidRDefault="00745352">
      <w:pPr>
        <w:pStyle w:val="TableofFigures"/>
        <w:tabs>
          <w:tab w:val="right" w:leader="dot" w:pos="9629"/>
        </w:tabs>
        <w:rPr>
          <w:rFonts w:asciiTheme="minorHAnsi" w:hAnsiTheme="minorHAnsi"/>
          <w:b w:val="0"/>
          <w:lang w:eastAsia="en-GB"/>
        </w:rPr>
      </w:pPr>
      <w:r w:rsidRPr="005F451E">
        <w:rPr>
          <w:rFonts w:ascii="Times New Roman" w:hAnsi="Times New Roman"/>
          <w:b w:val="0"/>
          <w:sz w:val="20"/>
        </w:rPr>
        <w:fldChar w:fldCharType="begin"/>
      </w:r>
      <w:r w:rsidRPr="003E562E">
        <w:rPr>
          <w:b w:val="0"/>
        </w:rPr>
        <w:instrText xml:space="preserve"> TOC \n \h \z \t "Proposal" \c </w:instrText>
      </w:r>
      <w:r w:rsidRPr="005F451E">
        <w:rPr>
          <w:rFonts w:ascii="Times New Roman" w:hAnsi="Times New Roman"/>
          <w:b w:val="0"/>
          <w:sz w:val="20"/>
        </w:rPr>
        <w:fldChar w:fldCharType="separate"/>
      </w:r>
      <w:hyperlink w:anchor="_Toc134996411" w:history="1">
        <w:r w:rsidR="0000389F" w:rsidRPr="00CF220C">
          <w:rPr>
            <w:rStyle w:val="Hyperlink"/>
            <w:noProof/>
            <w:lang w:eastAsia="ja-JP"/>
          </w:rPr>
          <w:t>Proposal 1</w:t>
        </w:r>
        <w:r w:rsidR="0000389F">
          <w:rPr>
            <w:rFonts w:asciiTheme="minorHAnsi" w:hAnsiTheme="minorHAnsi"/>
            <w:b w:val="0"/>
            <w:noProof/>
            <w:lang w:eastAsia="en-GB"/>
          </w:rPr>
          <w:tab/>
        </w:r>
        <w:r w:rsidR="0000389F" w:rsidRPr="00CF220C">
          <w:rPr>
            <w:rStyle w:val="Hyperlink"/>
            <w:noProof/>
          </w:rPr>
          <w:t>The network assigns SL PRS resource pools for scheme 1 and scheme 2, similarly to sl-TxPoolScheduling (mode 1 resource pools) and sl-TxPoolSelectedNormal (mode 2 resource pools) for legacy sidelink. Note that:</w:t>
        </w:r>
      </w:hyperlink>
    </w:p>
    <w:p w14:paraId="130AC145" w14:textId="77777777" w:rsidR="0000389F" w:rsidRDefault="00000000">
      <w:pPr>
        <w:pStyle w:val="TableofFigures"/>
        <w:tabs>
          <w:tab w:val="right" w:leader="dot" w:pos="9629"/>
        </w:tabs>
        <w:rPr>
          <w:rFonts w:asciiTheme="minorHAnsi" w:hAnsiTheme="minorHAnsi"/>
          <w:b w:val="0"/>
          <w:lang w:eastAsia="en-GB"/>
        </w:rPr>
      </w:pPr>
      <w:hyperlink w:anchor="_Toc134996412" w:history="1">
        <w:r w:rsidR="0000389F" w:rsidRPr="00CF220C">
          <w:rPr>
            <w:rStyle w:val="Hyperlink"/>
            <w:noProof/>
            <w:lang w:eastAsia="ja-JP"/>
          </w:rPr>
          <w:t>a.</w:t>
        </w:r>
        <w:r w:rsidR="0000389F">
          <w:rPr>
            <w:rFonts w:asciiTheme="minorHAnsi" w:hAnsiTheme="minorHAnsi"/>
            <w:b w:val="0"/>
            <w:noProof/>
            <w:lang w:eastAsia="en-GB"/>
          </w:rPr>
          <w:tab/>
        </w:r>
        <w:r w:rsidR="0000389F" w:rsidRPr="00CF220C">
          <w:rPr>
            <w:rStyle w:val="Hyperlink"/>
            <w:noProof/>
            <w:lang w:eastAsia="ja-JP"/>
          </w:rPr>
          <w:t>Each resource pool can only be associated with either scheme 1 or scheme 2.</w:t>
        </w:r>
      </w:hyperlink>
    </w:p>
    <w:p w14:paraId="1EA5315C" w14:textId="77777777" w:rsidR="0000389F" w:rsidRDefault="00000000">
      <w:pPr>
        <w:pStyle w:val="TableofFigures"/>
        <w:tabs>
          <w:tab w:val="right" w:leader="dot" w:pos="9629"/>
        </w:tabs>
        <w:rPr>
          <w:rFonts w:asciiTheme="minorHAnsi" w:hAnsiTheme="minorHAnsi"/>
          <w:b w:val="0"/>
          <w:lang w:eastAsia="en-GB"/>
        </w:rPr>
      </w:pPr>
      <w:hyperlink w:anchor="_Toc134996413" w:history="1">
        <w:r w:rsidR="0000389F" w:rsidRPr="00CF220C">
          <w:rPr>
            <w:rStyle w:val="Hyperlink"/>
            <w:noProof/>
          </w:rPr>
          <w:t>b.</w:t>
        </w:r>
        <w:r w:rsidR="0000389F">
          <w:rPr>
            <w:rFonts w:asciiTheme="minorHAnsi" w:hAnsiTheme="minorHAnsi"/>
            <w:b w:val="0"/>
            <w:noProof/>
            <w:lang w:eastAsia="en-GB"/>
          </w:rPr>
          <w:tab/>
        </w:r>
        <w:r w:rsidR="0000389F" w:rsidRPr="00CF220C">
          <w:rPr>
            <w:rStyle w:val="Hyperlink"/>
            <w:noProof/>
          </w:rPr>
          <w:t>An SL PRS resource set can be assigned to both a scheme 1 and a scheme 2 resource pool simultaneously, which may result in an overlap between the two pools.</w:t>
        </w:r>
      </w:hyperlink>
    </w:p>
    <w:p w14:paraId="4263603A" w14:textId="77777777" w:rsidR="0000389F" w:rsidRDefault="00000000">
      <w:pPr>
        <w:pStyle w:val="TableofFigures"/>
        <w:tabs>
          <w:tab w:val="right" w:leader="dot" w:pos="9629"/>
        </w:tabs>
        <w:rPr>
          <w:rFonts w:asciiTheme="minorHAnsi" w:hAnsiTheme="minorHAnsi"/>
          <w:b w:val="0"/>
          <w:lang w:eastAsia="en-GB"/>
        </w:rPr>
      </w:pPr>
      <w:hyperlink w:anchor="_Toc134996414" w:history="1">
        <w:r w:rsidR="0000389F" w:rsidRPr="00CF220C">
          <w:rPr>
            <w:rStyle w:val="Hyperlink"/>
            <w:noProof/>
          </w:rPr>
          <w:t>Proposal 2</w:t>
        </w:r>
        <w:r w:rsidR="0000389F">
          <w:rPr>
            <w:rFonts w:asciiTheme="minorHAnsi" w:hAnsiTheme="minorHAnsi"/>
            <w:b w:val="0"/>
            <w:noProof/>
            <w:lang w:eastAsia="en-GB"/>
          </w:rPr>
          <w:tab/>
        </w:r>
        <w:r w:rsidR="0000389F" w:rsidRPr="00CF220C">
          <w:rPr>
            <w:rStyle w:val="Hyperlink"/>
            <w:noProof/>
          </w:rPr>
          <w:t>For SL-PRS transmission in Scheme 2, similar to legacy mode 2 SL, support dynamic and semi-persistent resource reservation.</w:t>
        </w:r>
      </w:hyperlink>
    </w:p>
    <w:p w14:paraId="796F67AF" w14:textId="77777777" w:rsidR="0000389F" w:rsidRDefault="00000000">
      <w:pPr>
        <w:pStyle w:val="TableofFigures"/>
        <w:tabs>
          <w:tab w:val="right" w:leader="dot" w:pos="9629"/>
        </w:tabs>
        <w:rPr>
          <w:rFonts w:asciiTheme="minorHAnsi" w:hAnsiTheme="minorHAnsi"/>
          <w:b w:val="0"/>
          <w:lang w:eastAsia="en-GB"/>
        </w:rPr>
      </w:pPr>
      <w:hyperlink w:anchor="_Toc134996415" w:history="1">
        <w:r w:rsidR="0000389F" w:rsidRPr="00CF220C">
          <w:rPr>
            <w:rStyle w:val="Hyperlink"/>
            <w:noProof/>
          </w:rPr>
          <w:t>Proposal 3</w:t>
        </w:r>
        <w:r w:rsidR="0000389F">
          <w:rPr>
            <w:rFonts w:asciiTheme="minorHAnsi" w:hAnsiTheme="minorHAnsi"/>
            <w:b w:val="0"/>
            <w:noProof/>
            <w:lang w:eastAsia="en-GB"/>
          </w:rPr>
          <w:tab/>
        </w:r>
        <w:r w:rsidR="0000389F" w:rsidRPr="00CF220C">
          <w:rPr>
            <w:rStyle w:val="Hyperlink"/>
            <w:noProof/>
          </w:rPr>
          <w:t>The listening UEs receives the SL PRS configuration via higher layers, i.e., from the LMF when the UE is in LMF coverage.</w:t>
        </w:r>
      </w:hyperlink>
    </w:p>
    <w:p w14:paraId="41E9A3E1" w14:textId="77777777" w:rsidR="0000389F" w:rsidRDefault="00000000">
      <w:pPr>
        <w:pStyle w:val="TableofFigures"/>
        <w:tabs>
          <w:tab w:val="right" w:leader="dot" w:pos="9629"/>
        </w:tabs>
        <w:rPr>
          <w:rFonts w:asciiTheme="minorHAnsi" w:hAnsiTheme="minorHAnsi"/>
          <w:b w:val="0"/>
          <w:lang w:eastAsia="en-GB"/>
        </w:rPr>
      </w:pPr>
      <w:hyperlink w:anchor="_Toc134996416" w:history="1">
        <w:r w:rsidR="0000389F" w:rsidRPr="00CF220C">
          <w:rPr>
            <w:rStyle w:val="Hyperlink"/>
            <w:noProof/>
          </w:rPr>
          <w:t>a.</w:t>
        </w:r>
        <w:r w:rsidR="0000389F">
          <w:rPr>
            <w:rFonts w:asciiTheme="minorHAnsi" w:hAnsiTheme="minorHAnsi"/>
            <w:b w:val="0"/>
            <w:noProof/>
            <w:lang w:eastAsia="en-GB"/>
          </w:rPr>
          <w:tab/>
        </w:r>
        <w:r w:rsidR="0000389F" w:rsidRPr="00CF220C">
          <w:rPr>
            <w:rStyle w:val="Hyperlink"/>
            <w:noProof/>
          </w:rPr>
          <w:t>This includes UEs connected to a LMF via a relaying UE, using UE assisted positioning.</w:t>
        </w:r>
      </w:hyperlink>
    </w:p>
    <w:p w14:paraId="3B40B998" w14:textId="77777777" w:rsidR="0000389F" w:rsidRDefault="00000000">
      <w:pPr>
        <w:pStyle w:val="TableofFigures"/>
        <w:tabs>
          <w:tab w:val="right" w:leader="dot" w:pos="9629"/>
        </w:tabs>
        <w:rPr>
          <w:rFonts w:asciiTheme="minorHAnsi" w:hAnsiTheme="minorHAnsi"/>
          <w:b w:val="0"/>
          <w:lang w:eastAsia="en-GB"/>
        </w:rPr>
      </w:pPr>
      <w:hyperlink w:anchor="_Toc134996417" w:history="1">
        <w:r w:rsidR="0000389F" w:rsidRPr="00CF220C">
          <w:rPr>
            <w:rStyle w:val="Hyperlink"/>
            <w:noProof/>
            <w:lang w:eastAsia="ja-JP"/>
          </w:rPr>
          <w:t>Proposal 4</w:t>
        </w:r>
        <w:r w:rsidR="0000389F">
          <w:rPr>
            <w:rFonts w:asciiTheme="minorHAnsi" w:hAnsiTheme="minorHAnsi"/>
            <w:b w:val="0"/>
            <w:noProof/>
            <w:lang w:eastAsia="en-GB"/>
          </w:rPr>
          <w:tab/>
        </w:r>
        <w:r w:rsidR="0000389F" w:rsidRPr="00CF220C">
          <w:rPr>
            <w:rStyle w:val="Hyperlink"/>
            <w:noProof/>
            <w:lang w:eastAsia="ja-JP"/>
          </w:rPr>
          <w:t>For the measuring UEs, SLPP / LPP assistance data includes periodicity or start/stop information for the SL PRS resource.</w:t>
        </w:r>
      </w:hyperlink>
    </w:p>
    <w:p w14:paraId="3D1CC14E" w14:textId="77777777" w:rsidR="0000389F" w:rsidRDefault="00000000">
      <w:pPr>
        <w:pStyle w:val="TableofFigures"/>
        <w:tabs>
          <w:tab w:val="right" w:leader="dot" w:pos="9629"/>
        </w:tabs>
        <w:rPr>
          <w:rFonts w:asciiTheme="minorHAnsi" w:hAnsiTheme="minorHAnsi"/>
          <w:b w:val="0"/>
          <w:lang w:eastAsia="en-GB"/>
        </w:rPr>
      </w:pPr>
      <w:hyperlink w:anchor="_Toc134996418" w:history="1">
        <w:r w:rsidR="0000389F" w:rsidRPr="00CF220C">
          <w:rPr>
            <w:rStyle w:val="Hyperlink"/>
            <w:noProof/>
          </w:rPr>
          <w:t>Proposal 5</w:t>
        </w:r>
        <w:r w:rsidR="0000389F">
          <w:rPr>
            <w:rFonts w:asciiTheme="minorHAnsi" w:hAnsiTheme="minorHAnsi"/>
            <w:b w:val="0"/>
            <w:noProof/>
            <w:lang w:eastAsia="en-GB"/>
          </w:rPr>
          <w:tab/>
        </w:r>
        <w:r w:rsidR="0000389F" w:rsidRPr="00CF220C">
          <w:rPr>
            <w:rStyle w:val="Hyperlink"/>
            <w:noProof/>
          </w:rPr>
          <w:t>When out of coverage, the listening UE receives the SL PRS configuration via higher layers, i.e., from the transmitting UE’s higher layer, via SLPP.</w:t>
        </w:r>
      </w:hyperlink>
    </w:p>
    <w:p w14:paraId="133092F3" w14:textId="77777777" w:rsidR="0000389F" w:rsidRDefault="00000000">
      <w:pPr>
        <w:pStyle w:val="TableofFigures"/>
        <w:tabs>
          <w:tab w:val="right" w:leader="dot" w:pos="9629"/>
        </w:tabs>
        <w:rPr>
          <w:rFonts w:asciiTheme="minorHAnsi" w:hAnsiTheme="minorHAnsi"/>
          <w:b w:val="0"/>
          <w:lang w:eastAsia="en-GB"/>
        </w:rPr>
      </w:pPr>
      <w:hyperlink w:anchor="_Toc134996419" w:history="1">
        <w:r w:rsidR="0000389F" w:rsidRPr="00CF220C">
          <w:rPr>
            <w:rStyle w:val="Hyperlink"/>
            <w:noProof/>
          </w:rPr>
          <w:t>Proposal 6</w:t>
        </w:r>
        <w:r w:rsidR="0000389F">
          <w:rPr>
            <w:rFonts w:asciiTheme="minorHAnsi" w:hAnsiTheme="minorHAnsi"/>
            <w:b w:val="0"/>
            <w:noProof/>
            <w:lang w:eastAsia="en-GB"/>
          </w:rPr>
          <w:tab/>
        </w:r>
        <w:r w:rsidR="0000389F" w:rsidRPr="00CF220C">
          <w:rPr>
            <w:rStyle w:val="Hyperlink"/>
            <w:noProof/>
          </w:rPr>
          <w:t>ACK/NACK feedback for unicast and groupcast SL PRS transmissions and lower-layer Feedback-based Retransmissions is not supported.</w:t>
        </w:r>
      </w:hyperlink>
    </w:p>
    <w:p w14:paraId="49821DF0" w14:textId="77777777" w:rsidR="0000389F" w:rsidRDefault="00000000">
      <w:pPr>
        <w:pStyle w:val="TableofFigures"/>
        <w:tabs>
          <w:tab w:val="right" w:leader="dot" w:pos="9629"/>
        </w:tabs>
        <w:rPr>
          <w:rFonts w:asciiTheme="minorHAnsi" w:hAnsiTheme="minorHAnsi"/>
          <w:b w:val="0"/>
          <w:lang w:eastAsia="en-GB"/>
        </w:rPr>
      </w:pPr>
      <w:hyperlink w:anchor="_Toc134996420" w:history="1">
        <w:r w:rsidR="0000389F" w:rsidRPr="00CF220C">
          <w:rPr>
            <w:rStyle w:val="Hyperlink"/>
            <w:noProof/>
          </w:rPr>
          <w:t>Proposal 7</w:t>
        </w:r>
        <w:r w:rsidR="0000389F">
          <w:rPr>
            <w:rFonts w:asciiTheme="minorHAnsi" w:hAnsiTheme="minorHAnsi"/>
            <w:b w:val="0"/>
            <w:noProof/>
            <w:lang w:eastAsia="en-GB"/>
          </w:rPr>
          <w:tab/>
        </w:r>
        <w:r w:rsidR="0000389F" w:rsidRPr="00CF220C">
          <w:rPr>
            <w:rStyle w:val="Hyperlink"/>
            <w:noProof/>
          </w:rPr>
          <w:t>For the UE receiving SL PRS, periodicity (if any) is included in assistance data (LPP/SLPP) and reflected in the SCI reservation field.</w:t>
        </w:r>
      </w:hyperlink>
    </w:p>
    <w:p w14:paraId="1FC359BB" w14:textId="77777777" w:rsidR="0000389F" w:rsidRDefault="00000000">
      <w:pPr>
        <w:pStyle w:val="TableofFigures"/>
        <w:tabs>
          <w:tab w:val="right" w:leader="dot" w:pos="9629"/>
        </w:tabs>
        <w:rPr>
          <w:rFonts w:asciiTheme="minorHAnsi" w:hAnsiTheme="minorHAnsi"/>
          <w:b w:val="0"/>
          <w:lang w:eastAsia="en-GB"/>
        </w:rPr>
      </w:pPr>
      <w:hyperlink w:anchor="_Toc134996421" w:history="1">
        <w:r w:rsidR="0000389F" w:rsidRPr="00CF220C">
          <w:rPr>
            <w:rStyle w:val="Hyperlink"/>
            <w:noProof/>
          </w:rPr>
          <w:t>Proposal 8</w:t>
        </w:r>
        <w:r w:rsidR="0000389F">
          <w:rPr>
            <w:rFonts w:asciiTheme="minorHAnsi" w:hAnsiTheme="minorHAnsi"/>
            <w:b w:val="0"/>
            <w:noProof/>
            <w:lang w:eastAsia="en-GB"/>
          </w:rPr>
          <w:tab/>
        </w:r>
        <w:r w:rsidR="0000389F" w:rsidRPr="00CF220C">
          <w:rPr>
            <w:rStyle w:val="Hyperlink"/>
            <w:noProof/>
          </w:rPr>
          <w:t>For the SL-PRS transmissions without periodic reservation, use the maximum number of transmissions from legacy sidelink (i.e. up to 3 occasions in time resource assignment).</w:t>
        </w:r>
      </w:hyperlink>
    </w:p>
    <w:p w14:paraId="245610BC" w14:textId="77777777" w:rsidR="0000389F" w:rsidRDefault="00000000">
      <w:pPr>
        <w:pStyle w:val="TableofFigures"/>
        <w:tabs>
          <w:tab w:val="right" w:leader="dot" w:pos="9629"/>
        </w:tabs>
        <w:rPr>
          <w:rFonts w:asciiTheme="minorHAnsi" w:hAnsiTheme="minorHAnsi"/>
          <w:b w:val="0"/>
          <w:lang w:eastAsia="en-GB"/>
        </w:rPr>
      </w:pPr>
      <w:hyperlink w:anchor="_Toc134996422" w:history="1">
        <w:r w:rsidR="0000389F" w:rsidRPr="00CF220C">
          <w:rPr>
            <w:rStyle w:val="Hyperlink"/>
            <w:noProof/>
          </w:rPr>
          <w:t>Proposal 9</w:t>
        </w:r>
        <w:r w:rsidR="0000389F">
          <w:rPr>
            <w:rFonts w:asciiTheme="minorHAnsi" w:hAnsiTheme="minorHAnsi"/>
            <w:b w:val="0"/>
            <w:noProof/>
            <w:lang w:eastAsia="en-GB"/>
          </w:rPr>
          <w:tab/>
        </w:r>
        <w:r w:rsidR="0000389F" w:rsidRPr="00CF220C">
          <w:rPr>
            <w:rStyle w:val="Hyperlink"/>
            <w:noProof/>
          </w:rPr>
          <w:t>For periodic reception of SL PRS, reservation periodicity values are the same as for legacy sidelink.</w:t>
        </w:r>
      </w:hyperlink>
    </w:p>
    <w:p w14:paraId="14CCBFCF" w14:textId="77777777" w:rsidR="0000389F" w:rsidRDefault="00000000">
      <w:pPr>
        <w:pStyle w:val="TableofFigures"/>
        <w:tabs>
          <w:tab w:val="right" w:leader="dot" w:pos="9629"/>
        </w:tabs>
        <w:rPr>
          <w:rFonts w:asciiTheme="minorHAnsi" w:hAnsiTheme="minorHAnsi"/>
          <w:b w:val="0"/>
          <w:lang w:eastAsia="en-GB"/>
        </w:rPr>
      </w:pPr>
      <w:hyperlink w:anchor="_Toc134996423" w:history="1">
        <w:r w:rsidR="0000389F" w:rsidRPr="00CF220C">
          <w:rPr>
            <w:rStyle w:val="Hyperlink"/>
            <w:noProof/>
          </w:rPr>
          <w:t>Proposal 10</w:t>
        </w:r>
        <w:r w:rsidR="0000389F">
          <w:rPr>
            <w:rFonts w:asciiTheme="minorHAnsi" w:hAnsiTheme="minorHAnsi"/>
            <w:b w:val="0"/>
            <w:noProof/>
            <w:lang w:eastAsia="en-GB"/>
          </w:rPr>
          <w:tab/>
        </w:r>
        <w:r w:rsidR="0000389F" w:rsidRPr="00CF220C">
          <w:rPr>
            <w:rStyle w:val="Hyperlink"/>
            <w:noProof/>
          </w:rPr>
          <w:t>For the dedicated pool, redefine CBR and CR based on the granularity of the resource reservation.</w:t>
        </w:r>
      </w:hyperlink>
    </w:p>
    <w:p w14:paraId="0DE734EE" w14:textId="77777777" w:rsidR="0000389F" w:rsidRDefault="00000000">
      <w:pPr>
        <w:pStyle w:val="TableofFigures"/>
        <w:tabs>
          <w:tab w:val="right" w:leader="dot" w:pos="9629"/>
        </w:tabs>
        <w:rPr>
          <w:rFonts w:asciiTheme="minorHAnsi" w:hAnsiTheme="minorHAnsi"/>
          <w:b w:val="0"/>
          <w:lang w:eastAsia="en-GB"/>
        </w:rPr>
      </w:pPr>
      <w:hyperlink w:anchor="_Toc134996424" w:history="1">
        <w:r w:rsidR="0000389F" w:rsidRPr="00CF220C">
          <w:rPr>
            <w:rStyle w:val="Hyperlink"/>
            <w:noProof/>
          </w:rPr>
          <w:t>Proposal 11</w:t>
        </w:r>
        <w:r w:rsidR="0000389F">
          <w:rPr>
            <w:rFonts w:asciiTheme="minorHAnsi" w:hAnsiTheme="minorHAnsi"/>
            <w:b w:val="0"/>
            <w:noProof/>
            <w:lang w:eastAsia="en-GB"/>
          </w:rPr>
          <w:tab/>
        </w:r>
        <w:r w:rsidR="0000389F" w:rsidRPr="00CF220C">
          <w:rPr>
            <w:rStyle w:val="Hyperlink"/>
            <w:noProof/>
            <w:lang w:eastAsia="ja-JP"/>
          </w:rPr>
          <w:t>To adjust the load of the transmission on a pool the UE can switch between the configured dedicated pools.</w:t>
        </w:r>
      </w:hyperlink>
    </w:p>
    <w:p w14:paraId="79E641EF" w14:textId="77777777" w:rsidR="0000389F" w:rsidRDefault="00000000">
      <w:pPr>
        <w:pStyle w:val="TableofFigures"/>
        <w:tabs>
          <w:tab w:val="right" w:leader="dot" w:pos="9629"/>
        </w:tabs>
        <w:rPr>
          <w:rFonts w:asciiTheme="minorHAnsi" w:hAnsiTheme="minorHAnsi"/>
          <w:b w:val="0"/>
          <w:lang w:eastAsia="en-GB"/>
        </w:rPr>
      </w:pPr>
      <w:hyperlink w:anchor="_Toc134996425" w:history="1">
        <w:r w:rsidR="0000389F" w:rsidRPr="00CF220C">
          <w:rPr>
            <w:rStyle w:val="Hyperlink"/>
            <w:noProof/>
          </w:rPr>
          <w:t>Proposal 12</w:t>
        </w:r>
        <w:r w:rsidR="0000389F">
          <w:rPr>
            <w:rFonts w:asciiTheme="minorHAnsi" w:hAnsiTheme="minorHAnsi"/>
            <w:b w:val="0"/>
            <w:noProof/>
            <w:lang w:eastAsia="en-GB"/>
          </w:rPr>
          <w:tab/>
        </w:r>
        <w:r w:rsidR="0000389F" w:rsidRPr="00CF220C">
          <w:rPr>
            <w:rStyle w:val="Hyperlink"/>
            <w:noProof/>
          </w:rPr>
          <w:t>PSCCH DMRS should be used as RS to derive L1 SL-RSRP for resource exclusion.</w:t>
        </w:r>
      </w:hyperlink>
    </w:p>
    <w:p w14:paraId="117C65DD" w14:textId="77777777" w:rsidR="0000389F" w:rsidRDefault="00000000">
      <w:pPr>
        <w:pStyle w:val="TableofFigures"/>
        <w:tabs>
          <w:tab w:val="right" w:leader="dot" w:pos="9629"/>
        </w:tabs>
        <w:rPr>
          <w:rFonts w:asciiTheme="minorHAnsi" w:hAnsiTheme="minorHAnsi"/>
          <w:b w:val="0"/>
          <w:lang w:eastAsia="en-GB"/>
        </w:rPr>
      </w:pPr>
      <w:hyperlink w:anchor="_Toc134996426" w:history="1">
        <w:r w:rsidR="0000389F" w:rsidRPr="00CF220C">
          <w:rPr>
            <w:rStyle w:val="Hyperlink"/>
            <w:noProof/>
          </w:rPr>
          <w:t>Proposal 13</w:t>
        </w:r>
        <w:r w:rsidR="0000389F">
          <w:rPr>
            <w:rFonts w:asciiTheme="minorHAnsi" w:hAnsiTheme="minorHAnsi"/>
            <w:b w:val="0"/>
            <w:noProof/>
            <w:lang w:eastAsia="en-GB"/>
          </w:rPr>
          <w:tab/>
        </w:r>
        <w:r w:rsidR="0000389F" w:rsidRPr="00CF220C">
          <w:rPr>
            <w:rStyle w:val="Hyperlink"/>
            <w:noProof/>
          </w:rPr>
          <w:t xml:space="preserve">Regarding the sensing window and the parameter </w:t>
        </w:r>
        <m:oMath>
          <m:r>
            <m:rPr>
              <m:sty m:val="bi"/>
            </m:rPr>
            <w:rPr>
              <w:rStyle w:val="Hyperlink"/>
              <w:rFonts w:ascii="Cambria Math" w:hAnsi="Cambria Math"/>
              <w:noProof/>
            </w:rPr>
            <m:t>T_0</m:t>
          </m:r>
        </m:oMath>
        <w:r w:rsidR="0000389F" w:rsidRPr="00CF220C">
          <w:rPr>
            <w:rStyle w:val="Hyperlink"/>
            <w:noProof/>
          </w:rPr>
          <w:t>, we support to have the legacy (pre-)configuration with values (100ms, 1100ms).</w:t>
        </w:r>
      </w:hyperlink>
    </w:p>
    <w:p w14:paraId="6C5C8275" w14:textId="77777777" w:rsidR="0000389F" w:rsidRDefault="00000000">
      <w:pPr>
        <w:pStyle w:val="TableofFigures"/>
        <w:tabs>
          <w:tab w:val="right" w:leader="dot" w:pos="9629"/>
        </w:tabs>
        <w:rPr>
          <w:rFonts w:asciiTheme="minorHAnsi" w:hAnsiTheme="minorHAnsi"/>
          <w:b w:val="0"/>
          <w:lang w:eastAsia="en-GB"/>
        </w:rPr>
      </w:pPr>
      <w:hyperlink w:anchor="_Toc134996427" w:history="1">
        <w:r w:rsidR="0000389F" w:rsidRPr="00CF220C">
          <w:rPr>
            <w:rStyle w:val="Hyperlink"/>
            <w:noProof/>
          </w:rPr>
          <w:t>Proposal 14</w:t>
        </w:r>
        <w:r w:rsidR="0000389F">
          <w:rPr>
            <w:rFonts w:asciiTheme="minorHAnsi" w:hAnsiTheme="minorHAnsi"/>
            <w:b w:val="0"/>
            <w:noProof/>
            <w:lang w:eastAsia="en-GB"/>
          </w:rPr>
          <w:tab/>
        </w:r>
        <w:r w:rsidR="0000389F" w:rsidRPr="00CF220C">
          <w:rPr>
            <w:rStyle w:val="Hyperlink"/>
            <w:noProof/>
          </w:rPr>
          <w:t xml:space="preserve">Regarding the selection window and parameters </w:t>
        </w:r>
        <m:oMath>
          <m:r>
            <m:rPr>
              <m:sty m:val="bi"/>
            </m:rPr>
            <w:rPr>
              <w:rStyle w:val="Hyperlink"/>
              <w:rFonts w:ascii="Cambria Math" w:hAnsi="Cambria Math"/>
              <w:noProof/>
            </w:rPr>
            <m:t>T</m:t>
          </m:r>
          <m:r>
            <m:rPr>
              <m:sty m:val="bi"/>
            </m:rPr>
            <w:rPr>
              <w:rStyle w:val="Hyperlink"/>
              <w:rFonts w:ascii="Cambria Math" w:hAnsi="Cambria Math"/>
              <w:noProof/>
            </w:rPr>
            <m:t>1</m:t>
          </m:r>
        </m:oMath>
        <w:r w:rsidR="0000389F" w:rsidRPr="00CF220C">
          <w:rPr>
            <w:rStyle w:val="Hyperlink"/>
            <w:noProof/>
          </w:rPr>
          <w:t xml:space="preserve"> and </w:t>
        </w:r>
        <m:oMath>
          <m:r>
            <m:rPr>
              <m:sty m:val="bi"/>
            </m:rPr>
            <w:rPr>
              <w:rStyle w:val="Hyperlink"/>
              <w:rFonts w:ascii="Cambria Math" w:hAnsi="Cambria Math"/>
              <w:noProof/>
            </w:rPr>
            <m:t>T</m:t>
          </m:r>
          <m:r>
            <m:rPr>
              <m:sty m:val="bi"/>
            </m:rPr>
            <w:rPr>
              <w:rStyle w:val="Hyperlink"/>
              <w:rFonts w:ascii="Cambria Math" w:hAnsi="Cambria Math"/>
              <w:noProof/>
            </w:rPr>
            <m:t>2</m:t>
          </m:r>
        </m:oMath>
        <w:r w:rsidR="0000389F" w:rsidRPr="00CF220C">
          <w:rPr>
            <w:rStyle w:val="Hyperlink"/>
            <w:noProof/>
          </w:rPr>
          <w:t>, we support to have the start and the end of the selection window provided by higher layers.</w:t>
        </w:r>
      </w:hyperlink>
    </w:p>
    <w:p w14:paraId="3405C508" w14:textId="77777777" w:rsidR="0000389F" w:rsidRDefault="00000000">
      <w:pPr>
        <w:pStyle w:val="TableofFigures"/>
        <w:tabs>
          <w:tab w:val="right" w:leader="dot" w:pos="9629"/>
        </w:tabs>
        <w:rPr>
          <w:rFonts w:asciiTheme="minorHAnsi" w:hAnsiTheme="minorHAnsi"/>
          <w:b w:val="0"/>
          <w:lang w:eastAsia="en-GB"/>
        </w:rPr>
      </w:pPr>
      <w:hyperlink w:anchor="_Toc134996428" w:history="1">
        <w:r w:rsidR="0000389F" w:rsidRPr="00CF220C">
          <w:rPr>
            <w:rStyle w:val="Hyperlink"/>
            <w:noProof/>
          </w:rPr>
          <w:t>Proposal 15</w:t>
        </w:r>
        <w:r w:rsidR="0000389F">
          <w:rPr>
            <w:rFonts w:asciiTheme="minorHAnsi" w:hAnsiTheme="minorHAnsi"/>
            <w:b w:val="0"/>
            <w:noProof/>
            <w:lang w:eastAsia="en-GB"/>
          </w:rPr>
          <w:tab/>
        </w:r>
        <w:r w:rsidR="0000389F" w:rsidRPr="00CF220C">
          <w:rPr>
            <w:rStyle w:val="Hyperlink"/>
            <w:noProof/>
          </w:rPr>
          <w:t xml:space="preserve">Regarding the SL-PRS priority, </w:t>
        </w:r>
        <w:r w:rsidR="0000389F" w:rsidRPr="00CF220C">
          <w:rPr>
            <w:rStyle w:val="Hyperlink"/>
            <w:noProof/>
            <w:lang w:val="x-none"/>
          </w:rPr>
          <w:t>SL-PRS transmissions can have different priority in a resource pool</w:t>
        </w:r>
        <w:r w:rsidR="0000389F" w:rsidRPr="00CF220C">
          <w:rPr>
            <w:rStyle w:val="Hyperlink"/>
            <w:noProof/>
          </w:rPr>
          <w:t>.</w:t>
        </w:r>
      </w:hyperlink>
    </w:p>
    <w:p w14:paraId="5C648791" w14:textId="77777777" w:rsidR="0000389F" w:rsidRDefault="00000000">
      <w:pPr>
        <w:pStyle w:val="TableofFigures"/>
        <w:tabs>
          <w:tab w:val="right" w:leader="dot" w:pos="9629"/>
        </w:tabs>
        <w:rPr>
          <w:rFonts w:asciiTheme="minorHAnsi" w:hAnsiTheme="minorHAnsi"/>
          <w:b w:val="0"/>
          <w:lang w:eastAsia="en-GB"/>
        </w:rPr>
      </w:pPr>
      <w:hyperlink w:anchor="_Toc134996429" w:history="1">
        <w:r w:rsidR="0000389F" w:rsidRPr="00CF220C">
          <w:rPr>
            <w:rStyle w:val="Hyperlink"/>
            <w:noProof/>
          </w:rPr>
          <w:t>Proposal 16</w:t>
        </w:r>
        <w:r w:rsidR="0000389F">
          <w:rPr>
            <w:rFonts w:asciiTheme="minorHAnsi" w:hAnsiTheme="minorHAnsi"/>
            <w:b w:val="0"/>
            <w:noProof/>
            <w:lang w:eastAsia="en-GB"/>
          </w:rPr>
          <w:tab/>
        </w:r>
        <w:r w:rsidR="0000389F" w:rsidRPr="00CF220C">
          <w:rPr>
            <w:rStyle w:val="Hyperlink"/>
            <w:noProof/>
          </w:rPr>
          <w:t>A resource candidate can be defined by a slot in time and the number of PRBs, and the comb-offset.</w:t>
        </w:r>
      </w:hyperlink>
    </w:p>
    <w:p w14:paraId="17B1A058" w14:textId="77777777" w:rsidR="0000389F" w:rsidRDefault="00000000">
      <w:pPr>
        <w:pStyle w:val="TableofFigures"/>
        <w:tabs>
          <w:tab w:val="right" w:leader="dot" w:pos="9629"/>
        </w:tabs>
        <w:rPr>
          <w:rFonts w:asciiTheme="minorHAnsi" w:hAnsiTheme="minorHAnsi"/>
          <w:b w:val="0"/>
          <w:lang w:eastAsia="en-GB"/>
        </w:rPr>
      </w:pPr>
      <w:hyperlink w:anchor="_Toc134996430" w:history="1">
        <w:r w:rsidR="0000389F" w:rsidRPr="00CF220C">
          <w:rPr>
            <w:rStyle w:val="Hyperlink"/>
            <w:noProof/>
          </w:rPr>
          <w:t>Proposal 17</w:t>
        </w:r>
        <w:r w:rsidR="0000389F">
          <w:rPr>
            <w:rFonts w:asciiTheme="minorHAnsi" w:hAnsiTheme="minorHAnsi"/>
            <w:b w:val="0"/>
            <w:noProof/>
            <w:lang w:eastAsia="en-GB"/>
          </w:rPr>
          <w:tab/>
        </w:r>
        <w:r w:rsidR="0000389F" w:rsidRPr="00CF220C">
          <w:rPr>
            <w:rStyle w:val="Hyperlink"/>
            <w:noProof/>
          </w:rPr>
          <w:t xml:space="preserve">Changing the RSRP thresholds, step size, and target resource ratio X% requires careful study and analysis through simulations. Therefore, we recommend avoiding any modifications to the legacy values without proper simulations. A </w:t>
        </w:r>
        <w:r w:rsidR="0000389F" w:rsidRPr="00CF220C">
          <w:rPr>
            <w:rStyle w:val="Hyperlink"/>
            <w:noProof/>
            <w:lang w:val="en-GB"/>
          </w:rPr>
          <w:t>S-RSRP threshold &amp; step size, target resource ratio X(%) for SL PRS resource (re)selection are selected as those for SL data resource (re)selection.</w:t>
        </w:r>
      </w:hyperlink>
    </w:p>
    <w:p w14:paraId="1460FB35" w14:textId="77777777" w:rsidR="0000389F" w:rsidRDefault="00000000">
      <w:pPr>
        <w:pStyle w:val="TableofFigures"/>
        <w:tabs>
          <w:tab w:val="right" w:leader="dot" w:pos="9629"/>
        </w:tabs>
        <w:rPr>
          <w:rFonts w:asciiTheme="minorHAnsi" w:hAnsiTheme="minorHAnsi"/>
          <w:b w:val="0"/>
          <w:lang w:eastAsia="en-GB"/>
        </w:rPr>
      </w:pPr>
      <w:hyperlink w:anchor="_Toc134996431" w:history="1">
        <w:r w:rsidR="0000389F" w:rsidRPr="00CF220C">
          <w:rPr>
            <w:rStyle w:val="Hyperlink"/>
            <w:noProof/>
          </w:rPr>
          <w:t>Proposal 18</w:t>
        </w:r>
        <w:r w:rsidR="0000389F">
          <w:rPr>
            <w:rFonts w:asciiTheme="minorHAnsi" w:hAnsiTheme="minorHAnsi"/>
            <w:b w:val="0"/>
            <w:noProof/>
            <w:lang w:eastAsia="en-GB"/>
          </w:rPr>
          <w:tab/>
        </w:r>
        <w:r w:rsidR="0000389F" w:rsidRPr="00CF220C">
          <w:rPr>
            <w:rStyle w:val="Hyperlink"/>
            <w:noProof/>
          </w:rPr>
          <w:t>For the applicable resource allocation schemes, support re-using the different schemes in AllowedResourceSelectionConfig for legacy sidelinks.</w:t>
        </w:r>
      </w:hyperlink>
    </w:p>
    <w:p w14:paraId="6791CC4F" w14:textId="77777777" w:rsidR="0000389F" w:rsidRDefault="00000000">
      <w:pPr>
        <w:pStyle w:val="TableofFigures"/>
        <w:tabs>
          <w:tab w:val="right" w:leader="dot" w:pos="9629"/>
        </w:tabs>
        <w:rPr>
          <w:rFonts w:asciiTheme="minorHAnsi" w:hAnsiTheme="minorHAnsi"/>
          <w:b w:val="0"/>
          <w:lang w:eastAsia="en-GB"/>
        </w:rPr>
      </w:pPr>
      <w:hyperlink w:anchor="_Toc134996432" w:history="1">
        <w:r w:rsidR="0000389F" w:rsidRPr="00CF220C">
          <w:rPr>
            <w:rStyle w:val="Hyperlink"/>
            <w:noProof/>
          </w:rPr>
          <w:t>Proposal 19</w:t>
        </w:r>
        <w:r w:rsidR="0000389F">
          <w:rPr>
            <w:rFonts w:asciiTheme="minorHAnsi" w:hAnsiTheme="minorHAnsi"/>
            <w:b w:val="0"/>
            <w:noProof/>
            <w:lang w:eastAsia="en-GB"/>
          </w:rPr>
          <w:tab/>
        </w:r>
        <w:r w:rsidR="0000389F" w:rsidRPr="00CF220C">
          <w:rPr>
            <w:rStyle w:val="Hyperlink"/>
            <w:noProof/>
          </w:rPr>
          <w:t xml:space="preserve">Include SL PRS in the list </w:t>
        </w:r>
        <w:r w:rsidR="0000389F" w:rsidRPr="00CF220C">
          <w:rPr>
            <w:rStyle w:val="Hyperlink"/>
            <w:i/>
            <w:noProof/>
          </w:rPr>
          <w:t>sl-RS-ForSensing</w:t>
        </w:r>
        <w:r w:rsidR="0000389F" w:rsidRPr="00CF220C">
          <w:rPr>
            <w:rStyle w:val="Hyperlink"/>
            <w:noProof/>
          </w:rPr>
          <w:t xml:space="preserve"> for candidate reference signals for RSRP measurement in the sensing procedure</w:t>
        </w:r>
      </w:hyperlink>
    </w:p>
    <w:p w14:paraId="5F57EB68" w14:textId="77777777" w:rsidR="0000389F" w:rsidRDefault="00000000">
      <w:pPr>
        <w:pStyle w:val="TableofFigures"/>
        <w:tabs>
          <w:tab w:val="right" w:leader="dot" w:pos="9629"/>
        </w:tabs>
        <w:rPr>
          <w:rFonts w:asciiTheme="minorHAnsi" w:hAnsiTheme="minorHAnsi"/>
          <w:b w:val="0"/>
          <w:lang w:eastAsia="en-GB"/>
        </w:rPr>
      </w:pPr>
      <w:hyperlink w:anchor="_Toc134996433" w:history="1">
        <w:r w:rsidR="0000389F" w:rsidRPr="00CF220C">
          <w:rPr>
            <w:rStyle w:val="Hyperlink"/>
            <w:noProof/>
          </w:rPr>
          <w:t>a.</w:t>
        </w:r>
        <w:r w:rsidR="0000389F">
          <w:rPr>
            <w:rFonts w:asciiTheme="minorHAnsi" w:hAnsiTheme="minorHAnsi"/>
            <w:b w:val="0"/>
            <w:noProof/>
            <w:lang w:eastAsia="en-GB"/>
          </w:rPr>
          <w:tab/>
        </w:r>
        <w:r w:rsidR="0000389F" w:rsidRPr="00CF220C">
          <w:rPr>
            <w:rStyle w:val="Hyperlink"/>
            <w:noProof/>
          </w:rPr>
          <w:t>FFS: include a DMRS+PRS RSRP measurement in the list of possible RS for sensing.</w:t>
        </w:r>
      </w:hyperlink>
    </w:p>
    <w:p w14:paraId="4AEEE686" w14:textId="77777777" w:rsidR="0000389F" w:rsidRDefault="00000000">
      <w:pPr>
        <w:pStyle w:val="TableofFigures"/>
        <w:tabs>
          <w:tab w:val="right" w:leader="dot" w:pos="9629"/>
        </w:tabs>
        <w:rPr>
          <w:rFonts w:asciiTheme="minorHAnsi" w:hAnsiTheme="minorHAnsi"/>
          <w:b w:val="0"/>
          <w:lang w:eastAsia="en-GB"/>
        </w:rPr>
      </w:pPr>
      <w:hyperlink w:anchor="_Toc134996434" w:history="1">
        <w:r w:rsidR="0000389F" w:rsidRPr="00CF220C">
          <w:rPr>
            <w:rStyle w:val="Hyperlink"/>
            <w:noProof/>
          </w:rPr>
          <w:t>Proposal 20</w:t>
        </w:r>
        <w:r w:rsidR="0000389F">
          <w:rPr>
            <w:rFonts w:asciiTheme="minorHAnsi" w:hAnsiTheme="minorHAnsi"/>
            <w:b w:val="0"/>
            <w:noProof/>
            <w:lang w:eastAsia="en-GB"/>
          </w:rPr>
          <w:tab/>
        </w:r>
        <w:r w:rsidR="0000389F" w:rsidRPr="00CF220C">
          <w:rPr>
            <w:rStyle w:val="Hyperlink"/>
            <w:noProof/>
          </w:rPr>
          <w:t>In a shared resource pool, priority handling of SL positioning and other V2X services, and potential modifications to resource allocation procedures, need to be studied.</w:t>
        </w:r>
      </w:hyperlink>
    </w:p>
    <w:p w14:paraId="4A0E722E" w14:textId="77777777" w:rsidR="0000389F" w:rsidRDefault="00000000">
      <w:pPr>
        <w:pStyle w:val="TableofFigures"/>
        <w:tabs>
          <w:tab w:val="right" w:leader="dot" w:pos="9629"/>
        </w:tabs>
        <w:rPr>
          <w:rFonts w:asciiTheme="minorHAnsi" w:hAnsiTheme="minorHAnsi"/>
          <w:b w:val="0"/>
          <w:lang w:eastAsia="en-GB"/>
        </w:rPr>
      </w:pPr>
      <w:hyperlink w:anchor="_Toc134996435" w:history="1">
        <w:r w:rsidR="0000389F" w:rsidRPr="00CF220C">
          <w:rPr>
            <w:rStyle w:val="Hyperlink"/>
            <w:noProof/>
          </w:rPr>
          <w:t>Proposal 21</w:t>
        </w:r>
        <w:r w:rsidR="0000389F">
          <w:rPr>
            <w:rFonts w:asciiTheme="minorHAnsi" w:hAnsiTheme="minorHAnsi"/>
            <w:b w:val="0"/>
            <w:noProof/>
            <w:lang w:eastAsia="en-GB"/>
          </w:rPr>
          <w:tab/>
        </w:r>
        <w:r w:rsidR="0000389F" w:rsidRPr="00CF220C">
          <w:rPr>
            <w:rStyle w:val="Hyperlink"/>
            <w:noProof/>
          </w:rPr>
          <w:t>Resource allocation for the SL PRS in a shared resource pool uses SCI for the purpose of sensing. SCI for SL PRS allocation contains the same resource allocation information as legacy V2X:</w:t>
        </w:r>
      </w:hyperlink>
    </w:p>
    <w:p w14:paraId="273F1DD6" w14:textId="77777777" w:rsidR="0000389F" w:rsidRDefault="00000000">
      <w:pPr>
        <w:pStyle w:val="TableofFigures"/>
        <w:tabs>
          <w:tab w:val="right" w:leader="dot" w:pos="9629"/>
        </w:tabs>
        <w:rPr>
          <w:rFonts w:asciiTheme="minorHAnsi" w:hAnsiTheme="minorHAnsi"/>
          <w:b w:val="0"/>
          <w:lang w:eastAsia="en-GB"/>
        </w:rPr>
      </w:pPr>
      <w:hyperlink w:anchor="_Toc134996436" w:history="1">
        <w:r w:rsidR="0000389F" w:rsidRPr="00CF220C">
          <w:rPr>
            <w:rStyle w:val="Hyperlink"/>
            <w:noProof/>
          </w:rPr>
          <w:t>a.</w:t>
        </w:r>
        <w:r w:rsidR="0000389F">
          <w:rPr>
            <w:rFonts w:asciiTheme="minorHAnsi" w:hAnsiTheme="minorHAnsi"/>
            <w:b w:val="0"/>
            <w:noProof/>
            <w:lang w:eastAsia="en-GB"/>
          </w:rPr>
          <w:tab/>
        </w:r>
        <w:r w:rsidR="0000389F" w:rsidRPr="00CF220C">
          <w:rPr>
            <w:rStyle w:val="Hyperlink"/>
            <w:noProof/>
          </w:rPr>
          <w:t>Frequency resource assignment in subchannels</w:t>
        </w:r>
      </w:hyperlink>
    </w:p>
    <w:p w14:paraId="3B686D64" w14:textId="77777777" w:rsidR="0000389F" w:rsidRDefault="00000000">
      <w:pPr>
        <w:pStyle w:val="TableofFigures"/>
        <w:tabs>
          <w:tab w:val="right" w:leader="dot" w:pos="9629"/>
        </w:tabs>
        <w:rPr>
          <w:rFonts w:asciiTheme="minorHAnsi" w:hAnsiTheme="minorHAnsi"/>
          <w:b w:val="0"/>
          <w:lang w:eastAsia="en-GB"/>
        </w:rPr>
      </w:pPr>
      <w:hyperlink w:anchor="_Toc134996437" w:history="1">
        <w:r w:rsidR="0000389F" w:rsidRPr="00CF220C">
          <w:rPr>
            <w:rStyle w:val="Hyperlink"/>
            <w:noProof/>
          </w:rPr>
          <w:t>b.</w:t>
        </w:r>
        <w:r w:rsidR="0000389F">
          <w:rPr>
            <w:rFonts w:asciiTheme="minorHAnsi" w:hAnsiTheme="minorHAnsi"/>
            <w:b w:val="0"/>
            <w:noProof/>
            <w:lang w:eastAsia="en-GB"/>
          </w:rPr>
          <w:tab/>
        </w:r>
        <w:r w:rsidR="0000389F" w:rsidRPr="00CF220C">
          <w:rPr>
            <w:rStyle w:val="Hyperlink"/>
            <w:noProof/>
          </w:rPr>
          <w:t>Time resource assignment</w:t>
        </w:r>
      </w:hyperlink>
    </w:p>
    <w:p w14:paraId="30395638" w14:textId="77777777" w:rsidR="0000389F" w:rsidRDefault="00000000">
      <w:pPr>
        <w:pStyle w:val="TableofFigures"/>
        <w:tabs>
          <w:tab w:val="right" w:leader="dot" w:pos="9629"/>
        </w:tabs>
        <w:rPr>
          <w:rFonts w:asciiTheme="minorHAnsi" w:hAnsiTheme="minorHAnsi"/>
          <w:b w:val="0"/>
          <w:lang w:eastAsia="en-GB"/>
        </w:rPr>
      </w:pPr>
      <w:hyperlink w:anchor="_Toc134996438" w:history="1">
        <w:r w:rsidR="0000389F" w:rsidRPr="00CF220C">
          <w:rPr>
            <w:rStyle w:val="Hyperlink"/>
            <w:noProof/>
          </w:rPr>
          <w:t>c.</w:t>
        </w:r>
        <w:r w:rsidR="0000389F">
          <w:rPr>
            <w:rFonts w:asciiTheme="minorHAnsi" w:hAnsiTheme="minorHAnsi"/>
            <w:b w:val="0"/>
            <w:noProof/>
            <w:lang w:eastAsia="en-GB"/>
          </w:rPr>
          <w:tab/>
        </w:r>
        <w:r w:rsidR="0000389F" w:rsidRPr="00CF220C">
          <w:rPr>
            <w:rStyle w:val="Hyperlink"/>
            <w:noProof/>
          </w:rPr>
          <w:t>Resource reservation period</w:t>
        </w:r>
      </w:hyperlink>
    </w:p>
    <w:p w14:paraId="22AD615C" w14:textId="77777777" w:rsidR="0000389F" w:rsidRDefault="00000000">
      <w:pPr>
        <w:pStyle w:val="TableofFigures"/>
        <w:tabs>
          <w:tab w:val="right" w:leader="dot" w:pos="9629"/>
        </w:tabs>
        <w:rPr>
          <w:rFonts w:asciiTheme="minorHAnsi" w:hAnsiTheme="minorHAnsi"/>
          <w:b w:val="0"/>
          <w:lang w:eastAsia="en-GB"/>
        </w:rPr>
      </w:pPr>
      <w:hyperlink w:anchor="_Toc134996439" w:history="1">
        <w:r w:rsidR="0000389F" w:rsidRPr="00CF220C">
          <w:rPr>
            <w:rStyle w:val="Hyperlink"/>
            <w:rFonts w:ascii="Calibri" w:hAnsi="Calibri" w:cs="Calibri"/>
            <w:noProof/>
          </w:rPr>
          <w:t>-</w:t>
        </w:r>
        <w:r w:rsidR="0000389F">
          <w:rPr>
            <w:rFonts w:asciiTheme="minorHAnsi" w:hAnsiTheme="minorHAnsi"/>
            <w:b w:val="0"/>
            <w:noProof/>
            <w:lang w:eastAsia="en-GB"/>
          </w:rPr>
          <w:tab/>
        </w:r>
        <w:r w:rsidR="0000389F" w:rsidRPr="00CF220C">
          <w:rPr>
            <w:rStyle w:val="Hyperlink"/>
            <w:noProof/>
          </w:rPr>
          <w:t>FFS: use of additional fields for positioning</w:t>
        </w:r>
      </w:hyperlink>
    </w:p>
    <w:p w14:paraId="707CD70B" w14:textId="77777777" w:rsidR="0000389F" w:rsidRDefault="00000000">
      <w:pPr>
        <w:pStyle w:val="TableofFigures"/>
        <w:tabs>
          <w:tab w:val="right" w:leader="dot" w:pos="9629"/>
        </w:tabs>
        <w:rPr>
          <w:rFonts w:asciiTheme="minorHAnsi" w:hAnsiTheme="minorHAnsi"/>
          <w:b w:val="0"/>
          <w:lang w:eastAsia="en-GB"/>
        </w:rPr>
      </w:pPr>
      <w:hyperlink w:anchor="_Toc134996440" w:history="1">
        <w:r w:rsidR="0000389F" w:rsidRPr="00CF220C">
          <w:rPr>
            <w:rStyle w:val="Hyperlink"/>
            <w:noProof/>
          </w:rPr>
          <w:t>Proposal 22</w:t>
        </w:r>
        <w:r w:rsidR="0000389F">
          <w:rPr>
            <w:rFonts w:asciiTheme="minorHAnsi" w:hAnsiTheme="minorHAnsi"/>
            <w:b w:val="0"/>
            <w:noProof/>
            <w:lang w:eastAsia="en-GB"/>
          </w:rPr>
          <w:tab/>
        </w:r>
        <w:r w:rsidR="0000389F" w:rsidRPr="00CF220C">
          <w:rPr>
            <w:rStyle w:val="Hyperlink"/>
            <w:noProof/>
          </w:rPr>
          <w:t>To reduce the probability of collisions, coordinated transmission of reservation messages in SCI should be studied.</w:t>
        </w:r>
      </w:hyperlink>
    </w:p>
    <w:p w14:paraId="0052ABEC" w14:textId="77777777" w:rsidR="0000389F" w:rsidRDefault="00000000">
      <w:pPr>
        <w:pStyle w:val="TableofFigures"/>
        <w:tabs>
          <w:tab w:val="right" w:leader="dot" w:pos="9629"/>
        </w:tabs>
        <w:rPr>
          <w:rFonts w:asciiTheme="minorHAnsi" w:hAnsiTheme="minorHAnsi"/>
          <w:b w:val="0"/>
          <w:lang w:eastAsia="en-GB"/>
        </w:rPr>
      </w:pPr>
      <w:hyperlink w:anchor="_Toc134996441" w:history="1">
        <w:r w:rsidR="0000389F" w:rsidRPr="00CF220C">
          <w:rPr>
            <w:rStyle w:val="Hyperlink"/>
            <w:noProof/>
          </w:rPr>
          <w:t>Proposal 23</w:t>
        </w:r>
        <w:r w:rsidR="0000389F">
          <w:rPr>
            <w:rFonts w:asciiTheme="minorHAnsi" w:hAnsiTheme="minorHAnsi"/>
            <w:b w:val="0"/>
            <w:noProof/>
            <w:lang w:eastAsia="en-GB"/>
          </w:rPr>
          <w:tab/>
        </w:r>
        <w:r w:rsidR="0000389F" w:rsidRPr="00CF220C">
          <w:rPr>
            <w:rStyle w:val="Hyperlink"/>
            <w:noProof/>
          </w:rPr>
          <w:t>Regarding the multiplexing of the PSSCH and SL-PRS, support both TDMing and FDMing.</w:t>
        </w:r>
      </w:hyperlink>
    </w:p>
    <w:p w14:paraId="7E9A3800" w14:textId="77777777" w:rsidR="0000389F" w:rsidRDefault="00000000">
      <w:pPr>
        <w:pStyle w:val="TableofFigures"/>
        <w:tabs>
          <w:tab w:val="right" w:leader="dot" w:pos="9629"/>
        </w:tabs>
        <w:rPr>
          <w:rFonts w:asciiTheme="minorHAnsi" w:hAnsiTheme="minorHAnsi"/>
          <w:b w:val="0"/>
          <w:lang w:eastAsia="en-GB"/>
        </w:rPr>
      </w:pPr>
      <w:hyperlink w:anchor="_Toc134996442" w:history="1">
        <w:r w:rsidR="0000389F" w:rsidRPr="00CF220C">
          <w:rPr>
            <w:rStyle w:val="Hyperlink"/>
            <w:noProof/>
          </w:rPr>
          <w:t>FFS: on TDMing detail</w:t>
        </w:r>
      </w:hyperlink>
    </w:p>
    <w:p w14:paraId="7D634BD6" w14:textId="77777777" w:rsidR="0000389F" w:rsidRDefault="00000000">
      <w:pPr>
        <w:pStyle w:val="TableofFigures"/>
        <w:tabs>
          <w:tab w:val="right" w:leader="dot" w:pos="9629"/>
        </w:tabs>
        <w:rPr>
          <w:rFonts w:asciiTheme="minorHAnsi" w:hAnsiTheme="minorHAnsi"/>
          <w:b w:val="0"/>
          <w:lang w:eastAsia="en-GB"/>
        </w:rPr>
      </w:pPr>
      <w:hyperlink w:anchor="_Toc134996443" w:history="1">
        <w:r w:rsidR="0000389F" w:rsidRPr="00CF220C">
          <w:rPr>
            <w:rStyle w:val="Hyperlink"/>
            <w:noProof/>
          </w:rPr>
          <w:t>FFS: on FDMing detail</w:t>
        </w:r>
      </w:hyperlink>
    </w:p>
    <w:p w14:paraId="65615849" w14:textId="77777777" w:rsidR="0000389F" w:rsidRDefault="00000000">
      <w:pPr>
        <w:pStyle w:val="TableofFigures"/>
        <w:tabs>
          <w:tab w:val="right" w:leader="dot" w:pos="9629"/>
        </w:tabs>
        <w:rPr>
          <w:rFonts w:asciiTheme="minorHAnsi" w:hAnsiTheme="minorHAnsi"/>
          <w:b w:val="0"/>
          <w:lang w:eastAsia="en-GB"/>
        </w:rPr>
      </w:pPr>
      <w:hyperlink w:anchor="_Toc134996444" w:history="1">
        <w:r w:rsidR="0000389F" w:rsidRPr="00CF220C">
          <w:rPr>
            <w:rStyle w:val="Hyperlink"/>
            <w:noProof/>
            <w:lang w:eastAsia="ja-JP"/>
          </w:rPr>
          <w:t>Regarding the multiplexing of the SL-PRS and PSCCH, similar to legacy SL for data transmission, PSCCH can be multiplexed with SL-PRS both in time and frequency domain.</w:t>
        </w:r>
      </w:hyperlink>
    </w:p>
    <w:p w14:paraId="6284D8FC" w14:textId="77777777" w:rsidR="0000389F" w:rsidRDefault="00000000">
      <w:pPr>
        <w:pStyle w:val="TableofFigures"/>
        <w:tabs>
          <w:tab w:val="right" w:leader="dot" w:pos="9629"/>
        </w:tabs>
        <w:rPr>
          <w:rFonts w:asciiTheme="minorHAnsi" w:hAnsiTheme="minorHAnsi"/>
          <w:b w:val="0"/>
          <w:lang w:eastAsia="en-GB"/>
        </w:rPr>
      </w:pPr>
      <w:hyperlink w:anchor="_Toc134996445" w:history="1">
        <w:r w:rsidR="0000389F" w:rsidRPr="00CF220C">
          <w:rPr>
            <w:rStyle w:val="Hyperlink"/>
            <w:noProof/>
          </w:rPr>
          <w:t>Proposal 24</w:t>
        </w:r>
        <w:r w:rsidR="0000389F">
          <w:rPr>
            <w:rFonts w:asciiTheme="minorHAnsi" w:hAnsiTheme="minorHAnsi"/>
            <w:b w:val="0"/>
            <w:noProof/>
            <w:lang w:eastAsia="en-GB"/>
          </w:rPr>
          <w:tab/>
        </w:r>
        <w:r w:rsidR="0000389F" w:rsidRPr="00CF220C">
          <w:rPr>
            <w:rStyle w:val="Hyperlink"/>
            <w:noProof/>
          </w:rPr>
          <w:t>Regarding the multiplexing of the PSCCH and SL-PRS, support both TDMing and PRB/sub-channel-based FDMing.</w:t>
        </w:r>
      </w:hyperlink>
    </w:p>
    <w:p w14:paraId="1D852E0A" w14:textId="77777777" w:rsidR="0000389F" w:rsidRDefault="00000000">
      <w:pPr>
        <w:pStyle w:val="TableofFigures"/>
        <w:tabs>
          <w:tab w:val="right" w:leader="dot" w:pos="9629"/>
        </w:tabs>
        <w:rPr>
          <w:rFonts w:asciiTheme="minorHAnsi" w:hAnsiTheme="minorHAnsi"/>
          <w:b w:val="0"/>
          <w:lang w:eastAsia="en-GB"/>
        </w:rPr>
      </w:pPr>
      <w:hyperlink w:anchor="_Toc134996446" w:history="1">
        <w:r w:rsidR="0000389F" w:rsidRPr="00CF220C">
          <w:rPr>
            <w:rStyle w:val="Hyperlink"/>
            <w:noProof/>
          </w:rPr>
          <w:t>Proposal 25</w:t>
        </w:r>
        <w:r w:rsidR="0000389F">
          <w:rPr>
            <w:rFonts w:asciiTheme="minorHAnsi" w:hAnsiTheme="minorHAnsi"/>
            <w:b w:val="0"/>
            <w:noProof/>
            <w:lang w:eastAsia="en-GB"/>
          </w:rPr>
          <w:tab/>
        </w:r>
        <w:r w:rsidR="0000389F" w:rsidRPr="00CF220C">
          <w:rPr>
            <w:rStyle w:val="Hyperlink"/>
            <w:noProof/>
          </w:rPr>
          <w:t>SCI for SL PRS in dedicated resource pool is used to assist sensing and includes at least time domain resource allocation and resource reservation periods.</w:t>
        </w:r>
      </w:hyperlink>
    </w:p>
    <w:p w14:paraId="1943FE17" w14:textId="77777777" w:rsidR="0000389F" w:rsidRDefault="00000000">
      <w:pPr>
        <w:pStyle w:val="TableofFigures"/>
        <w:tabs>
          <w:tab w:val="right" w:leader="dot" w:pos="9629"/>
        </w:tabs>
        <w:rPr>
          <w:rFonts w:asciiTheme="minorHAnsi" w:hAnsiTheme="minorHAnsi"/>
          <w:b w:val="0"/>
          <w:lang w:eastAsia="en-GB"/>
        </w:rPr>
      </w:pPr>
      <w:hyperlink w:anchor="_Toc134996447" w:history="1">
        <w:r w:rsidR="0000389F" w:rsidRPr="00CF220C">
          <w:rPr>
            <w:rStyle w:val="Hyperlink"/>
            <w:noProof/>
          </w:rPr>
          <w:t>FFS: additional fields, including priority, frequency domain resource allocation and SL PRS resource indication</w:t>
        </w:r>
      </w:hyperlink>
    </w:p>
    <w:p w14:paraId="607784A1" w14:textId="77777777" w:rsidR="0000389F" w:rsidRDefault="00000000">
      <w:pPr>
        <w:pStyle w:val="TableofFigures"/>
        <w:tabs>
          <w:tab w:val="right" w:leader="dot" w:pos="9629"/>
        </w:tabs>
        <w:rPr>
          <w:rFonts w:asciiTheme="minorHAnsi" w:hAnsiTheme="minorHAnsi"/>
          <w:b w:val="0"/>
          <w:lang w:eastAsia="en-GB"/>
        </w:rPr>
      </w:pPr>
      <w:hyperlink w:anchor="_Toc134996448" w:history="1">
        <w:r w:rsidR="0000389F" w:rsidRPr="00CF220C">
          <w:rPr>
            <w:rStyle w:val="Hyperlink"/>
            <w:noProof/>
          </w:rPr>
          <w:t>Proposal 25</w:t>
        </w:r>
        <w:r w:rsidR="0000389F">
          <w:rPr>
            <w:rFonts w:asciiTheme="minorHAnsi" w:hAnsiTheme="minorHAnsi"/>
            <w:b w:val="0"/>
            <w:noProof/>
            <w:lang w:eastAsia="en-GB"/>
          </w:rPr>
          <w:tab/>
        </w:r>
        <w:r w:rsidR="0000389F" w:rsidRPr="00CF220C">
          <w:rPr>
            <w:rStyle w:val="Hyperlink"/>
            <w:noProof/>
          </w:rPr>
          <w:t>SL PRS is always transmitted with PSCCH in the dedicated pool at least in scheme 2.</w:t>
        </w:r>
      </w:hyperlink>
    </w:p>
    <w:p w14:paraId="6428113E" w14:textId="77777777" w:rsidR="0000389F" w:rsidRDefault="00000000">
      <w:pPr>
        <w:pStyle w:val="TableofFigures"/>
        <w:tabs>
          <w:tab w:val="right" w:leader="dot" w:pos="9629"/>
        </w:tabs>
        <w:rPr>
          <w:rFonts w:asciiTheme="minorHAnsi" w:hAnsiTheme="minorHAnsi"/>
          <w:b w:val="0"/>
          <w:lang w:eastAsia="en-GB"/>
        </w:rPr>
      </w:pPr>
      <w:hyperlink w:anchor="_Toc134996449" w:history="1">
        <w:r w:rsidR="0000389F" w:rsidRPr="00CF220C">
          <w:rPr>
            <w:rStyle w:val="Hyperlink"/>
            <w:noProof/>
          </w:rPr>
          <w:t>Proposal 26</w:t>
        </w:r>
        <w:r w:rsidR="0000389F">
          <w:rPr>
            <w:rFonts w:asciiTheme="minorHAnsi" w:hAnsiTheme="minorHAnsi"/>
            <w:b w:val="0"/>
            <w:noProof/>
            <w:lang w:eastAsia="en-GB"/>
          </w:rPr>
          <w:tab/>
        </w:r>
        <w:r w:rsidR="0000389F" w:rsidRPr="00CF220C">
          <w:rPr>
            <w:rStyle w:val="Hyperlink"/>
            <w:noProof/>
          </w:rPr>
          <w:t>PRS Resource allocation for a PRS in a dedicated pool using a reservation from a shared pool is not supported.</w:t>
        </w:r>
      </w:hyperlink>
    </w:p>
    <w:p w14:paraId="7744C2B7" w14:textId="702A61EB" w:rsidR="005B0B95" w:rsidRPr="0037429B" w:rsidRDefault="00745352" w:rsidP="00745352">
      <w:pPr>
        <w:pStyle w:val="BodyText"/>
      </w:pPr>
      <w:r w:rsidRPr="005F451E">
        <w:rPr>
          <w:b/>
        </w:rPr>
        <w:fldChar w:fldCharType="end"/>
      </w:r>
    </w:p>
    <w:p w14:paraId="0C145A2F" w14:textId="77777777" w:rsidR="005B0B95" w:rsidRPr="0087313C" w:rsidRDefault="005B0B95" w:rsidP="00063837">
      <w:pPr>
        <w:pStyle w:val="Heading1"/>
        <w:rPr>
          <w:lang w:val="en-US"/>
        </w:rPr>
      </w:pPr>
      <w:bookmarkStart w:id="20" w:name="_In-sequence_SDU_delivery"/>
      <w:bookmarkEnd w:id="20"/>
      <w:r w:rsidRPr="0087313C">
        <w:rPr>
          <w:lang w:val="en-US"/>
        </w:rPr>
        <w:t>References</w:t>
      </w:r>
    </w:p>
    <w:p w14:paraId="6ABE14A2" w14:textId="5479F611" w:rsidR="00FD2BB6" w:rsidRPr="009A713E" w:rsidRDefault="00FD2BB6" w:rsidP="00E20802">
      <w:pPr>
        <w:pStyle w:val="Reference"/>
      </w:pPr>
      <w:bookmarkStart w:id="21" w:name="_Ref127538729"/>
      <w:r w:rsidRPr="009A713E">
        <w:t xml:space="preserve">RP-223549, </w:t>
      </w:r>
      <w:r w:rsidR="00DE3F4C" w:rsidRPr="009A713E">
        <w:t xml:space="preserve">New WID on Expanded and Improved NR Positioning, </w:t>
      </w:r>
      <w:r w:rsidR="00D94937" w:rsidRPr="009A713E">
        <w:t>RAN#98-e</w:t>
      </w:r>
      <w:bookmarkEnd w:id="21"/>
    </w:p>
    <w:p w14:paraId="0F2CF366" w14:textId="644D911D" w:rsidR="00E20802" w:rsidRPr="004A6565" w:rsidRDefault="00416E14" w:rsidP="00E20802">
      <w:pPr>
        <w:pStyle w:val="Reference"/>
      </w:pPr>
      <w:bookmarkStart w:id="22" w:name="_Ref127538236"/>
      <w:r w:rsidRPr="004A6565">
        <w:rPr>
          <w:rFonts w:asciiTheme="minorBidi" w:hAnsiTheme="minorBidi"/>
        </w:rPr>
        <w:t>R1-</w:t>
      </w:r>
      <w:r w:rsidR="0082379C" w:rsidRPr="004A6565">
        <w:rPr>
          <w:lang w:val="en-US"/>
        </w:rPr>
        <w:t>23</w:t>
      </w:r>
      <w:r w:rsidR="004A6565" w:rsidRPr="004A6565">
        <w:rPr>
          <w:lang w:val="en-US"/>
        </w:rPr>
        <w:t>08166</w:t>
      </w:r>
      <w:r w:rsidR="00E20802" w:rsidRPr="004A6565">
        <w:rPr>
          <w:rFonts w:asciiTheme="minorBidi" w:hAnsiTheme="minorBidi"/>
        </w:rPr>
        <w:t xml:space="preserve">, </w:t>
      </w:r>
      <w:r w:rsidR="007C7975" w:rsidRPr="004A6565">
        <w:rPr>
          <w:rStyle w:val="ui-provider"/>
        </w:rPr>
        <w:t>SL positioning reference signal design</w:t>
      </w:r>
      <w:r w:rsidR="00E20802" w:rsidRPr="004A6565">
        <w:rPr>
          <w:rFonts w:asciiTheme="minorBidi" w:hAnsiTheme="minorBidi"/>
        </w:rPr>
        <w:t>, Ericsson, RAN1#11</w:t>
      </w:r>
      <w:bookmarkEnd w:id="22"/>
      <w:r w:rsidR="0082379C" w:rsidRPr="004A6565">
        <w:rPr>
          <w:rFonts w:asciiTheme="minorBidi" w:hAnsiTheme="minorBidi"/>
          <w:lang w:val="en-US"/>
        </w:rPr>
        <w:t>4</w:t>
      </w:r>
    </w:p>
    <w:p w14:paraId="5B934CE6" w14:textId="3D5E6CC4" w:rsidR="00B9113A" w:rsidRPr="004A6565" w:rsidRDefault="00D1689A" w:rsidP="007422EA">
      <w:pPr>
        <w:pStyle w:val="Reference"/>
      </w:pPr>
      <w:bookmarkStart w:id="23" w:name="_Ref127538251"/>
      <w:r w:rsidRPr="004A6565">
        <w:t>R1-</w:t>
      </w:r>
      <w:r w:rsidR="004A6565" w:rsidRPr="004A6565">
        <w:rPr>
          <w:lang w:val="en-US"/>
        </w:rPr>
        <w:t>2308167</w:t>
      </w:r>
      <w:r w:rsidRPr="004A6565">
        <w:t>, Measurements and reporting for SL positioning</w:t>
      </w:r>
      <w:r w:rsidRPr="004A6565">
        <w:rPr>
          <w:rFonts w:asciiTheme="minorBidi" w:hAnsiTheme="minorBidi"/>
        </w:rPr>
        <w:t>, Ericsson, RAN1#11</w:t>
      </w:r>
      <w:bookmarkEnd w:id="23"/>
      <w:r w:rsidR="0082379C" w:rsidRPr="004A6565">
        <w:rPr>
          <w:rFonts w:asciiTheme="minorBidi" w:hAnsiTheme="minorBidi"/>
          <w:lang w:val="en-US"/>
        </w:rPr>
        <w:t>4</w:t>
      </w:r>
    </w:p>
    <w:p w14:paraId="5EBC71B3" w14:textId="77777777" w:rsidR="0091679B" w:rsidRDefault="0091679B" w:rsidP="0091679B">
      <w:pPr>
        <w:pStyle w:val="Reference"/>
        <w:numPr>
          <w:ilvl w:val="0"/>
          <w:numId w:val="0"/>
        </w:numPr>
        <w:ind w:left="567" w:hanging="567"/>
      </w:pPr>
    </w:p>
    <w:p w14:paraId="2CD6BFD4" w14:textId="77777777" w:rsidR="00E343CD" w:rsidRDefault="00E343CD" w:rsidP="0091679B">
      <w:pPr>
        <w:pStyle w:val="Reference"/>
        <w:numPr>
          <w:ilvl w:val="0"/>
          <w:numId w:val="0"/>
        </w:numPr>
        <w:ind w:left="567" w:hanging="567"/>
      </w:pPr>
    </w:p>
    <w:p w14:paraId="6564BDBD" w14:textId="2E0737FD" w:rsidR="000E6917" w:rsidRPr="00AD053E" w:rsidRDefault="00C972D0" w:rsidP="00AD053E">
      <w:pPr>
        <w:rPr>
          <w:color w:val="4472C4" w:themeColor="accent1"/>
        </w:rPr>
      </w:pPr>
      <w:r>
        <w:rPr>
          <w:color w:val="4472C4" w:themeColor="accent1"/>
          <w:lang w:val="en-US"/>
        </w:rPr>
        <w:t xml:space="preserve"> </w:t>
      </w:r>
    </w:p>
    <w:sectPr w:rsidR="000E6917" w:rsidRPr="00AD053E"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DEB93" w14:textId="77777777" w:rsidR="004F4F04" w:rsidRDefault="004F4F04">
      <w:r>
        <w:separator/>
      </w:r>
    </w:p>
  </w:endnote>
  <w:endnote w:type="continuationSeparator" w:id="0">
    <w:p w14:paraId="12448E28" w14:textId="77777777" w:rsidR="004F4F04" w:rsidRDefault="004F4F04">
      <w:r>
        <w:continuationSeparator/>
      </w:r>
    </w:p>
  </w:endnote>
  <w:endnote w:type="continuationNotice" w:id="1">
    <w:p w14:paraId="21292128" w14:textId="77777777" w:rsidR="004F4F04" w:rsidRDefault="004F4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default"/>
    <w:sig w:usb0="00000000" w:usb1="0000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D1AF" w14:textId="77777777" w:rsidR="004F4F04" w:rsidRDefault="004F4F04">
      <w:r>
        <w:separator/>
      </w:r>
    </w:p>
  </w:footnote>
  <w:footnote w:type="continuationSeparator" w:id="0">
    <w:p w14:paraId="7A516975" w14:textId="77777777" w:rsidR="004F4F04" w:rsidRDefault="004F4F04">
      <w:r>
        <w:continuationSeparator/>
      </w:r>
    </w:p>
  </w:footnote>
  <w:footnote w:type="continuationNotice" w:id="1">
    <w:p w14:paraId="7A49FA34" w14:textId="77777777" w:rsidR="004F4F04" w:rsidRDefault="004F4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28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6"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72042"/>
    <w:multiLevelType w:val="hybridMultilevel"/>
    <w:tmpl w:val="87881276"/>
    <w:lvl w:ilvl="0" w:tplc="940E4DEC">
      <w:start w:val="1"/>
      <w:numFmt w:val="bullet"/>
      <w:lvlText w:val="—"/>
      <w:lvlJc w:val="left"/>
      <w:pPr>
        <w:tabs>
          <w:tab w:val="num" w:pos="720"/>
        </w:tabs>
        <w:ind w:left="720" w:hanging="360"/>
      </w:pPr>
      <w:rPr>
        <w:rFonts w:ascii="Ericsson Hilda Light" w:hAnsi="Ericsson Hilda Light" w:hint="default"/>
      </w:rPr>
    </w:lvl>
    <w:lvl w:ilvl="1" w:tplc="E2821096" w:tentative="1">
      <w:start w:val="1"/>
      <w:numFmt w:val="bullet"/>
      <w:lvlText w:val="—"/>
      <w:lvlJc w:val="left"/>
      <w:pPr>
        <w:tabs>
          <w:tab w:val="num" w:pos="1440"/>
        </w:tabs>
        <w:ind w:left="1440" w:hanging="360"/>
      </w:pPr>
      <w:rPr>
        <w:rFonts w:ascii="Ericsson Hilda Light" w:hAnsi="Ericsson Hilda Light" w:hint="default"/>
      </w:rPr>
    </w:lvl>
    <w:lvl w:ilvl="2" w:tplc="B39E5EDC" w:tentative="1">
      <w:start w:val="1"/>
      <w:numFmt w:val="bullet"/>
      <w:lvlText w:val="—"/>
      <w:lvlJc w:val="left"/>
      <w:pPr>
        <w:tabs>
          <w:tab w:val="num" w:pos="2160"/>
        </w:tabs>
        <w:ind w:left="2160" w:hanging="360"/>
      </w:pPr>
      <w:rPr>
        <w:rFonts w:ascii="Ericsson Hilda Light" w:hAnsi="Ericsson Hilda Light" w:hint="default"/>
      </w:rPr>
    </w:lvl>
    <w:lvl w:ilvl="3" w:tplc="A2424112" w:tentative="1">
      <w:start w:val="1"/>
      <w:numFmt w:val="bullet"/>
      <w:lvlText w:val="—"/>
      <w:lvlJc w:val="left"/>
      <w:pPr>
        <w:tabs>
          <w:tab w:val="num" w:pos="2880"/>
        </w:tabs>
        <w:ind w:left="2880" w:hanging="360"/>
      </w:pPr>
      <w:rPr>
        <w:rFonts w:ascii="Ericsson Hilda Light" w:hAnsi="Ericsson Hilda Light" w:hint="default"/>
      </w:rPr>
    </w:lvl>
    <w:lvl w:ilvl="4" w:tplc="D368C3C8" w:tentative="1">
      <w:start w:val="1"/>
      <w:numFmt w:val="bullet"/>
      <w:lvlText w:val="—"/>
      <w:lvlJc w:val="left"/>
      <w:pPr>
        <w:tabs>
          <w:tab w:val="num" w:pos="3600"/>
        </w:tabs>
        <w:ind w:left="3600" w:hanging="360"/>
      </w:pPr>
      <w:rPr>
        <w:rFonts w:ascii="Ericsson Hilda Light" w:hAnsi="Ericsson Hilda Light" w:hint="default"/>
      </w:rPr>
    </w:lvl>
    <w:lvl w:ilvl="5" w:tplc="648CA57C" w:tentative="1">
      <w:start w:val="1"/>
      <w:numFmt w:val="bullet"/>
      <w:lvlText w:val="—"/>
      <w:lvlJc w:val="left"/>
      <w:pPr>
        <w:tabs>
          <w:tab w:val="num" w:pos="4320"/>
        </w:tabs>
        <w:ind w:left="4320" w:hanging="360"/>
      </w:pPr>
      <w:rPr>
        <w:rFonts w:ascii="Ericsson Hilda Light" w:hAnsi="Ericsson Hilda Light" w:hint="default"/>
      </w:rPr>
    </w:lvl>
    <w:lvl w:ilvl="6" w:tplc="12D60906" w:tentative="1">
      <w:start w:val="1"/>
      <w:numFmt w:val="bullet"/>
      <w:lvlText w:val="—"/>
      <w:lvlJc w:val="left"/>
      <w:pPr>
        <w:tabs>
          <w:tab w:val="num" w:pos="5040"/>
        </w:tabs>
        <w:ind w:left="5040" w:hanging="360"/>
      </w:pPr>
      <w:rPr>
        <w:rFonts w:ascii="Ericsson Hilda Light" w:hAnsi="Ericsson Hilda Light" w:hint="default"/>
      </w:rPr>
    </w:lvl>
    <w:lvl w:ilvl="7" w:tplc="72BCFD82" w:tentative="1">
      <w:start w:val="1"/>
      <w:numFmt w:val="bullet"/>
      <w:lvlText w:val="—"/>
      <w:lvlJc w:val="left"/>
      <w:pPr>
        <w:tabs>
          <w:tab w:val="num" w:pos="5760"/>
        </w:tabs>
        <w:ind w:left="5760" w:hanging="360"/>
      </w:pPr>
      <w:rPr>
        <w:rFonts w:ascii="Ericsson Hilda Light" w:hAnsi="Ericsson Hilda Light" w:hint="default"/>
      </w:rPr>
    </w:lvl>
    <w:lvl w:ilvl="8" w:tplc="2AE61FE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0CF00C72"/>
    <w:multiLevelType w:val="hybridMultilevel"/>
    <w:tmpl w:val="5AC6BB24"/>
    <w:lvl w:ilvl="0" w:tplc="E3E44BEE">
      <w:start w:val="1"/>
      <w:numFmt w:val="bullet"/>
      <w:lvlText w:val="—"/>
      <w:lvlJc w:val="left"/>
      <w:pPr>
        <w:tabs>
          <w:tab w:val="num" w:pos="720"/>
        </w:tabs>
        <w:ind w:left="720" w:hanging="360"/>
      </w:pPr>
      <w:rPr>
        <w:rFonts w:ascii="Ericsson Hilda Light" w:hAnsi="Ericsson Hilda Light" w:hint="default"/>
      </w:rPr>
    </w:lvl>
    <w:lvl w:ilvl="1" w:tplc="814E0390" w:tentative="1">
      <w:start w:val="1"/>
      <w:numFmt w:val="bullet"/>
      <w:lvlText w:val="—"/>
      <w:lvlJc w:val="left"/>
      <w:pPr>
        <w:tabs>
          <w:tab w:val="num" w:pos="1440"/>
        </w:tabs>
        <w:ind w:left="1440" w:hanging="360"/>
      </w:pPr>
      <w:rPr>
        <w:rFonts w:ascii="Ericsson Hilda Light" w:hAnsi="Ericsson Hilda Light" w:hint="default"/>
      </w:rPr>
    </w:lvl>
    <w:lvl w:ilvl="2" w:tplc="1A68632E" w:tentative="1">
      <w:start w:val="1"/>
      <w:numFmt w:val="bullet"/>
      <w:lvlText w:val="—"/>
      <w:lvlJc w:val="left"/>
      <w:pPr>
        <w:tabs>
          <w:tab w:val="num" w:pos="2160"/>
        </w:tabs>
        <w:ind w:left="2160" w:hanging="360"/>
      </w:pPr>
      <w:rPr>
        <w:rFonts w:ascii="Ericsson Hilda Light" w:hAnsi="Ericsson Hilda Light" w:hint="default"/>
      </w:rPr>
    </w:lvl>
    <w:lvl w:ilvl="3" w:tplc="55EE194C" w:tentative="1">
      <w:start w:val="1"/>
      <w:numFmt w:val="bullet"/>
      <w:lvlText w:val="—"/>
      <w:lvlJc w:val="left"/>
      <w:pPr>
        <w:tabs>
          <w:tab w:val="num" w:pos="2880"/>
        </w:tabs>
        <w:ind w:left="2880" w:hanging="360"/>
      </w:pPr>
      <w:rPr>
        <w:rFonts w:ascii="Ericsson Hilda Light" w:hAnsi="Ericsson Hilda Light" w:hint="default"/>
      </w:rPr>
    </w:lvl>
    <w:lvl w:ilvl="4" w:tplc="F7B6BBFC" w:tentative="1">
      <w:start w:val="1"/>
      <w:numFmt w:val="bullet"/>
      <w:lvlText w:val="—"/>
      <w:lvlJc w:val="left"/>
      <w:pPr>
        <w:tabs>
          <w:tab w:val="num" w:pos="3600"/>
        </w:tabs>
        <w:ind w:left="3600" w:hanging="360"/>
      </w:pPr>
      <w:rPr>
        <w:rFonts w:ascii="Ericsson Hilda Light" w:hAnsi="Ericsson Hilda Light" w:hint="default"/>
      </w:rPr>
    </w:lvl>
    <w:lvl w:ilvl="5" w:tplc="5AD619DC" w:tentative="1">
      <w:start w:val="1"/>
      <w:numFmt w:val="bullet"/>
      <w:lvlText w:val="—"/>
      <w:lvlJc w:val="left"/>
      <w:pPr>
        <w:tabs>
          <w:tab w:val="num" w:pos="4320"/>
        </w:tabs>
        <w:ind w:left="4320" w:hanging="360"/>
      </w:pPr>
      <w:rPr>
        <w:rFonts w:ascii="Ericsson Hilda Light" w:hAnsi="Ericsson Hilda Light" w:hint="default"/>
      </w:rPr>
    </w:lvl>
    <w:lvl w:ilvl="6" w:tplc="8F5C23C2" w:tentative="1">
      <w:start w:val="1"/>
      <w:numFmt w:val="bullet"/>
      <w:lvlText w:val="—"/>
      <w:lvlJc w:val="left"/>
      <w:pPr>
        <w:tabs>
          <w:tab w:val="num" w:pos="5040"/>
        </w:tabs>
        <w:ind w:left="5040" w:hanging="360"/>
      </w:pPr>
      <w:rPr>
        <w:rFonts w:ascii="Ericsson Hilda Light" w:hAnsi="Ericsson Hilda Light" w:hint="default"/>
      </w:rPr>
    </w:lvl>
    <w:lvl w:ilvl="7" w:tplc="3D56725E" w:tentative="1">
      <w:start w:val="1"/>
      <w:numFmt w:val="bullet"/>
      <w:lvlText w:val="—"/>
      <w:lvlJc w:val="left"/>
      <w:pPr>
        <w:tabs>
          <w:tab w:val="num" w:pos="5760"/>
        </w:tabs>
        <w:ind w:left="5760" w:hanging="360"/>
      </w:pPr>
      <w:rPr>
        <w:rFonts w:ascii="Ericsson Hilda Light" w:hAnsi="Ericsson Hilda Light" w:hint="default"/>
      </w:rPr>
    </w:lvl>
    <w:lvl w:ilvl="8" w:tplc="192C351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B56EC1"/>
    <w:multiLevelType w:val="hybridMultilevel"/>
    <w:tmpl w:val="7208FF9A"/>
    <w:lvl w:ilvl="0" w:tplc="46045AB8">
      <w:start w:val="1"/>
      <w:numFmt w:val="bullet"/>
      <w:lvlText w:val="—"/>
      <w:lvlJc w:val="left"/>
      <w:pPr>
        <w:tabs>
          <w:tab w:val="num" w:pos="720"/>
        </w:tabs>
        <w:ind w:left="720" w:hanging="360"/>
      </w:pPr>
      <w:rPr>
        <w:rFonts w:ascii="Ericsson Hilda Light" w:hAnsi="Ericsson Hilda Light" w:hint="default"/>
      </w:rPr>
    </w:lvl>
    <w:lvl w:ilvl="1" w:tplc="B06C905A" w:tentative="1">
      <w:start w:val="1"/>
      <w:numFmt w:val="bullet"/>
      <w:lvlText w:val="—"/>
      <w:lvlJc w:val="left"/>
      <w:pPr>
        <w:tabs>
          <w:tab w:val="num" w:pos="1440"/>
        </w:tabs>
        <w:ind w:left="1440" w:hanging="360"/>
      </w:pPr>
      <w:rPr>
        <w:rFonts w:ascii="Ericsson Hilda Light" w:hAnsi="Ericsson Hilda Light" w:hint="default"/>
      </w:rPr>
    </w:lvl>
    <w:lvl w:ilvl="2" w:tplc="4D622CAC" w:tentative="1">
      <w:start w:val="1"/>
      <w:numFmt w:val="bullet"/>
      <w:lvlText w:val="—"/>
      <w:lvlJc w:val="left"/>
      <w:pPr>
        <w:tabs>
          <w:tab w:val="num" w:pos="2160"/>
        </w:tabs>
        <w:ind w:left="2160" w:hanging="360"/>
      </w:pPr>
      <w:rPr>
        <w:rFonts w:ascii="Ericsson Hilda Light" w:hAnsi="Ericsson Hilda Light" w:hint="default"/>
      </w:rPr>
    </w:lvl>
    <w:lvl w:ilvl="3" w:tplc="2AF45906" w:tentative="1">
      <w:start w:val="1"/>
      <w:numFmt w:val="bullet"/>
      <w:lvlText w:val="—"/>
      <w:lvlJc w:val="left"/>
      <w:pPr>
        <w:tabs>
          <w:tab w:val="num" w:pos="2880"/>
        </w:tabs>
        <w:ind w:left="2880" w:hanging="360"/>
      </w:pPr>
      <w:rPr>
        <w:rFonts w:ascii="Ericsson Hilda Light" w:hAnsi="Ericsson Hilda Light" w:hint="default"/>
      </w:rPr>
    </w:lvl>
    <w:lvl w:ilvl="4" w:tplc="B964D3CE" w:tentative="1">
      <w:start w:val="1"/>
      <w:numFmt w:val="bullet"/>
      <w:lvlText w:val="—"/>
      <w:lvlJc w:val="left"/>
      <w:pPr>
        <w:tabs>
          <w:tab w:val="num" w:pos="3600"/>
        </w:tabs>
        <w:ind w:left="3600" w:hanging="360"/>
      </w:pPr>
      <w:rPr>
        <w:rFonts w:ascii="Ericsson Hilda Light" w:hAnsi="Ericsson Hilda Light" w:hint="default"/>
      </w:rPr>
    </w:lvl>
    <w:lvl w:ilvl="5" w:tplc="37B0A9BC" w:tentative="1">
      <w:start w:val="1"/>
      <w:numFmt w:val="bullet"/>
      <w:lvlText w:val="—"/>
      <w:lvlJc w:val="left"/>
      <w:pPr>
        <w:tabs>
          <w:tab w:val="num" w:pos="4320"/>
        </w:tabs>
        <w:ind w:left="4320" w:hanging="360"/>
      </w:pPr>
      <w:rPr>
        <w:rFonts w:ascii="Ericsson Hilda Light" w:hAnsi="Ericsson Hilda Light" w:hint="default"/>
      </w:rPr>
    </w:lvl>
    <w:lvl w:ilvl="6" w:tplc="3410A9E4" w:tentative="1">
      <w:start w:val="1"/>
      <w:numFmt w:val="bullet"/>
      <w:lvlText w:val="—"/>
      <w:lvlJc w:val="left"/>
      <w:pPr>
        <w:tabs>
          <w:tab w:val="num" w:pos="5040"/>
        </w:tabs>
        <w:ind w:left="5040" w:hanging="360"/>
      </w:pPr>
      <w:rPr>
        <w:rFonts w:ascii="Ericsson Hilda Light" w:hAnsi="Ericsson Hilda Light" w:hint="default"/>
      </w:rPr>
    </w:lvl>
    <w:lvl w:ilvl="7" w:tplc="F9AE3EE0" w:tentative="1">
      <w:start w:val="1"/>
      <w:numFmt w:val="bullet"/>
      <w:lvlText w:val="—"/>
      <w:lvlJc w:val="left"/>
      <w:pPr>
        <w:tabs>
          <w:tab w:val="num" w:pos="5760"/>
        </w:tabs>
        <w:ind w:left="5760" w:hanging="360"/>
      </w:pPr>
      <w:rPr>
        <w:rFonts w:ascii="Ericsson Hilda Light" w:hAnsi="Ericsson Hilda Light" w:hint="default"/>
      </w:rPr>
    </w:lvl>
    <w:lvl w:ilvl="8" w:tplc="688AE7B6"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B1AD7"/>
    <w:multiLevelType w:val="hybridMultilevel"/>
    <w:tmpl w:val="A03454C8"/>
    <w:lvl w:ilvl="0" w:tplc="FC50425C">
      <w:start w:val="1"/>
      <w:numFmt w:val="bullet"/>
      <w:lvlText w:val="—"/>
      <w:lvlJc w:val="left"/>
      <w:pPr>
        <w:tabs>
          <w:tab w:val="num" w:pos="720"/>
        </w:tabs>
        <w:ind w:left="720" w:hanging="360"/>
      </w:pPr>
      <w:rPr>
        <w:rFonts w:ascii="Ericsson Hilda Light" w:hAnsi="Ericsson Hilda Light" w:hint="default"/>
      </w:rPr>
    </w:lvl>
    <w:lvl w:ilvl="1" w:tplc="3FC4A01C" w:tentative="1">
      <w:start w:val="1"/>
      <w:numFmt w:val="bullet"/>
      <w:lvlText w:val="—"/>
      <w:lvlJc w:val="left"/>
      <w:pPr>
        <w:tabs>
          <w:tab w:val="num" w:pos="1440"/>
        </w:tabs>
        <w:ind w:left="1440" w:hanging="360"/>
      </w:pPr>
      <w:rPr>
        <w:rFonts w:ascii="Ericsson Hilda Light" w:hAnsi="Ericsson Hilda Light" w:hint="default"/>
      </w:rPr>
    </w:lvl>
    <w:lvl w:ilvl="2" w:tplc="EB8014E2" w:tentative="1">
      <w:start w:val="1"/>
      <w:numFmt w:val="bullet"/>
      <w:lvlText w:val="—"/>
      <w:lvlJc w:val="left"/>
      <w:pPr>
        <w:tabs>
          <w:tab w:val="num" w:pos="2160"/>
        </w:tabs>
        <w:ind w:left="2160" w:hanging="360"/>
      </w:pPr>
      <w:rPr>
        <w:rFonts w:ascii="Ericsson Hilda Light" w:hAnsi="Ericsson Hilda Light" w:hint="default"/>
      </w:rPr>
    </w:lvl>
    <w:lvl w:ilvl="3" w:tplc="8B70AA48" w:tentative="1">
      <w:start w:val="1"/>
      <w:numFmt w:val="bullet"/>
      <w:lvlText w:val="—"/>
      <w:lvlJc w:val="left"/>
      <w:pPr>
        <w:tabs>
          <w:tab w:val="num" w:pos="2880"/>
        </w:tabs>
        <w:ind w:left="2880" w:hanging="360"/>
      </w:pPr>
      <w:rPr>
        <w:rFonts w:ascii="Ericsson Hilda Light" w:hAnsi="Ericsson Hilda Light" w:hint="default"/>
      </w:rPr>
    </w:lvl>
    <w:lvl w:ilvl="4" w:tplc="11A2C952" w:tentative="1">
      <w:start w:val="1"/>
      <w:numFmt w:val="bullet"/>
      <w:lvlText w:val="—"/>
      <w:lvlJc w:val="left"/>
      <w:pPr>
        <w:tabs>
          <w:tab w:val="num" w:pos="3600"/>
        </w:tabs>
        <w:ind w:left="3600" w:hanging="360"/>
      </w:pPr>
      <w:rPr>
        <w:rFonts w:ascii="Ericsson Hilda Light" w:hAnsi="Ericsson Hilda Light" w:hint="default"/>
      </w:rPr>
    </w:lvl>
    <w:lvl w:ilvl="5" w:tplc="D5085526" w:tentative="1">
      <w:start w:val="1"/>
      <w:numFmt w:val="bullet"/>
      <w:lvlText w:val="—"/>
      <w:lvlJc w:val="left"/>
      <w:pPr>
        <w:tabs>
          <w:tab w:val="num" w:pos="4320"/>
        </w:tabs>
        <w:ind w:left="4320" w:hanging="360"/>
      </w:pPr>
      <w:rPr>
        <w:rFonts w:ascii="Ericsson Hilda Light" w:hAnsi="Ericsson Hilda Light" w:hint="default"/>
      </w:rPr>
    </w:lvl>
    <w:lvl w:ilvl="6" w:tplc="26B6A284" w:tentative="1">
      <w:start w:val="1"/>
      <w:numFmt w:val="bullet"/>
      <w:lvlText w:val="—"/>
      <w:lvlJc w:val="left"/>
      <w:pPr>
        <w:tabs>
          <w:tab w:val="num" w:pos="5040"/>
        </w:tabs>
        <w:ind w:left="5040" w:hanging="360"/>
      </w:pPr>
      <w:rPr>
        <w:rFonts w:ascii="Ericsson Hilda Light" w:hAnsi="Ericsson Hilda Light" w:hint="default"/>
      </w:rPr>
    </w:lvl>
    <w:lvl w:ilvl="7" w:tplc="3FAE4F6C" w:tentative="1">
      <w:start w:val="1"/>
      <w:numFmt w:val="bullet"/>
      <w:lvlText w:val="—"/>
      <w:lvlJc w:val="left"/>
      <w:pPr>
        <w:tabs>
          <w:tab w:val="num" w:pos="5760"/>
        </w:tabs>
        <w:ind w:left="5760" w:hanging="360"/>
      </w:pPr>
      <w:rPr>
        <w:rFonts w:ascii="Ericsson Hilda Light" w:hAnsi="Ericsson Hilda Light" w:hint="default"/>
      </w:rPr>
    </w:lvl>
    <w:lvl w:ilvl="8" w:tplc="4FA858E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08005D6"/>
    <w:multiLevelType w:val="hybridMultilevel"/>
    <w:tmpl w:val="02A6DBAA"/>
    <w:lvl w:ilvl="0" w:tplc="C9B01DE2">
      <w:start w:val="1"/>
      <w:numFmt w:val="bullet"/>
      <w:lvlText w:val=""/>
      <w:lvlJc w:val="left"/>
      <w:pPr>
        <w:tabs>
          <w:tab w:val="num" w:pos="720"/>
        </w:tabs>
        <w:ind w:left="720" w:hanging="360"/>
      </w:pPr>
      <w:rPr>
        <w:rFonts w:ascii="Symbol" w:hAnsi="Symbol" w:hint="default"/>
      </w:rPr>
    </w:lvl>
    <w:lvl w:ilvl="1" w:tplc="B2888794">
      <w:numFmt w:val="bullet"/>
      <w:lvlText w:val="o"/>
      <w:lvlJc w:val="left"/>
      <w:pPr>
        <w:tabs>
          <w:tab w:val="num" w:pos="1440"/>
        </w:tabs>
        <w:ind w:left="1440" w:hanging="360"/>
      </w:pPr>
      <w:rPr>
        <w:rFonts w:ascii="Courier New" w:hAnsi="Courier New" w:hint="default"/>
      </w:rPr>
    </w:lvl>
    <w:lvl w:ilvl="2" w:tplc="DDAA527E" w:tentative="1">
      <w:start w:val="1"/>
      <w:numFmt w:val="bullet"/>
      <w:lvlText w:val=""/>
      <w:lvlJc w:val="left"/>
      <w:pPr>
        <w:tabs>
          <w:tab w:val="num" w:pos="2160"/>
        </w:tabs>
        <w:ind w:left="2160" w:hanging="360"/>
      </w:pPr>
      <w:rPr>
        <w:rFonts w:ascii="Symbol" w:hAnsi="Symbol" w:hint="default"/>
      </w:rPr>
    </w:lvl>
    <w:lvl w:ilvl="3" w:tplc="143215F2" w:tentative="1">
      <w:start w:val="1"/>
      <w:numFmt w:val="bullet"/>
      <w:lvlText w:val=""/>
      <w:lvlJc w:val="left"/>
      <w:pPr>
        <w:tabs>
          <w:tab w:val="num" w:pos="2880"/>
        </w:tabs>
        <w:ind w:left="2880" w:hanging="360"/>
      </w:pPr>
      <w:rPr>
        <w:rFonts w:ascii="Symbol" w:hAnsi="Symbol" w:hint="default"/>
      </w:rPr>
    </w:lvl>
    <w:lvl w:ilvl="4" w:tplc="45ECEEF8" w:tentative="1">
      <w:start w:val="1"/>
      <w:numFmt w:val="bullet"/>
      <w:lvlText w:val=""/>
      <w:lvlJc w:val="left"/>
      <w:pPr>
        <w:tabs>
          <w:tab w:val="num" w:pos="3600"/>
        </w:tabs>
        <w:ind w:left="3600" w:hanging="360"/>
      </w:pPr>
      <w:rPr>
        <w:rFonts w:ascii="Symbol" w:hAnsi="Symbol" w:hint="default"/>
      </w:rPr>
    </w:lvl>
    <w:lvl w:ilvl="5" w:tplc="384E697E" w:tentative="1">
      <w:start w:val="1"/>
      <w:numFmt w:val="bullet"/>
      <w:lvlText w:val=""/>
      <w:lvlJc w:val="left"/>
      <w:pPr>
        <w:tabs>
          <w:tab w:val="num" w:pos="4320"/>
        </w:tabs>
        <w:ind w:left="4320" w:hanging="360"/>
      </w:pPr>
      <w:rPr>
        <w:rFonts w:ascii="Symbol" w:hAnsi="Symbol" w:hint="default"/>
      </w:rPr>
    </w:lvl>
    <w:lvl w:ilvl="6" w:tplc="7DBAC712" w:tentative="1">
      <w:start w:val="1"/>
      <w:numFmt w:val="bullet"/>
      <w:lvlText w:val=""/>
      <w:lvlJc w:val="left"/>
      <w:pPr>
        <w:tabs>
          <w:tab w:val="num" w:pos="5040"/>
        </w:tabs>
        <w:ind w:left="5040" w:hanging="360"/>
      </w:pPr>
      <w:rPr>
        <w:rFonts w:ascii="Symbol" w:hAnsi="Symbol" w:hint="default"/>
      </w:rPr>
    </w:lvl>
    <w:lvl w:ilvl="7" w:tplc="768A0052" w:tentative="1">
      <w:start w:val="1"/>
      <w:numFmt w:val="bullet"/>
      <w:lvlText w:val=""/>
      <w:lvlJc w:val="left"/>
      <w:pPr>
        <w:tabs>
          <w:tab w:val="num" w:pos="5760"/>
        </w:tabs>
        <w:ind w:left="5760" w:hanging="360"/>
      </w:pPr>
      <w:rPr>
        <w:rFonts w:ascii="Symbol" w:hAnsi="Symbol" w:hint="default"/>
      </w:rPr>
    </w:lvl>
    <w:lvl w:ilvl="8" w:tplc="B13CE22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21821E7"/>
    <w:multiLevelType w:val="hybridMultilevel"/>
    <w:tmpl w:val="9EC8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21484"/>
    <w:multiLevelType w:val="hybridMultilevel"/>
    <w:tmpl w:val="A1EEB3AC"/>
    <w:lvl w:ilvl="0" w:tplc="70248F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7581038"/>
    <w:multiLevelType w:val="hybridMultilevel"/>
    <w:tmpl w:val="B316CE90"/>
    <w:lvl w:ilvl="0" w:tplc="16806E92">
      <w:start w:val="1"/>
      <w:numFmt w:val="bullet"/>
      <w:lvlText w:val=""/>
      <w:lvlJc w:val="left"/>
      <w:pPr>
        <w:tabs>
          <w:tab w:val="num" w:pos="720"/>
        </w:tabs>
        <w:ind w:left="720" w:hanging="360"/>
      </w:pPr>
      <w:rPr>
        <w:rFonts w:ascii="Symbol" w:hAnsi="Symbol" w:hint="default"/>
      </w:rPr>
    </w:lvl>
    <w:lvl w:ilvl="1" w:tplc="70D28FEC">
      <w:numFmt w:val="bullet"/>
      <w:lvlText w:val="o"/>
      <w:lvlJc w:val="left"/>
      <w:pPr>
        <w:tabs>
          <w:tab w:val="num" w:pos="1440"/>
        </w:tabs>
        <w:ind w:left="1440" w:hanging="360"/>
      </w:pPr>
      <w:rPr>
        <w:rFonts w:ascii="Courier New" w:hAnsi="Courier New" w:hint="default"/>
      </w:rPr>
    </w:lvl>
    <w:lvl w:ilvl="2" w:tplc="B8A635E6" w:tentative="1">
      <w:start w:val="1"/>
      <w:numFmt w:val="bullet"/>
      <w:lvlText w:val=""/>
      <w:lvlJc w:val="left"/>
      <w:pPr>
        <w:tabs>
          <w:tab w:val="num" w:pos="2160"/>
        </w:tabs>
        <w:ind w:left="2160" w:hanging="360"/>
      </w:pPr>
      <w:rPr>
        <w:rFonts w:ascii="Symbol" w:hAnsi="Symbol" w:hint="default"/>
      </w:rPr>
    </w:lvl>
    <w:lvl w:ilvl="3" w:tplc="364424EE" w:tentative="1">
      <w:start w:val="1"/>
      <w:numFmt w:val="bullet"/>
      <w:lvlText w:val=""/>
      <w:lvlJc w:val="left"/>
      <w:pPr>
        <w:tabs>
          <w:tab w:val="num" w:pos="2880"/>
        </w:tabs>
        <w:ind w:left="2880" w:hanging="360"/>
      </w:pPr>
      <w:rPr>
        <w:rFonts w:ascii="Symbol" w:hAnsi="Symbol" w:hint="default"/>
      </w:rPr>
    </w:lvl>
    <w:lvl w:ilvl="4" w:tplc="44827A2A" w:tentative="1">
      <w:start w:val="1"/>
      <w:numFmt w:val="bullet"/>
      <w:lvlText w:val=""/>
      <w:lvlJc w:val="left"/>
      <w:pPr>
        <w:tabs>
          <w:tab w:val="num" w:pos="3600"/>
        </w:tabs>
        <w:ind w:left="3600" w:hanging="360"/>
      </w:pPr>
      <w:rPr>
        <w:rFonts w:ascii="Symbol" w:hAnsi="Symbol" w:hint="default"/>
      </w:rPr>
    </w:lvl>
    <w:lvl w:ilvl="5" w:tplc="3F749DE4" w:tentative="1">
      <w:start w:val="1"/>
      <w:numFmt w:val="bullet"/>
      <w:lvlText w:val=""/>
      <w:lvlJc w:val="left"/>
      <w:pPr>
        <w:tabs>
          <w:tab w:val="num" w:pos="4320"/>
        </w:tabs>
        <w:ind w:left="4320" w:hanging="360"/>
      </w:pPr>
      <w:rPr>
        <w:rFonts w:ascii="Symbol" w:hAnsi="Symbol" w:hint="default"/>
      </w:rPr>
    </w:lvl>
    <w:lvl w:ilvl="6" w:tplc="BD54D17A" w:tentative="1">
      <w:start w:val="1"/>
      <w:numFmt w:val="bullet"/>
      <w:lvlText w:val=""/>
      <w:lvlJc w:val="left"/>
      <w:pPr>
        <w:tabs>
          <w:tab w:val="num" w:pos="5040"/>
        </w:tabs>
        <w:ind w:left="5040" w:hanging="360"/>
      </w:pPr>
      <w:rPr>
        <w:rFonts w:ascii="Symbol" w:hAnsi="Symbol" w:hint="default"/>
      </w:rPr>
    </w:lvl>
    <w:lvl w:ilvl="7" w:tplc="D876A28C" w:tentative="1">
      <w:start w:val="1"/>
      <w:numFmt w:val="bullet"/>
      <w:lvlText w:val=""/>
      <w:lvlJc w:val="left"/>
      <w:pPr>
        <w:tabs>
          <w:tab w:val="num" w:pos="5760"/>
        </w:tabs>
        <w:ind w:left="5760" w:hanging="360"/>
      </w:pPr>
      <w:rPr>
        <w:rFonts w:ascii="Symbol" w:hAnsi="Symbol" w:hint="default"/>
      </w:rPr>
    </w:lvl>
    <w:lvl w:ilvl="8" w:tplc="544C6A5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062380"/>
    <w:multiLevelType w:val="hybridMultilevel"/>
    <w:tmpl w:val="53007F30"/>
    <w:lvl w:ilvl="0" w:tplc="DFDA3E86">
      <w:start w:val="1"/>
      <w:numFmt w:val="bullet"/>
      <w:lvlText w:val="—"/>
      <w:lvlJc w:val="left"/>
      <w:pPr>
        <w:tabs>
          <w:tab w:val="num" w:pos="720"/>
        </w:tabs>
        <w:ind w:left="720" w:hanging="360"/>
      </w:pPr>
      <w:rPr>
        <w:rFonts w:ascii="Ericsson Hilda Light" w:hAnsi="Ericsson Hilda Light" w:hint="default"/>
      </w:rPr>
    </w:lvl>
    <w:lvl w:ilvl="1" w:tplc="EACE776C" w:tentative="1">
      <w:start w:val="1"/>
      <w:numFmt w:val="bullet"/>
      <w:lvlText w:val="—"/>
      <w:lvlJc w:val="left"/>
      <w:pPr>
        <w:tabs>
          <w:tab w:val="num" w:pos="1440"/>
        </w:tabs>
        <w:ind w:left="1440" w:hanging="360"/>
      </w:pPr>
      <w:rPr>
        <w:rFonts w:ascii="Ericsson Hilda Light" w:hAnsi="Ericsson Hilda Light" w:hint="default"/>
      </w:rPr>
    </w:lvl>
    <w:lvl w:ilvl="2" w:tplc="0BE261F0" w:tentative="1">
      <w:start w:val="1"/>
      <w:numFmt w:val="bullet"/>
      <w:lvlText w:val="—"/>
      <w:lvlJc w:val="left"/>
      <w:pPr>
        <w:tabs>
          <w:tab w:val="num" w:pos="2160"/>
        </w:tabs>
        <w:ind w:left="2160" w:hanging="360"/>
      </w:pPr>
      <w:rPr>
        <w:rFonts w:ascii="Ericsson Hilda Light" w:hAnsi="Ericsson Hilda Light" w:hint="default"/>
      </w:rPr>
    </w:lvl>
    <w:lvl w:ilvl="3" w:tplc="A6E65EE4" w:tentative="1">
      <w:start w:val="1"/>
      <w:numFmt w:val="bullet"/>
      <w:lvlText w:val="—"/>
      <w:lvlJc w:val="left"/>
      <w:pPr>
        <w:tabs>
          <w:tab w:val="num" w:pos="2880"/>
        </w:tabs>
        <w:ind w:left="2880" w:hanging="360"/>
      </w:pPr>
      <w:rPr>
        <w:rFonts w:ascii="Ericsson Hilda Light" w:hAnsi="Ericsson Hilda Light" w:hint="default"/>
      </w:rPr>
    </w:lvl>
    <w:lvl w:ilvl="4" w:tplc="C8D04FB8" w:tentative="1">
      <w:start w:val="1"/>
      <w:numFmt w:val="bullet"/>
      <w:lvlText w:val="—"/>
      <w:lvlJc w:val="left"/>
      <w:pPr>
        <w:tabs>
          <w:tab w:val="num" w:pos="3600"/>
        </w:tabs>
        <w:ind w:left="3600" w:hanging="360"/>
      </w:pPr>
      <w:rPr>
        <w:rFonts w:ascii="Ericsson Hilda Light" w:hAnsi="Ericsson Hilda Light" w:hint="default"/>
      </w:rPr>
    </w:lvl>
    <w:lvl w:ilvl="5" w:tplc="D9681E56" w:tentative="1">
      <w:start w:val="1"/>
      <w:numFmt w:val="bullet"/>
      <w:lvlText w:val="—"/>
      <w:lvlJc w:val="left"/>
      <w:pPr>
        <w:tabs>
          <w:tab w:val="num" w:pos="4320"/>
        </w:tabs>
        <w:ind w:left="4320" w:hanging="360"/>
      </w:pPr>
      <w:rPr>
        <w:rFonts w:ascii="Ericsson Hilda Light" w:hAnsi="Ericsson Hilda Light" w:hint="default"/>
      </w:rPr>
    </w:lvl>
    <w:lvl w:ilvl="6" w:tplc="48E4C656" w:tentative="1">
      <w:start w:val="1"/>
      <w:numFmt w:val="bullet"/>
      <w:lvlText w:val="—"/>
      <w:lvlJc w:val="left"/>
      <w:pPr>
        <w:tabs>
          <w:tab w:val="num" w:pos="5040"/>
        </w:tabs>
        <w:ind w:left="5040" w:hanging="360"/>
      </w:pPr>
      <w:rPr>
        <w:rFonts w:ascii="Ericsson Hilda Light" w:hAnsi="Ericsson Hilda Light" w:hint="default"/>
      </w:rPr>
    </w:lvl>
    <w:lvl w:ilvl="7" w:tplc="8AA43568" w:tentative="1">
      <w:start w:val="1"/>
      <w:numFmt w:val="bullet"/>
      <w:lvlText w:val="—"/>
      <w:lvlJc w:val="left"/>
      <w:pPr>
        <w:tabs>
          <w:tab w:val="num" w:pos="5760"/>
        </w:tabs>
        <w:ind w:left="5760" w:hanging="360"/>
      </w:pPr>
      <w:rPr>
        <w:rFonts w:ascii="Ericsson Hilda Light" w:hAnsi="Ericsson Hilda Light" w:hint="default"/>
      </w:rPr>
    </w:lvl>
    <w:lvl w:ilvl="8" w:tplc="3CFCFA6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33395413"/>
    <w:multiLevelType w:val="hybridMultilevel"/>
    <w:tmpl w:val="307EAF8A"/>
    <w:lvl w:ilvl="0" w:tplc="C7300D86">
      <w:start w:val="1"/>
      <w:numFmt w:val="bullet"/>
      <w:lvlText w:val=""/>
      <w:lvlJc w:val="left"/>
      <w:pPr>
        <w:tabs>
          <w:tab w:val="num" w:pos="720"/>
        </w:tabs>
        <w:ind w:left="720" w:hanging="360"/>
      </w:pPr>
      <w:rPr>
        <w:rFonts w:ascii="Symbol" w:hAnsi="Symbol" w:hint="default"/>
      </w:rPr>
    </w:lvl>
    <w:lvl w:ilvl="1" w:tplc="32320E62">
      <w:numFmt w:val="bullet"/>
      <w:lvlText w:val="o"/>
      <w:lvlJc w:val="left"/>
      <w:pPr>
        <w:tabs>
          <w:tab w:val="num" w:pos="1440"/>
        </w:tabs>
        <w:ind w:left="1440" w:hanging="360"/>
      </w:pPr>
      <w:rPr>
        <w:rFonts w:ascii="Courier New" w:hAnsi="Courier New" w:hint="default"/>
      </w:rPr>
    </w:lvl>
    <w:lvl w:ilvl="2" w:tplc="49BC43A2" w:tentative="1">
      <w:start w:val="1"/>
      <w:numFmt w:val="bullet"/>
      <w:lvlText w:val=""/>
      <w:lvlJc w:val="left"/>
      <w:pPr>
        <w:tabs>
          <w:tab w:val="num" w:pos="2160"/>
        </w:tabs>
        <w:ind w:left="2160" w:hanging="360"/>
      </w:pPr>
      <w:rPr>
        <w:rFonts w:ascii="Symbol" w:hAnsi="Symbol" w:hint="default"/>
      </w:rPr>
    </w:lvl>
    <w:lvl w:ilvl="3" w:tplc="077C9794" w:tentative="1">
      <w:start w:val="1"/>
      <w:numFmt w:val="bullet"/>
      <w:lvlText w:val=""/>
      <w:lvlJc w:val="left"/>
      <w:pPr>
        <w:tabs>
          <w:tab w:val="num" w:pos="2880"/>
        </w:tabs>
        <w:ind w:left="2880" w:hanging="360"/>
      </w:pPr>
      <w:rPr>
        <w:rFonts w:ascii="Symbol" w:hAnsi="Symbol" w:hint="default"/>
      </w:rPr>
    </w:lvl>
    <w:lvl w:ilvl="4" w:tplc="6CF67EA8" w:tentative="1">
      <w:start w:val="1"/>
      <w:numFmt w:val="bullet"/>
      <w:lvlText w:val=""/>
      <w:lvlJc w:val="left"/>
      <w:pPr>
        <w:tabs>
          <w:tab w:val="num" w:pos="3600"/>
        </w:tabs>
        <w:ind w:left="3600" w:hanging="360"/>
      </w:pPr>
      <w:rPr>
        <w:rFonts w:ascii="Symbol" w:hAnsi="Symbol" w:hint="default"/>
      </w:rPr>
    </w:lvl>
    <w:lvl w:ilvl="5" w:tplc="79FC2AAA" w:tentative="1">
      <w:start w:val="1"/>
      <w:numFmt w:val="bullet"/>
      <w:lvlText w:val=""/>
      <w:lvlJc w:val="left"/>
      <w:pPr>
        <w:tabs>
          <w:tab w:val="num" w:pos="4320"/>
        </w:tabs>
        <w:ind w:left="4320" w:hanging="360"/>
      </w:pPr>
      <w:rPr>
        <w:rFonts w:ascii="Symbol" w:hAnsi="Symbol" w:hint="default"/>
      </w:rPr>
    </w:lvl>
    <w:lvl w:ilvl="6" w:tplc="1CFE891E" w:tentative="1">
      <w:start w:val="1"/>
      <w:numFmt w:val="bullet"/>
      <w:lvlText w:val=""/>
      <w:lvlJc w:val="left"/>
      <w:pPr>
        <w:tabs>
          <w:tab w:val="num" w:pos="5040"/>
        </w:tabs>
        <w:ind w:left="5040" w:hanging="360"/>
      </w:pPr>
      <w:rPr>
        <w:rFonts w:ascii="Symbol" w:hAnsi="Symbol" w:hint="default"/>
      </w:rPr>
    </w:lvl>
    <w:lvl w:ilvl="7" w:tplc="DA5A5D76" w:tentative="1">
      <w:start w:val="1"/>
      <w:numFmt w:val="bullet"/>
      <w:lvlText w:val=""/>
      <w:lvlJc w:val="left"/>
      <w:pPr>
        <w:tabs>
          <w:tab w:val="num" w:pos="5760"/>
        </w:tabs>
        <w:ind w:left="5760" w:hanging="360"/>
      </w:pPr>
      <w:rPr>
        <w:rFonts w:ascii="Symbol" w:hAnsi="Symbol" w:hint="default"/>
      </w:rPr>
    </w:lvl>
    <w:lvl w:ilvl="8" w:tplc="137A921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204116"/>
    <w:multiLevelType w:val="hybridMultilevel"/>
    <w:tmpl w:val="4E00ADE4"/>
    <w:lvl w:ilvl="0" w:tplc="B0808F58">
      <w:start w:val="1"/>
      <w:numFmt w:val="bullet"/>
      <w:lvlText w:val="—"/>
      <w:lvlJc w:val="left"/>
      <w:pPr>
        <w:tabs>
          <w:tab w:val="num" w:pos="720"/>
        </w:tabs>
        <w:ind w:left="720" w:hanging="360"/>
      </w:pPr>
      <w:rPr>
        <w:rFonts w:ascii="Ericsson Hilda Light" w:hAnsi="Ericsson Hilda Light" w:hint="default"/>
      </w:rPr>
    </w:lvl>
    <w:lvl w:ilvl="1" w:tplc="B7D86D52" w:tentative="1">
      <w:start w:val="1"/>
      <w:numFmt w:val="bullet"/>
      <w:lvlText w:val="—"/>
      <w:lvlJc w:val="left"/>
      <w:pPr>
        <w:tabs>
          <w:tab w:val="num" w:pos="1440"/>
        </w:tabs>
        <w:ind w:left="1440" w:hanging="360"/>
      </w:pPr>
      <w:rPr>
        <w:rFonts w:ascii="Ericsson Hilda Light" w:hAnsi="Ericsson Hilda Light" w:hint="default"/>
      </w:rPr>
    </w:lvl>
    <w:lvl w:ilvl="2" w:tplc="455C5700" w:tentative="1">
      <w:start w:val="1"/>
      <w:numFmt w:val="bullet"/>
      <w:lvlText w:val="—"/>
      <w:lvlJc w:val="left"/>
      <w:pPr>
        <w:tabs>
          <w:tab w:val="num" w:pos="2160"/>
        </w:tabs>
        <w:ind w:left="2160" w:hanging="360"/>
      </w:pPr>
      <w:rPr>
        <w:rFonts w:ascii="Ericsson Hilda Light" w:hAnsi="Ericsson Hilda Light" w:hint="default"/>
      </w:rPr>
    </w:lvl>
    <w:lvl w:ilvl="3" w:tplc="FA4CDD6C" w:tentative="1">
      <w:start w:val="1"/>
      <w:numFmt w:val="bullet"/>
      <w:lvlText w:val="—"/>
      <w:lvlJc w:val="left"/>
      <w:pPr>
        <w:tabs>
          <w:tab w:val="num" w:pos="2880"/>
        </w:tabs>
        <w:ind w:left="2880" w:hanging="360"/>
      </w:pPr>
      <w:rPr>
        <w:rFonts w:ascii="Ericsson Hilda Light" w:hAnsi="Ericsson Hilda Light" w:hint="default"/>
      </w:rPr>
    </w:lvl>
    <w:lvl w:ilvl="4" w:tplc="21E83C8A" w:tentative="1">
      <w:start w:val="1"/>
      <w:numFmt w:val="bullet"/>
      <w:lvlText w:val="—"/>
      <w:lvlJc w:val="left"/>
      <w:pPr>
        <w:tabs>
          <w:tab w:val="num" w:pos="3600"/>
        </w:tabs>
        <w:ind w:left="3600" w:hanging="360"/>
      </w:pPr>
      <w:rPr>
        <w:rFonts w:ascii="Ericsson Hilda Light" w:hAnsi="Ericsson Hilda Light" w:hint="default"/>
      </w:rPr>
    </w:lvl>
    <w:lvl w:ilvl="5" w:tplc="E2C2E632" w:tentative="1">
      <w:start w:val="1"/>
      <w:numFmt w:val="bullet"/>
      <w:lvlText w:val="—"/>
      <w:lvlJc w:val="left"/>
      <w:pPr>
        <w:tabs>
          <w:tab w:val="num" w:pos="4320"/>
        </w:tabs>
        <w:ind w:left="4320" w:hanging="360"/>
      </w:pPr>
      <w:rPr>
        <w:rFonts w:ascii="Ericsson Hilda Light" w:hAnsi="Ericsson Hilda Light" w:hint="default"/>
      </w:rPr>
    </w:lvl>
    <w:lvl w:ilvl="6" w:tplc="9026AC5A" w:tentative="1">
      <w:start w:val="1"/>
      <w:numFmt w:val="bullet"/>
      <w:lvlText w:val="—"/>
      <w:lvlJc w:val="left"/>
      <w:pPr>
        <w:tabs>
          <w:tab w:val="num" w:pos="5040"/>
        </w:tabs>
        <w:ind w:left="5040" w:hanging="360"/>
      </w:pPr>
      <w:rPr>
        <w:rFonts w:ascii="Ericsson Hilda Light" w:hAnsi="Ericsson Hilda Light" w:hint="default"/>
      </w:rPr>
    </w:lvl>
    <w:lvl w:ilvl="7" w:tplc="A56A7B78" w:tentative="1">
      <w:start w:val="1"/>
      <w:numFmt w:val="bullet"/>
      <w:lvlText w:val="—"/>
      <w:lvlJc w:val="left"/>
      <w:pPr>
        <w:tabs>
          <w:tab w:val="num" w:pos="5760"/>
        </w:tabs>
        <w:ind w:left="5760" w:hanging="360"/>
      </w:pPr>
      <w:rPr>
        <w:rFonts w:ascii="Ericsson Hilda Light" w:hAnsi="Ericsson Hilda Light" w:hint="default"/>
      </w:rPr>
    </w:lvl>
    <w:lvl w:ilvl="8" w:tplc="4B4C16C6"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1222E8"/>
    <w:multiLevelType w:val="hybridMultilevel"/>
    <w:tmpl w:val="3E90A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900988"/>
    <w:multiLevelType w:val="hybridMultilevel"/>
    <w:tmpl w:val="B554EE24"/>
    <w:lvl w:ilvl="0" w:tplc="7842FE8C">
      <w:start w:val="1"/>
      <w:numFmt w:val="bullet"/>
      <w:lvlText w:val="●"/>
      <w:lvlJc w:val="left"/>
      <w:pPr>
        <w:tabs>
          <w:tab w:val="num" w:pos="720"/>
        </w:tabs>
        <w:ind w:left="720" w:hanging="360"/>
      </w:pPr>
      <w:rPr>
        <w:rFonts w:ascii="Times New Roman" w:hAnsi="Times New Roman" w:hint="default"/>
      </w:rPr>
    </w:lvl>
    <w:lvl w:ilvl="1" w:tplc="F2847178" w:tentative="1">
      <w:start w:val="1"/>
      <w:numFmt w:val="bullet"/>
      <w:lvlText w:val="●"/>
      <w:lvlJc w:val="left"/>
      <w:pPr>
        <w:tabs>
          <w:tab w:val="num" w:pos="1440"/>
        </w:tabs>
        <w:ind w:left="1440" w:hanging="360"/>
      </w:pPr>
      <w:rPr>
        <w:rFonts w:ascii="Times New Roman" w:hAnsi="Times New Roman" w:hint="default"/>
      </w:rPr>
    </w:lvl>
    <w:lvl w:ilvl="2" w:tplc="6774363A" w:tentative="1">
      <w:start w:val="1"/>
      <w:numFmt w:val="bullet"/>
      <w:lvlText w:val="●"/>
      <w:lvlJc w:val="left"/>
      <w:pPr>
        <w:tabs>
          <w:tab w:val="num" w:pos="2160"/>
        </w:tabs>
        <w:ind w:left="2160" w:hanging="360"/>
      </w:pPr>
      <w:rPr>
        <w:rFonts w:ascii="Times New Roman" w:hAnsi="Times New Roman" w:hint="default"/>
      </w:rPr>
    </w:lvl>
    <w:lvl w:ilvl="3" w:tplc="CDEA46D2" w:tentative="1">
      <w:start w:val="1"/>
      <w:numFmt w:val="bullet"/>
      <w:lvlText w:val="●"/>
      <w:lvlJc w:val="left"/>
      <w:pPr>
        <w:tabs>
          <w:tab w:val="num" w:pos="2880"/>
        </w:tabs>
        <w:ind w:left="2880" w:hanging="360"/>
      </w:pPr>
      <w:rPr>
        <w:rFonts w:ascii="Times New Roman" w:hAnsi="Times New Roman" w:hint="default"/>
      </w:rPr>
    </w:lvl>
    <w:lvl w:ilvl="4" w:tplc="49A818A4" w:tentative="1">
      <w:start w:val="1"/>
      <w:numFmt w:val="bullet"/>
      <w:lvlText w:val="●"/>
      <w:lvlJc w:val="left"/>
      <w:pPr>
        <w:tabs>
          <w:tab w:val="num" w:pos="3600"/>
        </w:tabs>
        <w:ind w:left="3600" w:hanging="360"/>
      </w:pPr>
      <w:rPr>
        <w:rFonts w:ascii="Times New Roman" w:hAnsi="Times New Roman" w:hint="default"/>
      </w:rPr>
    </w:lvl>
    <w:lvl w:ilvl="5" w:tplc="B012248A" w:tentative="1">
      <w:start w:val="1"/>
      <w:numFmt w:val="bullet"/>
      <w:lvlText w:val="●"/>
      <w:lvlJc w:val="left"/>
      <w:pPr>
        <w:tabs>
          <w:tab w:val="num" w:pos="4320"/>
        </w:tabs>
        <w:ind w:left="4320" w:hanging="360"/>
      </w:pPr>
      <w:rPr>
        <w:rFonts w:ascii="Times New Roman" w:hAnsi="Times New Roman" w:hint="default"/>
      </w:rPr>
    </w:lvl>
    <w:lvl w:ilvl="6" w:tplc="07382D98" w:tentative="1">
      <w:start w:val="1"/>
      <w:numFmt w:val="bullet"/>
      <w:lvlText w:val="●"/>
      <w:lvlJc w:val="left"/>
      <w:pPr>
        <w:tabs>
          <w:tab w:val="num" w:pos="5040"/>
        </w:tabs>
        <w:ind w:left="5040" w:hanging="360"/>
      </w:pPr>
      <w:rPr>
        <w:rFonts w:ascii="Times New Roman" w:hAnsi="Times New Roman" w:hint="default"/>
      </w:rPr>
    </w:lvl>
    <w:lvl w:ilvl="7" w:tplc="A0C41CDE" w:tentative="1">
      <w:start w:val="1"/>
      <w:numFmt w:val="bullet"/>
      <w:lvlText w:val="●"/>
      <w:lvlJc w:val="left"/>
      <w:pPr>
        <w:tabs>
          <w:tab w:val="num" w:pos="5760"/>
        </w:tabs>
        <w:ind w:left="5760" w:hanging="360"/>
      </w:pPr>
      <w:rPr>
        <w:rFonts w:ascii="Times New Roman" w:hAnsi="Times New Roman" w:hint="default"/>
      </w:rPr>
    </w:lvl>
    <w:lvl w:ilvl="8" w:tplc="F5486EC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A1D1B10"/>
    <w:multiLevelType w:val="hybridMultilevel"/>
    <w:tmpl w:val="B2F0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794EEB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79410F4">
      <w:start w:val="2"/>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6449A3"/>
    <w:multiLevelType w:val="hybridMultilevel"/>
    <w:tmpl w:val="7D2C7996"/>
    <w:lvl w:ilvl="0" w:tplc="0B3E9E9E">
      <w:start w:val="1"/>
      <w:numFmt w:val="bullet"/>
      <w:lvlText w:val=""/>
      <w:lvlJc w:val="left"/>
      <w:pPr>
        <w:tabs>
          <w:tab w:val="num" w:pos="720"/>
        </w:tabs>
        <w:ind w:left="720" w:hanging="360"/>
      </w:pPr>
      <w:rPr>
        <w:rFonts w:ascii="Wingdings" w:hAnsi="Wingdings" w:hint="default"/>
      </w:rPr>
    </w:lvl>
    <w:lvl w:ilvl="1" w:tplc="B242FC4A" w:tentative="1">
      <w:start w:val="1"/>
      <w:numFmt w:val="bullet"/>
      <w:lvlText w:val=""/>
      <w:lvlJc w:val="left"/>
      <w:pPr>
        <w:tabs>
          <w:tab w:val="num" w:pos="1440"/>
        </w:tabs>
        <w:ind w:left="1440" w:hanging="360"/>
      </w:pPr>
      <w:rPr>
        <w:rFonts w:ascii="Wingdings" w:hAnsi="Wingdings" w:hint="default"/>
      </w:rPr>
    </w:lvl>
    <w:lvl w:ilvl="2" w:tplc="53E4B304">
      <w:numFmt w:val="bullet"/>
      <w:lvlText w:val=""/>
      <w:lvlJc w:val="left"/>
      <w:pPr>
        <w:tabs>
          <w:tab w:val="num" w:pos="2160"/>
        </w:tabs>
        <w:ind w:left="2160" w:hanging="360"/>
      </w:pPr>
      <w:rPr>
        <w:rFonts w:ascii="Symbol" w:hAnsi="Symbol" w:hint="default"/>
      </w:rPr>
    </w:lvl>
    <w:lvl w:ilvl="3" w:tplc="2F9016AC" w:tentative="1">
      <w:start w:val="1"/>
      <w:numFmt w:val="bullet"/>
      <w:lvlText w:val=""/>
      <w:lvlJc w:val="left"/>
      <w:pPr>
        <w:tabs>
          <w:tab w:val="num" w:pos="2880"/>
        </w:tabs>
        <w:ind w:left="2880" w:hanging="360"/>
      </w:pPr>
      <w:rPr>
        <w:rFonts w:ascii="Wingdings" w:hAnsi="Wingdings" w:hint="default"/>
      </w:rPr>
    </w:lvl>
    <w:lvl w:ilvl="4" w:tplc="2F261694" w:tentative="1">
      <w:start w:val="1"/>
      <w:numFmt w:val="bullet"/>
      <w:lvlText w:val=""/>
      <w:lvlJc w:val="left"/>
      <w:pPr>
        <w:tabs>
          <w:tab w:val="num" w:pos="3600"/>
        </w:tabs>
        <w:ind w:left="3600" w:hanging="360"/>
      </w:pPr>
      <w:rPr>
        <w:rFonts w:ascii="Wingdings" w:hAnsi="Wingdings" w:hint="default"/>
      </w:rPr>
    </w:lvl>
    <w:lvl w:ilvl="5" w:tplc="A484E95C" w:tentative="1">
      <w:start w:val="1"/>
      <w:numFmt w:val="bullet"/>
      <w:lvlText w:val=""/>
      <w:lvlJc w:val="left"/>
      <w:pPr>
        <w:tabs>
          <w:tab w:val="num" w:pos="4320"/>
        </w:tabs>
        <w:ind w:left="4320" w:hanging="360"/>
      </w:pPr>
      <w:rPr>
        <w:rFonts w:ascii="Wingdings" w:hAnsi="Wingdings" w:hint="default"/>
      </w:rPr>
    </w:lvl>
    <w:lvl w:ilvl="6" w:tplc="08DAF7F4" w:tentative="1">
      <w:start w:val="1"/>
      <w:numFmt w:val="bullet"/>
      <w:lvlText w:val=""/>
      <w:lvlJc w:val="left"/>
      <w:pPr>
        <w:tabs>
          <w:tab w:val="num" w:pos="5040"/>
        </w:tabs>
        <w:ind w:left="5040" w:hanging="360"/>
      </w:pPr>
      <w:rPr>
        <w:rFonts w:ascii="Wingdings" w:hAnsi="Wingdings" w:hint="default"/>
      </w:rPr>
    </w:lvl>
    <w:lvl w:ilvl="7" w:tplc="DE4A3706" w:tentative="1">
      <w:start w:val="1"/>
      <w:numFmt w:val="bullet"/>
      <w:lvlText w:val=""/>
      <w:lvlJc w:val="left"/>
      <w:pPr>
        <w:tabs>
          <w:tab w:val="num" w:pos="5760"/>
        </w:tabs>
        <w:ind w:left="5760" w:hanging="360"/>
      </w:pPr>
      <w:rPr>
        <w:rFonts w:ascii="Wingdings" w:hAnsi="Wingdings" w:hint="default"/>
      </w:rPr>
    </w:lvl>
    <w:lvl w:ilvl="8" w:tplc="42CE30C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E25F8E"/>
    <w:multiLevelType w:val="hybridMultilevel"/>
    <w:tmpl w:val="1C9E370A"/>
    <w:lvl w:ilvl="0" w:tplc="D9C8713C">
      <w:start w:val="1"/>
      <w:numFmt w:val="bullet"/>
      <w:lvlText w:val="—"/>
      <w:lvlJc w:val="left"/>
      <w:pPr>
        <w:tabs>
          <w:tab w:val="num" w:pos="720"/>
        </w:tabs>
        <w:ind w:left="720" w:hanging="360"/>
      </w:pPr>
      <w:rPr>
        <w:rFonts w:ascii="Ericsson Hilda Light" w:hAnsi="Ericsson Hilda Light" w:hint="default"/>
      </w:rPr>
    </w:lvl>
    <w:lvl w:ilvl="1" w:tplc="ABF6ABDA">
      <w:numFmt w:val="bullet"/>
      <w:lvlText w:val=""/>
      <w:lvlJc w:val="left"/>
      <w:pPr>
        <w:tabs>
          <w:tab w:val="num" w:pos="1440"/>
        </w:tabs>
        <w:ind w:left="1440" w:hanging="360"/>
      </w:pPr>
      <w:rPr>
        <w:rFonts w:ascii="Symbol" w:hAnsi="Symbol" w:hint="default"/>
      </w:rPr>
    </w:lvl>
    <w:lvl w:ilvl="2" w:tplc="541ADDF0" w:tentative="1">
      <w:start w:val="1"/>
      <w:numFmt w:val="bullet"/>
      <w:lvlText w:val="—"/>
      <w:lvlJc w:val="left"/>
      <w:pPr>
        <w:tabs>
          <w:tab w:val="num" w:pos="2160"/>
        </w:tabs>
        <w:ind w:left="2160" w:hanging="360"/>
      </w:pPr>
      <w:rPr>
        <w:rFonts w:ascii="Ericsson Hilda Light" w:hAnsi="Ericsson Hilda Light" w:hint="default"/>
      </w:rPr>
    </w:lvl>
    <w:lvl w:ilvl="3" w:tplc="E61AF06C" w:tentative="1">
      <w:start w:val="1"/>
      <w:numFmt w:val="bullet"/>
      <w:lvlText w:val="—"/>
      <w:lvlJc w:val="left"/>
      <w:pPr>
        <w:tabs>
          <w:tab w:val="num" w:pos="2880"/>
        </w:tabs>
        <w:ind w:left="2880" w:hanging="360"/>
      </w:pPr>
      <w:rPr>
        <w:rFonts w:ascii="Ericsson Hilda Light" w:hAnsi="Ericsson Hilda Light" w:hint="default"/>
      </w:rPr>
    </w:lvl>
    <w:lvl w:ilvl="4" w:tplc="FAE24DB6" w:tentative="1">
      <w:start w:val="1"/>
      <w:numFmt w:val="bullet"/>
      <w:lvlText w:val="—"/>
      <w:lvlJc w:val="left"/>
      <w:pPr>
        <w:tabs>
          <w:tab w:val="num" w:pos="3600"/>
        </w:tabs>
        <w:ind w:left="3600" w:hanging="360"/>
      </w:pPr>
      <w:rPr>
        <w:rFonts w:ascii="Ericsson Hilda Light" w:hAnsi="Ericsson Hilda Light" w:hint="default"/>
      </w:rPr>
    </w:lvl>
    <w:lvl w:ilvl="5" w:tplc="9F38B9FC" w:tentative="1">
      <w:start w:val="1"/>
      <w:numFmt w:val="bullet"/>
      <w:lvlText w:val="—"/>
      <w:lvlJc w:val="left"/>
      <w:pPr>
        <w:tabs>
          <w:tab w:val="num" w:pos="4320"/>
        </w:tabs>
        <w:ind w:left="4320" w:hanging="360"/>
      </w:pPr>
      <w:rPr>
        <w:rFonts w:ascii="Ericsson Hilda Light" w:hAnsi="Ericsson Hilda Light" w:hint="default"/>
      </w:rPr>
    </w:lvl>
    <w:lvl w:ilvl="6" w:tplc="94B208C8" w:tentative="1">
      <w:start w:val="1"/>
      <w:numFmt w:val="bullet"/>
      <w:lvlText w:val="—"/>
      <w:lvlJc w:val="left"/>
      <w:pPr>
        <w:tabs>
          <w:tab w:val="num" w:pos="5040"/>
        </w:tabs>
        <w:ind w:left="5040" w:hanging="360"/>
      </w:pPr>
      <w:rPr>
        <w:rFonts w:ascii="Ericsson Hilda Light" w:hAnsi="Ericsson Hilda Light" w:hint="default"/>
      </w:rPr>
    </w:lvl>
    <w:lvl w:ilvl="7" w:tplc="602E3444" w:tentative="1">
      <w:start w:val="1"/>
      <w:numFmt w:val="bullet"/>
      <w:lvlText w:val="—"/>
      <w:lvlJc w:val="left"/>
      <w:pPr>
        <w:tabs>
          <w:tab w:val="num" w:pos="5760"/>
        </w:tabs>
        <w:ind w:left="5760" w:hanging="360"/>
      </w:pPr>
      <w:rPr>
        <w:rFonts w:ascii="Ericsson Hilda Light" w:hAnsi="Ericsson Hilda Light" w:hint="default"/>
      </w:rPr>
    </w:lvl>
    <w:lvl w:ilvl="8" w:tplc="7DEC65CE"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45F32C46"/>
    <w:multiLevelType w:val="hybridMultilevel"/>
    <w:tmpl w:val="67E66006"/>
    <w:lvl w:ilvl="0" w:tplc="407C69FE">
      <w:start w:val="1"/>
      <w:numFmt w:val="bullet"/>
      <w:lvlText w:val=""/>
      <w:lvlJc w:val="left"/>
      <w:pPr>
        <w:tabs>
          <w:tab w:val="num" w:pos="720"/>
        </w:tabs>
        <w:ind w:left="720" w:hanging="360"/>
      </w:pPr>
      <w:rPr>
        <w:rFonts w:ascii="Symbol" w:hAnsi="Symbol" w:hint="default"/>
      </w:rPr>
    </w:lvl>
    <w:lvl w:ilvl="1" w:tplc="A7FC1AE2" w:tentative="1">
      <w:start w:val="1"/>
      <w:numFmt w:val="bullet"/>
      <w:lvlText w:val=""/>
      <w:lvlJc w:val="left"/>
      <w:pPr>
        <w:tabs>
          <w:tab w:val="num" w:pos="1440"/>
        </w:tabs>
        <w:ind w:left="1440" w:hanging="360"/>
      </w:pPr>
      <w:rPr>
        <w:rFonts w:ascii="Symbol" w:hAnsi="Symbol" w:hint="default"/>
      </w:rPr>
    </w:lvl>
    <w:lvl w:ilvl="2" w:tplc="BA7A5188" w:tentative="1">
      <w:start w:val="1"/>
      <w:numFmt w:val="bullet"/>
      <w:lvlText w:val=""/>
      <w:lvlJc w:val="left"/>
      <w:pPr>
        <w:tabs>
          <w:tab w:val="num" w:pos="2160"/>
        </w:tabs>
        <w:ind w:left="2160" w:hanging="360"/>
      </w:pPr>
      <w:rPr>
        <w:rFonts w:ascii="Symbol" w:hAnsi="Symbol" w:hint="default"/>
      </w:rPr>
    </w:lvl>
    <w:lvl w:ilvl="3" w:tplc="656ECB96" w:tentative="1">
      <w:start w:val="1"/>
      <w:numFmt w:val="bullet"/>
      <w:lvlText w:val=""/>
      <w:lvlJc w:val="left"/>
      <w:pPr>
        <w:tabs>
          <w:tab w:val="num" w:pos="2880"/>
        </w:tabs>
        <w:ind w:left="2880" w:hanging="360"/>
      </w:pPr>
      <w:rPr>
        <w:rFonts w:ascii="Symbol" w:hAnsi="Symbol" w:hint="default"/>
      </w:rPr>
    </w:lvl>
    <w:lvl w:ilvl="4" w:tplc="C130C2C0" w:tentative="1">
      <w:start w:val="1"/>
      <w:numFmt w:val="bullet"/>
      <w:lvlText w:val=""/>
      <w:lvlJc w:val="left"/>
      <w:pPr>
        <w:tabs>
          <w:tab w:val="num" w:pos="3600"/>
        </w:tabs>
        <w:ind w:left="3600" w:hanging="360"/>
      </w:pPr>
      <w:rPr>
        <w:rFonts w:ascii="Symbol" w:hAnsi="Symbol" w:hint="default"/>
      </w:rPr>
    </w:lvl>
    <w:lvl w:ilvl="5" w:tplc="CF78CDE0" w:tentative="1">
      <w:start w:val="1"/>
      <w:numFmt w:val="bullet"/>
      <w:lvlText w:val=""/>
      <w:lvlJc w:val="left"/>
      <w:pPr>
        <w:tabs>
          <w:tab w:val="num" w:pos="4320"/>
        </w:tabs>
        <w:ind w:left="4320" w:hanging="360"/>
      </w:pPr>
      <w:rPr>
        <w:rFonts w:ascii="Symbol" w:hAnsi="Symbol" w:hint="default"/>
      </w:rPr>
    </w:lvl>
    <w:lvl w:ilvl="6" w:tplc="A8622D08" w:tentative="1">
      <w:start w:val="1"/>
      <w:numFmt w:val="bullet"/>
      <w:lvlText w:val=""/>
      <w:lvlJc w:val="left"/>
      <w:pPr>
        <w:tabs>
          <w:tab w:val="num" w:pos="5040"/>
        </w:tabs>
        <w:ind w:left="5040" w:hanging="360"/>
      </w:pPr>
      <w:rPr>
        <w:rFonts w:ascii="Symbol" w:hAnsi="Symbol" w:hint="default"/>
      </w:rPr>
    </w:lvl>
    <w:lvl w:ilvl="7" w:tplc="D16256F4" w:tentative="1">
      <w:start w:val="1"/>
      <w:numFmt w:val="bullet"/>
      <w:lvlText w:val=""/>
      <w:lvlJc w:val="left"/>
      <w:pPr>
        <w:tabs>
          <w:tab w:val="num" w:pos="5760"/>
        </w:tabs>
        <w:ind w:left="5760" w:hanging="360"/>
      </w:pPr>
      <w:rPr>
        <w:rFonts w:ascii="Symbol" w:hAnsi="Symbol" w:hint="default"/>
      </w:rPr>
    </w:lvl>
    <w:lvl w:ilvl="8" w:tplc="21D2CCC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6EC7CCE"/>
    <w:multiLevelType w:val="hybridMultilevel"/>
    <w:tmpl w:val="742E87F6"/>
    <w:lvl w:ilvl="0" w:tplc="6C6CF6E0">
      <w:start w:val="1"/>
      <w:numFmt w:val="bullet"/>
      <w:lvlText w:val="—"/>
      <w:lvlJc w:val="left"/>
      <w:pPr>
        <w:tabs>
          <w:tab w:val="num" w:pos="720"/>
        </w:tabs>
        <w:ind w:left="720" w:hanging="360"/>
      </w:pPr>
      <w:rPr>
        <w:rFonts w:ascii="Ericsson Hilda Light" w:hAnsi="Ericsson Hilda Light" w:hint="default"/>
      </w:rPr>
    </w:lvl>
    <w:lvl w:ilvl="1" w:tplc="7880620C">
      <w:numFmt w:val="bullet"/>
      <w:lvlText w:val=""/>
      <w:lvlJc w:val="left"/>
      <w:pPr>
        <w:tabs>
          <w:tab w:val="num" w:pos="1440"/>
        </w:tabs>
        <w:ind w:left="1440" w:hanging="360"/>
      </w:pPr>
      <w:rPr>
        <w:rFonts w:ascii="Symbol" w:hAnsi="Symbol" w:hint="default"/>
      </w:rPr>
    </w:lvl>
    <w:lvl w:ilvl="2" w:tplc="0082C956" w:tentative="1">
      <w:start w:val="1"/>
      <w:numFmt w:val="bullet"/>
      <w:lvlText w:val="—"/>
      <w:lvlJc w:val="left"/>
      <w:pPr>
        <w:tabs>
          <w:tab w:val="num" w:pos="2160"/>
        </w:tabs>
        <w:ind w:left="2160" w:hanging="360"/>
      </w:pPr>
      <w:rPr>
        <w:rFonts w:ascii="Ericsson Hilda Light" w:hAnsi="Ericsson Hilda Light" w:hint="default"/>
      </w:rPr>
    </w:lvl>
    <w:lvl w:ilvl="3" w:tplc="99385EA2" w:tentative="1">
      <w:start w:val="1"/>
      <w:numFmt w:val="bullet"/>
      <w:lvlText w:val="—"/>
      <w:lvlJc w:val="left"/>
      <w:pPr>
        <w:tabs>
          <w:tab w:val="num" w:pos="2880"/>
        </w:tabs>
        <w:ind w:left="2880" w:hanging="360"/>
      </w:pPr>
      <w:rPr>
        <w:rFonts w:ascii="Ericsson Hilda Light" w:hAnsi="Ericsson Hilda Light" w:hint="default"/>
      </w:rPr>
    </w:lvl>
    <w:lvl w:ilvl="4" w:tplc="CB784BF6" w:tentative="1">
      <w:start w:val="1"/>
      <w:numFmt w:val="bullet"/>
      <w:lvlText w:val="—"/>
      <w:lvlJc w:val="left"/>
      <w:pPr>
        <w:tabs>
          <w:tab w:val="num" w:pos="3600"/>
        </w:tabs>
        <w:ind w:left="3600" w:hanging="360"/>
      </w:pPr>
      <w:rPr>
        <w:rFonts w:ascii="Ericsson Hilda Light" w:hAnsi="Ericsson Hilda Light" w:hint="default"/>
      </w:rPr>
    </w:lvl>
    <w:lvl w:ilvl="5" w:tplc="861AF96A" w:tentative="1">
      <w:start w:val="1"/>
      <w:numFmt w:val="bullet"/>
      <w:lvlText w:val="—"/>
      <w:lvlJc w:val="left"/>
      <w:pPr>
        <w:tabs>
          <w:tab w:val="num" w:pos="4320"/>
        </w:tabs>
        <w:ind w:left="4320" w:hanging="360"/>
      </w:pPr>
      <w:rPr>
        <w:rFonts w:ascii="Ericsson Hilda Light" w:hAnsi="Ericsson Hilda Light" w:hint="default"/>
      </w:rPr>
    </w:lvl>
    <w:lvl w:ilvl="6" w:tplc="F1F261B8" w:tentative="1">
      <w:start w:val="1"/>
      <w:numFmt w:val="bullet"/>
      <w:lvlText w:val="—"/>
      <w:lvlJc w:val="left"/>
      <w:pPr>
        <w:tabs>
          <w:tab w:val="num" w:pos="5040"/>
        </w:tabs>
        <w:ind w:left="5040" w:hanging="360"/>
      </w:pPr>
      <w:rPr>
        <w:rFonts w:ascii="Ericsson Hilda Light" w:hAnsi="Ericsson Hilda Light" w:hint="default"/>
      </w:rPr>
    </w:lvl>
    <w:lvl w:ilvl="7" w:tplc="65143FEC" w:tentative="1">
      <w:start w:val="1"/>
      <w:numFmt w:val="bullet"/>
      <w:lvlText w:val="—"/>
      <w:lvlJc w:val="left"/>
      <w:pPr>
        <w:tabs>
          <w:tab w:val="num" w:pos="5760"/>
        </w:tabs>
        <w:ind w:left="5760" w:hanging="360"/>
      </w:pPr>
      <w:rPr>
        <w:rFonts w:ascii="Ericsson Hilda Light" w:hAnsi="Ericsson Hilda Light" w:hint="default"/>
      </w:rPr>
    </w:lvl>
    <w:lvl w:ilvl="8" w:tplc="CF4E72AE"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4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DD79BC"/>
    <w:multiLevelType w:val="hybridMultilevel"/>
    <w:tmpl w:val="C554CD98"/>
    <w:lvl w:ilvl="0" w:tplc="F7422370">
      <w:start w:val="1"/>
      <w:numFmt w:val="bullet"/>
      <w:lvlText w:val=""/>
      <w:lvlJc w:val="left"/>
      <w:pPr>
        <w:tabs>
          <w:tab w:val="num" w:pos="720"/>
        </w:tabs>
        <w:ind w:left="720" w:hanging="360"/>
      </w:pPr>
      <w:rPr>
        <w:rFonts w:ascii="Symbol" w:hAnsi="Symbol" w:hint="default"/>
      </w:rPr>
    </w:lvl>
    <w:lvl w:ilvl="1" w:tplc="E786A9B6" w:tentative="1">
      <w:start w:val="1"/>
      <w:numFmt w:val="bullet"/>
      <w:lvlText w:val=""/>
      <w:lvlJc w:val="left"/>
      <w:pPr>
        <w:tabs>
          <w:tab w:val="num" w:pos="1440"/>
        </w:tabs>
        <w:ind w:left="1440" w:hanging="360"/>
      </w:pPr>
      <w:rPr>
        <w:rFonts w:ascii="Symbol" w:hAnsi="Symbol" w:hint="default"/>
      </w:rPr>
    </w:lvl>
    <w:lvl w:ilvl="2" w:tplc="599057E2" w:tentative="1">
      <w:start w:val="1"/>
      <w:numFmt w:val="bullet"/>
      <w:lvlText w:val=""/>
      <w:lvlJc w:val="left"/>
      <w:pPr>
        <w:tabs>
          <w:tab w:val="num" w:pos="2160"/>
        </w:tabs>
        <w:ind w:left="2160" w:hanging="360"/>
      </w:pPr>
      <w:rPr>
        <w:rFonts w:ascii="Symbol" w:hAnsi="Symbol" w:hint="default"/>
      </w:rPr>
    </w:lvl>
    <w:lvl w:ilvl="3" w:tplc="04687F52" w:tentative="1">
      <w:start w:val="1"/>
      <w:numFmt w:val="bullet"/>
      <w:lvlText w:val=""/>
      <w:lvlJc w:val="left"/>
      <w:pPr>
        <w:tabs>
          <w:tab w:val="num" w:pos="2880"/>
        </w:tabs>
        <w:ind w:left="2880" w:hanging="360"/>
      </w:pPr>
      <w:rPr>
        <w:rFonts w:ascii="Symbol" w:hAnsi="Symbol" w:hint="default"/>
      </w:rPr>
    </w:lvl>
    <w:lvl w:ilvl="4" w:tplc="0150CC22" w:tentative="1">
      <w:start w:val="1"/>
      <w:numFmt w:val="bullet"/>
      <w:lvlText w:val=""/>
      <w:lvlJc w:val="left"/>
      <w:pPr>
        <w:tabs>
          <w:tab w:val="num" w:pos="3600"/>
        </w:tabs>
        <w:ind w:left="3600" w:hanging="360"/>
      </w:pPr>
      <w:rPr>
        <w:rFonts w:ascii="Symbol" w:hAnsi="Symbol" w:hint="default"/>
      </w:rPr>
    </w:lvl>
    <w:lvl w:ilvl="5" w:tplc="DB8C12B6" w:tentative="1">
      <w:start w:val="1"/>
      <w:numFmt w:val="bullet"/>
      <w:lvlText w:val=""/>
      <w:lvlJc w:val="left"/>
      <w:pPr>
        <w:tabs>
          <w:tab w:val="num" w:pos="4320"/>
        </w:tabs>
        <w:ind w:left="4320" w:hanging="360"/>
      </w:pPr>
      <w:rPr>
        <w:rFonts w:ascii="Symbol" w:hAnsi="Symbol" w:hint="default"/>
      </w:rPr>
    </w:lvl>
    <w:lvl w:ilvl="6" w:tplc="3912F222" w:tentative="1">
      <w:start w:val="1"/>
      <w:numFmt w:val="bullet"/>
      <w:lvlText w:val=""/>
      <w:lvlJc w:val="left"/>
      <w:pPr>
        <w:tabs>
          <w:tab w:val="num" w:pos="5040"/>
        </w:tabs>
        <w:ind w:left="5040" w:hanging="360"/>
      </w:pPr>
      <w:rPr>
        <w:rFonts w:ascii="Symbol" w:hAnsi="Symbol" w:hint="default"/>
      </w:rPr>
    </w:lvl>
    <w:lvl w:ilvl="7" w:tplc="BB869200" w:tentative="1">
      <w:start w:val="1"/>
      <w:numFmt w:val="bullet"/>
      <w:lvlText w:val=""/>
      <w:lvlJc w:val="left"/>
      <w:pPr>
        <w:tabs>
          <w:tab w:val="num" w:pos="5760"/>
        </w:tabs>
        <w:ind w:left="5760" w:hanging="360"/>
      </w:pPr>
      <w:rPr>
        <w:rFonts w:ascii="Symbol" w:hAnsi="Symbol" w:hint="default"/>
      </w:rPr>
    </w:lvl>
    <w:lvl w:ilvl="8" w:tplc="81B4553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B442E5"/>
    <w:multiLevelType w:val="hybridMultilevel"/>
    <w:tmpl w:val="6ABC1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D338B0"/>
    <w:multiLevelType w:val="hybridMultilevel"/>
    <w:tmpl w:val="E722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4" w15:restartNumberingAfterBreak="0">
    <w:nsid w:val="76B377AF"/>
    <w:multiLevelType w:val="hybridMultilevel"/>
    <w:tmpl w:val="73D668F4"/>
    <w:lvl w:ilvl="0" w:tplc="B3EE2C52">
      <w:start w:val="1"/>
      <w:numFmt w:val="bullet"/>
      <w:lvlText w:val="•"/>
      <w:lvlJc w:val="left"/>
      <w:pPr>
        <w:tabs>
          <w:tab w:val="num" w:pos="720"/>
        </w:tabs>
        <w:ind w:left="720" w:hanging="360"/>
      </w:pPr>
      <w:rPr>
        <w:rFonts w:ascii="Arial" w:hAnsi="Arial" w:hint="default"/>
      </w:rPr>
    </w:lvl>
    <w:lvl w:ilvl="1" w:tplc="B1D84E12">
      <w:start w:val="1"/>
      <w:numFmt w:val="bullet"/>
      <w:lvlText w:val="•"/>
      <w:lvlJc w:val="left"/>
      <w:pPr>
        <w:tabs>
          <w:tab w:val="num" w:pos="1440"/>
        </w:tabs>
        <w:ind w:left="1440" w:hanging="360"/>
      </w:pPr>
      <w:rPr>
        <w:rFonts w:ascii="Arial" w:hAnsi="Arial" w:hint="default"/>
      </w:rPr>
    </w:lvl>
    <w:lvl w:ilvl="2" w:tplc="6AA01226" w:tentative="1">
      <w:start w:val="1"/>
      <w:numFmt w:val="bullet"/>
      <w:lvlText w:val="•"/>
      <w:lvlJc w:val="left"/>
      <w:pPr>
        <w:tabs>
          <w:tab w:val="num" w:pos="2160"/>
        </w:tabs>
        <w:ind w:left="2160" w:hanging="360"/>
      </w:pPr>
      <w:rPr>
        <w:rFonts w:ascii="Arial" w:hAnsi="Arial" w:hint="default"/>
      </w:rPr>
    </w:lvl>
    <w:lvl w:ilvl="3" w:tplc="BCCEB9BA" w:tentative="1">
      <w:start w:val="1"/>
      <w:numFmt w:val="bullet"/>
      <w:lvlText w:val="•"/>
      <w:lvlJc w:val="left"/>
      <w:pPr>
        <w:tabs>
          <w:tab w:val="num" w:pos="2880"/>
        </w:tabs>
        <w:ind w:left="2880" w:hanging="360"/>
      </w:pPr>
      <w:rPr>
        <w:rFonts w:ascii="Arial" w:hAnsi="Arial" w:hint="default"/>
      </w:rPr>
    </w:lvl>
    <w:lvl w:ilvl="4" w:tplc="A0D826B0" w:tentative="1">
      <w:start w:val="1"/>
      <w:numFmt w:val="bullet"/>
      <w:lvlText w:val="•"/>
      <w:lvlJc w:val="left"/>
      <w:pPr>
        <w:tabs>
          <w:tab w:val="num" w:pos="3600"/>
        </w:tabs>
        <w:ind w:left="3600" w:hanging="360"/>
      </w:pPr>
      <w:rPr>
        <w:rFonts w:ascii="Arial" w:hAnsi="Arial" w:hint="default"/>
      </w:rPr>
    </w:lvl>
    <w:lvl w:ilvl="5" w:tplc="9926E0FA" w:tentative="1">
      <w:start w:val="1"/>
      <w:numFmt w:val="bullet"/>
      <w:lvlText w:val="•"/>
      <w:lvlJc w:val="left"/>
      <w:pPr>
        <w:tabs>
          <w:tab w:val="num" w:pos="4320"/>
        </w:tabs>
        <w:ind w:left="4320" w:hanging="360"/>
      </w:pPr>
      <w:rPr>
        <w:rFonts w:ascii="Arial" w:hAnsi="Arial" w:hint="default"/>
      </w:rPr>
    </w:lvl>
    <w:lvl w:ilvl="6" w:tplc="66B80294" w:tentative="1">
      <w:start w:val="1"/>
      <w:numFmt w:val="bullet"/>
      <w:lvlText w:val="•"/>
      <w:lvlJc w:val="left"/>
      <w:pPr>
        <w:tabs>
          <w:tab w:val="num" w:pos="5040"/>
        </w:tabs>
        <w:ind w:left="5040" w:hanging="360"/>
      </w:pPr>
      <w:rPr>
        <w:rFonts w:ascii="Arial" w:hAnsi="Arial" w:hint="default"/>
      </w:rPr>
    </w:lvl>
    <w:lvl w:ilvl="7" w:tplc="6424569A" w:tentative="1">
      <w:start w:val="1"/>
      <w:numFmt w:val="bullet"/>
      <w:lvlText w:val="•"/>
      <w:lvlJc w:val="left"/>
      <w:pPr>
        <w:tabs>
          <w:tab w:val="num" w:pos="5760"/>
        </w:tabs>
        <w:ind w:left="5760" w:hanging="360"/>
      </w:pPr>
      <w:rPr>
        <w:rFonts w:ascii="Arial" w:hAnsi="Arial" w:hint="default"/>
      </w:rPr>
    </w:lvl>
    <w:lvl w:ilvl="8" w:tplc="B4CCACB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9837B44"/>
    <w:multiLevelType w:val="hybridMultilevel"/>
    <w:tmpl w:val="675EE69A"/>
    <w:lvl w:ilvl="0" w:tplc="6934533E">
      <w:start w:val="1"/>
      <w:numFmt w:val="bullet"/>
      <w:lvlText w:val=""/>
      <w:lvlJc w:val="left"/>
      <w:pPr>
        <w:tabs>
          <w:tab w:val="num" w:pos="720"/>
        </w:tabs>
        <w:ind w:left="720" w:hanging="360"/>
      </w:pPr>
      <w:rPr>
        <w:rFonts w:ascii="Symbol" w:hAnsi="Symbol" w:hint="default"/>
      </w:rPr>
    </w:lvl>
    <w:lvl w:ilvl="1" w:tplc="DF6E1FE4">
      <w:numFmt w:val="bullet"/>
      <w:lvlText w:val="o"/>
      <w:lvlJc w:val="left"/>
      <w:pPr>
        <w:tabs>
          <w:tab w:val="num" w:pos="1440"/>
        </w:tabs>
        <w:ind w:left="1440" w:hanging="360"/>
      </w:pPr>
      <w:rPr>
        <w:rFonts w:ascii="Courier New" w:hAnsi="Courier New" w:hint="default"/>
      </w:rPr>
    </w:lvl>
    <w:lvl w:ilvl="2" w:tplc="F47CD230" w:tentative="1">
      <w:start w:val="1"/>
      <w:numFmt w:val="bullet"/>
      <w:lvlText w:val=""/>
      <w:lvlJc w:val="left"/>
      <w:pPr>
        <w:tabs>
          <w:tab w:val="num" w:pos="2160"/>
        </w:tabs>
        <w:ind w:left="2160" w:hanging="360"/>
      </w:pPr>
      <w:rPr>
        <w:rFonts w:ascii="Symbol" w:hAnsi="Symbol" w:hint="default"/>
      </w:rPr>
    </w:lvl>
    <w:lvl w:ilvl="3" w:tplc="F65CD05C" w:tentative="1">
      <w:start w:val="1"/>
      <w:numFmt w:val="bullet"/>
      <w:lvlText w:val=""/>
      <w:lvlJc w:val="left"/>
      <w:pPr>
        <w:tabs>
          <w:tab w:val="num" w:pos="2880"/>
        </w:tabs>
        <w:ind w:left="2880" w:hanging="360"/>
      </w:pPr>
      <w:rPr>
        <w:rFonts w:ascii="Symbol" w:hAnsi="Symbol" w:hint="default"/>
      </w:rPr>
    </w:lvl>
    <w:lvl w:ilvl="4" w:tplc="14C2CCB6" w:tentative="1">
      <w:start w:val="1"/>
      <w:numFmt w:val="bullet"/>
      <w:lvlText w:val=""/>
      <w:lvlJc w:val="left"/>
      <w:pPr>
        <w:tabs>
          <w:tab w:val="num" w:pos="3600"/>
        </w:tabs>
        <w:ind w:left="3600" w:hanging="360"/>
      </w:pPr>
      <w:rPr>
        <w:rFonts w:ascii="Symbol" w:hAnsi="Symbol" w:hint="default"/>
      </w:rPr>
    </w:lvl>
    <w:lvl w:ilvl="5" w:tplc="0ED2E11A" w:tentative="1">
      <w:start w:val="1"/>
      <w:numFmt w:val="bullet"/>
      <w:lvlText w:val=""/>
      <w:lvlJc w:val="left"/>
      <w:pPr>
        <w:tabs>
          <w:tab w:val="num" w:pos="4320"/>
        </w:tabs>
        <w:ind w:left="4320" w:hanging="360"/>
      </w:pPr>
      <w:rPr>
        <w:rFonts w:ascii="Symbol" w:hAnsi="Symbol" w:hint="default"/>
      </w:rPr>
    </w:lvl>
    <w:lvl w:ilvl="6" w:tplc="1C36C148" w:tentative="1">
      <w:start w:val="1"/>
      <w:numFmt w:val="bullet"/>
      <w:lvlText w:val=""/>
      <w:lvlJc w:val="left"/>
      <w:pPr>
        <w:tabs>
          <w:tab w:val="num" w:pos="5040"/>
        </w:tabs>
        <w:ind w:left="5040" w:hanging="360"/>
      </w:pPr>
      <w:rPr>
        <w:rFonts w:ascii="Symbol" w:hAnsi="Symbol" w:hint="default"/>
      </w:rPr>
    </w:lvl>
    <w:lvl w:ilvl="7" w:tplc="76145FE6" w:tentative="1">
      <w:start w:val="1"/>
      <w:numFmt w:val="bullet"/>
      <w:lvlText w:val=""/>
      <w:lvlJc w:val="left"/>
      <w:pPr>
        <w:tabs>
          <w:tab w:val="num" w:pos="5760"/>
        </w:tabs>
        <w:ind w:left="5760" w:hanging="360"/>
      </w:pPr>
      <w:rPr>
        <w:rFonts w:ascii="Symbol" w:hAnsi="Symbol" w:hint="default"/>
      </w:rPr>
    </w:lvl>
    <w:lvl w:ilvl="8" w:tplc="8AD4689E" w:tentative="1">
      <w:start w:val="1"/>
      <w:numFmt w:val="bullet"/>
      <w:lvlText w:val=""/>
      <w:lvlJc w:val="left"/>
      <w:pPr>
        <w:tabs>
          <w:tab w:val="num" w:pos="6480"/>
        </w:tabs>
        <w:ind w:left="6480" w:hanging="360"/>
      </w:pPr>
      <w:rPr>
        <w:rFonts w:ascii="Symbol" w:hAnsi="Symbol" w:hint="default"/>
      </w:rPr>
    </w:lvl>
  </w:abstractNum>
  <w:num w:numId="1" w16cid:durableId="523053646">
    <w:abstractNumId w:val="39"/>
  </w:num>
  <w:num w:numId="2" w16cid:durableId="964967626">
    <w:abstractNumId w:val="33"/>
  </w:num>
  <w:num w:numId="3" w16cid:durableId="1639143152">
    <w:abstractNumId w:val="0"/>
  </w:num>
  <w:num w:numId="4" w16cid:durableId="1807816460">
    <w:abstractNumId w:val="41"/>
  </w:num>
  <w:num w:numId="5" w16cid:durableId="1759323129">
    <w:abstractNumId w:val="46"/>
  </w:num>
  <w:num w:numId="6" w16cid:durableId="808404224">
    <w:abstractNumId w:val="18"/>
  </w:num>
  <w:num w:numId="7" w16cid:durableId="1089276295">
    <w:abstractNumId w:val="23"/>
  </w:num>
  <w:num w:numId="8" w16cid:durableId="768082616">
    <w:abstractNumId w:val="10"/>
  </w:num>
  <w:num w:numId="9" w16cid:durableId="53086194">
    <w:abstractNumId w:val="52"/>
  </w:num>
  <w:num w:numId="10" w16cid:durableId="248737223">
    <w:abstractNumId w:val="27"/>
  </w:num>
  <w:num w:numId="11" w16cid:durableId="726337986">
    <w:abstractNumId w:val="51"/>
  </w:num>
  <w:num w:numId="12" w16cid:durableId="2122068080">
    <w:abstractNumId w:val="40"/>
    <w:lvlOverride w:ilvl="0">
      <w:startOverride w:val="1"/>
    </w:lvlOverride>
  </w:num>
  <w:num w:numId="13" w16cid:durableId="1946307553">
    <w:abstractNumId w:val="35"/>
  </w:num>
  <w:num w:numId="14" w16cid:durableId="962267921">
    <w:abstractNumId w:val="1"/>
  </w:num>
  <w:num w:numId="15" w16cid:durableId="1531452063">
    <w:abstractNumId w:val="6"/>
  </w:num>
  <w:num w:numId="16" w16cid:durableId="328752356">
    <w:abstractNumId w:val="53"/>
  </w:num>
  <w:num w:numId="17" w16cid:durableId="1704138352">
    <w:abstractNumId w:val="50"/>
  </w:num>
  <w:num w:numId="18" w16cid:durableId="369958604">
    <w:abstractNumId w:val="31"/>
  </w:num>
  <w:num w:numId="19" w16cid:durableId="887109308">
    <w:abstractNumId w:val="28"/>
  </w:num>
  <w:num w:numId="20" w16cid:durableId="163398054">
    <w:abstractNumId w:val="26"/>
  </w:num>
  <w:num w:numId="21" w16cid:durableId="1337459719">
    <w:abstractNumId w:val="12"/>
  </w:num>
  <w:num w:numId="22" w16cid:durableId="543755282">
    <w:abstractNumId w:val="37"/>
  </w:num>
  <w:num w:numId="23" w16cid:durableId="135680497">
    <w:abstractNumId w:val="14"/>
  </w:num>
  <w:num w:numId="24" w16cid:durableId="1520897713">
    <w:abstractNumId w:val="36"/>
  </w:num>
  <w:num w:numId="25" w16cid:durableId="1470593149">
    <w:abstractNumId w:val="44"/>
  </w:num>
  <w:num w:numId="26" w16cid:durableId="377245440">
    <w:abstractNumId w:val="38"/>
  </w:num>
  <w:num w:numId="27" w16cid:durableId="772407583">
    <w:abstractNumId w:val="8"/>
  </w:num>
  <w:num w:numId="28" w16cid:durableId="1056392859">
    <w:abstractNumId w:val="55"/>
  </w:num>
  <w:num w:numId="29" w16cid:durableId="1302076264">
    <w:abstractNumId w:val="9"/>
  </w:num>
  <w:num w:numId="30" w16cid:durableId="502666154">
    <w:abstractNumId w:val="22"/>
  </w:num>
  <w:num w:numId="31" w16cid:durableId="293297565">
    <w:abstractNumId w:val="25"/>
  </w:num>
  <w:num w:numId="32" w16cid:durableId="399837309">
    <w:abstractNumId w:val="19"/>
  </w:num>
  <w:num w:numId="33" w16cid:durableId="622427286">
    <w:abstractNumId w:val="7"/>
  </w:num>
  <w:num w:numId="34" w16cid:durableId="1481188547">
    <w:abstractNumId w:val="5"/>
  </w:num>
  <w:num w:numId="35" w16cid:durableId="427432376">
    <w:abstractNumId w:val="17"/>
  </w:num>
  <w:num w:numId="36" w16cid:durableId="1549730469">
    <w:abstractNumId w:val="13"/>
  </w:num>
  <w:num w:numId="37" w16cid:durableId="1898543419">
    <w:abstractNumId w:val="16"/>
  </w:num>
  <w:num w:numId="38" w16cid:durableId="1162162738">
    <w:abstractNumId w:val="29"/>
  </w:num>
  <w:num w:numId="39" w16cid:durableId="326254940">
    <w:abstractNumId w:val="42"/>
  </w:num>
  <w:num w:numId="40" w16cid:durableId="1984115989">
    <w:abstractNumId w:val="47"/>
  </w:num>
  <w:num w:numId="41" w16cid:durableId="332147733">
    <w:abstractNumId w:val="15"/>
  </w:num>
  <w:num w:numId="42" w16cid:durableId="504175458">
    <w:abstractNumId w:val="32"/>
  </w:num>
  <w:num w:numId="43" w16cid:durableId="1682123589">
    <w:abstractNumId w:val="34"/>
  </w:num>
  <w:num w:numId="44" w16cid:durableId="733234520">
    <w:abstractNumId w:val="54"/>
  </w:num>
  <w:num w:numId="45" w16cid:durableId="534585389">
    <w:abstractNumId w:val="20"/>
  </w:num>
  <w:num w:numId="46" w16cid:durableId="1554193275">
    <w:abstractNumId w:val="4"/>
  </w:num>
  <w:num w:numId="47" w16cid:durableId="98069707">
    <w:abstractNumId w:val="11"/>
  </w:num>
  <w:num w:numId="48" w16cid:durableId="1736852496">
    <w:abstractNumId w:val="43"/>
  </w:num>
  <w:num w:numId="49" w16cid:durableId="1832334996">
    <w:abstractNumId w:val="2"/>
  </w:num>
  <w:num w:numId="50" w16cid:durableId="2081636068">
    <w:abstractNumId w:val="49"/>
  </w:num>
  <w:num w:numId="51" w16cid:durableId="2022507492">
    <w:abstractNumId w:val="24"/>
  </w:num>
  <w:num w:numId="52" w16cid:durableId="46612554">
    <w:abstractNumId w:val="45"/>
  </w:num>
  <w:num w:numId="53" w16cid:durableId="1560170495">
    <w:abstractNumId w:val="30"/>
  </w:num>
  <w:num w:numId="54" w16cid:durableId="990912685">
    <w:abstractNumId w:val="48"/>
  </w:num>
  <w:num w:numId="55" w16cid:durableId="1703284280">
    <w:abstractNumId w:val="21"/>
  </w:num>
  <w:num w:numId="56" w16cid:durableId="1059595240">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B0"/>
    <w:rsid w:val="000006E1"/>
    <w:rsid w:val="00000C98"/>
    <w:rsid w:val="00001845"/>
    <w:rsid w:val="00001CF6"/>
    <w:rsid w:val="00001E5A"/>
    <w:rsid w:val="00001E68"/>
    <w:rsid w:val="00001F83"/>
    <w:rsid w:val="00002462"/>
    <w:rsid w:val="00002565"/>
    <w:rsid w:val="0000274E"/>
    <w:rsid w:val="000029CA"/>
    <w:rsid w:val="00002A37"/>
    <w:rsid w:val="0000384F"/>
    <w:rsid w:val="0000389F"/>
    <w:rsid w:val="00003E1B"/>
    <w:rsid w:val="00003F32"/>
    <w:rsid w:val="00004007"/>
    <w:rsid w:val="00004357"/>
    <w:rsid w:val="00005523"/>
    <w:rsid w:val="0000564C"/>
    <w:rsid w:val="00005F67"/>
    <w:rsid w:val="00005F6F"/>
    <w:rsid w:val="000062A1"/>
    <w:rsid w:val="00006446"/>
    <w:rsid w:val="00006633"/>
    <w:rsid w:val="00006896"/>
    <w:rsid w:val="000068B1"/>
    <w:rsid w:val="00006D07"/>
    <w:rsid w:val="00006ECF"/>
    <w:rsid w:val="00006FB5"/>
    <w:rsid w:val="000073BE"/>
    <w:rsid w:val="0000740A"/>
    <w:rsid w:val="00007CDC"/>
    <w:rsid w:val="00007CE6"/>
    <w:rsid w:val="00010AE3"/>
    <w:rsid w:val="0001150C"/>
    <w:rsid w:val="000117C6"/>
    <w:rsid w:val="000117FC"/>
    <w:rsid w:val="0001183D"/>
    <w:rsid w:val="00011B28"/>
    <w:rsid w:val="00011C9E"/>
    <w:rsid w:val="00011EBF"/>
    <w:rsid w:val="000125E6"/>
    <w:rsid w:val="00012A81"/>
    <w:rsid w:val="00012B22"/>
    <w:rsid w:val="00012B68"/>
    <w:rsid w:val="00012F50"/>
    <w:rsid w:val="00013011"/>
    <w:rsid w:val="00013AC3"/>
    <w:rsid w:val="00014633"/>
    <w:rsid w:val="00014E4E"/>
    <w:rsid w:val="0001542A"/>
    <w:rsid w:val="00015523"/>
    <w:rsid w:val="00015710"/>
    <w:rsid w:val="0001584A"/>
    <w:rsid w:val="00015D15"/>
    <w:rsid w:val="00015F9E"/>
    <w:rsid w:val="00016018"/>
    <w:rsid w:val="00016298"/>
    <w:rsid w:val="000162CF"/>
    <w:rsid w:val="0001673C"/>
    <w:rsid w:val="00016894"/>
    <w:rsid w:val="00016A30"/>
    <w:rsid w:val="0001760C"/>
    <w:rsid w:val="0001778C"/>
    <w:rsid w:val="000178DF"/>
    <w:rsid w:val="00017A47"/>
    <w:rsid w:val="00020114"/>
    <w:rsid w:val="0002022D"/>
    <w:rsid w:val="0002024F"/>
    <w:rsid w:val="0002069B"/>
    <w:rsid w:val="0002161C"/>
    <w:rsid w:val="000219A8"/>
    <w:rsid w:val="000219E1"/>
    <w:rsid w:val="00021D88"/>
    <w:rsid w:val="00022124"/>
    <w:rsid w:val="0002254D"/>
    <w:rsid w:val="0002257D"/>
    <w:rsid w:val="000226B2"/>
    <w:rsid w:val="0002294E"/>
    <w:rsid w:val="000237EF"/>
    <w:rsid w:val="00023C05"/>
    <w:rsid w:val="00023FEE"/>
    <w:rsid w:val="00024542"/>
    <w:rsid w:val="00024AF2"/>
    <w:rsid w:val="00024DC5"/>
    <w:rsid w:val="00024FD0"/>
    <w:rsid w:val="0002504E"/>
    <w:rsid w:val="0002564D"/>
    <w:rsid w:val="00025C74"/>
    <w:rsid w:val="00025ECA"/>
    <w:rsid w:val="000268E1"/>
    <w:rsid w:val="00026ACA"/>
    <w:rsid w:val="00026DF8"/>
    <w:rsid w:val="00026DFB"/>
    <w:rsid w:val="00026E02"/>
    <w:rsid w:val="000270AA"/>
    <w:rsid w:val="00027339"/>
    <w:rsid w:val="00027883"/>
    <w:rsid w:val="00027B7E"/>
    <w:rsid w:val="00027D36"/>
    <w:rsid w:val="00030958"/>
    <w:rsid w:val="000313C3"/>
    <w:rsid w:val="00031440"/>
    <w:rsid w:val="000315F5"/>
    <w:rsid w:val="000317EB"/>
    <w:rsid w:val="0003185F"/>
    <w:rsid w:val="00031DA2"/>
    <w:rsid w:val="00031E4E"/>
    <w:rsid w:val="0003223D"/>
    <w:rsid w:val="000325B8"/>
    <w:rsid w:val="000329FE"/>
    <w:rsid w:val="00032B09"/>
    <w:rsid w:val="000331E5"/>
    <w:rsid w:val="00033503"/>
    <w:rsid w:val="00033FE0"/>
    <w:rsid w:val="00034BF7"/>
    <w:rsid w:val="00034C15"/>
    <w:rsid w:val="00034E25"/>
    <w:rsid w:val="000355CA"/>
    <w:rsid w:val="0003615F"/>
    <w:rsid w:val="000362CB"/>
    <w:rsid w:val="00036AD7"/>
    <w:rsid w:val="00036BA1"/>
    <w:rsid w:val="00036F02"/>
    <w:rsid w:val="00037244"/>
    <w:rsid w:val="00037253"/>
    <w:rsid w:val="000373A9"/>
    <w:rsid w:val="00037A3E"/>
    <w:rsid w:val="00037F8B"/>
    <w:rsid w:val="000402B4"/>
    <w:rsid w:val="00040673"/>
    <w:rsid w:val="000406D8"/>
    <w:rsid w:val="0004086B"/>
    <w:rsid w:val="00040FFA"/>
    <w:rsid w:val="0004132A"/>
    <w:rsid w:val="00041F56"/>
    <w:rsid w:val="000422E2"/>
    <w:rsid w:val="00042683"/>
    <w:rsid w:val="00042ACF"/>
    <w:rsid w:val="00042EAA"/>
    <w:rsid w:val="00042F22"/>
    <w:rsid w:val="000434EA"/>
    <w:rsid w:val="0004355B"/>
    <w:rsid w:val="000444ED"/>
    <w:rsid w:val="000444EF"/>
    <w:rsid w:val="000446EA"/>
    <w:rsid w:val="00044974"/>
    <w:rsid w:val="00045193"/>
    <w:rsid w:val="0004556D"/>
    <w:rsid w:val="000458EE"/>
    <w:rsid w:val="0004598B"/>
    <w:rsid w:val="00046804"/>
    <w:rsid w:val="00046AB3"/>
    <w:rsid w:val="00046DA6"/>
    <w:rsid w:val="00046DA9"/>
    <w:rsid w:val="00046F81"/>
    <w:rsid w:val="0004793B"/>
    <w:rsid w:val="00047BD7"/>
    <w:rsid w:val="00050950"/>
    <w:rsid w:val="00050A2F"/>
    <w:rsid w:val="00051097"/>
    <w:rsid w:val="00051B0B"/>
    <w:rsid w:val="00051BCB"/>
    <w:rsid w:val="0005231E"/>
    <w:rsid w:val="00052469"/>
    <w:rsid w:val="0005285C"/>
    <w:rsid w:val="00052A07"/>
    <w:rsid w:val="0005308C"/>
    <w:rsid w:val="000534D5"/>
    <w:rsid w:val="000534E3"/>
    <w:rsid w:val="00053CD9"/>
    <w:rsid w:val="00054934"/>
    <w:rsid w:val="00054A73"/>
    <w:rsid w:val="00054B7A"/>
    <w:rsid w:val="00054BB1"/>
    <w:rsid w:val="00055289"/>
    <w:rsid w:val="000555B1"/>
    <w:rsid w:val="00055A0A"/>
    <w:rsid w:val="00055ADB"/>
    <w:rsid w:val="00055F5A"/>
    <w:rsid w:val="0005606A"/>
    <w:rsid w:val="000568DC"/>
    <w:rsid w:val="000568FA"/>
    <w:rsid w:val="0005690B"/>
    <w:rsid w:val="00056DBF"/>
    <w:rsid w:val="000570D1"/>
    <w:rsid w:val="00057117"/>
    <w:rsid w:val="00057120"/>
    <w:rsid w:val="000574BB"/>
    <w:rsid w:val="000574DF"/>
    <w:rsid w:val="00057643"/>
    <w:rsid w:val="00057CAD"/>
    <w:rsid w:val="000606A0"/>
    <w:rsid w:val="000608EE"/>
    <w:rsid w:val="000610CE"/>
    <w:rsid w:val="000611FC"/>
    <w:rsid w:val="0006123A"/>
    <w:rsid w:val="000616E7"/>
    <w:rsid w:val="00062530"/>
    <w:rsid w:val="00062764"/>
    <w:rsid w:val="00062FC3"/>
    <w:rsid w:val="00063096"/>
    <w:rsid w:val="000631E2"/>
    <w:rsid w:val="00063340"/>
    <w:rsid w:val="00063696"/>
    <w:rsid w:val="00063837"/>
    <w:rsid w:val="000638D2"/>
    <w:rsid w:val="00064059"/>
    <w:rsid w:val="000641FE"/>
    <w:rsid w:val="000643A6"/>
    <w:rsid w:val="0006487E"/>
    <w:rsid w:val="00064AE7"/>
    <w:rsid w:val="00065280"/>
    <w:rsid w:val="00065683"/>
    <w:rsid w:val="00065913"/>
    <w:rsid w:val="00065E1A"/>
    <w:rsid w:val="00066186"/>
    <w:rsid w:val="000666A4"/>
    <w:rsid w:val="00066DEF"/>
    <w:rsid w:val="00066EF0"/>
    <w:rsid w:val="0006714E"/>
    <w:rsid w:val="00067BE6"/>
    <w:rsid w:val="0007010A"/>
    <w:rsid w:val="00070146"/>
    <w:rsid w:val="00070693"/>
    <w:rsid w:val="00070831"/>
    <w:rsid w:val="00070F72"/>
    <w:rsid w:val="0007247B"/>
    <w:rsid w:val="000724D4"/>
    <w:rsid w:val="00072534"/>
    <w:rsid w:val="00072540"/>
    <w:rsid w:val="000728EA"/>
    <w:rsid w:val="00072908"/>
    <w:rsid w:val="00072B41"/>
    <w:rsid w:val="000732D8"/>
    <w:rsid w:val="0007536D"/>
    <w:rsid w:val="0007568A"/>
    <w:rsid w:val="0007585D"/>
    <w:rsid w:val="00075E49"/>
    <w:rsid w:val="0007613C"/>
    <w:rsid w:val="000761EA"/>
    <w:rsid w:val="00076BD0"/>
    <w:rsid w:val="00077188"/>
    <w:rsid w:val="0007729F"/>
    <w:rsid w:val="00077716"/>
    <w:rsid w:val="000778F0"/>
    <w:rsid w:val="00077E5F"/>
    <w:rsid w:val="0008030D"/>
    <w:rsid w:val="0008036A"/>
    <w:rsid w:val="00080DB3"/>
    <w:rsid w:val="00081AE6"/>
    <w:rsid w:val="00081D43"/>
    <w:rsid w:val="000827E0"/>
    <w:rsid w:val="00082833"/>
    <w:rsid w:val="000835BD"/>
    <w:rsid w:val="0008406E"/>
    <w:rsid w:val="00084430"/>
    <w:rsid w:val="00084824"/>
    <w:rsid w:val="000855B3"/>
    <w:rsid w:val="000855EB"/>
    <w:rsid w:val="0008562D"/>
    <w:rsid w:val="00085B52"/>
    <w:rsid w:val="00085C4B"/>
    <w:rsid w:val="00085FE3"/>
    <w:rsid w:val="000863DD"/>
    <w:rsid w:val="000865AA"/>
    <w:rsid w:val="000866F2"/>
    <w:rsid w:val="00086DDC"/>
    <w:rsid w:val="00086E14"/>
    <w:rsid w:val="0008750F"/>
    <w:rsid w:val="0009009F"/>
    <w:rsid w:val="000900F5"/>
    <w:rsid w:val="0009046B"/>
    <w:rsid w:val="0009069E"/>
    <w:rsid w:val="00091557"/>
    <w:rsid w:val="00091886"/>
    <w:rsid w:val="0009195F"/>
    <w:rsid w:val="00091D4F"/>
    <w:rsid w:val="00091F74"/>
    <w:rsid w:val="000924C1"/>
    <w:rsid w:val="000924F0"/>
    <w:rsid w:val="000928AF"/>
    <w:rsid w:val="00092C11"/>
    <w:rsid w:val="00092DAA"/>
    <w:rsid w:val="00093474"/>
    <w:rsid w:val="00093584"/>
    <w:rsid w:val="00093D93"/>
    <w:rsid w:val="000941F9"/>
    <w:rsid w:val="00094475"/>
    <w:rsid w:val="0009465B"/>
    <w:rsid w:val="00094E1E"/>
    <w:rsid w:val="00095014"/>
    <w:rsid w:val="0009510F"/>
    <w:rsid w:val="0009518E"/>
    <w:rsid w:val="000951F3"/>
    <w:rsid w:val="000955A2"/>
    <w:rsid w:val="000957CE"/>
    <w:rsid w:val="0009584B"/>
    <w:rsid w:val="00095B9B"/>
    <w:rsid w:val="00095F3A"/>
    <w:rsid w:val="00095FDB"/>
    <w:rsid w:val="0009640C"/>
    <w:rsid w:val="000965B5"/>
    <w:rsid w:val="0009675A"/>
    <w:rsid w:val="00096C4A"/>
    <w:rsid w:val="00096C68"/>
    <w:rsid w:val="00096F3A"/>
    <w:rsid w:val="00097E00"/>
    <w:rsid w:val="000A0FAE"/>
    <w:rsid w:val="000A1A70"/>
    <w:rsid w:val="000A1B7B"/>
    <w:rsid w:val="000A28B9"/>
    <w:rsid w:val="000A3F70"/>
    <w:rsid w:val="000A4007"/>
    <w:rsid w:val="000A490B"/>
    <w:rsid w:val="000A4AF3"/>
    <w:rsid w:val="000A4FAF"/>
    <w:rsid w:val="000A5239"/>
    <w:rsid w:val="000A52ED"/>
    <w:rsid w:val="000A56F2"/>
    <w:rsid w:val="000A5B88"/>
    <w:rsid w:val="000A5C5A"/>
    <w:rsid w:val="000A61D5"/>
    <w:rsid w:val="000A6A7F"/>
    <w:rsid w:val="000A6C68"/>
    <w:rsid w:val="000A6CA5"/>
    <w:rsid w:val="000A6E24"/>
    <w:rsid w:val="000A6EFD"/>
    <w:rsid w:val="000A700E"/>
    <w:rsid w:val="000A7039"/>
    <w:rsid w:val="000A770C"/>
    <w:rsid w:val="000A77ED"/>
    <w:rsid w:val="000B00BC"/>
    <w:rsid w:val="000B00BF"/>
    <w:rsid w:val="000B0297"/>
    <w:rsid w:val="000B0325"/>
    <w:rsid w:val="000B04C7"/>
    <w:rsid w:val="000B0CFA"/>
    <w:rsid w:val="000B0D3D"/>
    <w:rsid w:val="000B1B24"/>
    <w:rsid w:val="000B1FC7"/>
    <w:rsid w:val="000B20C4"/>
    <w:rsid w:val="000B2719"/>
    <w:rsid w:val="000B2FB8"/>
    <w:rsid w:val="000B3A8F"/>
    <w:rsid w:val="000B3D54"/>
    <w:rsid w:val="000B4A6F"/>
    <w:rsid w:val="000B4AB9"/>
    <w:rsid w:val="000B4C6D"/>
    <w:rsid w:val="000B4CCD"/>
    <w:rsid w:val="000B5554"/>
    <w:rsid w:val="000B5676"/>
    <w:rsid w:val="000B58C3"/>
    <w:rsid w:val="000B5B62"/>
    <w:rsid w:val="000B5EEE"/>
    <w:rsid w:val="000B61E9"/>
    <w:rsid w:val="000B6254"/>
    <w:rsid w:val="000B67FF"/>
    <w:rsid w:val="000B7073"/>
    <w:rsid w:val="000B70C0"/>
    <w:rsid w:val="000B7223"/>
    <w:rsid w:val="000B7871"/>
    <w:rsid w:val="000C05BE"/>
    <w:rsid w:val="000C079B"/>
    <w:rsid w:val="000C08B9"/>
    <w:rsid w:val="000C08E2"/>
    <w:rsid w:val="000C0CA9"/>
    <w:rsid w:val="000C1233"/>
    <w:rsid w:val="000C165A"/>
    <w:rsid w:val="000C1BA5"/>
    <w:rsid w:val="000C1FDA"/>
    <w:rsid w:val="000C284E"/>
    <w:rsid w:val="000C2C1E"/>
    <w:rsid w:val="000C2E19"/>
    <w:rsid w:val="000C33B5"/>
    <w:rsid w:val="000C3BD2"/>
    <w:rsid w:val="000C3FC0"/>
    <w:rsid w:val="000C44E0"/>
    <w:rsid w:val="000C451A"/>
    <w:rsid w:val="000C4ACC"/>
    <w:rsid w:val="000C4E7E"/>
    <w:rsid w:val="000C4FD8"/>
    <w:rsid w:val="000C54E3"/>
    <w:rsid w:val="000C5C7C"/>
    <w:rsid w:val="000C64D9"/>
    <w:rsid w:val="000C68C9"/>
    <w:rsid w:val="000C6C35"/>
    <w:rsid w:val="000C7020"/>
    <w:rsid w:val="000C7861"/>
    <w:rsid w:val="000C7E2A"/>
    <w:rsid w:val="000D0143"/>
    <w:rsid w:val="000D014B"/>
    <w:rsid w:val="000D054D"/>
    <w:rsid w:val="000D07F9"/>
    <w:rsid w:val="000D0D07"/>
    <w:rsid w:val="000D0E95"/>
    <w:rsid w:val="000D1077"/>
    <w:rsid w:val="000D10CB"/>
    <w:rsid w:val="000D1428"/>
    <w:rsid w:val="000D18C1"/>
    <w:rsid w:val="000D19D9"/>
    <w:rsid w:val="000D1A41"/>
    <w:rsid w:val="000D2864"/>
    <w:rsid w:val="000D294B"/>
    <w:rsid w:val="000D2CAF"/>
    <w:rsid w:val="000D2CE5"/>
    <w:rsid w:val="000D2DB3"/>
    <w:rsid w:val="000D2E8D"/>
    <w:rsid w:val="000D3321"/>
    <w:rsid w:val="000D344D"/>
    <w:rsid w:val="000D36F3"/>
    <w:rsid w:val="000D4797"/>
    <w:rsid w:val="000D489A"/>
    <w:rsid w:val="000D4A53"/>
    <w:rsid w:val="000D4B44"/>
    <w:rsid w:val="000D548B"/>
    <w:rsid w:val="000D557F"/>
    <w:rsid w:val="000D585C"/>
    <w:rsid w:val="000D5A04"/>
    <w:rsid w:val="000D5C7F"/>
    <w:rsid w:val="000D6A2D"/>
    <w:rsid w:val="000D6E75"/>
    <w:rsid w:val="000D742B"/>
    <w:rsid w:val="000D7606"/>
    <w:rsid w:val="000D7644"/>
    <w:rsid w:val="000D7A0E"/>
    <w:rsid w:val="000E002B"/>
    <w:rsid w:val="000E0527"/>
    <w:rsid w:val="000E06BA"/>
    <w:rsid w:val="000E0BD7"/>
    <w:rsid w:val="000E0BF1"/>
    <w:rsid w:val="000E0C85"/>
    <w:rsid w:val="000E1506"/>
    <w:rsid w:val="000E1E92"/>
    <w:rsid w:val="000E2135"/>
    <w:rsid w:val="000E2316"/>
    <w:rsid w:val="000E251E"/>
    <w:rsid w:val="000E275C"/>
    <w:rsid w:val="000E282E"/>
    <w:rsid w:val="000E2ED7"/>
    <w:rsid w:val="000E35AD"/>
    <w:rsid w:val="000E3819"/>
    <w:rsid w:val="000E3839"/>
    <w:rsid w:val="000E4FB1"/>
    <w:rsid w:val="000E50D7"/>
    <w:rsid w:val="000E5736"/>
    <w:rsid w:val="000E5B1A"/>
    <w:rsid w:val="000E6917"/>
    <w:rsid w:val="000E7727"/>
    <w:rsid w:val="000E7E14"/>
    <w:rsid w:val="000E7FCA"/>
    <w:rsid w:val="000F05A3"/>
    <w:rsid w:val="000F06D6"/>
    <w:rsid w:val="000F0EB1"/>
    <w:rsid w:val="000F1106"/>
    <w:rsid w:val="000F161B"/>
    <w:rsid w:val="000F19C5"/>
    <w:rsid w:val="000F229B"/>
    <w:rsid w:val="000F269C"/>
    <w:rsid w:val="000F26E0"/>
    <w:rsid w:val="000F2ABF"/>
    <w:rsid w:val="000F384D"/>
    <w:rsid w:val="000F3BE9"/>
    <w:rsid w:val="000F3DCD"/>
    <w:rsid w:val="000F3E03"/>
    <w:rsid w:val="000F3F6C"/>
    <w:rsid w:val="000F3FA8"/>
    <w:rsid w:val="000F4390"/>
    <w:rsid w:val="000F461D"/>
    <w:rsid w:val="000F54DA"/>
    <w:rsid w:val="000F5855"/>
    <w:rsid w:val="000F5B7F"/>
    <w:rsid w:val="000F5D3E"/>
    <w:rsid w:val="000F675A"/>
    <w:rsid w:val="000F6C25"/>
    <w:rsid w:val="000F6C5F"/>
    <w:rsid w:val="000F6DF3"/>
    <w:rsid w:val="000F6E09"/>
    <w:rsid w:val="000F73C9"/>
    <w:rsid w:val="000F7A57"/>
    <w:rsid w:val="001005FF"/>
    <w:rsid w:val="00100648"/>
    <w:rsid w:val="001007D2"/>
    <w:rsid w:val="00100C51"/>
    <w:rsid w:val="00100CFF"/>
    <w:rsid w:val="00100D42"/>
    <w:rsid w:val="001018D4"/>
    <w:rsid w:val="00101D18"/>
    <w:rsid w:val="001035D3"/>
    <w:rsid w:val="001037FC"/>
    <w:rsid w:val="00103B39"/>
    <w:rsid w:val="001042D8"/>
    <w:rsid w:val="001043FA"/>
    <w:rsid w:val="00104460"/>
    <w:rsid w:val="001044AE"/>
    <w:rsid w:val="00104576"/>
    <w:rsid w:val="00104749"/>
    <w:rsid w:val="00104876"/>
    <w:rsid w:val="001048AB"/>
    <w:rsid w:val="0010491F"/>
    <w:rsid w:val="00104D51"/>
    <w:rsid w:val="00105064"/>
    <w:rsid w:val="001051D1"/>
    <w:rsid w:val="0010560F"/>
    <w:rsid w:val="001059DC"/>
    <w:rsid w:val="00105D48"/>
    <w:rsid w:val="0010620C"/>
    <w:rsid w:val="001062FB"/>
    <w:rsid w:val="001063E6"/>
    <w:rsid w:val="0010652A"/>
    <w:rsid w:val="00106690"/>
    <w:rsid w:val="0010675F"/>
    <w:rsid w:val="001069E5"/>
    <w:rsid w:val="00107471"/>
    <w:rsid w:val="0010763B"/>
    <w:rsid w:val="001105D9"/>
    <w:rsid w:val="00110ECB"/>
    <w:rsid w:val="00110EE6"/>
    <w:rsid w:val="00111882"/>
    <w:rsid w:val="00113CF4"/>
    <w:rsid w:val="00113EC0"/>
    <w:rsid w:val="00114226"/>
    <w:rsid w:val="00114590"/>
    <w:rsid w:val="00114AAA"/>
    <w:rsid w:val="00114AD7"/>
    <w:rsid w:val="00114FC7"/>
    <w:rsid w:val="00115045"/>
    <w:rsid w:val="001153EA"/>
    <w:rsid w:val="00115643"/>
    <w:rsid w:val="0011570A"/>
    <w:rsid w:val="00115884"/>
    <w:rsid w:val="001163B5"/>
    <w:rsid w:val="001164CF"/>
    <w:rsid w:val="00116744"/>
    <w:rsid w:val="00116765"/>
    <w:rsid w:val="00116CD2"/>
    <w:rsid w:val="001174E2"/>
    <w:rsid w:val="00120D46"/>
    <w:rsid w:val="001219F5"/>
    <w:rsid w:val="00121A12"/>
    <w:rsid w:val="00121A20"/>
    <w:rsid w:val="00121D0A"/>
    <w:rsid w:val="0012240D"/>
    <w:rsid w:val="00123425"/>
    <w:rsid w:val="00123536"/>
    <w:rsid w:val="001235C7"/>
    <w:rsid w:val="0012377F"/>
    <w:rsid w:val="00123CCB"/>
    <w:rsid w:val="00124079"/>
    <w:rsid w:val="0012408D"/>
    <w:rsid w:val="001240CF"/>
    <w:rsid w:val="00124314"/>
    <w:rsid w:val="0012448B"/>
    <w:rsid w:val="0012468E"/>
    <w:rsid w:val="00124F30"/>
    <w:rsid w:val="001251E7"/>
    <w:rsid w:val="00125510"/>
    <w:rsid w:val="001259A6"/>
    <w:rsid w:val="00125D81"/>
    <w:rsid w:val="00125F4C"/>
    <w:rsid w:val="00126017"/>
    <w:rsid w:val="0012610D"/>
    <w:rsid w:val="001267CA"/>
    <w:rsid w:val="00126B4A"/>
    <w:rsid w:val="00126BCD"/>
    <w:rsid w:val="001275C7"/>
    <w:rsid w:val="00127F0E"/>
    <w:rsid w:val="0013025B"/>
    <w:rsid w:val="00131553"/>
    <w:rsid w:val="001316FA"/>
    <w:rsid w:val="00132350"/>
    <w:rsid w:val="001329E9"/>
    <w:rsid w:val="00132FD0"/>
    <w:rsid w:val="00133F8D"/>
    <w:rsid w:val="001342F6"/>
    <w:rsid w:val="001344C0"/>
    <w:rsid w:val="001346FA"/>
    <w:rsid w:val="00134BA7"/>
    <w:rsid w:val="00134CDC"/>
    <w:rsid w:val="00134CF6"/>
    <w:rsid w:val="00134FAC"/>
    <w:rsid w:val="0013507B"/>
    <w:rsid w:val="00135252"/>
    <w:rsid w:val="00135D5B"/>
    <w:rsid w:val="001360E8"/>
    <w:rsid w:val="00136CBB"/>
    <w:rsid w:val="00137149"/>
    <w:rsid w:val="00137AB5"/>
    <w:rsid w:val="00137F0B"/>
    <w:rsid w:val="00140210"/>
    <w:rsid w:val="00140827"/>
    <w:rsid w:val="001409A2"/>
    <w:rsid w:val="00140A39"/>
    <w:rsid w:val="001415C5"/>
    <w:rsid w:val="00141782"/>
    <w:rsid w:val="001417EA"/>
    <w:rsid w:val="001427EF"/>
    <w:rsid w:val="00142B74"/>
    <w:rsid w:val="00142D91"/>
    <w:rsid w:val="00144169"/>
    <w:rsid w:val="001441FB"/>
    <w:rsid w:val="00144376"/>
    <w:rsid w:val="001444E8"/>
    <w:rsid w:val="001447CA"/>
    <w:rsid w:val="001448AE"/>
    <w:rsid w:val="001448C0"/>
    <w:rsid w:val="00144D61"/>
    <w:rsid w:val="00145255"/>
    <w:rsid w:val="001457CF"/>
    <w:rsid w:val="00145A41"/>
    <w:rsid w:val="001461FC"/>
    <w:rsid w:val="0014696F"/>
    <w:rsid w:val="0014763D"/>
    <w:rsid w:val="0014775C"/>
    <w:rsid w:val="00147AB3"/>
    <w:rsid w:val="00147C3B"/>
    <w:rsid w:val="00147E07"/>
    <w:rsid w:val="00147EC8"/>
    <w:rsid w:val="0015014C"/>
    <w:rsid w:val="00150D12"/>
    <w:rsid w:val="00150F99"/>
    <w:rsid w:val="001515DB"/>
    <w:rsid w:val="00151906"/>
    <w:rsid w:val="00151E23"/>
    <w:rsid w:val="00152241"/>
    <w:rsid w:val="001526BC"/>
    <w:rsid w:val="001526E0"/>
    <w:rsid w:val="00152CF7"/>
    <w:rsid w:val="00152F69"/>
    <w:rsid w:val="00153C8C"/>
    <w:rsid w:val="00154946"/>
    <w:rsid w:val="001549E0"/>
    <w:rsid w:val="00155112"/>
    <w:rsid w:val="001551B5"/>
    <w:rsid w:val="001556BE"/>
    <w:rsid w:val="00155AE2"/>
    <w:rsid w:val="00155EF4"/>
    <w:rsid w:val="00156240"/>
    <w:rsid w:val="00156A41"/>
    <w:rsid w:val="00157A91"/>
    <w:rsid w:val="00157DA8"/>
    <w:rsid w:val="0016087A"/>
    <w:rsid w:val="00160F26"/>
    <w:rsid w:val="001611B6"/>
    <w:rsid w:val="00161611"/>
    <w:rsid w:val="00161BAA"/>
    <w:rsid w:val="00161FC4"/>
    <w:rsid w:val="001623AE"/>
    <w:rsid w:val="001627F7"/>
    <w:rsid w:val="00162848"/>
    <w:rsid w:val="00162BC6"/>
    <w:rsid w:val="00163140"/>
    <w:rsid w:val="00164F51"/>
    <w:rsid w:val="00165387"/>
    <w:rsid w:val="001659C1"/>
    <w:rsid w:val="00165C0D"/>
    <w:rsid w:val="001667A9"/>
    <w:rsid w:val="00166EC4"/>
    <w:rsid w:val="001673F3"/>
    <w:rsid w:val="00167646"/>
    <w:rsid w:val="0016791E"/>
    <w:rsid w:val="00170D5C"/>
    <w:rsid w:val="00171207"/>
    <w:rsid w:val="001718B1"/>
    <w:rsid w:val="0017190E"/>
    <w:rsid w:val="00171963"/>
    <w:rsid w:val="00171B3F"/>
    <w:rsid w:val="00171BEF"/>
    <w:rsid w:val="0017228E"/>
    <w:rsid w:val="00172466"/>
    <w:rsid w:val="001724C0"/>
    <w:rsid w:val="00172ABA"/>
    <w:rsid w:val="00173067"/>
    <w:rsid w:val="001730DE"/>
    <w:rsid w:val="0017332C"/>
    <w:rsid w:val="0017344A"/>
    <w:rsid w:val="00173521"/>
    <w:rsid w:val="00173A8E"/>
    <w:rsid w:val="00173E54"/>
    <w:rsid w:val="001743AD"/>
    <w:rsid w:val="00174576"/>
    <w:rsid w:val="00174B10"/>
    <w:rsid w:val="00174B27"/>
    <w:rsid w:val="0017502C"/>
    <w:rsid w:val="001756F5"/>
    <w:rsid w:val="001757F3"/>
    <w:rsid w:val="001760D1"/>
    <w:rsid w:val="00176B60"/>
    <w:rsid w:val="00176DED"/>
    <w:rsid w:val="00177524"/>
    <w:rsid w:val="001776F4"/>
    <w:rsid w:val="00180A3D"/>
    <w:rsid w:val="00180B40"/>
    <w:rsid w:val="00181073"/>
    <w:rsid w:val="0018109C"/>
    <w:rsid w:val="0018143F"/>
    <w:rsid w:val="001815AE"/>
    <w:rsid w:val="00181E14"/>
    <w:rsid w:val="00181FF8"/>
    <w:rsid w:val="0018267C"/>
    <w:rsid w:val="0018281F"/>
    <w:rsid w:val="00182AB4"/>
    <w:rsid w:val="00182D2E"/>
    <w:rsid w:val="00182E99"/>
    <w:rsid w:val="00183453"/>
    <w:rsid w:val="0018354F"/>
    <w:rsid w:val="00183767"/>
    <w:rsid w:val="00183997"/>
    <w:rsid w:val="001839C2"/>
    <w:rsid w:val="001843C3"/>
    <w:rsid w:val="001845E9"/>
    <w:rsid w:val="001853EC"/>
    <w:rsid w:val="001856C2"/>
    <w:rsid w:val="0018573B"/>
    <w:rsid w:val="001859F5"/>
    <w:rsid w:val="00185E3D"/>
    <w:rsid w:val="00185F33"/>
    <w:rsid w:val="00186277"/>
    <w:rsid w:val="00186505"/>
    <w:rsid w:val="00186DB7"/>
    <w:rsid w:val="00186E9A"/>
    <w:rsid w:val="001871CD"/>
    <w:rsid w:val="00187388"/>
    <w:rsid w:val="00187C14"/>
    <w:rsid w:val="00187C44"/>
    <w:rsid w:val="00190A66"/>
    <w:rsid w:val="00190AC1"/>
    <w:rsid w:val="00190DFD"/>
    <w:rsid w:val="0019164A"/>
    <w:rsid w:val="00191A70"/>
    <w:rsid w:val="00191C49"/>
    <w:rsid w:val="00191FD3"/>
    <w:rsid w:val="0019298C"/>
    <w:rsid w:val="001929B2"/>
    <w:rsid w:val="001929D4"/>
    <w:rsid w:val="0019341A"/>
    <w:rsid w:val="00193842"/>
    <w:rsid w:val="001939F4"/>
    <w:rsid w:val="00194B71"/>
    <w:rsid w:val="00194C93"/>
    <w:rsid w:val="001954EF"/>
    <w:rsid w:val="00195EE9"/>
    <w:rsid w:val="001961EC"/>
    <w:rsid w:val="0019628D"/>
    <w:rsid w:val="0019688B"/>
    <w:rsid w:val="00196A03"/>
    <w:rsid w:val="001976F6"/>
    <w:rsid w:val="00197AEB"/>
    <w:rsid w:val="00197D54"/>
    <w:rsid w:val="00197DF9"/>
    <w:rsid w:val="001A0779"/>
    <w:rsid w:val="001A1078"/>
    <w:rsid w:val="001A1313"/>
    <w:rsid w:val="001A1315"/>
    <w:rsid w:val="001A14DC"/>
    <w:rsid w:val="001A171A"/>
    <w:rsid w:val="001A1931"/>
    <w:rsid w:val="001A1987"/>
    <w:rsid w:val="001A1ADE"/>
    <w:rsid w:val="001A1DD5"/>
    <w:rsid w:val="001A1E5E"/>
    <w:rsid w:val="001A2564"/>
    <w:rsid w:val="001A270E"/>
    <w:rsid w:val="001A28D6"/>
    <w:rsid w:val="001A2B55"/>
    <w:rsid w:val="001A3243"/>
    <w:rsid w:val="001A3472"/>
    <w:rsid w:val="001A37CD"/>
    <w:rsid w:val="001A38D5"/>
    <w:rsid w:val="001A3EF4"/>
    <w:rsid w:val="001A416B"/>
    <w:rsid w:val="001A440A"/>
    <w:rsid w:val="001A459D"/>
    <w:rsid w:val="001A51E9"/>
    <w:rsid w:val="001A5A6F"/>
    <w:rsid w:val="001A5DCA"/>
    <w:rsid w:val="001A5EE1"/>
    <w:rsid w:val="001A6173"/>
    <w:rsid w:val="001A627C"/>
    <w:rsid w:val="001A665F"/>
    <w:rsid w:val="001A6CA8"/>
    <w:rsid w:val="001A6CBA"/>
    <w:rsid w:val="001A7148"/>
    <w:rsid w:val="001A71AA"/>
    <w:rsid w:val="001A74D8"/>
    <w:rsid w:val="001B066D"/>
    <w:rsid w:val="001B0875"/>
    <w:rsid w:val="001B0B3E"/>
    <w:rsid w:val="001B0CD0"/>
    <w:rsid w:val="001B0D97"/>
    <w:rsid w:val="001B0DB3"/>
    <w:rsid w:val="001B10A7"/>
    <w:rsid w:val="001B1696"/>
    <w:rsid w:val="001B22B7"/>
    <w:rsid w:val="001B23FA"/>
    <w:rsid w:val="001B389A"/>
    <w:rsid w:val="001B4491"/>
    <w:rsid w:val="001B49D9"/>
    <w:rsid w:val="001B5495"/>
    <w:rsid w:val="001B578A"/>
    <w:rsid w:val="001B5930"/>
    <w:rsid w:val="001B5A5D"/>
    <w:rsid w:val="001B5F30"/>
    <w:rsid w:val="001B630B"/>
    <w:rsid w:val="001B6DD7"/>
    <w:rsid w:val="001B6E86"/>
    <w:rsid w:val="001B6F80"/>
    <w:rsid w:val="001B7A41"/>
    <w:rsid w:val="001B7EEC"/>
    <w:rsid w:val="001C072F"/>
    <w:rsid w:val="001C0810"/>
    <w:rsid w:val="001C0903"/>
    <w:rsid w:val="001C1164"/>
    <w:rsid w:val="001C1253"/>
    <w:rsid w:val="001C18DD"/>
    <w:rsid w:val="001C1B73"/>
    <w:rsid w:val="001C1CE5"/>
    <w:rsid w:val="001C1FAC"/>
    <w:rsid w:val="001C229C"/>
    <w:rsid w:val="001C2ACA"/>
    <w:rsid w:val="001C2BC4"/>
    <w:rsid w:val="001C2DC4"/>
    <w:rsid w:val="001C2DDB"/>
    <w:rsid w:val="001C2E86"/>
    <w:rsid w:val="001C2E8E"/>
    <w:rsid w:val="001C2F8A"/>
    <w:rsid w:val="001C377E"/>
    <w:rsid w:val="001C38C6"/>
    <w:rsid w:val="001C3925"/>
    <w:rsid w:val="001C3A0E"/>
    <w:rsid w:val="001C3A20"/>
    <w:rsid w:val="001C3B57"/>
    <w:rsid w:val="001C3D2A"/>
    <w:rsid w:val="001C4C9E"/>
    <w:rsid w:val="001C51B3"/>
    <w:rsid w:val="001C5974"/>
    <w:rsid w:val="001C5A89"/>
    <w:rsid w:val="001C5D92"/>
    <w:rsid w:val="001C687F"/>
    <w:rsid w:val="001C69C0"/>
    <w:rsid w:val="001C6BDD"/>
    <w:rsid w:val="001C6E08"/>
    <w:rsid w:val="001C6F2A"/>
    <w:rsid w:val="001C716D"/>
    <w:rsid w:val="001C775B"/>
    <w:rsid w:val="001C7CA4"/>
    <w:rsid w:val="001C7CE7"/>
    <w:rsid w:val="001D00E4"/>
    <w:rsid w:val="001D03AF"/>
    <w:rsid w:val="001D079B"/>
    <w:rsid w:val="001D0EB4"/>
    <w:rsid w:val="001D12EE"/>
    <w:rsid w:val="001D1DAC"/>
    <w:rsid w:val="001D28EC"/>
    <w:rsid w:val="001D34C7"/>
    <w:rsid w:val="001D3C44"/>
    <w:rsid w:val="001D3CE2"/>
    <w:rsid w:val="001D3D2E"/>
    <w:rsid w:val="001D4897"/>
    <w:rsid w:val="001D4937"/>
    <w:rsid w:val="001D50F5"/>
    <w:rsid w:val="001D510A"/>
    <w:rsid w:val="001D51BA"/>
    <w:rsid w:val="001D53E7"/>
    <w:rsid w:val="001D5484"/>
    <w:rsid w:val="001D5562"/>
    <w:rsid w:val="001D5E17"/>
    <w:rsid w:val="001D5EC0"/>
    <w:rsid w:val="001D6342"/>
    <w:rsid w:val="001D63FF"/>
    <w:rsid w:val="001D664C"/>
    <w:rsid w:val="001D6B05"/>
    <w:rsid w:val="001D6D53"/>
    <w:rsid w:val="001D6EAD"/>
    <w:rsid w:val="001D76C4"/>
    <w:rsid w:val="001D7CBD"/>
    <w:rsid w:val="001E01FF"/>
    <w:rsid w:val="001E051F"/>
    <w:rsid w:val="001E08CD"/>
    <w:rsid w:val="001E0E75"/>
    <w:rsid w:val="001E0F13"/>
    <w:rsid w:val="001E1089"/>
    <w:rsid w:val="001E111F"/>
    <w:rsid w:val="001E18F7"/>
    <w:rsid w:val="001E1C6A"/>
    <w:rsid w:val="001E1EB4"/>
    <w:rsid w:val="001E2118"/>
    <w:rsid w:val="001E21F6"/>
    <w:rsid w:val="001E241D"/>
    <w:rsid w:val="001E2543"/>
    <w:rsid w:val="001E2B8E"/>
    <w:rsid w:val="001E3909"/>
    <w:rsid w:val="001E3C99"/>
    <w:rsid w:val="001E40CB"/>
    <w:rsid w:val="001E4778"/>
    <w:rsid w:val="001E4A7E"/>
    <w:rsid w:val="001E4C90"/>
    <w:rsid w:val="001E5214"/>
    <w:rsid w:val="001E58E2"/>
    <w:rsid w:val="001E66A6"/>
    <w:rsid w:val="001E6B43"/>
    <w:rsid w:val="001E708D"/>
    <w:rsid w:val="001E71AD"/>
    <w:rsid w:val="001E740F"/>
    <w:rsid w:val="001E7AED"/>
    <w:rsid w:val="001E7F5E"/>
    <w:rsid w:val="001F108E"/>
    <w:rsid w:val="001F1899"/>
    <w:rsid w:val="001F1D53"/>
    <w:rsid w:val="001F203E"/>
    <w:rsid w:val="001F21A7"/>
    <w:rsid w:val="001F2905"/>
    <w:rsid w:val="001F2FBA"/>
    <w:rsid w:val="001F31A2"/>
    <w:rsid w:val="001F32B3"/>
    <w:rsid w:val="001F3725"/>
    <w:rsid w:val="001F3916"/>
    <w:rsid w:val="001F3CA5"/>
    <w:rsid w:val="001F3D73"/>
    <w:rsid w:val="001F4528"/>
    <w:rsid w:val="001F54C5"/>
    <w:rsid w:val="001F54EB"/>
    <w:rsid w:val="001F54F8"/>
    <w:rsid w:val="001F5D96"/>
    <w:rsid w:val="001F662C"/>
    <w:rsid w:val="001F664A"/>
    <w:rsid w:val="001F68F6"/>
    <w:rsid w:val="001F6CC3"/>
    <w:rsid w:val="001F7074"/>
    <w:rsid w:val="001F7428"/>
    <w:rsid w:val="001F7B06"/>
    <w:rsid w:val="001F7CB5"/>
    <w:rsid w:val="001F7EEF"/>
    <w:rsid w:val="002002ED"/>
    <w:rsid w:val="00200490"/>
    <w:rsid w:val="00200C15"/>
    <w:rsid w:val="00201001"/>
    <w:rsid w:val="00201623"/>
    <w:rsid w:val="00201C7B"/>
    <w:rsid w:val="00201F3A"/>
    <w:rsid w:val="00201FDB"/>
    <w:rsid w:val="00202C55"/>
    <w:rsid w:val="0020329C"/>
    <w:rsid w:val="00203797"/>
    <w:rsid w:val="00203F96"/>
    <w:rsid w:val="00204B52"/>
    <w:rsid w:val="00204BFA"/>
    <w:rsid w:val="00205130"/>
    <w:rsid w:val="002054C7"/>
    <w:rsid w:val="002069B2"/>
    <w:rsid w:val="0020727A"/>
    <w:rsid w:val="00207545"/>
    <w:rsid w:val="002078CA"/>
    <w:rsid w:val="0020792D"/>
    <w:rsid w:val="00207FA3"/>
    <w:rsid w:val="0021015C"/>
    <w:rsid w:val="002107E3"/>
    <w:rsid w:val="00210DC2"/>
    <w:rsid w:val="002114C7"/>
    <w:rsid w:val="00211D79"/>
    <w:rsid w:val="002128D5"/>
    <w:rsid w:val="00212CF8"/>
    <w:rsid w:val="00212E48"/>
    <w:rsid w:val="00212FCF"/>
    <w:rsid w:val="0021331B"/>
    <w:rsid w:val="00214221"/>
    <w:rsid w:val="00214DA8"/>
    <w:rsid w:val="00215423"/>
    <w:rsid w:val="002155BD"/>
    <w:rsid w:val="002158FA"/>
    <w:rsid w:val="00215961"/>
    <w:rsid w:val="00215BBE"/>
    <w:rsid w:val="00215E5A"/>
    <w:rsid w:val="002165F0"/>
    <w:rsid w:val="00216CE5"/>
    <w:rsid w:val="002172EE"/>
    <w:rsid w:val="0021732F"/>
    <w:rsid w:val="00217570"/>
    <w:rsid w:val="00220600"/>
    <w:rsid w:val="00220809"/>
    <w:rsid w:val="0022164B"/>
    <w:rsid w:val="00221B85"/>
    <w:rsid w:val="002224DB"/>
    <w:rsid w:val="0022251D"/>
    <w:rsid w:val="002226BE"/>
    <w:rsid w:val="00222BFE"/>
    <w:rsid w:val="00222DF1"/>
    <w:rsid w:val="00222E34"/>
    <w:rsid w:val="002232E3"/>
    <w:rsid w:val="00223590"/>
    <w:rsid w:val="00223FCB"/>
    <w:rsid w:val="002252C3"/>
    <w:rsid w:val="0022554E"/>
    <w:rsid w:val="00225561"/>
    <w:rsid w:val="00225716"/>
    <w:rsid w:val="00225C54"/>
    <w:rsid w:val="0022610E"/>
    <w:rsid w:val="002265A2"/>
    <w:rsid w:val="00226DA0"/>
    <w:rsid w:val="00226DB4"/>
    <w:rsid w:val="00227325"/>
    <w:rsid w:val="002274D5"/>
    <w:rsid w:val="00230765"/>
    <w:rsid w:val="00230A55"/>
    <w:rsid w:val="00230CA1"/>
    <w:rsid w:val="00230D18"/>
    <w:rsid w:val="002312B3"/>
    <w:rsid w:val="002319E4"/>
    <w:rsid w:val="00231D50"/>
    <w:rsid w:val="00231EC8"/>
    <w:rsid w:val="002322CB"/>
    <w:rsid w:val="00232E87"/>
    <w:rsid w:val="00233DF3"/>
    <w:rsid w:val="00233E67"/>
    <w:rsid w:val="00234150"/>
    <w:rsid w:val="0023491E"/>
    <w:rsid w:val="00234D85"/>
    <w:rsid w:val="00235480"/>
    <w:rsid w:val="00235632"/>
    <w:rsid w:val="00235821"/>
    <w:rsid w:val="00235872"/>
    <w:rsid w:val="00236549"/>
    <w:rsid w:val="00236BE7"/>
    <w:rsid w:val="00237083"/>
    <w:rsid w:val="0023729C"/>
    <w:rsid w:val="002372B6"/>
    <w:rsid w:val="00237584"/>
    <w:rsid w:val="00237AC5"/>
    <w:rsid w:val="00240101"/>
    <w:rsid w:val="002405A8"/>
    <w:rsid w:val="00241144"/>
    <w:rsid w:val="002414BC"/>
    <w:rsid w:val="00241559"/>
    <w:rsid w:val="0024162B"/>
    <w:rsid w:val="0024180A"/>
    <w:rsid w:val="00241D7E"/>
    <w:rsid w:val="002424D3"/>
    <w:rsid w:val="002435B3"/>
    <w:rsid w:val="00243C85"/>
    <w:rsid w:val="00244D2D"/>
    <w:rsid w:val="00245319"/>
    <w:rsid w:val="00245821"/>
    <w:rsid w:val="002458EB"/>
    <w:rsid w:val="00245D4F"/>
    <w:rsid w:val="00245D7F"/>
    <w:rsid w:val="00245D9A"/>
    <w:rsid w:val="00246223"/>
    <w:rsid w:val="002466B6"/>
    <w:rsid w:val="0024703C"/>
    <w:rsid w:val="00247BF4"/>
    <w:rsid w:val="002500C8"/>
    <w:rsid w:val="00250A11"/>
    <w:rsid w:val="00251139"/>
    <w:rsid w:val="002511BA"/>
    <w:rsid w:val="00251BC0"/>
    <w:rsid w:val="0025292F"/>
    <w:rsid w:val="00253092"/>
    <w:rsid w:val="00253479"/>
    <w:rsid w:val="00253723"/>
    <w:rsid w:val="00253863"/>
    <w:rsid w:val="00253FAA"/>
    <w:rsid w:val="002540F9"/>
    <w:rsid w:val="002547EF"/>
    <w:rsid w:val="00254C4F"/>
    <w:rsid w:val="00254C76"/>
    <w:rsid w:val="00254CF2"/>
    <w:rsid w:val="00254D4B"/>
    <w:rsid w:val="00254EFF"/>
    <w:rsid w:val="0025539C"/>
    <w:rsid w:val="00255A16"/>
    <w:rsid w:val="00256DF9"/>
    <w:rsid w:val="00257543"/>
    <w:rsid w:val="00257556"/>
    <w:rsid w:val="00257720"/>
    <w:rsid w:val="0025774C"/>
    <w:rsid w:val="00257B4E"/>
    <w:rsid w:val="00257D8D"/>
    <w:rsid w:val="00257F84"/>
    <w:rsid w:val="00260708"/>
    <w:rsid w:val="002609F1"/>
    <w:rsid w:val="00260AB6"/>
    <w:rsid w:val="00260B9A"/>
    <w:rsid w:val="00260FA7"/>
    <w:rsid w:val="002613DD"/>
    <w:rsid w:val="00261420"/>
    <w:rsid w:val="002617A7"/>
    <w:rsid w:val="002617E7"/>
    <w:rsid w:val="00261BC5"/>
    <w:rsid w:val="00262031"/>
    <w:rsid w:val="0026226A"/>
    <w:rsid w:val="00262BA0"/>
    <w:rsid w:val="00262C29"/>
    <w:rsid w:val="00262E95"/>
    <w:rsid w:val="002638D4"/>
    <w:rsid w:val="00263D89"/>
    <w:rsid w:val="00264228"/>
    <w:rsid w:val="00264334"/>
    <w:rsid w:val="0026473E"/>
    <w:rsid w:val="00264F7C"/>
    <w:rsid w:val="002650EF"/>
    <w:rsid w:val="00266117"/>
    <w:rsid w:val="00266214"/>
    <w:rsid w:val="0026670C"/>
    <w:rsid w:val="0026674C"/>
    <w:rsid w:val="00266847"/>
    <w:rsid w:val="0026709A"/>
    <w:rsid w:val="0026724B"/>
    <w:rsid w:val="002675D5"/>
    <w:rsid w:val="002678EF"/>
    <w:rsid w:val="00267C83"/>
    <w:rsid w:val="00267D63"/>
    <w:rsid w:val="00270258"/>
    <w:rsid w:val="002707A7"/>
    <w:rsid w:val="0027093C"/>
    <w:rsid w:val="00270D1D"/>
    <w:rsid w:val="0027144F"/>
    <w:rsid w:val="00271813"/>
    <w:rsid w:val="002718FA"/>
    <w:rsid w:val="00271EC8"/>
    <w:rsid w:val="00271EE4"/>
    <w:rsid w:val="00271F3A"/>
    <w:rsid w:val="00272466"/>
    <w:rsid w:val="00272A4B"/>
    <w:rsid w:val="00272C8C"/>
    <w:rsid w:val="00272EF9"/>
    <w:rsid w:val="00273278"/>
    <w:rsid w:val="002737F4"/>
    <w:rsid w:val="00273960"/>
    <w:rsid w:val="00273A4F"/>
    <w:rsid w:val="00274315"/>
    <w:rsid w:val="00274480"/>
    <w:rsid w:val="002748B0"/>
    <w:rsid w:val="00274D03"/>
    <w:rsid w:val="00274D30"/>
    <w:rsid w:val="00275302"/>
    <w:rsid w:val="00275D5E"/>
    <w:rsid w:val="002761A1"/>
    <w:rsid w:val="00276318"/>
    <w:rsid w:val="002764CE"/>
    <w:rsid w:val="00276816"/>
    <w:rsid w:val="00276BB2"/>
    <w:rsid w:val="00276D6A"/>
    <w:rsid w:val="00276EA0"/>
    <w:rsid w:val="00277A63"/>
    <w:rsid w:val="00277B34"/>
    <w:rsid w:val="00277FA1"/>
    <w:rsid w:val="002805F5"/>
    <w:rsid w:val="00280751"/>
    <w:rsid w:val="00280EE3"/>
    <w:rsid w:val="0028117B"/>
    <w:rsid w:val="0028160F"/>
    <w:rsid w:val="00281676"/>
    <w:rsid w:val="0028280A"/>
    <w:rsid w:val="0028347C"/>
    <w:rsid w:val="00283ABC"/>
    <w:rsid w:val="00284A19"/>
    <w:rsid w:val="00284CD6"/>
    <w:rsid w:val="002850F2"/>
    <w:rsid w:val="0028574A"/>
    <w:rsid w:val="00285FD6"/>
    <w:rsid w:val="00286857"/>
    <w:rsid w:val="002868FA"/>
    <w:rsid w:val="00286ACD"/>
    <w:rsid w:val="00286FDD"/>
    <w:rsid w:val="002873C7"/>
    <w:rsid w:val="00287838"/>
    <w:rsid w:val="00290017"/>
    <w:rsid w:val="002902F8"/>
    <w:rsid w:val="002903DC"/>
    <w:rsid w:val="002907B5"/>
    <w:rsid w:val="00290A2A"/>
    <w:rsid w:val="00290AF6"/>
    <w:rsid w:val="0029142A"/>
    <w:rsid w:val="00291C93"/>
    <w:rsid w:val="00292004"/>
    <w:rsid w:val="00292EB7"/>
    <w:rsid w:val="002930D6"/>
    <w:rsid w:val="002935A4"/>
    <w:rsid w:val="00293C34"/>
    <w:rsid w:val="00294282"/>
    <w:rsid w:val="00294398"/>
    <w:rsid w:val="002945A5"/>
    <w:rsid w:val="002949DE"/>
    <w:rsid w:val="00294F6C"/>
    <w:rsid w:val="002956AD"/>
    <w:rsid w:val="00295983"/>
    <w:rsid w:val="00296040"/>
    <w:rsid w:val="002961E5"/>
    <w:rsid w:val="00296227"/>
    <w:rsid w:val="0029624D"/>
    <w:rsid w:val="00296600"/>
    <w:rsid w:val="00296D65"/>
    <w:rsid w:val="00296F44"/>
    <w:rsid w:val="00297084"/>
    <w:rsid w:val="00297101"/>
    <w:rsid w:val="0029712D"/>
    <w:rsid w:val="0029777D"/>
    <w:rsid w:val="00297C52"/>
    <w:rsid w:val="002A055E"/>
    <w:rsid w:val="002A0B29"/>
    <w:rsid w:val="002A10AE"/>
    <w:rsid w:val="002A10B2"/>
    <w:rsid w:val="002A1A94"/>
    <w:rsid w:val="002A1D4E"/>
    <w:rsid w:val="002A2869"/>
    <w:rsid w:val="002A3156"/>
    <w:rsid w:val="002A33CF"/>
    <w:rsid w:val="002A33E8"/>
    <w:rsid w:val="002A3A94"/>
    <w:rsid w:val="002A436B"/>
    <w:rsid w:val="002A439D"/>
    <w:rsid w:val="002A4B1C"/>
    <w:rsid w:val="002A4EE0"/>
    <w:rsid w:val="002A573B"/>
    <w:rsid w:val="002A57EA"/>
    <w:rsid w:val="002A5A67"/>
    <w:rsid w:val="002A6211"/>
    <w:rsid w:val="002A6C77"/>
    <w:rsid w:val="002A7066"/>
    <w:rsid w:val="002A70E0"/>
    <w:rsid w:val="002A72DD"/>
    <w:rsid w:val="002A7567"/>
    <w:rsid w:val="002A75F1"/>
    <w:rsid w:val="002A75FF"/>
    <w:rsid w:val="002B01D8"/>
    <w:rsid w:val="002B061B"/>
    <w:rsid w:val="002B0D5B"/>
    <w:rsid w:val="002B100A"/>
    <w:rsid w:val="002B1318"/>
    <w:rsid w:val="002B1531"/>
    <w:rsid w:val="002B1797"/>
    <w:rsid w:val="002B17C1"/>
    <w:rsid w:val="002B2164"/>
    <w:rsid w:val="002B22BA"/>
    <w:rsid w:val="002B24D6"/>
    <w:rsid w:val="002B25C4"/>
    <w:rsid w:val="002B28B0"/>
    <w:rsid w:val="002B2AD0"/>
    <w:rsid w:val="002B321C"/>
    <w:rsid w:val="002B420B"/>
    <w:rsid w:val="002B46D9"/>
    <w:rsid w:val="002B4779"/>
    <w:rsid w:val="002B4A5E"/>
    <w:rsid w:val="002B5BEE"/>
    <w:rsid w:val="002B5C3B"/>
    <w:rsid w:val="002B6659"/>
    <w:rsid w:val="002B66AC"/>
    <w:rsid w:val="002B7840"/>
    <w:rsid w:val="002B7CA8"/>
    <w:rsid w:val="002B7DED"/>
    <w:rsid w:val="002C00FC"/>
    <w:rsid w:val="002C063C"/>
    <w:rsid w:val="002C0B8E"/>
    <w:rsid w:val="002C168C"/>
    <w:rsid w:val="002C1A6F"/>
    <w:rsid w:val="002C1F81"/>
    <w:rsid w:val="002C1FBD"/>
    <w:rsid w:val="002C2234"/>
    <w:rsid w:val="002C2C35"/>
    <w:rsid w:val="002C32CC"/>
    <w:rsid w:val="002C3376"/>
    <w:rsid w:val="002C3E4B"/>
    <w:rsid w:val="002C41E6"/>
    <w:rsid w:val="002C41FD"/>
    <w:rsid w:val="002C436E"/>
    <w:rsid w:val="002C4694"/>
    <w:rsid w:val="002C4944"/>
    <w:rsid w:val="002C4F4B"/>
    <w:rsid w:val="002C531E"/>
    <w:rsid w:val="002C55CF"/>
    <w:rsid w:val="002C5681"/>
    <w:rsid w:val="002C5990"/>
    <w:rsid w:val="002C5BBE"/>
    <w:rsid w:val="002C5E8B"/>
    <w:rsid w:val="002C77E3"/>
    <w:rsid w:val="002D071A"/>
    <w:rsid w:val="002D0973"/>
    <w:rsid w:val="002D09D1"/>
    <w:rsid w:val="002D0C12"/>
    <w:rsid w:val="002D0D09"/>
    <w:rsid w:val="002D0EEF"/>
    <w:rsid w:val="002D1312"/>
    <w:rsid w:val="002D13E6"/>
    <w:rsid w:val="002D1466"/>
    <w:rsid w:val="002D1929"/>
    <w:rsid w:val="002D22C9"/>
    <w:rsid w:val="002D2D54"/>
    <w:rsid w:val="002D2D80"/>
    <w:rsid w:val="002D3099"/>
    <w:rsid w:val="002D34B2"/>
    <w:rsid w:val="002D36E8"/>
    <w:rsid w:val="002D387F"/>
    <w:rsid w:val="002D39E8"/>
    <w:rsid w:val="002D3C58"/>
    <w:rsid w:val="002D3EF2"/>
    <w:rsid w:val="002D3FDD"/>
    <w:rsid w:val="002D4445"/>
    <w:rsid w:val="002D4514"/>
    <w:rsid w:val="002D48B0"/>
    <w:rsid w:val="002D5B37"/>
    <w:rsid w:val="002D5F02"/>
    <w:rsid w:val="002D6B6A"/>
    <w:rsid w:val="002D6CBE"/>
    <w:rsid w:val="002D6E93"/>
    <w:rsid w:val="002D710A"/>
    <w:rsid w:val="002D7637"/>
    <w:rsid w:val="002D7691"/>
    <w:rsid w:val="002D76DE"/>
    <w:rsid w:val="002D7A91"/>
    <w:rsid w:val="002D7B28"/>
    <w:rsid w:val="002D7CBE"/>
    <w:rsid w:val="002D7D9F"/>
    <w:rsid w:val="002E067B"/>
    <w:rsid w:val="002E0E96"/>
    <w:rsid w:val="002E1396"/>
    <w:rsid w:val="002E1563"/>
    <w:rsid w:val="002E17CC"/>
    <w:rsid w:val="002E17F1"/>
    <w:rsid w:val="002E17F2"/>
    <w:rsid w:val="002E1DE2"/>
    <w:rsid w:val="002E1F4D"/>
    <w:rsid w:val="002E278D"/>
    <w:rsid w:val="002E2D09"/>
    <w:rsid w:val="002E32B2"/>
    <w:rsid w:val="002E3E3F"/>
    <w:rsid w:val="002E43B3"/>
    <w:rsid w:val="002E48C4"/>
    <w:rsid w:val="002E4B0F"/>
    <w:rsid w:val="002E5651"/>
    <w:rsid w:val="002E5A47"/>
    <w:rsid w:val="002E5C5F"/>
    <w:rsid w:val="002E6BA1"/>
    <w:rsid w:val="002E6D07"/>
    <w:rsid w:val="002E72D0"/>
    <w:rsid w:val="002E739B"/>
    <w:rsid w:val="002E73C4"/>
    <w:rsid w:val="002E77B1"/>
    <w:rsid w:val="002E7BF4"/>
    <w:rsid w:val="002E7CAE"/>
    <w:rsid w:val="002F0D8B"/>
    <w:rsid w:val="002F0F47"/>
    <w:rsid w:val="002F11A9"/>
    <w:rsid w:val="002F13AF"/>
    <w:rsid w:val="002F15DD"/>
    <w:rsid w:val="002F1997"/>
    <w:rsid w:val="002F19D6"/>
    <w:rsid w:val="002F1D17"/>
    <w:rsid w:val="002F2771"/>
    <w:rsid w:val="002F37A9"/>
    <w:rsid w:val="002F4094"/>
    <w:rsid w:val="002F4107"/>
    <w:rsid w:val="002F450C"/>
    <w:rsid w:val="002F4655"/>
    <w:rsid w:val="002F4B95"/>
    <w:rsid w:val="002F4F0B"/>
    <w:rsid w:val="002F660A"/>
    <w:rsid w:val="002F6925"/>
    <w:rsid w:val="002F6C8F"/>
    <w:rsid w:val="002F71CD"/>
    <w:rsid w:val="002F7AB0"/>
    <w:rsid w:val="002F7E4D"/>
    <w:rsid w:val="00300078"/>
    <w:rsid w:val="00300EDD"/>
    <w:rsid w:val="00301113"/>
    <w:rsid w:val="003014D7"/>
    <w:rsid w:val="00301CE6"/>
    <w:rsid w:val="0030256B"/>
    <w:rsid w:val="00303D1A"/>
    <w:rsid w:val="003042ED"/>
    <w:rsid w:val="003044A9"/>
    <w:rsid w:val="003047A4"/>
    <w:rsid w:val="00304879"/>
    <w:rsid w:val="00304AE7"/>
    <w:rsid w:val="0030501F"/>
    <w:rsid w:val="0030532A"/>
    <w:rsid w:val="003054E4"/>
    <w:rsid w:val="0030639C"/>
    <w:rsid w:val="00306605"/>
    <w:rsid w:val="00306612"/>
    <w:rsid w:val="00307063"/>
    <w:rsid w:val="0030732C"/>
    <w:rsid w:val="00307514"/>
    <w:rsid w:val="00307640"/>
    <w:rsid w:val="00307BA1"/>
    <w:rsid w:val="00307DF0"/>
    <w:rsid w:val="003101E5"/>
    <w:rsid w:val="00310411"/>
    <w:rsid w:val="00310657"/>
    <w:rsid w:val="00310D67"/>
    <w:rsid w:val="00310FB0"/>
    <w:rsid w:val="00311503"/>
    <w:rsid w:val="00311702"/>
    <w:rsid w:val="003119A9"/>
    <w:rsid w:val="00311D6D"/>
    <w:rsid w:val="00311E82"/>
    <w:rsid w:val="00312901"/>
    <w:rsid w:val="00312A78"/>
    <w:rsid w:val="0031397E"/>
    <w:rsid w:val="00313AC6"/>
    <w:rsid w:val="00313B60"/>
    <w:rsid w:val="00313D3C"/>
    <w:rsid w:val="00313E97"/>
    <w:rsid w:val="00313FD6"/>
    <w:rsid w:val="00313FEA"/>
    <w:rsid w:val="003143BD"/>
    <w:rsid w:val="003146D9"/>
    <w:rsid w:val="00314D71"/>
    <w:rsid w:val="00315051"/>
    <w:rsid w:val="00315205"/>
    <w:rsid w:val="00315363"/>
    <w:rsid w:val="00315441"/>
    <w:rsid w:val="0031592D"/>
    <w:rsid w:val="003159C2"/>
    <w:rsid w:val="003161C4"/>
    <w:rsid w:val="00316282"/>
    <w:rsid w:val="00316293"/>
    <w:rsid w:val="0031673E"/>
    <w:rsid w:val="00316E14"/>
    <w:rsid w:val="0031704F"/>
    <w:rsid w:val="0031760A"/>
    <w:rsid w:val="00317A4A"/>
    <w:rsid w:val="00317B8B"/>
    <w:rsid w:val="00317DF7"/>
    <w:rsid w:val="00317EF0"/>
    <w:rsid w:val="00320361"/>
    <w:rsid w:val="003203ED"/>
    <w:rsid w:val="0032073B"/>
    <w:rsid w:val="0032075B"/>
    <w:rsid w:val="0032076C"/>
    <w:rsid w:val="00320AD6"/>
    <w:rsid w:val="00320D26"/>
    <w:rsid w:val="00321190"/>
    <w:rsid w:val="003213C9"/>
    <w:rsid w:val="00321747"/>
    <w:rsid w:val="00321812"/>
    <w:rsid w:val="00321881"/>
    <w:rsid w:val="00322139"/>
    <w:rsid w:val="00322C9F"/>
    <w:rsid w:val="00323CAB"/>
    <w:rsid w:val="00323E97"/>
    <w:rsid w:val="00324164"/>
    <w:rsid w:val="0032439B"/>
    <w:rsid w:val="003243AB"/>
    <w:rsid w:val="00324597"/>
    <w:rsid w:val="003245C4"/>
    <w:rsid w:val="00324D23"/>
    <w:rsid w:val="00325093"/>
    <w:rsid w:val="00325E4C"/>
    <w:rsid w:val="00326388"/>
    <w:rsid w:val="003267A8"/>
    <w:rsid w:val="003267D0"/>
    <w:rsid w:val="00326986"/>
    <w:rsid w:val="00326E9E"/>
    <w:rsid w:val="003275DA"/>
    <w:rsid w:val="00327CA4"/>
    <w:rsid w:val="00330237"/>
    <w:rsid w:val="00330EFD"/>
    <w:rsid w:val="00331462"/>
    <w:rsid w:val="00331751"/>
    <w:rsid w:val="00331E7B"/>
    <w:rsid w:val="00331E85"/>
    <w:rsid w:val="00332B2D"/>
    <w:rsid w:val="00333664"/>
    <w:rsid w:val="00333679"/>
    <w:rsid w:val="003343DE"/>
    <w:rsid w:val="00334416"/>
    <w:rsid w:val="00334579"/>
    <w:rsid w:val="003345F4"/>
    <w:rsid w:val="00334B65"/>
    <w:rsid w:val="003352AE"/>
    <w:rsid w:val="00335539"/>
    <w:rsid w:val="003355C9"/>
    <w:rsid w:val="00335858"/>
    <w:rsid w:val="00335EE0"/>
    <w:rsid w:val="003362A4"/>
    <w:rsid w:val="003366F9"/>
    <w:rsid w:val="0033671C"/>
    <w:rsid w:val="0033671D"/>
    <w:rsid w:val="00336BB2"/>
    <w:rsid w:val="00336BDA"/>
    <w:rsid w:val="00337069"/>
    <w:rsid w:val="0033711E"/>
    <w:rsid w:val="0033721F"/>
    <w:rsid w:val="003375F1"/>
    <w:rsid w:val="00337D66"/>
    <w:rsid w:val="00337EA4"/>
    <w:rsid w:val="003401AF"/>
    <w:rsid w:val="0034037B"/>
    <w:rsid w:val="00340840"/>
    <w:rsid w:val="00340AB9"/>
    <w:rsid w:val="00340DD1"/>
    <w:rsid w:val="00341E0F"/>
    <w:rsid w:val="00342956"/>
    <w:rsid w:val="00342B7E"/>
    <w:rsid w:val="00342BD7"/>
    <w:rsid w:val="00343720"/>
    <w:rsid w:val="00343909"/>
    <w:rsid w:val="00344159"/>
    <w:rsid w:val="003444E7"/>
    <w:rsid w:val="00344978"/>
    <w:rsid w:val="00344A83"/>
    <w:rsid w:val="00344AC1"/>
    <w:rsid w:val="0034560E"/>
    <w:rsid w:val="00345C5E"/>
    <w:rsid w:val="00345ED0"/>
    <w:rsid w:val="0034630C"/>
    <w:rsid w:val="00346850"/>
    <w:rsid w:val="00346D9F"/>
    <w:rsid w:val="00346DB5"/>
    <w:rsid w:val="003474FE"/>
    <w:rsid w:val="0034779B"/>
    <w:rsid w:val="003477B1"/>
    <w:rsid w:val="003502DE"/>
    <w:rsid w:val="003503C3"/>
    <w:rsid w:val="003518B6"/>
    <w:rsid w:val="00351E39"/>
    <w:rsid w:val="0035207E"/>
    <w:rsid w:val="0035249C"/>
    <w:rsid w:val="00352DC9"/>
    <w:rsid w:val="00353195"/>
    <w:rsid w:val="00353AD0"/>
    <w:rsid w:val="00353C51"/>
    <w:rsid w:val="00353DD2"/>
    <w:rsid w:val="00353F2D"/>
    <w:rsid w:val="0035524C"/>
    <w:rsid w:val="00355B18"/>
    <w:rsid w:val="00356EDA"/>
    <w:rsid w:val="00356EFA"/>
    <w:rsid w:val="00357380"/>
    <w:rsid w:val="00357950"/>
    <w:rsid w:val="00357BAF"/>
    <w:rsid w:val="00357C65"/>
    <w:rsid w:val="003602D9"/>
    <w:rsid w:val="00360441"/>
    <w:rsid w:val="003604CE"/>
    <w:rsid w:val="00360CE7"/>
    <w:rsid w:val="00360D8B"/>
    <w:rsid w:val="00361599"/>
    <w:rsid w:val="00361673"/>
    <w:rsid w:val="003616EC"/>
    <w:rsid w:val="003617A0"/>
    <w:rsid w:val="003620FF"/>
    <w:rsid w:val="003623E1"/>
    <w:rsid w:val="00362610"/>
    <w:rsid w:val="00362D4D"/>
    <w:rsid w:val="003630C2"/>
    <w:rsid w:val="0036363F"/>
    <w:rsid w:val="003639F6"/>
    <w:rsid w:val="00363A3E"/>
    <w:rsid w:val="003640E0"/>
    <w:rsid w:val="003642F0"/>
    <w:rsid w:val="003643C0"/>
    <w:rsid w:val="00364BB3"/>
    <w:rsid w:val="00364C03"/>
    <w:rsid w:val="00364C07"/>
    <w:rsid w:val="0036523D"/>
    <w:rsid w:val="00365755"/>
    <w:rsid w:val="003659A9"/>
    <w:rsid w:val="00365A28"/>
    <w:rsid w:val="00365B5D"/>
    <w:rsid w:val="00365E11"/>
    <w:rsid w:val="00365E4B"/>
    <w:rsid w:val="0036631F"/>
    <w:rsid w:val="00366445"/>
    <w:rsid w:val="00366532"/>
    <w:rsid w:val="003666EB"/>
    <w:rsid w:val="00366B72"/>
    <w:rsid w:val="003679CC"/>
    <w:rsid w:val="00370074"/>
    <w:rsid w:val="00370A16"/>
    <w:rsid w:val="00370E47"/>
    <w:rsid w:val="003711DC"/>
    <w:rsid w:val="003724BB"/>
    <w:rsid w:val="003737C9"/>
    <w:rsid w:val="00373ACC"/>
    <w:rsid w:val="0037429B"/>
    <w:rsid w:val="003742AC"/>
    <w:rsid w:val="003742EE"/>
    <w:rsid w:val="0037506E"/>
    <w:rsid w:val="003751D4"/>
    <w:rsid w:val="00375BA7"/>
    <w:rsid w:val="00375D72"/>
    <w:rsid w:val="00376395"/>
    <w:rsid w:val="00376561"/>
    <w:rsid w:val="00376FB8"/>
    <w:rsid w:val="00376FD1"/>
    <w:rsid w:val="00377500"/>
    <w:rsid w:val="00377743"/>
    <w:rsid w:val="003777DC"/>
    <w:rsid w:val="00377A84"/>
    <w:rsid w:val="00377CE1"/>
    <w:rsid w:val="003800CB"/>
    <w:rsid w:val="0038021B"/>
    <w:rsid w:val="00380621"/>
    <w:rsid w:val="00380E0E"/>
    <w:rsid w:val="00380EE3"/>
    <w:rsid w:val="00381403"/>
    <w:rsid w:val="00381811"/>
    <w:rsid w:val="003821AD"/>
    <w:rsid w:val="00382491"/>
    <w:rsid w:val="003824DD"/>
    <w:rsid w:val="00383513"/>
    <w:rsid w:val="00383772"/>
    <w:rsid w:val="00384208"/>
    <w:rsid w:val="0038473E"/>
    <w:rsid w:val="00384A72"/>
    <w:rsid w:val="00384FBD"/>
    <w:rsid w:val="00385A02"/>
    <w:rsid w:val="00385A4D"/>
    <w:rsid w:val="00385BF0"/>
    <w:rsid w:val="00385E6D"/>
    <w:rsid w:val="00385E83"/>
    <w:rsid w:val="00385EF2"/>
    <w:rsid w:val="003861AB"/>
    <w:rsid w:val="003862D1"/>
    <w:rsid w:val="003869C4"/>
    <w:rsid w:val="00386BC8"/>
    <w:rsid w:val="0038728C"/>
    <w:rsid w:val="003876E2"/>
    <w:rsid w:val="00392379"/>
    <w:rsid w:val="003923BE"/>
    <w:rsid w:val="00392A6D"/>
    <w:rsid w:val="00392D9E"/>
    <w:rsid w:val="0039334B"/>
    <w:rsid w:val="003939FF"/>
    <w:rsid w:val="00393D2F"/>
    <w:rsid w:val="003944E8"/>
    <w:rsid w:val="003947AC"/>
    <w:rsid w:val="00394ECD"/>
    <w:rsid w:val="0039527D"/>
    <w:rsid w:val="003957A3"/>
    <w:rsid w:val="00395BFA"/>
    <w:rsid w:val="003960DA"/>
    <w:rsid w:val="003961F5"/>
    <w:rsid w:val="00396462"/>
    <w:rsid w:val="00396617"/>
    <w:rsid w:val="00396A97"/>
    <w:rsid w:val="00396C7C"/>
    <w:rsid w:val="00396D65"/>
    <w:rsid w:val="00397814"/>
    <w:rsid w:val="0039797B"/>
    <w:rsid w:val="00397FD7"/>
    <w:rsid w:val="003A0597"/>
    <w:rsid w:val="003A0726"/>
    <w:rsid w:val="003A0A46"/>
    <w:rsid w:val="003A0A9B"/>
    <w:rsid w:val="003A0DAA"/>
    <w:rsid w:val="003A0FF2"/>
    <w:rsid w:val="003A1674"/>
    <w:rsid w:val="003A17AD"/>
    <w:rsid w:val="003A186C"/>
    <w:rsid w:val="003A2223"/>
    <w:rsid w:val="003A239E"/>
    <w:rsid w:val="003A2517"/>
    <w:rsid w:val="003A2A0F"/>
    <w:rsid w:val="003A2A40"/>
    <w:rsid w:val="003A32FE"/>
    <w:rsid w:val="003A35A3"/>
    <w:rsid w:val="003A3A0D"/>
    <w:rsid w:val="003A3A87"/>
    <w:rsid w:val="003A3C93"/>
    <w:rsid w:val="003A4067"/>
    <w:rsid w:val="003A4344"/>
    <w:rsid w:val="003A45A1"/>
    <w:rsid w:val="003A45A8"/>
    <w:rsid w:val="003A4F7C"/>
    <w:rsid w:val="003A52B3"/>
    <w:rsid w:val="003A5A35"/>
    <w:rsid w:val="003A5B0A"/>
    <w:rsid w:val="003A5E96"/>
    <w:rsid w:val="003A5F49"/>
    <w:rsid w:val="003A6474"/>
    <w:rsid w:val="003A6672"/>
    <w:rsid w:val="003A68F2"/>
    <w:rsid w:val="003A6BAC"/>
    <w:rsid w:val="003A6FD6"/>
    <w:rsid w:val="003A70A4"/>
    <w:rsid w:val="003A7EF3"/>
    <w:rsid w:val="003A7FF9"/>
    <w:rsid w:val="003B06CC"/>
    <w:rsid w:val="003B0BB5"/>
    <w:rsid w:val="003B0D5A"/>
    <w:rsid w:val="003B0DCA"/>
    <w:rsid w:val="003B0EE2"/>
    <w:rsid w:val="003B141C"/>
    <w:rsid w:val="003B159C"/>
    <w:rsid w:val="003B17E8"/>
    <w:rsid w:val="003B1F9A"/>
    <w:rsid w:val="003B2600"/>
    <w:rsid w:val="003B32AB"/>
    <w:rsid w:val="003B34A9"/>
    <w:rsid w:val="003B369F"/>
    <w:rsid w:val="003B36A3"/>
    <w:rsid w:val="003B3903"/>
    <w:rsid w:val="003B41AE"/>
    <w:rsid w:val="003B4A59"/>
    <w:rsid w:val="003B4CDF"/>
    <w:rsid w:val="003B4EC5"/>
    <w:rsid w:val="003B4F9C"/>
    <w:rsid w:val="003B5046"/>
    <w:rsid w:val="003B5574"/>
    <w:rsid w:val="003B59CD"/>
    <w:rsid w:val="003B5C67"/>
    <w:rsid w:val="003B6050"/>
    <w:rsid w:val="003B60E9"/>
    <w:rsid w:val="003B6171"/>
    <w:rsid w:val="003B635B"/>
    <w:rsid w:val="003B64BB"/>
    <w:rsid w:val="003B660D"/>
    <w:rsid w:val="003B6637"/>
    <w:rsid w:val="003B6F7A"/>
    <w:rsid w:val="003B7239"/>
    <w:rsid w:val="003B729B"/>
    <w:rsid w:val="003B7B29"/>
    <w:rsid w:val="003B7CE4"/>
    <w:rsid w:val="003B7E62"/>
    <w:rsid w:val="003B7FE5"/>
    <w:rsid w:val="003C00C8"/>
    <w:rsid w:val="003C0760"/>
    <w:rsid w:val="003C11C8"/>
    <w:rsid w:val="003C19FD"/>
    <w:rsid w:val="003C1B89"/>
    <w:rsid w:val="003C1C3F"/>
    <w:rsid w:val="003C1C8E"/>
    <w:rsid w:val="003C2702"/>
    <w:rsid w:val="003C278C"/>
    <w:rsid w:val="003C2A07"/>
    <w:rsid w:val="003C394A"/>
    <w:rsid w:val="003C3F76"/>
    <w:rsid w:val="003C404A"/>
    <w:rsid w:val="003C485E"/>
    <w:rsid w:val="003C53A6"/>
    <w:rsid w:val="003C5B0B"/>
    <w:rsid w:val="003C5DD8"/>
    <w:rsid w:val="003C644F"/>
    <w:rsid w:val="003C679C"/>
    <w:rsid w:val="003C6CDA"/>
    <w:rsid w:val="003C76B8"/>
    <w:rsid w:val="003C7806"/>
    <w:rsid w:val="003C7C59"/>
    <w:rsid w:val="003C7CE8"/>
    <w:rsid w:val="003D047B"/>
    <w:rsid w:val="003D0664"/>
    <w:rsid w:val="003D0746"/>
    <w:rsid w:val="003D1073"/>
    <w:rsid w:val="003D109F"/>
    <w:rsid w:val="003D1948"/>
    <w:rsid w:val="003D1B11"/>
    <w:rsid w:val="003D1B5B"/>
    <w:rsid w:val="003D1DAD"/>
    <w:rsid w:val="003D1F25"/>
    <w:rsid w:val="003D243E"/>
    <w:rsid w:val="003D2478"/>
    <w:rsid w:val="003D25B8"/>
    <w:rsid w:val="003D2DA9"/>
    <w:rsid w:val="003D3A03"/>
    <w:rsid w:val="003D3C45"/>
    <w:rsid w:val="003D3F55"/>
    <w:rsid w:val="003D441B"/>
    <w:rsid w:val="003D487D"/>
    <w:rsid w:val="003D4B6B"/>
    <w:rsid w:val="003D4B9C"/>
    <w:rsid w:val="003D4C11"/>
    <w:rsid w:val="003D5303"/>
    <w:rsid w:val="003D5423"/>
    <w:rsid w:val="003D5B1F"/>
    <w:rsid w:val="003D6534"/>
    <w:rsid w:val="003D6959"/>
    <w:rsid w:val="003D69FE"/>
    <w:rsid w:val="003D6A7C"/>
    <w:rsid w:val="003D6D35"/>
    <w:rsid w:val="003D6E9C"/>
    <w:rsid w:val="003D7768"/>
    <w:rsid w:val="003D7C9E"/>
    <w:rsid w:val="003E00F2"/>
    <w:rsid w:val="003E05A2"/>
    <w:rsid w:val="003E05D5"/>
    <w:rsid w:val="003E0861"/>
    <w:rsid w:val="003E09AA"/>
    <w:rsid w:val="003E0EF2"/>
    <w:rsid w:val="003E11F7"/>
    <w:rsid w:val="003E14FC"/>
    <w:rsid w:val="003E15FA"/>
    <w:rsid w:val="003E20D7"/>
    <w:rsid w:val="003E2505"/>
    <w:rsid w:val="003E262A"/>
    <w:rsid w:val="003E2681"/>
    <w:rsid w:val="003E2D22"/>
    <w:rsid w:val="003E2F56"/>
    <w:rsid w:val="003E341A"/>
    <w:rsid w:val="003E38BE"/>
    <w:rsid w:val="003E3B4B"/>
    <w:rsid w:val="003E3BC5"/>
    <w:rsid w:val="003E3DE3"/>
    <w:rsid w:val="003E412C"/>
    <w:rsid w:val="003E44B7"/>
    <w:rsid w:val="003E480A"/>
    <w:rsid w:val="003E4C58"/>
    <w:rsid w:val="003E4C73"/>
    <w:rsid w:val="003E4D9C"/>
    <w:rsid w:val="003E4FC4"/>
    <w:rsid w:val="003E52C7"/>
    <w:rsid w:val="003E52ED"/>
    <w:rsid w:val="003E55E4"/>
    <w:rsid w:val="003E562E"/>
    <w:rsid w:val="003E573B"/>
    <w:rsid w:val="003E5771"/>
    <w:rsid w:val="003E5888"/>
    <w:rsid w:val="003E5BEA"/>
    <w:rsid w:val="003E6036"/>
    <w:rsid w:val="003E607C"/>
    <w:rsid w:val="003E6416"/>
    <w:rsid w:val="003E6D7F"/>
    <w:rsid w:val="003E74E3"/>
    <w:rsid w:val="003E76C0"/>
    <w:rsid w:val="003E79E9"/>
    <w:rsid w:val="003E7F57"/>
    <w:rsid w:val="003F0087"/>
    <w:rsid w:val="003F026B"/>
    <w:rsid w:val="003F05C7"/>
    <w:rsid w:val="003F06DA"/>
    <w:rsid w:val="003F08B8"/>
    <w:rsid w:val="003F0A49"/>
    <w:rsid w:val="003F0A66"/>
    <w:rsid w:val="003F123E"/>
    <w:rsid w:val="003F1F90"/>
    <w:rsid w:val="003F241C"/>
    <w:rsid w:val="003F2CD4"/>
    <w:rsid w:val="003F2D18"/>
    <w:rsid w:val="003F31F1"/>
    <w:rsid w:val="003F342D"/>
    <w:rsid w:val="003F4766"/>
    <w:rsid w:val="003F4C79"/>
    <w:rsid w:val="003F4E12"/>
    <w:rsid w:val="003F5154"/>
    <w:rsid w:val="003F5529"/>
    <w:rsid w:val="003F55E0"/>
    <w:rsid w:val="003F5BEC"/>
    <w:rsid w:val="003F681C"/>
    <w:rsid w:val="003F6BBE"/>
    <w:rsid w:val="003F73AA"/>
    <w:rsid w:val="003F7514"/>
    <w:rsid w:val="003F766F"/>
    <w:rsid w:val="003F76C9"/>
    <w:rsid w:val="003F78C3"/>
    <w:rsid w:val="003F7F5F"/>
    <w:rsid w:val="0040001A"/>
    <w:rsid w:val="004000E8"/>
    <w:rsid w:val="00400748"/>
    <w:rsid w:val="00400B14"/>
    <w:rsid w:val="00402570"/>
    <w:rsid w:val="00402E2B"/>
    <w:rsid w:val="004040C3"/>
    <w:rsid w:val="00404436"/>
    <w:rsid w:val="00404640"/>
    <w:rsid w:val="0040512B"/>
    <w:rsid w:val="004051A0"/>
    <w:rsid w:val="0040594F"/>
    <w:rsid w:val="00405AF3"/>
    <w:rsid w:val="00405CA5"/>
    <w:rsid w:val="00405D59"/>
    <w:rsid w:val="00405DBB"/>
    <w:rsid w:val="0040605B"/>
    <w:rsid w:val="004067F8"/>
    <w:rsid w:val="004078FB"/>
    <w:rsid w:val="00407CD3"/>
    <w:rsid w:val="00407F8F"/>
    <w:rsid w:val="00410134"/>
    <w:rsid w:val="00410A4E"/>
    <w:rsid w:val="00410B44"/>
    <w:rsid w:val="00410B72"/>
    <w:rsid w:val="00410F18"/>
    <w:rsid w:val="004111F4"/>
    <w:rsid w:val="00411231"/>
    <w:rsid w:val="00411908"/>
    <w:rsid w:val="00411D0A"/>
    <w:rsid w:val="0041263E"/>
    <w:rsid w:val="00412B76"/>
    <w:rsid w:val="00413163"/>
    <w:rsid w:val="0041380B"/>
    <w:rsid w:val="00413AAC"/>
    <w:rsid w:val="00413CF0"/>
    <w:rsid w:val="00413E92"/>
    <w:rsid w:val="00414116"/>
    <w:rsid w:val="004141A7"/>
    <w:rsid w:val="0041491C"/>
    <w:rsid w:val="004149BB"/>
    <w:rsid w:val="00415953"/>
    <w:rsid w:val="00416170"/>
    <w:rsid w:val="00416204"/>
    <w:rsid w:val="004164D5"/>
    <w:rsid w:val="0041682E"/>
    <w:rsid w:val="00416AC3"/>
    <w:rsid w:val="00416AC8"/>
    <w:rsid w:val="00416B05"/>
    <w:rsid w:val="00416E14"/>
    <w:rsid w:val="00417069"/>
    <w:rsid w:val="00417750"/>
    <w:rsid w:val="004179AD"/>
    <w:rsid w:val="00417C21"/>
    <w:rsid w:val="00417E90"/>
    <w:rsid w:val="00417F1A"/>
    <w:rsid w:val="0042070A"/>
    <w:rsid w:val="0042085B"/>
    <w:rsid w:val="0042091B"/>
    <w:rsid w:val="00420B5A"/>
    <w:rsid w:val="00420BC0"/>
    <w:rsid w:val="00420F89"/>
    <w:rsid w:val="00421105"/>
    <w:rsid w:val="00421C0A"/>
    <w:rsid w:val="00422750"/>
    <w:rsid w:val="004228CF"/>
    <w:rsid w:val="00422AA4"/>
    <w:rsid w:val="00423153"/>
    <w:rsid w:val="0042372E"/>
    <w:rsid w:val="00423B64"/>
    <w:rsid w:val="0042415B"/>
    <w:rsid w:val="004242F4"/>
    <w:rsid w:val="0042448E"/>
    <w:rsid w:val="00424611"/>
    <w:rsid w:val="00424AA8"/>
    <w:rsid w:val="004252E1"/>
    <w:rsid w:val="0042585E"/>
    <w:rsid w:val="0042588F"/>
    <w:rsid w:val="0042592A"/>
    <w:rsid w:val="00425B77"/>
    <w:rsid w:val="00426765"/>
    <w:rsid w:val="00426BF0"/>
    <w:rsid w:val="00427156"/>
    <w:rsid w:val="00427246"/>
    <w:rsid w:val="00427248"/>
    <w:rsid w:val="004276BA"/>
    <w:rsid w:val="00427711"/>
    <w:rsid w:val="00427CCC"/>
    <w:rsid w:val="00427E19"/>
    <w:rsid w:val="0043041C"/>
    <w:rsid w:val="0043047B"/>
    <w:rsid w:val="004305D6"/>
    <w:rsid w:val="00430729"/>
    <w:rsid w:val="004307C6"/>
    <w:rsid w:val="004309D7"/>
    <w:rsid w:val="00430A37"/>
    <w:rsid w:val="0043110F"/>
    <w:rsid w:val="004311B0"/>
    <w:rsid w:val="00431573"/>
    <w:rsid w:val="00431682"/>
    <w:rsid w:val="004317B3"/>
    <w:rsid w:val="004319C6"/>
    <w:rsid w:val="00431C61"/>
    <w:rsid w:val="0043209B"/>
    <w:rsid w:val="004326F5"/>
    <w:rsid w:val="00432BFF"/>
    <w:rsid w:val="00432C24"/>
    <w:rsid w:val="0043306C"/>
    <w:rsid w:val="004334C1"/>
    <w:rsid w:val="00433566"/>
    <w:rsid w:val="004342A1"/>
    <w:rsid w:val="00434381"/>
    <w:rsid w:val="00434B9B"/>
    <w:rsid w:val="004351FB"/>
    <w:rsid w:val="0043599A"/>
    <w:rsid w:val="00435B78"/>
    <w:rsid w:val="0043653E"/>
    <w:rsid w:val="00436863"/>
    <w:rsid w:val="00437447"/>
    <w:rsid w:val="00437851"/>
    <w:rsid w:val="00440A05"/>
    <w:rsid w:val="00440A06"/>
    <w:rsid w:val="00440D0D"/>
    <w:rsid w:val="004411C2"/>
    <w:rsid w:val="0044129E"/>
    <w:rsid w:val="0044139A"/>
    <w:rsid w:val="00441831"/>
    <w:rsid w:val="00441A92"/>
    <w:rsid w:val="00441AFC"/>
    <w:rsid w:val="00441C26"/>
    <w:rsid w:val="00441EF8"/>
    <w:rsid w:val="00442307"/>
    <w:rsid w:val="00442BD3"/>
    <w:rsid w:val="00442C22"/>
    <w:rsid w:val="00442EB7"/>
    <w:rsid w:val="004431DC"/>
    <w:rsid w:val="004434D9"/>
    <w:rsid w:val="004435AC"/>
    <w:rsid w:val="0044388B"/>
    <w:rsid w:val="00443B13"/>
    <w:rsid w:val="0044478C"/>
    <w:rsid w:val="004449B7"/>
    <w:rsid w:val="00444F56"/>
    <w:rsid w:val="00445B3A"/>
    <w:rsid w:val="00446488"/>
    <w:rsid w:val="004464FF"/>
    <w:rsid w:val="004470C9"/>
    <w:rsid w:val="0044718E"/>
    <w:rsid w:val="00447B44"/>
    <w:rsid w:val="00447C7A"/>
    <w:rsid w:val="00447E82"/>
    <w:rsid w:val="00447E9B"/>
    <w:rsid w:val="004505E3"/>
    <w:rsid w:val="0045119A"/>
    <w:rsid w:val="004511B2"/>
    <w:rsid w:val="004517AA"/>
    <w:rsid w:val="00451A0B"/>
    <w:rsid w:val="00451D5F"/>
    <w:rsid w:val="00452138"/>
    <w:rsid w:val="004521F2"/>
    <w:rsid w:val="004523DE"/>
    <w:rsid w:val="004524D2"/>
    <w:rsid w:val="00452CAC"/>
    <w:rsid w:val="004535C4"/>
    <w:rsid w:val="004539B8"/>
    <w:rsid w:val="00453F9E"/>
    <w:rsid w:val="004540D3"/>
    <w:rsid w:val="004544A0"/>
    <w:rsid w:val="00454995"/>
    <w:rsid w:val="004549AE"/>
    <w:rsid w:val="00455319"/>
    <w:rsid w:val="004556A5"/>
    <w:rsid w:val="00455B9B"/>
    <w:rsid w:val="0045629B"/>
    <w:rsid w:val="00456514"/>
    <w:rsid w:val="004565AE"/>
    <w:rsid w:val="004567D0"/>
    <w:rsid w:val="00456DF8"/>
    <w:rsid w:val="00457565"/>
    <w:rsid w:val="00457B71"/>
    <w:rsid w:val="00460C56"/>
    <w:rsid w:val="00460E6F"/>
    <w:rsid w:val="0046114B"/>
    <w:rsid w:val="0046120C"/>
    <w:rsid w:val="00461996"/>
    <w:rsid w:val="00461A42"/>
    <w:rsid w:val="00461E8C"/>
    <w:rsid w:val="004627A0"/>
    <w:rsid w:val="00462DA6"/>
    <w:rsid w:val="00463120"/>
    <w:rsid w:val="0046326C"/>
    <w:rsid w:val="00463427"/>
    <w:rsid w:val="0046368E"/>
    <w:rsid w:val="00463921"/>
    <w:rsid w:val="004641BD"/>
    <w:rsid w:val="00464245"/>
    <w:rsid w:val="00464D8A"/>
    <w:rsid w:val="004655E5"/>
    <w:rsid w:val="00465FE6"/>
    <w:rsid w:val="00466229"/>
    <w:rsid w:val="004669E2"/>
    <w:rsid w:val="00466A18"/>
    <w:rsid w:val="00466B33"/>
    <w:rsid w:val="00466CB9"/>
    <w:rsid w:val="00466D4F"/>
    <w:rsid w:val="00466EA8"/>
    <w:rsid w:val="004673DC"/>
    <w:rsid w:val="004676C8"/>
    <w:rsid w:val="00470163"/>
    <w:rsid w:val="00470923"/>
    <w:rsid w:val="00470C31"/>
    <w:rsid w:val="00471069"/>
    <w:rsid w:val="00471130"/>
    <w:rsid w:val="004711BF"/>
    <w:rsid w:val="00471985"/>
    <w:rsid w:val="00471B71"/>
    <w:rsid w:val="00471BBB"/>
    <w:rsid w:val="00471D2C"/>
    <w:rsid w:val="00471DE0"/>
    <w:rsid w:val="0047202E"/>
    <w:rsid w:val="00472660"/>
    <w:rsid w:val="00472AD3"/>
    <w:rsid w:val="004733D0"/>
    <w:rsid w:val="004734D0"/>
    <w:rsid w:val="00473AAD"/>
    <w:rsid w:val="00473B69"/>
    <w:rsid w:val="00473BB0"/>
    <w:rsid w:val="00473E4D"/>
    <w:rsid w:val="00474296"/>
    <w:rsid w:val="00474458"/>
    <w:rsid w:val="00474B3E"/>
    <w:rsid w:val="00474D16"/>
    <w:rsid w:val="0047556B"/>
    <w:rsid w:val="0047595F"/>
    <w:rsid w:val="004759C2"/>
    <w:rsid w:val="00475A16"/>
    <w:rsid w:val="00475B4F"/>
    <w:rsid w:val="00475C0E"/>
    <w:rsid w:val="00475C1E"/>
    <w:rsid w:val="00475E66"/>
    <w:rsid w:val="004766FD"/>
    <w:rsid w:val="00477035"/>
    <w:rsid w:val="004775D6"/>
    <w:rsid w:val="0047768A"/>
    <w:rsid w:val="00477768"/>
    <w:rsid w:val="004778D1"/>
    <w:rsid w:val="0048028E"/>
    <w:rsid w:val="0048049C"/>
    <w:rsid w:val="00480611"/>
    <w:rsid w:val="00480D1C"/>
    <w:rsid w:val="00481710"/>
    <w:rsid w:val="00481938"/>
    <w:rsid w:val="0048199D"/>
    <w:rsid w:val="00482980"/>
    <w:rsid w:val="0048302A"/>
    <w:rsid w:val="004834AF"/>
    <w:rsid w:val="00483C7A"/>
    <w:rsid w:val="004841EA"/>
    <w:rsid w:val="00484764"/>
    <w:rsid w:val="0048482B"/>
    <w:rsid w:val="00484C10"/>
    <w:rsid w:val="00485372"/>
    <w:rsid w:val="004855F8"/>
    <w:rsid w:val="00485A39"/>
    <w:rsid w:val="00485CCA"/>
    <w:rsid w:val="00486230"/>
    <w:rsid w:val="004862DA"/>
    <w:rsid w:val="0048634E"/>
    <w:rsid w:val="004864E6"/>
    <w:rsid w:val="0048650A"/>
    <w:rsid w:val="00486C9A"/>
    <w:rsid w:val="0048796D"/>
    <w:rsid w:val="00487F38"/>
    <w:rsid w:val="00487FE8"/>
    <w:rsid w:val="004901EA"/>
    <w:rsid w:val="00490783"/>
    <w:rsid w:val="00490AC9"/>
    <w:rsid w:val="00490C27"/>
    <w:rsid w:val="00490DD9"/>
    <w:rsid w:val="0049110B"/>
    <w:rsid w:val="0049148A"/>
    <w:rsid w:val="00491B13"/>
    <w:rsid w:val="00491DE0"/>
    <w:rsid w:val="004921C5"/>
    <w:rsid w:val="00492BC5"/>
    <w:rsid w:val="0049352E"/>
    <w:rsid w:val="00493768"/>
    <w:rsid w:val="00493FD9"/>
    <w:rsid w:val="00494023"/>
    <w:rsid w:val="004943B0"/>
    <w:rsid w:val="004947D2"/>
    <w:rsid w:val="00494C8F"/>
    <w:rsid w:val="00495379"/>
    <w:rsid w:val="004953E5"/>
    <w:rsid w:val="0049570C"/>
    <w:rsid w:val="004963F1"/>
    <w:rsid w:val="004964F1"/>
    <w:rsid w:val="0049662D"/>
    <w:rsid w:val="00496B9C"/>
    <w:rsid w:val="00496C22"/>
    <w:rsid w:val="004974BD"/>
    <w:rsid w:val="00497B0F"/>
    <w:rsid w:val="00497B47"/>
    <w:rsid w:val="004A0492"/>
    <w:rsid w:val="004A07C5"/>
    <w:rsid w:val="004A0938"/>
    <w:rsid w:val="004A0C6C"/>
    <w:rsid w:val="004A1644"/>
    <w:rsid w:val="004A16BC"/>
    <w:rsid w:val="004A178B"/>
    <w:rsid w:val="004A18F3"/>
    <w:rsid w:val="004A1CE7"/>
    <w:rsid w:val="004A1E21"/>
    <w:rsid w:val="004A250E"/>
    <w:rsid w:val="004A2552"/>
    <w:rsid w:val="004A2B94"/>
    <w:rsid w:val="004A3110"/>
    <w:rsid w:val="004A31DA"/>
    <w:rsid w:val="004A3541"/>
    <w:rsid w:val="004A371B"/>
    <w:rsid w:val="004A489E"/>
    <w:rsid w:val="004A4D50"/>
    <w:rsid w:val="004A515C"/>
    <w:rsid w:val="004A6076"/>
    <w:rsid w:val="004A6510"/>
    <w:rsid w:val="004A6565"/>
    <w:rsid w:val="004A660E"/>
    <w:rsid w:val="004A67E5"/>
    <w:rsid w:val="004A6829"/>
    <w:rsid w:val="004A6E58"/>
    <w:rsid w:val="004A7AE6"/>
    <w:rsid w:val="004A7C78"/>
    <w:rsid w:val="004A7EF2"/>
    <w:rsid w:val="004A7F5B"/>
    <w:rsid w:val="004A7FE5"/>
    <w:rsid w:val="004B0224"/>
    <w:rsid w:val="004B05B8"/>
    <w:rsid w:val="004B08B9"/>
    <w:rsid w:val="004B1B0D"/>
    <w:rsid w:val="004B2452"/>
    <w:rsid w:val="004B250C"/>
    <w:rsid w:val="004B2B60"/>
    <w:rsid w:val="004B2D2C"/>
    <w:rsid w:val="004B2F1E"/>
    <w:rsid w:val="004B387F"/>
    <w:rsid w:val="004B38FC"/>
    <w:rsid w:val="004B3E33"/>
    <w:rsid w:val="004B3FF3"/>
    <w:rsid w:val="004B4662"/>
    <w:rsid w:val="004B51AB"/>
    <w:rsid w:val="004B5469"/>
    <w:rsid w:val="004B59D9"/>
    <w:rsid w:val="004B6268"/>
    <w:rsid w:val="004B64F3"/>
    <w:rsid w:val="004B6B2F"/>
    <w:rsid w:val="004B6F6A"/>
    <w:rsid w:val="004B7486"/>
    <w:rsid w:val="004B7B51"/>
    <w:rsid w:val="004B7C0C"/>
    <w:rsid w:val="004C026B"/>
    <w:rsid w:val="004C03A4"/>
    <w:rsid w:val="004C0673"/>
    <w:rsid w:val="004C0EE3"/>
    <w:rsid w:val="004C2141"/>
    <w:rsid w:val="004C21CE"/>
    <w:rsid w:val="004C21DE"/>
    <w:rsid w:val="004C3826"/>
    <w:rsid w:val="004C3898"/>
    <w:rsid w:val="004C3E44"/>
    <w:rsid w:val="004C42AD"/>
    <w:rsid w:val="004C450A"/>
    <w:rsid w:val="004C4AC5"/>
    <w:rsid w:val="004C4CC6"/>
    <w:rsid w:val="004C50BA"/>
    <w:rsid w:val="004C58DC"/>
    <w:rsid w:val="004C5C61"/>
    <w:rsid w:val="004C5CB1"/>
    <w:rsid w:val="004C5F2A"/>
    <w:rsid w:val="004C6AE1"/>
    <w:rsid w:val="004C72D8"/>
    <w:rsid w:val="004C7C23"/>
    <w:rsid w:val="004C7C27"/>
    <w:rsid w:val="004C7CFE"/>
    <w:rsid w:val="004C7F8B"/>
    <w:rsid w:val="004D0003"/>
    <w:rsid w:val="004D04A3"/>
    <w:rsid w:val="004D077E"/>
    <w:rsid w:val="004D09E8"/>
    <w:rsid w:val="004D0E08"/>
    <w:rsid w:val="004D1815"/>
    <w:rsid w:val="004D1CB8"/>
    <w:rsid w:val="004D1DE5"/>
    <w:rsid w:val="004D22ED"/>
    <w:rsid w:val="004D2764"/>
    <w:rsid w:val="004D3073"/>
    <w:rsid w:val="004D346B"/>
    <w:rsid w:val="004D36B1"/>
    <w:rsid w:val="004D37DC"/>
    <w:rsid w:val="004D37E0"/>
    <w:rsid w:val="004D39E4"/>
    <w:rsid w:val="004D4303"/>
    <w:rsid w:val="004D43C3"/>
    <w:rsid w:val="004D43DF"/>
    <w:rsid w:val="004D4C31"/>
    <w:rsid w:val="004D4C9A"/>
    <w:rsid w:val="004D545B"/>
    <w:rsid w:val="004D58DB"/>
    <w:rsid w:val="004D5C38"/>
    <w:rsid w:val="004D5C67"/>
    <w:rsid w:val="004D68E4"/>
    <w:rsid w:val="004D756F"/>
    <w:rsid w:val="004D7A21"/>
    <w:rsid w:val="004D7AA2"/>
    <w:rsid w:val="004D7B4E"/>
    <w:rsid w:val="004D7C1F"/>
    <w:rsid w:val="004D7EBD"/>
    <w:rsid w:val="004D7FD8"/>
    <w:rsid w:val="004E0197"/>
    <w:rsid w:val="004E05CA"/>
    <w:rsid w:val="004E1E86"/>
    <w:rsid w:val="004E2680"/>
    <w:rsid w:val="004E28F9"/>
    <w:rsid w:val="004E30EE"/>
    <w:rsid w:val="004E31FB"/>
    <w:rsid w:val="004E36A6"/>
    <w:rsid w:val="004E37B4"/>
    <w:rsid w:val="004E3943"/>
    <w:rsid w:val="004E39B4"/>
    <w:rsid w:val="004E3A96"/>
    <w:rsid w:val="004E3D08"/>
    <w:rsid w:val="004E3DE5"/>
    <w:rsid w:val="004E4277"/>
    <w:rsid w:val="004E462E"/>
    <w:rsid w:val="004E46DF"/>
    <w:rsid w:val="004E47ED"/>
    <w:rsid w:val="004E56DC"/>
    <w:rsid w:val="004E59C5"/>
    <w:rsid w:val="004E6104"/>
    <w:rsid w:val="004E63F8"/>
    <w:rsid w:val="004E6846"/>
    <w:rsid w:val="004E685C"/>
    <w:rsid w:val="004E68EB"/>
    <w:rsid w:val="004E6C64"/>
    <w:rsid w:val="004E723E"/>
    <w:rsid w:val="004E74CE"/>
    <w:rsid w:val="004E76F4"/>
    <w:rsid w:val="004F02F8"/>
    <w:rsid w:val="004F0771"/>
    <w:rsid w:val="004F0B4E"/>
    <w:rsid w:val="004F0B6C"/>
    <w:rsid w:val="004F0FE2"/>
    <w:rsid w:val="004F142C"/>
    <w:rsid w:val="004F182B"/>
    <w:rsid w:val="004F1BB4"/>
    <w:rsid w:val="004F2078"/>
    <w:rsid w:val="004F318E"/>
    <w:rsid w:val="004F3DA0"/>
    <w:rsid w:val="004F4A70"/>
    <w:rsid w:val="004F4B87"/>
    <w:rsid w:val="004F4BBB"/>
    <w:rsid w:val="004F4DA3"/>
    <w:rsid w:val="004F4EE5"/>
    <w:rsid w:val="004F4F02"/>
    <w:rsid w:val="004F4F04"/>
    <w:rsid w:val="004F52C4"/>
    <w:rsid w:val="004F548F"/>
    <w:rsid w:val="004F5C7C"/>
    <w:rsid w:val="004F634F"/>
    <w:rsid w:val="004F64E2"/>
    <w:rsid w:val="004F66D2"/>
    <w:rsid w:val="004F6BB6"/>
    <w:rsid w:val="004F6E75"/>
    <w:rsid w:val="004F709D"/>
    <w:rsid w:val="004F76EC"/>
    <w:rsid w:val="004F7BBE"/>
    <w:rsid w:val="005000A9"/>
    <w:rsid w:val="0050022F"/>
    <w:rsid w:val="0050064D"/>
    <w:rsid w:val="005006A8"/>
    <w:rsid w:val="00500DF6"/>
    <w:rsid w:val="005014DE"/>
    <w:rsid w:val="0050157E"/>
    <w:rsid w:val="0050187C"/>
    <w:rsid w:val="005019C6"/>
    <w:rsid w:val="00501CC3"/>
    <w:rsid w:val="005027A0"/>
    <w:rsid w:val="0050289B"/>
    <w:rsid w:val="00502B7B"/>
    <w:rsid w:val="00502C83"/>
    <w:rsid w:val="00502D19"/>
    <w:rsid w:val="00503627"/>
    <w:rsid w:val="00504284"/>
    <w:rsid w:val="005044C0"/>
    <w:rsid w:val="00504F82"/>
    <w:rsid w:val="00505DDF"/>
    <w:rsid w:val="00505F8B"/>
    <w:rsid w:val="00506557"/>
    <w:rsid w:val="00506601"/>
    <w:rsid w:val="0050677A"/>
    <w:rsid w:val="00506A1D"/>
    <w:rsid w:val="00506DC9"/>
    <w:rsid w:val="00506EF6"/>
    <w:rsid w:val="005074D0"/>
    <w:rsid w:val="005075A0"/>
    <w:rsid w:val="005079A6"/>
    <w:rsid w:val="00507CA2"/>
    <w:rsid w:val="00507CBC"/>
    <w:rsid w:val="005100F6"/>
    <w:rsid w:val="005108D8"/>
    <w:rsid w:val="0051093A"/>
    <w:rsid w:val="00510B17"/>
    <w:rsid w:val="00510FC9"/>
    <w:rsid w:val="005116F9"/>
    <w:rsid w:val="005119B3"/>
    <w:rsid w:val="0051241E"/>
    <w:rsid w:val="005129C7"/>
    <w:rsid w:val="00512B3F"/>
    <w:rsid w:val="0051324F"/>
    <w:rsid w:val="0051330C"/>
    <w:rsid w:val="0051388D"/>
    <w:rsid w:val="00513D48"/>
    <w:rsid w:val="00514840"/>
    <w:rsid w:val="00514FE1"/>
    <w:rsid w:val="00515052"/>
    <w:rsid w:val="00515331"/>
    <w:rsid w:val="005153A7"/>
    <w:rsid w:val="00515FBB"/>
    <w:rsid w:val="005169F2"/>
    <w:rsid w:val="00516D86"/>
    <w:rsid w:val="00517286"/>
    <w:rsid w:val="00517D24"/>
    <w:rsid w:val="00520042"/>
    <w:rsid w:val="00520048"/>
    <w:rsid w:val="005202B4"/>
    <w:rsid w:val="00520428"/>
    <w:rsid w:val="0052070D"/>
    <w:rsid w:val="005208A3"/>
    <w:rsid w:val="005209AD"/>
    <w:rsid w:val="005209D9"/>
    <w:rsid w:val="00521044"/>
    <w:rsid w:val="005219CF"/>
    <w:rsid w:val="00522023"/>
    <w:rsid w:val="005225E3"/>
    <w:rsid w:val="00522811"/>
    <w:rsid w:val="005229D6"/>
    <w:rsid w:val="00522DE1"/>
    <w:rsid w:val="005237D5"/>
    <w:rsid w:val="0052429E"/>
    <w:rsid w:val="00524352"/>
    <w:rsid w:val="0052440C"/>
    <w:rsid w:val="0052457E"/>
    <w:rsid w:val="00524A35"/>
    <w:rsid w:val="00524C9A"/>
    <w:rsid w:val="005251FB"/>
    <w:rsid w:val="00525669"/>
    <w:rsid w:val="00525B44"/>
    <w:rsid w:val="00525D0C"/>
    <w:rsid w:val="00525F91"/>
    <w:rsid w:val="005260CC"/>
    <w:rsid w:val="00526872"/>
    <w:rsid w:val="00527842"/>
    <w:rsid w:val="00527F54"/>
    <w:rsid w:val="0053015E"/>
    <w:rsid w:val="005303E4"/>
    <w:rsid w:val="00530562"/>
    <w:rsid w:val="00530D2F"/>
    <w:rsid w:val="00530DF5"/>
    <w:rsid w:val="005316F6"/>
    <w:rsid w:val="0053199C"/>
    <w:rsid w:val="00531B84"/>
    <w:rsid w:val="005324DB"/>
    <w:rsid w:val="005326F9"/>
    <w:rsid w:val="00532B62"/>
    <w:rsid w:val="00533C93"/>
    <w:rsid w:val="0053424B"/>
    <w:rsid w:val="00534B59"/>
    <w:rsid w:val="0053505E"/>
    <w:rsid w:val="0053520B"/>
    <w:rsid w:val="00535DEB"/>
    <w:rsid w:val="00536759"/>
    <w:rsid w:val="00536957"/>
    <w:rsid w:val="00536B4A"/>
    <w:rsid w:val="00536BBF"/>
    <w:rsid w:val="00536EFF"/>
    <w:rsid w:val="005371E0"/>
    <w:rsid w:val="005377A7"/>
    <w:rsid w:val="00537C62"/>
    <w:rsid w:val="00540328"/>
    <w:rsid w:val="0054044D"/>
    <w:rsid w:val="005404CF"/>
    <w:rsid w:val="005409EE"/>
    <w:rsid w:val="00540A5E"/>
    <w:rsid w:val="00540C5E"/>
    <w:rsid w:val="00540DDD"/>
    <w:rsid w:val="00540E24"/>
    <w:rsid w:val="00541542"/>
    <w:rsid w:val="005415C3"/>
    <w:rsid w:val="00542A4F"/>
    <w:rsid w:val="00542CDD"/>
    <w:rsid w:val="005430F1"/>
    <w:rsid w:val="00543BDD"/>
    <w:rsid w:val="00543CB0"/>
    <w:rsid w:val="00544386"/>
    <w:rsid w:val="00544809"/>
    <w:rsid w:val="0054544B"/>
    <w:rsid w:val="005456A2"/>
    <w:rsid w:val="00545869"/>
    <w:rsid w:val="00545F40"/>
    <w:rsid w:val="005462BD"/>
    <w:rsid w:val="005463E4"/>
    <w:rsid w:val="00546970"/>
    <w:rsid w:val="00546DAB"/>
    <w:rsid w:val="00546F93"/>
    <w:rsid w:val="0054779A"/>
    <w:rsid w:val="00547B22"/>
    <w:rsid w:val="00547E46"/>
    <w:rsid w:val="0055001D"/>
    <w:rsid w:val="0055068C"/>
    <w:rsid w:val="00551806"/>
    <w:rsid w:val="00551A0C"/>
    <w:rsid w:val="00551A2A"/>
    <w:rsid w:val="00551C4C"/>
    <w:rsid w:val="00551EF9"/>
    <w:rsid w:val="005524AE"/>
    <w:rsid w:val="00552BA5"/>
    <w:rsid w:val="00552ED6"/>
    <w:rsid w:val="005533AB"/>
    <w:rsid w:val="005538CB"/>
    <w:rsid w:val="00554E19"/>
    <w:rsid w:val="00554EB3"/>
    <w:rsid w:val="00555006"/>
    <w:rsid w:val="00555A7E"/>
    <w:rsid w:val="005560A5"/>
    <w:rsid w:val="0055690B"/>
    <w:rsid w:val="00556D6C"/>
    <w:rsid w:val="00556E0B"/>
    <w:rsid w:val="0056055D"/>
    <w:rsid w:val="0056060B"/>
    <w:rsid w:val="00560637"/>
    <w:rsid w:val="00560B3E"/>
    <w:rsid w:val="00560F25"/>
    <w:rsid w:val="0056121F"/>
    <w:rsid w:val="00561A31"/>
    <w:rsid w:val="0056204A"/>
    <w:rsid w:val="00562720"/>
    <w:rsid w:val="00562818"/>
    <w:rsid w:val="00562929"/>
    <w:rsid w:val="005629AA"/>
    <w:rsid w:val="00562B87"/>
    <w:rsid w:val="00563360"/>
    <w:rsid w:val="0056362B"/>
    <w:rsid w:val="00563689"/>
    <w:rsid w:val="00563D57"/>
    <w:rsid w:val="0056454C"/>
    <w:rsid w:val="00564668"/>
    <w:rsid w:val="00565789"/>
    <w:rsid w:val="005660A2"/>
    <w:rsid w:val="00566160"/>
    <w:rsid w:val="005662CE"/>
    <w:rsid w:val="00566746"/>
    <w:rsid w:val="00566C3A"/>
    <w:rsid w:val="0056720C"/>
    <w:rsid w:val="005705B6"/>
    <w:rsid w:val="00570BA0"/>
    <w:rsid w:val="00570BBC"/>
    <w:rsid w:val="005712E4"/>
    <w:rsid w:val="00572505"/>
    <w:rsid w:val="0057292C"/>
    <w:rsid w:val="00572B5D"/>
    <w:rsid w:val="00572C30"/>
    <w:rsid w:val="00573D85"/>
    <w:rsid w:val="00573F55"/>
    <w:rsid w:val="005743E3"/>
    <w:rsid w:val="0057492C"/>
    <w:rsid w:val="005751DA"/>
    <w:rsid w:val="005762B7"/>
    <w:rsid w:val="00576902"/>
    <w:rsid w:val="00576BDA"/>
    <w:rsid w:val="00576BEF"/>
    <w:rsid w:val="00577C2B"/>
    <w:rsid w:val="00577E14"/>
    <w:rsid w:val="0058078F"/>
    <w:rsid w:val="00580E1C"/>
    <w:rsid w:val="005812D5"/>
    <w:rsid w:val="00581FFF"/>
    <w:rsid w:val="00582199"/>
    <w:rsid w:val="0058266B"/>
    <w:rsid w:val="00582809"/>
    <w:rsid w:val="0058290F"/>
    <w:rsid w:val="005829E4"/>
    <w:rsid w:val="00582E35"/>
    <w:rsid w:val="00583315"/>
    <w:rsid w:val="0058349E"/>
    <w:rsid w:val="0058359B"/>
    <w:rsid w:val="00583A06"/>
    <w:rsid w:val="00583CC3"/>
    <w:rsid w:val="00583D9B"/>
    <w:rsid w:val="00583F54"/>
    <w:rsid w:val="00584295"/>
    <w:rsid w:val="005843AF"/>
    <w:rsid w:val="00584828"/>
    <w:rsid w:val="005848BA"/>
    <w:rsid w:val="00584AB1"/>
    <w:rsid w:val="00584DA2"/>
    <w:rsid w:val="00585651"/>
    <w:rsid w:val="00585A03"/>
    <w:rsid w:val="00585DDA"/>
    <w:rsid w:val="005862C1"/>
    <w:rsid w:val="00586AAC"/>
    <w:rsid w:val="00586C47"/>
    <w:rsid w:val="00586D69"/>
    <w:rsid w:val="0058700B"/>
    <w:rsid w:val="0058724F"/>
    <w:rsid w:val="005876CA"/>
    <w:rsid w:val="0058790A"/>
    <w:rsid w:val="0058798C"/>
    <w:rsid w:val="00587F1A"/>
    <w:rsid w:val="005900FA"/>
    <w:rsid w:val="0059040A"/>
    <w:rsid w:val="00590B70"/>
    <w:rsid w:val="005912F2"/>
    <w:rsid w:val="005919A1"/>
    <w:rsid w:val="005919CE"/>
    <w:rsid w:val="00591C4D"/>
    <w:rsid w:val="00591CA3"/>
    <w:rsid w:val="00591D2C"/>
    <w:rsid w:val="00591F6E"/>
    <w:rsid w:val="005921E1"/>
    <w:rsid w:val="00592DEC"/>
    <w:rsid w:val="005932E7"/>
    <w:rsid w:val="0059351F"/>
    <w:rsid w:val="005935A4"/>
    <w:rsid w:val="0059361F"/>
    <w:rsid w:val="00594053"/>
    <w:rsid w:val="00594408"/>
    <w:rsid w:val="00594458"/>
    <w:rsid w:val="00594673"/>
    <w:rsid w:val="005948C2"/>
    <w:rsid w:val="00594B56"/>
    <w:rsid w:val="0059526D"/>
    <w:rsid w:val="00595689"/>
    <w:rsid w:val="00595718"/>
    <w:rsid w:val="00595BBB"/>
    <w:rsid w:val="00595DCA"/>
    <w:rsid w:val="00595E0B"/>
    <w:rsid w:val="00596690"/>
    <w:rsid w:val="005969C6"/>
    <w:rsid w:val="00596B0E"/>
    <w:rsid w:val="0059745E"/>
    <w:rsid w:val="0059779B"/>
    <w:rsid w:val="005979D1"/>
    <w:rsid w:val="00597B10"/>
    <w:rsid w:val="005A043C"/>
    <w:rsid w:val="005A0A89"/>
    <w:rsid w:val="005A0C66"/>
    <w:rsid w:val="005A0D54"/>
    <w:rsid w:val="005A0D74"/>
    <w:rsid w:val="005A12E4"/>
    <w:rsid w:val="005A16EF"/>
    <w:rsid w:val="005A209A"/>
    <w:rsid w:val="005A24B0"/>
    <w:rsid w:val="005A26FF"/>
    <w:rsid w:val="005A2C8C"/>
    <w:rsid w:val="005A2DE2"/>
    <w:rsid w:val="005A368E"/>
    <w:rsid w:val="005A4E7C"/>
    <w:rsid w:val="005A662D"/>
    <w:rsid w:val="005A6B67"/>
    <w:rsid w:val="005A742E"/>
    <w:rsid w:val="005A7807"/>
    <w:rsid w:val="005A7ED0"/>
    <w:rsid w:val="005B000B"/>
    <w:rsid w:val="005B003C"/>
    <w:rsid w:val="005B04DD"/>
    <w:rsid w:val="005B077F"/>
    <w:rsid w:val="005B081A"/>
    <w:rsid w:val="005B0B95"/>
    <w:rsid w:val="005B0C3A"/>
    <w:rsid w:val="005B0E84"/>
    <w:rsid w:val="005B1409"/>
    <w:rsid w:val="005B14B5"/>
    <w:rsid w:val="005B16B4"/>
    <w:rsid w:val="005B19F2"/>
    <w:rsid w:val="005B1FD4"/>
    <w:rsid w:val="005B27EA"/>
    <w:rsid w:val="005B29C1"/>
    <w:rsid w:val="005B29CD"/>
    <w:rsid w:val="005B33E4"/>
    <w:rsid w:val="005B352D"/>
    <w:rsid w:val="005B35D7"/>
    <w:rsid w:val="005B36DA"/>
    <w:rsid w:val="005B3751"/>
    <w:rsid w:val="005B392A"/>
    <w:rsid w:val="005B3AA3"/>
    <w:rsid w:val="005B3F08"/>
    <w:rsid w:val="005B4403"/>
    <w:rsid w:val="005B5229"/>
    <w:rsid w:val="005B55A9"/>
    <w:rsid w:val="005B60EB"/>
    <w:rsid w:val="005B6222"/>
    <w:rsid w:val="005B63F0"/>
    <w:rsid w:val="005B6562"/>
    <w:rsid w:val="005B6B53"/>
    <w:rsid w:val="005B6F83"/>
    <w:rsid w:val="005B712B"/>
    <w:rsid w:val="005B75C4"/>
    <w:rsid w:val="005C1581"/>
    <w:rsid w:val="005C1ED5"/>
    <w:rsid w:val="005C24A9"/>
    <w:rsid w:val="005C2DD0"/>
    <w:rsid w:val="005C371C"/>
    <w:rsid w:val="005C39D1"/>
    <w:rsid w:val="005C3A6D"/>
    <w:rsid w:val="005C3F3D"/>
    <w:rsid w:val="005C43A5"/>
    <w:rsid w:val="005C4842"/>
    <w:rsid w:val="005C48E3"/>
    <w:rsid w:val="005C4EA9"/>
    <w:rsid w:val="005C517A"/>
    <w:rsid w:val="005C5B0A"/>
    <w:rsid w:val="005C688A"/>
    <w:rsid w:val="005C6979"/>
    <w:rsid w:val="005C6ACE"/>
    <w:rsid w:val="005C6FD9"/>
    <w:rsid w:val="005C71F2"/>
    <w:rsid w:val="005C72C3"/>
    <w:rsid w:val="005C74FB"/>
    <w:rsid w:val="005C75F5"/>
    <w:rsid w:val="005D0428"/>
    <w:rsid w:val="005D078D"/>
    <w:rsid w:val="005D151B"/>
    <w:rsid w:val="005D1602"/>
    <w:rsid w:val="005D1BB9"/>
    <w:rsid w:val="005D1DCD"/>
    <w:rsid w:val="005D2282"/>
    <w:rsid w:val="005D2386"/>
    <w:rsid w:val="005D2E4E"/>
    <w:rsid w:val="005D3171"/>
    <w:rsid w:val="005D31C3"/>
    <w:rsid w:val="005D3273"/>
    <w:rsid w:val="005D32F9"/>
    <w:rsid w:val="005D3C24"/>
    <w:rsid w:val="005D3F44"/>
    <w:rsid w:val="005D4670"/>
    <w:rsid w:val="005D4FB6"/>
    <w:rsid w:val="005D535A"/>
    <w:rsid w:val="005D5B20"/>
    <w:rsid w:val="005D5D6D"/>
    <w:rsid w:val="005D5F1C"/>
    <w:rsid w:val="005D63A3"/>
    <w:rsid w:val="005D655B"/>
    <w:rsid w:val="005D6EC3"/>
    <w:rsid w:val="005D7276"/>
    <w:rsid w:val="005D73BA"/>
    <w:rsid w:val="005E0561"/>
    <w:rsid w:val="005E12FF"/>
    <w:rsid w:val="005E1661"/>
    <w:rsid w:val="005E173B"/>
    <w:rsid w:val="005E24A4"/>
    <w:rsid w:val="005E2868"/>
    <w:rsid w:val="005E2BEF"/>
    <w:rsid w:val="005E2E4B"/>
    <w:rsid w:val="005E2EB3"/>
    <w:rsid w:val="005E2EE8"/>
    <w:rsid w:val="005E2F70"/>
    <w:rsid w:val="005E31B9"/>
    <w:rsid w:val="005E3438"/>
    <w:rsid w:val="005E3482"/>
    <w:rsid w:val="005E3657"/>
    <w:rsid w:val="005E385F"/>
    <w:rsid w:val="005E44C9"/>
    <w:rsid w:val="005E4C8B"/>
    <w:rsid w:val="005E5478"/>
    <w:rsid w:val="005E588A"/>
    <w:rsid w:val="005E58DD"/>
    <w:rsid w:val="005E5B3F"/>
    <w:rsid w:val="005E5B81"/>
    <w:rsid w:val="005E6704"/>
    <w:rsid w:val="005E69E2"/>
    <w:rsid w:val="005E6C41"/>
    <w:rsid w:val="005E6FEB"/>
    <w:rsid w:val="005E6FF0"/>
    <w:rsid w:val="005E70A1"/>
    <w:rsid w:val="005E73F6"/>
    <w:rsid w:val="005E74F3"/>
    <w:rsid w:val="005E7582"/>
    <w:rsid w:val="005E75DA"/>
    <w:rsid w:val="005E7A40"/>
    <w:rsid w:val="005E7FA6"/>
    <w:rsid w:val="005F023F"/>
    <w:rsid w:val="005F03A8"/>
    <w:rsid w:val="005F052F"/>
    <w:rsid w:val="005F0B56"/>
    <w:rsid w:val="005F1752"/>
    <w:rsid w:val="005F1ACD"/>
    <w:rsid w:val="005F1E10"/>
    <w:rsid w:val="005F20A6"/>
    <w:rsid w:val="005F247A"/>
    <w:rsid w:val="005F2ACE"/>
    <w:rsid w:val="005F2B94"/>
    <w:rsid w:val="005F2CB1"/>
    <w:rsid w:val="005F3025"/>
    <w:rsid w:val="005F35C4"/>
    <w:rsid w:val="005F3F05"/>
    <w:rsid w:val="005F451E"/>
    <w:rsid w:val="005F45AC"/>
    <w:rsid w:val="005F47D0"/>
    <w:rsid w:val="005F47E6"/>
    <w:rsid w:val="005F4ACF"/>
    <w:rsid w:val="005F4FE1"/>
    <w:rsid w:val="005F5077"/>
    <w:rsid w:val="005F55AA"/>
    <w:rsid w:val="005F5B78"/>
    <w:rsid w:val="005F5DF9"/>
    <w:rsid w:val="005F618C"/>
    <w:rsid w:val="005F708C"/>
    <w:rsid w:val="005F70BD"/>
    <w:rsid w:val="005F7366"/>
    <w:rsid w:val="005F741D"/>
    <w:rsid w:val="005F7872"/>
    <w:rsid w:val="005F7C88"/>
    <w:rsid w:val="005F7EF9"/>
    <w:rsid w:val="005F7F1A"/>
    <w:rsid w:val="00601019"/>
    <w:rsid w:val="006016CF"/>
    <w:rsid w:val="00601A38"/>
    <w:rsid w:val="00601A3F"/>
    <w:rsid w:val="0060232F"/>
    <w:rsid w:val="00602477"/>
    <w:rsid w:val="0060265E"/>
    <w:rsid w:val="0060283C"/>
    <w:rsid w:val="006029EB"/>
    <w:rsid w:val="00602B3F"/>
    <w:rsid w:val="00602C9B"/>
    <w:rsid w:val="00603CDD"/>
    <w:rsid w:val="00604217"/>
    <w:rsid w:val="006045ED"/>
    <w:rsid w:val="00604959"/>
    <w:rsid w:val="00604A86"/>
    <w:rsid w:val="00604E05"/>
    <w:rsid w:val="00604EA3"/>
    <w:rsid w:val="00604F14"/>
    <w:rsid w:val="00605097"/>
    <w:rsid w:val="006052A6"/>
    <w:rsid w:val="006053E6"/>
    <w:rsid w:val="0060566B"/>
    <w:rsid w:val="00605761"/>
    <w:rsid w:val="0060596B"/>
    <w:rsid w:val="006059DD"/>
    <w:rsid w:val="00605CCD"/>
    <w:rsid w:val="00605EA9"/>
    <w:rsid w:val="0060694E"/>
    <w:rsid w:val="00606A0A"/>
    <w:rsid w:val="00607175"/>
    <w:rsid w:val="00607455"/>
    <w:rsid w:val="00607C0D"/>
    <w:rsid w:val="0061009F"/>
    <w:rsid w:val="0061023C"/>
    <w:rsid w:val="0061040F"/>
    <w:rsid w:val="00610B2B"/>
    <w:rsid w:val="00611156"/>
    <w:rsid w:val="006111E2"/>
    <w:rsid w:val="0061145D"/>
    <w:rsid w:val="006116FE"/>
    <w:rsid w:val="00611847"/>
    <w:rsid w:val="00611B83"/>
    <w:rsid w:val="00612F85"/>
    <w:rsid w:val="00613257"/>
    <w:rsid w:val="00613A36"/>
    <w:rsid w:val="00613B27"/>
    <w:rsid w:val="00613BE8"/>
    <w:rsid w:val="00613C62"/>
    <w:rsid w:val="0061412B"/>
    <w:rsid w:val="006144F1"/>
    <w:rsid w:val="00614975"/>
    <w:rsid w:val="00614BAB"/>
    <w:rsid w:val="00614C9D"/>
    <w:rsid w:val="00617A25"/>
    <w:rsid w:val="00617A78"/>
    <w:rsid w:val="006201AE"/>
    <w:rsid w:val="006209B0"/>
    <w:rsid w:val="00620A71"/>
    <w:rsid w:val="00620C78"/>
    <w:rsid w:val="00620D80"/>
    <w:rsid w:val="006210A0"/>
    <w:rsid w:val="00621910"/>
    <w:rsid w:val="006220E4"/>
    <w:rsid w:val="0062213C"/>
    <w:rsid w:val="0062230C"/>
    <w:rsid w:val="00622812"/>
    <w:rsid w:val="00622B64"/>
    <w:rsid w:val="006234A6"/>
    <w:rsid w:val="00623DE6"/>
    <w:rsid w:val="00624695"/>
    <w:rsid w:val="0062483E"/>
    <w:rsid w:val="00624A16"/>
    <w:rsid w:val="00624C78"/>
    <w:rsid w:val="006250DE"/>
    <w:rsid w:val="00625726"/>
    <w:rsid w:val="00625B67"/>
    <w:rsid w:val="00626107"/>
    <w:rsid w:val="006265B6"/>
    <w:rsid w:val="00626873"/>
    <w:rsid w:val="00626A0B"/>
    <w:rsid w:val="0062732C"/>
    <w:rsid w:val="006276EA"/>
    <w:rsid w:val="00627BC4"/>
    <w:rsid w:val="00630001"/>
    <w:rsid w:val="006309D2"/>
    <w:rsid w:val="00630C80"/>
    <w:rsid w:val="006311B3"/>
    <w:rsid w:val="006315CD"/>
    <w:rsid w:val="00631D18"/>
    <w:rsid w:val="006325F6"/>
    <w:rsid w:val="0063284C"/>
    <w:rsid w:val="00633181"/>
    <w:rsid w:val="0063373D"/>
    <w:rsid w:val="00633F65"/>
    <w:rsid w:val="006344FC"/>
    <w:rsid w:val="006346DE"/>
    <w:rsid w:val="006347C1"/>
    <w:rsid w:val="00634B7B"/>
    <w:rsid w:val="0063636B"/>
    <w:rsid w:val="00636398"/>
    <w:rsid w:val="006363C4"/>
    <w:rsid w:val="006368D3"/>
    <w:rsid w:val="0063778C"/>
    <w:rsid w:val="006377EC"/>
    <w:rsid w:val="00637E03"/>
    <w:rsid w:val="0064032A"/>
    <w:rsid w:val="006403E2"/>
    <w:rsid w:val="00640717"/>
    <w:rsid w:val="00640BDF"/>
    <w:rsid w:val="006411A8"/>
    <w:rsid w:val="0064151F"/>
    <w:rsid w:val="00641533"/>
    <w:rsid w:val="00641539"/>
    <w:rsid w:val="0064160F"/>
    <w:rsid w:val="006419AA"/>
    <w:rsid w:val="00641B1B"/>
    <w:rsid w:val="0064208D"/>
    <w:rsid w:val="006420E5"/>
    <w:rsid w:val="00642974"/>
    <w:rsid w:val="00642DDA"/>
    <w:rsid w:val="006430B1"/>
    <w:rsid w:val="00643475"/>
    <w:rsid w:val="0064396A"/>
    <w:rsid w:val="00643F37"/>
    <w:rsid w:val="00644D5B"/>
    <w:rsid w:val="0064525B"/>
    <w:rsid w:val="00645C1A"/>
    <w:rsid w:val="00645E3F"/>
    <w:rsid w:val="00646139"/>
    <w:rsid w:val="0064624E"/>
    <w:rsid w:val="00646346"/>
    <w:rsid w:val="0064651D"/>
    <w:rsid w:val="00646A0C"/>
    <w:rsid w:val="00647516"/>
    <w:rsid w:val="00647B09"/>
    <w:rsid w:val="00647B28"/>
    <w:rsid w:val="00650055"/>
    <w:rsid w:val="00650750"/>
    <w:rsid w:val="00650859"/>
    <w:rsid w:val="00650AB9"/>
    <w:rsid w:val="00650BE3"/>
    <w:rsid w:val="00650C65"/>
    <w:rsid w:val="0065122A"/>
    <w:rsid w:val="00651C9F"/>
    <w:rsid w:val="00651EAF"/>
    <w:rsid w:val="00652473"/>
    <w:rsid w:val="0065256D"/>
    <w:rsid w:val="00652F0C"/>
    <w:rsid w:val="006534A9"/>
    <w:rsid w:val="006534BD"/>
    <w:rsid w:val="006538E9"/>
    <w:rsid w:val="00653F71"/>
    <w:rsid w:val="006540B6"/>
    <w:rsid w:val="00655086"/>
    <w:rsid w:val="00655733"/>
    <w:rsid w:val="00655874"/>
    <w:rsid w:val="00655ACD"/>
    <w:rsid w:val="00655B88"/>
    <w:rsid w:val="0065658A"/>
    <w:rsid w:val="006565E9"/>
    <w:rsid w:val="0065671D"/>
    <w:rsid w:val="00656A92"/>
    <w:rsid w:val="00656DDE"/>
    <w:rsid w:val="006576C6"/>
    <w:rsid w:val="006579D6"/>
    <w:rsid w:val="006579DB"/>
    <w:rsid w:val="00657B46"/>
    <w:rsid w:val="0066011D"/>
    <w:rsid w:val="00660657"/>
    <w:rsid w:val="006607C0"/>
    <w:rsid w:val="00660CF4"/>
    <w:rsid w:val="00660F77"/>
    <w:rsid w:val="006613A6"/>
    <w:rsid w:val="00661A00"/>
    <w:rsid w:val="00661D7A"/>
    <w:rsid w:val="00661E2E"/>
    <w:rsid w:val="006627A2"/>
    <w:rsid w:val="0066282B"/>
    <w:rsid w:val="006634E6"/>
    <w:rsid w:val="00663863"/>
    <w:rsid w:val="00663E96"/>
    <w:rsid w:val="00664C43"/>
    <w:rsid w:val="006655EE"/>
    <w:rsid w:val="00665832"/>
    <w:rsid w:val="00665A91"/>
    <w:rsid w:val="00665CA6"/>
    <w:rsid w:val="00666357"/>
    <w:rsid w:val="0066665C"/>
    <w:rsid w:val="00666C39"/>
    <w:rsid w:val="00667990"/>
    <w:rsid w:val="00667DC4"/>
    <w:rsid w:val="00667EE7"/>
    <w:rsid w:val="00670922"/>
    <w:rsid w:val="00670BE1"/>
    <w:rsid w:val="00671577"/>
    <w:rsid w:val="0067218F"/>
    <w:rsid w:val="00672C95"/>
    <w:rsid w:val="00672DF4"/>
    <w:rsid w:val="006736E5"/>
    <w:rsid w:val="00673857"/>
    <w:rsid w:val="00674070"/>
    <w:rsid w:val="006741F2"/>
    <w:rsid w:val="006748F5"/>
    <w:rsid w:val="00674CC3"/>
    <w:rsid w:val="00675456"/>
    <w:rsid w:val="00675C72"/>
    <w:rsid w:val="00675E4A"/>
    <w:rsid w:val="00676557"/>
    <w:rsid w:val="0067706D"/>
    <w:rsid w:val="006771F9"/>
    <w:rsid w:val="00677663"/>
    <w:rsid w:val="006776D7"/>
    <w:rsid w:val="00680C38"/>
    <w:rsid w:val="00680C6D"/>
    <w:rsid w:val="00680CFD"/>
    <w:rsid w:val="00681003"/>
    <w:rsid w:val="0068146B"/>
    <w:rsid w:val="006817C9"/>
    <w:rsid w:val="00681B4E"/>
    <w:rsid w:val="00681DCE"/>
    <w:rsid w:val="00681DEA"/>
    <w:rsid w:val="00681E1D"/>
    <w:rsid w:val="006820DC"/>
    <w:rsid w:val="00682607"/>
    <w:rsid w:val="0068272D"/>
    <w:rsid w:val="0068274F"/>
    <w:rsid w:val="00682C1C"/>
    <w:rsid w:val="00682CDE"/>
    <w:rsid w:val="00683147"/>
    <w:rsid w:val="00683414"/>
    <w:rsid w:val="00683ECE"/>
    <w:rsid w:val="006842BE"/>
    <w:rsid w:val="006844CB"/>
    <w:rsid w:val="006844D7"/>
    <w:rsid w:val="00684E52"/>
    <w:rsid w:val="006853BC"/>
    <w:rsid w:val="00685CEE"/>
    <w:rsid w:val="00685D85"/>
    <w:rsid w:val="006861B0"/>
    <w:rsid w:val="006861C5"/>
    <w:rsid w:val="00686224"/>
    <w:rsid w:val="006865F2"/>
    <w:rsid w:val="00687911"/>
    <w:rsid w:val="0069108A"/>
    <w:rsid w:val="00691529"/>
    <w:rsid w:val="00691DDF"/>
    <w:rsid w:val="00691EBE"/>
    <w:rsid w:val="00692756"/>
    <w:rsid w:val="006939A5"/>
    <w:rsid w:val="00693D6D"/>
    <w:rsid w:val="00693F6C"/>
    <w:rsid w:val="00693FDE"/>
    <w:rsid w:val="006941DE"/>
    <w:rsid w:val="00694263"/>
    <w:rsid w:val="006945E4"/>
    <w:rsid w:val="00694870"/>
    <w:rsid w:val="00695337"/>
    <w:rsid w:val="006953E1"/>
    <w:rsid w:val="00695FC2"/>
    <w:rsid w:val="0069614B"/>
    <w:rsid w:val="00696949"/>
    <w:rsid w:val="006969C1"/>
    <w:rsid w:val="00697052"/>
    <w:rsid w:val="0069716B"/>
    <w:rsid w:val="00697621"/>
    <w:rsid w:val="006978DB"/>
    <w:rsid w:val="00697DF1"/>
    <w:rsid w:val="006A0121"/>
    <w:rsid w:val="006A02F4"/>
    <w:rsid w:val="006A0996"/>
    <w:rsid w:val="006A0E1A"/>
    <w:rsid w:val="006A0E20"/>
    <w:rsid w:val="006A13DE"/>
    <w:rsid w:val="006A159F"/>
    <w:rsid w:val="006A1997"/>
    <w:rsid w:val="006A1AB1"/>
    <w:rsid w:val="006A1B8F"/>
    <w:rsid w:val="006A1E81"/>
    <w:rsid w:val="006A1E85"/>
    <w:rsid w:val="006A3540"/>
    <w:rsid w:val="006A35A7"/>
    <w:rsid w:val="006A3996"/>
    <w:rsid w:val="006A3DC8"/>
    <w:rsid w:val="006A3E3D"/>
    <w:rsid w:val="006A428C"/>
    <w:rsid w:val="006A42F7"/>
    <w:rsid w:val="006A46BD"/>
    <w:rsid w:val="006A46FB"/>
    <w:rsid w:val="006A4D55"/>
    <w:rsid w:val="006A4F87"/>
    <w:rsid w:val="006A50A1"/>
    <w:rsid w:val="006A5368"/>
    <w:rsid w:val="006A5521"/>
    <w:rsid w:val="006A5E28"/>
    <w:rsid w:val="006A62F1"/>
    <w:rsid w:val="006A640C"/>
    <w:rsid w:val="006A697B"/>
    <w:rsid w:val="006A6A69"/>
    <w:rsid w:val="006A6B73"/>
    <w:rsid w:val="006A6D21"/>
    <w:rsid w:val="006A70EE"/>
    <w:rsid w:val="006A74F8"/>
    <w:rsid w:val="006A7AFF"/>
    <w:rsid w:val="006B06FD"/>
    <w:rsid w:val="006B079C"/>
    <w:rsid w:val="006B0BB8"/>
    <w:rsid w:val="006B1816"/>
    <w:rsid w:val="006B1823"/>
    <w:rsid w:val="006B2099"/>
    <w:rsid w:val="006B218E"/>
    <w:rsid w:val="006B2605"/>
    <w:rsid w:val="006B268F"/>
    <w:rsid w:val="006B296E"/>
    <w:rsid w:val="006B301E"/>
    <w:rsid w:val="006B3514"/>
    <w:rsid w:val="006B3856"/>
    <w:rsid w:val="006B3882"/>
    <w:rsid w:val="006B3E71"/>
    <w:rsid w:val="006B3FD1"/>
    <w:rsid w:val="006B441C"/>
    <w:rsid w:val="006B4F71"/>
    <w:rsid w:val="006B50CF"/>
    <w:rsid w:val="006B54AF"/>
    <w:rsid w:val="006B54EE"/>
    <w:rsid w:val="006B5979"/>
    <w:rsid w:val="006B63BB"/>
    <w:rsid w:val="006B6D39"/>
    <w:rsid w:val="006C0376"/>
    <w:rsid w:val="006C03B8"/>
    <w:rsid w:val="006C0472"/>
    <w:rsid w:val="006C1381"/>
    <w:rsid w:val="006C167D"/>
    <w:rsid w:val="006C195C"/>
    <w:rsid w:val="006C1C8F"/>
    <w:rsid w:val="006C1E5C"/>
    <w:rsid w:val="006C2249"/>
    <w:rsid w:val="006C2B16"/>
    <w:rsid w:val="006C2FEE"/>
    <w:rsid w:val="006C301C"/>
    <w:rsid w:val="006C30F0"/>
    <w:rsid w:val="006C313D"/>
    <w:rsid w:val="006C3159"/>
    <w:rsid w:val="006C3603"/>
    <w:rsid w:val="006C4AB0"/>
    <w:rsid w:val="006C5408"/>
    <w:rsid w:val="006C557B"/>
    <w:rsid w:val="006C573E"/>
    <w:rsid w:val="006C5EC9"/>
    <w:rsid w:val="006C6059"/>
    <w:rsid w:val="006C641D"/>
    <w:rsid w:val="006C6558"/>
    <w:rsid w:val="006C6657"/>
    <w:rsid w:val="006C6E23"/>
    <w:rsid w:val="006C714B"/>
    <w:rsid w:val="006C72BC"/>
    <w:rsid w:val="006C7522"/>
    <w:rsid w:val="006C765E"/>
    <w:rsid w:val="006C77E2"/>
    <w:rsid w:val="006D0312"/>
    <w:rsid w:val="006D03DF"/>
    <w:rsid w:val="006D0EA9"/>
    <w:rsid w:val="006D11C9"/>
    <w:rsid w:val="006D1504"/>
    <w:rsid w:val="006D1600"/>
    <w:rsid w:val="006D160C"/>
    <w:rsid w:val="006D179E"/>
    <w:rsid w:val="006D1D23"/>
    <w:rsid w:val="006D2846"/>
    <w:rsid w:val="006D2A3F"/>
    <w:rsid w:val="006D3281"/>
    <w:rsid w:val="006D3591"/>
    <w:rsid w:val="006D466C"/>
    <w:rsid w:val="006D4BBE"/>
    <w:rsid w:val="006D549F"/>
    <w:rsid w:val="006D5B03"/>
    <w:rsid w:val="006D5B21"/>
    <w:rsid w:val="006D6149"/>
    <w:rsid w:val="006D6DBB"/>
    <w:rsid w:val="006D6F08"/>
    <w:rsid w:val="006D7185"/>
    <w:rsid w:val="006D764C"/>
    <w:rsid w:val="006D7C71"/>
    <w:rsid w:val="006E01DC"/>
    <w:rsid w:val="006E03C5"/>
    <w:rsid w:val="006E062C"/>
    <w:rsid w:val="006E0E49"/>
    <w:rsid w:val="006E0F88"/>
    <w:rsid w:val="006E1266"/>
    <w:rsid w:val="006E193F"/>
    <w:rsid w:val="006E1C82"/>
    <w:rsid w:val="006E1DA2"/>
    <w:rsid w:val="006E1DD9"/>
    <w:rsid w:val="006E1E67"/>
    <w:rsid w:val="006E28B7"/>
    <w:rsid w:val="006E2A9B"/>
    <w:rsid w:val="006E3310"/>
    <w:rsid w:val="006E375A"/>
    <w:rsid w:val="006E3C85"/>
    <w:rsid w:val="006E402A"/>
    <w:rsid w:val="006E420F"/>
    <w:rsid w:val="006E46EE"/>
    <w:rsid w:val="006E4E39"/>
    <w:rsid w:val="006E4E40"/>
    <w:rsid w:val="006E5181"/>
    <w:rsid w:val="006E565E"/>
    <w:rsid w:val="006E62EC"/>
    <w:rsid w:val="006E645D"/>
    <w:rsid w:val="006E673D"/>
    <w:rsid w:val="006E6C15"/>
    <w:rsid w:val="006E78B6"/>
    <w:rsid w:val="006E7C18"/>
    <w:rsid w:val="006E7D3B"/>
    <w:rsid w:val="006F000A"/>
    <w:rsid w:val="006F042D"/>
    <w:rsid w:val="006F0633"/>
    <w:rsid w:val="006F07F1"/>
    <w:rsid w:val="006F0F1E"/>
    <w:rsid w:val="006F14E0"/>
    <w:rsid w:val="006F158F"/>
    <w:rsid w:val="006F1732"/>
    <w:rsid w:val="006F193A"/>
    <w:rsid w:val="006F1B70"/>
    <w:rsid w:val="006F1CDF"/>
    <w:rsid w:val="006F1D46"/>
    <w:rsid w:val="006F1DAC"/>
    <w:rsid w:val="006F20D6"/>
    <w:rsid w:val="006F2113"/>
    <w:rsid w:val="006F2197"/>
    <w:rsid w:val="006F2BB5"/>
    <w:rsid w:val="006F2F75"/>
    <w:rsid w:val="006F341D"/>
    <w:rsid w:val="006F3CDE"/>
    <w:rsid w:val="006F4F29"/>
    <w:rsid w:val="006F511C"/>
    <w:rsid w:val="006F51BF"/>
    <w:rsid w:val="006F5269"/>
    <w:rsid w:val="006F535D"/>
    <w:rsid w:val="006F58C4"/>
    <w:rsid w:val="006F58D4"/>
    <w:rsid w:val="006F5968"/>
    <w:rsid w:val="006F5D44"/>
    <w:rsid w:val="006F5D72"/>
    <w:rsid w:val="006F6138"/>
    <w:rsid w:val="006F6582"/>
    <w:rsid w:val="006F6671"/>
    <w:rsid w:val="006F6843"/>
    <w:rsid w:val="006F6EB2"/>
    <w:rsid w:val="006F7FC1"/>
    <w:rsid w:val="007008B4"/>
    <w:rsid w:val="007008E2"/>
    <w:rsid w:val="00700B25"/>
    <w:rsid w:val="007012A6"/>
    <w:rsid w:val="00701DF1"/>
    <w:rsid w:val="00701FEB"/>
    <w:rsid w:val="00702583"/>
    <w:rsid w:val="007025B4"/>
    <w:rsid w:val="007028D8"/>
    <w:rsid w:val="007029A0"/>
    <w:rsid w:val="007033CD"/>
    <w:rsid w:val="0070346E"/>
    <w:rsid w:val="00703BDF"/>
    <w:rsid w:val="00703FB6"/>
    <w:rsid w:val="00703FCF"/>
    <w:rsid w:val="007043D0"/>
    <w:rsid w:val="0070459F"/>
    <w:rsid w:val="00704748"/>
    <w:rsid w:val="00704B17"/>
    <w:rsid w:val="00704EDB"/>
    <w:rsid w:val="00705B1E"/>
    <w:rsid w:val="0070603D"/>
    <w:rsid w:val="00706101"/>
    <w:rsid w:val="00706A96"/>
    <w:rsid w:val="00706BD4"/>
    <w:rsid w:val="00706D3C"/>
    <w:rsid w:val="00706E29"/>
    <w:rsid w:val="00707072"/>
    <w:rsid w:val="0070770D"/>
    <w:rsid w:val="00707AE4"/>
    <w:rsid w:val="00707D61"/>
    <w:rsid w:val="00707FFC"/>
    <w:rsid w:val="007100B9"/>
    <w:rsid w:val="007103A8"/>
    <w:rsid w:val="007103E8"/>
    <w:rsid w:val="00710E7F"/>
    <w:rsid w:val="00711308"/>
    <w:rsid w:val="00711600"/>
    <w:rsid w:val="007119EF"/>
    <w:rsid w:val="00712287"/>
    <w:rsid w:val="0071254F"/>
    <w:rsid w:val="00712772"/>
    <w:rsid w:val="007127EC"/>
    <w:rsid w:val="00712EF1"/>
    <w:rsid w:val="007130D5"/>
    <w:rsid w:val="007133CE"/>
    <w:rsid w:val="0071361D"/>
    <w:rsid w:val="007139E7"/>
    <w:rsid w:val="007148D3"/>
    <w:rsid w:val="00714BD5"/>
    <w:rsid w:val="00714C07"/>
    <w:rsid w:val="00715064"/>
    <w:rsid w:val="00715331"/>
    <w:rsid w:val="007155F6"/>
    <w:rsid w:val="00715B9A"/>
    <w:rsid w:val="007166BF"/>
    <w:rsid w:val="0071697C"/>
    <w:rsid w:val="007171FC"/>
    <w:rsid w:val="0071766D"/>
    <w:rsid w:val="00717696"/>
    <w:rsid w:val="00717B8F"/>
    <w:rsid w:val="00717BAA"/>
    <w:rsid w:val="00717F1A"/>
    <w:rsid w:val="00720407"/>
    <w:rsid w:val="00721009"/>
    <w:rsid w:val="0072178D"/>
    <w:rsid w:val="00722198"/>
    <w:rsid w:val="00722335"/>
    <w:rsid w:val="007226EC"/>
    <w:rsid w:val="00722A3E"/>
    <w:rsid w:val="00722A86"/>
    <w:rsid w:val="00722D26"/>
    <w:rsid w:val="00723265"/>
    <w:rsid w:val="00723D4D"/>
    <w:rsid w:val="0072445F"/>
    <w:rsid w:val="007246AC"/>
    <w:rsid w:val="007257D0"/>
    <w:rsid w:val="00726817"/>
    <w:rsid w:val="00726998"/>
    <w:rsid w:val="00726EA6"/>
    <w:rsid w:val="00727208"/>
    <w:rsid w:val="00727377"/>
    <w:rsid w:val="00727426"/>
    <w:rsid w:val="00727680"/>
    <w:rsid w:val="00727835"/>
    <w:rsid w:val="00730279"/>
    <w:rsid w:val="00730442"/>
    <w:rsid w:val="00730A2B"/>
    <w:rsid w:val="00730A5C"/>
    <w:rsid w:val="00730B00"/>
    <w:rsid w:val="0073123F"/>
    <w:rsid w:val="0073160E"/>
    <w:rsid w:val="00731F16"/>
    <w:rsid w:val="007321AC"/>
    <w:rsid w:val="0073256F"/>
    <w:rsid w:val="00733453"/>
    <w:rsid w:val="00733712"/>
    <w:rsid w:val="00733779"/>
    <w:rsid w:val="00733AF7"/>
    <w:rsid w:val="00733F9B"/>
    <w:rsid w:val="0073426C"/>
    <w:rsid w:val="00734503"/>
    <w:rsid w:val="007348B1"/>
    <w:rsid w:val="00734C46"/>
    <w:rsid w:val="00734C85"/>
    <w:rsid w:val="00735173"/>
    <w:rsid w:val="00735810"/>
    <w:rsid w:val="00735B1B"/>
    <w:rsid w:val="007362A6"/>
    <w:rsid w:val="00736D7D"/>
    <w:rsid w:val="00736FF5"/>
    <w:rsid w:val="00737759"/>
    <w:rsid w:val="007379FA"/>
    <w:rsid w:val="00740464"/>
    <w:rsid w:val="00740549"/>
    <w:rsid w:val="007405B8"/>
    <w:rsid w:val="00740E58"/>
    <w:rsid w:val="007414EB"/>
    <w:rsid w:val="007416DB"/>
    <w:rsid w:val="00741F60"/>
    <w:rsid w:val="00741FBC"/>
    <w:rsid w:val="007422EA"/>
    <w:rsid w:val="00742322"/>
    <w:rsid w:val="0074232E"/>
    <w:rsid w:val="00742551"/>
    <w:rsid w:val="00742E88"/>
    <w:rsid w:val="00743F06"/>
    <w:rsid w:val="007442D4"/>
    <w:rsid w:val="00744583"/>
    <w:rsid w:val="007445A0"/>
    <w:rsid w:val="0074469C"/>
    <w:rsid w:val="00744AE0"/>
    <w:rsid w:val="00744B89"/>
    <w:rsid w:val="00744F7C"/>
    <w:rsid w:val="00744FE1"/>
    <w:rsid w:val="0074524B"/>
    <w:rsid w:val="00745352"/>
    <w:rsid w:val="0074565D"/>
    <w:rsid w:val="007463C6"/>
    <w:rsid w:val="007465F3"/>
    <w:rsid w:val="0074681A"/>
    <w:rsid w:val="00746FD4"/>
    <w:rsid w:val="0074785A"/>
    <w:rsid w:val="007478BE"/>
    <w:rsid w:val="00747A41"/>
    <w:rsid w:val="00747D8B"/>
    <w:rsid w:val="0075007F"/>
    <w:rsid w:val="007505CB"/>
    <w:rsid w:val="007510EE"/>
    <w:rsid w:val="00751228"/>
    <w:rsid w:val="007523A1"/>
    <w:rsid w:val="007523B5"/>
    <w:rsid w:val="00752D19"/>
    <w:rsid w:val="00752DFA"/>
    <w:rsid w:val="00752E26"/>
    <w:rsid w:val="00753226"/>
    <w:rsid w:val="00753536"/>
    <w:rsid w:val="0075362A"/>
    <w:rsid w:val="00753821"/>
    <w:rsid w:val="007540AD"/>
    <w:rsid w:val="0075452D"/>
    <w:rsid w:val="00754946"/>
    <w:rsid w:val="0075540D"/>
    <w:rsid w:val="0075546D"/>
    <w:rsid w:val="00755E33"/>
    <w:rsid w:val="00755EA2"/>
    <w:rsid w:val="007564AC"/>
    <w:rsid w:val="00756991"/>
    <w:rsid w:val="00756C0D"/>
    <w:rsid w:val="00756CDB"/>
    <w:rsid w:val="007571E1"/>
    <w:rsid w:val="00757542"/>
    <w:rsid w:val="00757764"/>
    <w:rsid w:val="00757A16"/>
    <w:rsid w:val="007604B2"/>
    <w:rsid w:val="00760E8D"/>
    <w:rsid w:val="00761482"/>
    <w:rsid w:val="0076186F"/>
    <w:rsid w:val="0076208F"/>
    <w:rsid w:val="00762148"/>
    <w:rsid w:val="0076226A"/>
    <w:rsid w:val="00762E5D"/>
    <w:rsid w:val="00762F18"/>
    <w:rsid w:val="0076300B"/>
    <w:rsid w:val="00763886"/>
    <w:rsid w:val="00763BA5"/>
    <w:rsid w:val="00763BD6"/>
    <w:rsid w:val="007645A2"/>
    <w:rsid w:val="007645AF"/>
    <w:rsid w:val="00764A42"/>
    <w:rsid w:val="00764EF0"/>
    <w:rsid w:val="00765008"/>
    <w:rsid w:val="0076526E"/>
    <w:rsid w:val="00765281"/>
    <w:rsid w:val="00765378"/>
    <w:rsid w:val="00765A33"/>
    <w:rsid w:val="00765AA0"/>
    <w:rsid w:val="00765AFF"/>
    <w:rsid w:val="00765D55"/>
    <w:rsid w:val="007666BC"/>
    <w:rsid w:val="00766BAD"/>
    <w:rsid w:val="00766DCC"/>
    <w:rsid w:val="00767487"/>
    <w:rsid w:val="007674A0"/>
    <w:rsid w:val="00767ACB"/>
    <w:rsid w:val="0077010A"/>
    <w:rsid w:val="0077013C"/>
    <w:rsid w:val="00770220"/>
    <w:rsid w:val="00770370"/>
    <w:rsid w:val="00770D49"/>
    <w:rsid w:val="00770E73"/>
    <w:rsid w:val="00770F0F"/>
    <w:rsid w:val="0077139A"/>
    <w:rsid w:val="00771AAD"/>
    <w:rsid w:val="00771AFE"/>
    <w:rsid w:val="00771BAA"/>
    <w:rsid w:val="00772234"/>
    <w:rsid w:val="007729A2"/>
    <w:rsid w:val="00772DD7"/>
    <w:rsid w:val="00772E3D"/>
    <w:rsid w:val="00772EF5"/>
    <w:rsid w:val="00772F06"/>
    <w:rsid w:val="0077355F"/>
    <w:rsid w:val="007735A8"/>
    <w:rsid w:val="00773965"/>
    <w:rsid w:val="00773D4F"/>
    <w:rsid w:val="00773F83"/>
    <w:rsid w:val="007744F5"/>
    <w:rsid w:val="007745E3"/>
    <w:rsid w:val="00774989"/>
    <w:rsid w:val="007749DE"/>
    <w:rsid w:val="00774B0E"/>
    <w:rsid w:val="00774B2F"/>
    <w:rsid w:val="00774EAD"/>
    <w:rsid w:val="0077532B"/>
    <w:rsid w:val="0077541A"/>
    <w:rsid w:val="007755F2"/>
    <w:rsid w:val="00776971"/>
    <w:rsid w:val="0077710F"/>
    <w:rsid w:val="007774B2"/>
    <w:rsid w:val="00777A0A"/>
    <w:rsid w:val="00780A80"/>
    <w:rsid w:val="0078117D"/>
    <w:rsid w:val="007812B9"/>
    <w:rsid w:val="0078177E"/>
    <w:rsid w:val="00781F74"/>
    <w:rsid w:val="00782037"/>
    <w:rsid w:val="0078209C"/>
    <w:rsid w:val="007822D3"/>
    <w:rsid w:val="00782AAA"/>
    <w:rsid w:val="00782D8D"/>
    <w:rsid w:val="00782E3C"/>
    <w:rsid w:val="0078304C"/>
    <w:rsid w:val="0078328F"/>
    <w:rsid w:val="0078364C"/>
    <w:rsid w:val="00783673"/>
    <w:rsid w:val="0078429D"/>
    <w:rsid w:val="00784AB6"/>
    <w:rsid w:val="00784EA6"/>
    <w:rsid w:val="00785490"/>
    <w:rsid w:val="00786AD3"/>
    <w:rsid w:val="00786C8A"/>
    <w:rsid w:val="00787207"/>
    <w:rsid w:val="007879B8"/>
    <w:rsid w:val="00787BF3"/>
    <w:rsid w:val="007900CF"/>
    <w:rsid w:val="00791229"/>
    <w:rsid w:val="0079185E"/>
    <w:rsid w:val="007918F7"/>
    <w:rsid w:val="00791DFA"/>
    <w:rsid w:val="007921E8"/>
    <w:rsid w:val="007925EA"/>
    <w:rsid w:val="007926D5"/>
    <w:rsid w:val="007927DE"/>
    <w:rsid w:val="00792819"/>
    <w:rsid w:val="0079281B"/>
    <w:rsid w:val="00792959"/>
    <w:rsid w:val="00792B32"/>
    <w:rsid w:val="0079339E"/>
    <w:rsid w:val="00793B44"/>
    <w:rsid w:val="00793C88"/>
    <w:rsid w:val="00793CD8"/>
    <w:rsid w:val="00793D09"/>
    <w:rsid w:val="00793D35"/>
    <w:rsid w:val="007940AD"/>
    <w:rsid w:val="00794E53"/>
    <w:rsid w:val="00795A02"/>
    <w:rsid w:val="00795B0C"/>
    <w:rsid w:val="00795C92"/>
    <w:rsid w:val="00796231"/>
    <w:rsid w:val="007962F5"/>
    <w:rsid w:val="00796D42"/>
    <w:rsid w:val="0079725C"/>
    <w:rsid w:val="007976A9"/>
    <w:rsid w:val="00797A15"/>
    <w:rsid w:val="00797F45"/>
    <w:rsid w:val="007A0826"/>
    <w:rsid w:val="007A0F55"/>
    <w:rsid w:val="007A15BE"/>
    <w:rsid w:val="007A1CB3"/>
    <w:rsid w:val="007A1D7A"/>
    <w:rsid w:val="007A1E90"/>
    <w:rsid w:val="007A25B6"/>
    <w:rsid w:val="007A2AC0"/>
    <w:rsid w:val="007A2CD2"/>
    <w:rsid w:val="007A2EAF"/>
    <w:rsid w:val="007A2EDB"/>
    <w:rsid w:val="007A306F"/>
    <w:rsid w:val="007A36F6"/>
    <w:rsid w:val="007A3A07"/>
    <w:rsid w:val="007A431A"/>
    <w:rsid w:val="007A434F"/>
    <w:rsid w:val="007A43A6"/>
    <w:rsid w:val="007A4723"/>
    <w:rsid w:val="007A4C28"/>
    <w:rsid w:val="007A4EFA"/>
    <w:rsid w:val="007A4F93"/>
    <w:rsid w:val="007A56E4"/>
    <w:rsid w:val="007A56F5"/>
    <w:rsid w:val="007A58A6"/>
    <w:rsid w:val="007A5A4B"/>
    <w:rsid w:val="007A5A6A"/>
    <w:rsid w:val="007A5B2F"/>
    <w:rsid w:val="007A5BA9"/>
    <w:rsid w:val="007A6486"/>
    <w:rsid w:val="007A695C"/>
    <w:rsid w:val="007A6BF0"/>
    <w:rsid w:val="007A6C8C"/>
    <w:rsid w:val="007A6D8A"/>
    <w:rsid w:val="007A74EC"/>
    <w:rsid w:val="007A76F9"/>
    <w:rsid w:val="007A7846"/>
    <w:rsid w:val="007A78BF"/>
    <w:rsid w:val="007B0044"/>
    <w:rsid w:val="007B05E5"/>
    <w:rsid w:val="007B06A0"/>
    <w:rsid w:val="007B06E2"/>
    <w:rsid w:val="007B0B4E"/>
    <w:rsid w:val="007B1191"/>
    <w:rsid w:val="007B132D"/>
    <w:rsid w:val="007B1A79"/>
    <w:rsid w:val="007B1E03"/>
    <w:rsid w:val="007B24BA"/>
    <w:rsid w:val="007B348F"/>
    <w:rsid w:val="007B37AC"/>
    <w:rsid w:val="007B37F3"/>
    <w:rsid w:val="007B3BB9"/>
    <w:rsid w:val="007B3D2D"/>
    <w:rsid w:val="007B418C"/>
    <w:rsid w:val="007B4226"/>
    <w:rsid w:val="007B4325"/>
    <w:rsid w:val="007B4E07"/>
    <w:rsid w:val="007B50AE"/>
    <w:rsid w:val="007B5124"/>
    <w:rsid w:val="007B51DF"/>
    <w:rsid w:val="007B527F"/>
    <w:rsid w:val="007B6951"/>
    <w:rsid w:val="007B6C2D"/>
    <w:rsid w:val="007B714F"/>
    <w:rsid w:val="007B748B"/>
    <w:rsid w:val="007B74F7"/>
    <w:rsid w:val="007B7501"/>
    <w:rsid w:val="007C004A"/>
    <w:rsid w:val="007C05DD"/>
    <w:rsid w:val="007C0B6D"/>
    <w:rsid w:val="007C0BE1"/>
    <w:rsid w:val="007C1561"/>
    <w:rsid w:val="007C16BC"/>
    <w:rsid w:val="007C1BCA"/>
    <w:rsid w:val="007C2217"/>
    <w:rsid w:val="007C2A1E"/>
    <w:rsid w:val="007C2A35"/>
    <w:rsid w:val="007C2E12"/>
    <w:rsid w:val="007C2FDC"/>
    <w:rsid w:val="007C373E"/>
    <w:rsid w:val="007C3D18"/>
    <w:rsid w:val="007C43B7"/>
    <w:rsid w:val="007C4DDE"/>
    <w:rsid w:val="007C5373"/>
    <w:rsid w:val="007C55CD"/>
    <w:rsid w:val="007C5821"/>
    <w:rsid w:val="007C5BC7"/>
    <w:rsid w:val="007C60BF"/>
    <w:rsid w:val="007C69AE"/>
    <w:rsid w:val="007C6A07"/>
    <w:rsid w:val="007C6D2D"/>
    <w:rsid w:val="007C6E67"/>
    <w:rsid w:val="007C750C"/>
    <w:rsid w:val="007C755B"/>
    <w:rsid w:val="007C75A1"/>
    <w:rsid w:val="007C77A5"/>
    <w:rsid w:val="007C7975"/>
    <w:rsid w:val="007C7D2B"/>
    <w:rsid w:val="007D02F2"/>
    <w:rsid w:val="007D04E5"/>
    <w:rsid w:val="007D06CF"/>
    <w:rsid w:val="007D08C7"/>
    <w:rsid w:val="007D0ACC"/>
    <w:rsid w:val="007D0D53"/>
    <w:rsid w:val="007D12FB"/>
    <w:rsid w:val="007D13B6"/>
    <w:rsid w:val="007D15CC"/>
    <w:rsid w:val="007D1B53"/>
    <w:rsid w:val="007D27F3"/>
    <w:rsid w:val="007D303A"/>
    <w:rsid w:val="007D3172"/>
    <w:rsid w:val="007D3C1F"/>
    <w:rsid w:val="007D5271"/>
    <w:rsid w:val="007D5333"/>
    <w:rsid w:val="007D5352"/>
    <w:rsid w:val="007D5384"/>
    <w:rsid w:val="007D573C"/>
    <w:rsid w:val="007D5901"/>
    <w:rsid w:val="007D59A4"/>
    <w:rsid w:val="007D5F62"/>
    <w:rsid w:val="007D6532"/>
    <w:rsid w:val="007D6850"/>
    <w:rsid w:val="007D6C55"/>
    <w:rsid w:val="007D7526"/>
    <w:rsid w:val="007D75A1"/>
    <w:rsid w:val="007E02AF"/>
    <w:rsid w:val="007E0603"/>
    <w:rsid w:val="007E06ED"/>
    <w:rsid w:val="007E0866"/>
    <w:rsid w:val="007E0EAE"/>
    <w:rsid w:val="007E2B35"/>
    <w:rsid w:val="007E34DB"/>
    <w:rsid w:val="007E4610"/>
    <w:rsid w:val="007E4715"/>
    <w:rsid w:val="007E4787"/>
    <w:rsid w:val="007E505B"/>
    <w:rsid w:val="007E5193"/>
    <w:rsid w:val="007E5759"/>
    <w:rsid w:val="007E5B79"/>
    <w:rsid w:val="007E617F"/>
    <w:rsid w:val="007E7091"/>
    <w:rsid w:val="007E755C"/>
    <w:rsid w:val="007E7BC0"/>
    <w:rsid w:val="007F0A3C"/>
    <w:rsid w:val="007F1219"/>
    <w:rsid w:val="007F24DE"/>
    <w:rsid w:val="007F31D5"/>
    <w:rsid w:val="007F3362"/>
    <w:rsid w:val="007F3542"/>
    <w:rsid w:val="007F3E14"/>
    <w:rsid w:val="007F3E56"/>
    <w:rsid w:val="007F426E"/>
    <w:rsid w:val="007F465A"/>
    <w:rsid w:val="007F4BB1"/>
    <w:rsid w:val="007F5022"/>
    <w:rsid w:val="007F5169"/>
    <w:rsid w:val="007F522D"/>
    <w:rsid w:val="007F5569"/>
    <w:rsid w:val="007F5ABF"/>
    <w:rsid w:val="007F5ADF"/>
    <w:rsid w:val="007F6397"/>
    <w:rsid w:val="007F6649"/>
    <w:rsid w:val="007F7232"/>
    <w:rsid w:val="007F7247"/>
    <w:rsid w:val="007F744C"/>
    <w:rsid w:val="007F774F"/>
    <w:rsid w:val="007F7868"/>
    <w:rsid w:val="007F7955"/>
    <w:rsid w:val="007F7B46"/>
    <w:rsid w:val="007F7E41"/>
    <w:rsid w:val="007F7F81"/>
    <w:rsid w:val="00800234"/>
    <w:rsid w:val="00800CA7"/>
    <w:rsid w:val="008019DD"/>
    <w:rsid w:val="00802050"/>
    <w:rsid w:val="0080207C"/>
    <w:rsid w:val="00802358"/>
    <w:rsid w:val="008028E2"/>
    <w:rsid w:val="00802B22"/>
    <w:rsid w:val="00802E9C"/>
    <w:rsid w:val="00803FAE"/>
    <w:rsid w:val="008041A7"/>
    <w:rsid w:val="008042C9"/>
    <w:rsid w:val="008042E6"/>
    <w:rsid w:val="00804967"/>
    <w:rsid w:val="008049EE"/>
    <w:rsid w:val="00804B56"/>
    <w:rsid w:val="0080549E"/>
    <w:rsid w:val="00805D0F"/>
    <w:rsid w:val="0080605F"/>
    <w:rsid w:val="008061F6"/>
    <w:rsid w:val="008064FE"/>
    <w:rsid w:val="00806DD3"/>
    <w:rsid w:val="00806EC3"/>
    <w:rsid w:val="00806F18"/>
    <w:rsid w:val="00807444"/>
    <w:rsid w:val="008074FF"/>
    <w:rsid w:val="00807596"/>
    <w:rsid w:val="00807786"/>
    <w:rsid w:val="008108FE"/>
    <w:rsid w:val="00810C09"/>
    <w:rsid w:val="00810EB4"/>
    <w:rsid w:val="008111F4"/>
    <w:rsid w:val="00811FCB"/>
    <w:rsid w:val="00812107"/>
    <w:rsid w:val="0081212E"/>
    <w:rsid w:val="00812F46"/>
    <w:rsid w:val="00813C72"/>
    <w:rsid w:val="00813E70"/>
    <w:rsid w:val="00814201"/>
    <w:rsid w:val="0081422F"/>
    <w:rsid w:val="008143FA"/>
    <w:rsid w:val="00814BCC"/>
    <w:rsid w:val="00814C12"/>
    <w:rsid w:val="008158D6"/>
    <w:rsid w:val="00815D88"/>
    <w:rsid w:val="0081661D"/>
    <w:rsid w:val="0081665D"/>
    <w:rsid w:val="00816AEE"/>
    <w:rsid w:val="00816FE9"/>
    <w:rsid w:val="0081710A"/>
    <w:rsid w:val="00817196"/>
    <w:rsid w:val="008171C5"/>
    <w:rsid w:val="0081769D"/>
    <w:rsid w:val="00817885"/>
    <w:rsid w:val="00820338"/>
    <w:rsid w:val="008204BB"/>
    <w:rsid w:val="00820909"/>
    <w:rsid w:val="008219E6"/>
    <w:rsid w:val="008220DA"/>
    <w:rsid w:val="00822488"/>
    <w:rsid w:val="00822F08"/>
    <w:rsid w:val="00823114"/>
    <w:rsid w:val="00823355"/>
    <w:rsid w:val="008235DB"/>
    <w:rsid w:val="0082379C"/>
    <w:rsid w:val="008237B2"/>
    <w:rsid w:val="00823D0D"/>
    <w:rsid w:val="00823EE1"/>
    <w:rsid w:val="00824AB4"/>
    <w:rsid w:val="00824B4D"/>
    <w:rsid w:val="008253F8"/>
    <w:rsid w:val="00825C42"/>
    <w:rsid w:val="00825D25"/>
    <w:rsid w:val="00826129"/>
    <w:rsid w:val="008266B3"/>
    <w:rsid w:val="008267AC"/>
    <w:rsid w:val="008268E3"/>
    <w:rsid w:val="00827D6F"/>
    <w:rsid w:val="008302B9"/>
    <w:rsid w:val="008308AF"/>
    <w:rsid w:val="008310FC"/>
    <w:rsid w:val="008315C6"/>
    <w:rsid w:val="008316CD"/>
    <w:rsid w:val="008318A1"/>
    <w:rsid w:val="00832119"/>
    <w:rsid w:val="00832C2C"/>
    <w:rsid w:val="00832E9C"/>
    <w:rsid w:val="008330D4"/>
    <w:rsid w:val="00833BE5"/>
    <w:rsid w:val="00833EC0"/>
    <w:rsid w:val="00835619"/>
    <w:rsid w:val="00835A46"/>
    <w:rsid w:val="008368CC"/>
    <w:rsid w:val="00836E50"/>
    <w:rsid w:val="00836F6B"/>
    <w:rsid w:val="008371DA"/>
    <w:rsid w:val="0083736C"/>
    <w:rsid w:val="008376AC"/>
    <w:rsid w:val="00837CC8"/>
    <w:rsid w:val="00837D7F"/>
    <w:rsid w:val="008408A6"/>
    <w:rsid w:val="0084191A"/>
    <w:rsid w:val="00841F61"/>
    <w:rsid w:val="00842185"/>
    <w:rsid w:val="008423BC"/>
    <w:rsid w:val="0084242E"/>
    <w:rsid w:val="00842517"/>
    <w:rsid w:val="008425A1"/>
    <w:rsid w:val="00842D57"/>
    <w:rsid w:val="00843A09"/>
    <w:rsid w:val="00843E3B"/>
    <w:rsid w:val="008442E7"/>
    <w:rsid w:val="008444E8"/>
    <w:rsid w:val="008445FB"/>
    <w:rsid w:val="00844A8D"/>
    <w:rsid w:val="00844E80"/>
    <w:rsid w:val="00844FAA"/>
    <w:rsid w:val="0084508C"/>
    <w:rsid w:val="00845D9B"/>
    <w:rsid w:val="0084694C"/>
    <w:rsid w:val="008469B8"/>
    <w:rsid w:val="00846FE7"/>
    <w:rsid w:val="0084746E"/>
    <w:rsid w:val="00847500"/>
    <w:rsid w:val="0084799C"/>
    <w:rsid w:val="00850027"/>
    <w:rsid w:val="008508F0"/>
    <w:rsid w:val="00850E79"/>
    <w:rsid w:val="00850E86"/>
    <w:rsid w:val="00850F0C"/>
    <w:rsid w:val="00851045"/>
    <w:rsid w:val="00851076"/>
    <w:rsid w:val="008514BB"/>
    <w:rsid w:val="00851627"/>
    <w:rsid w:val="00851E0F"/>
    <w:rsid w:val="0085295F"/>
    <w:rsid w:val="008535E6"/>
    <w:rsid w:val="00853800"/>
    <w:rsid w:val="0085382D"/>
    <w:rsid w:val="00854607"/>
    <w:rsid w:val="0085544A"/>
    <w:rsid w:val="0085599E"/>
    <w:rsid w:val="00855B37"/>
    <w:rsid w:val="00855B8D"/>
    <w:rsid w:val="00855DE9"/>
    <w:rsid w:val="00856049"/>
    <w:rsid w:val="00856911"/>
    <w:rsid w:val="00856B27"/>
    <w:rsid w:val="00856D9B"/>
    <w:rsid w:val="0085725A"/>
    <w:rsid w:val="008575A4"/>
    <w:rsid w:val="008578BA"/>
    <w:rsid w:val="008579F4"/>
    <w:rsid w:val="0086016C"/>
    <w:rsid w:val="00860304"/>
    <w:rsid w:val="00860340"/>
    <w:rsid w:val="0086073E"/>
    <w:rsid w:val="00861766"/>
    <w:rsid w:val="008618A9"/>
    <w:rsid w:val="00861CF9"/>
    <w:rsid w:val="00861D99"/>
    <w:rsid w:val="00861F70"/>
    <w:rsid w:val="00862017"/>
    <w:rsid w:val="0086208D"/>
    <w:rsid w:val="008627EC"/>
    <w:rsid w:val="008628E8"/>
    <w:rsid w:val="00862B70"/>
    <w:rsid w:val="00863BDA"/>
    <w:rsid w:val="00864996"/>
    <w:rsid w:val="00864CCE"/>
    <w:rsid w:val="0086582B"/>
    <w:rsid w:val="00866E23"/>
    <w:rsid w:val="00867254"/>
    <w:rsid w:val="00867696"/>
    <w:rsid w:val="008677FD"/>
    <w:rsid w:val="00870143"/>
    <w:rsid w:val="0087028D"/>
    <w:rsid w:val="008704A1"/>
    <w:rsid w:val="008705AB"/>
    <w:rsid w:val="008706D4"/>
    <w:rsid w:val="008708DB"/>
    <w:rsid w:val="00870F8A"/>
    <w:rsid w:val="008719A4"/>
    <w:rsid w:val="00871D23"/>
    <w:rsid w:val="00871D6E"/>
    <w:rsid w:val="00872A2E"/>
    <w:rsid w:val="0087313C"/>
    <w:rsid w:val="008733CB"/>
    <w:rsid w:val="00873450"/>
    <w:rsid w:val="008734EE"/>
    <w:rsid w:val="00873A22"/>
    <w:rsid w:val="00874312"/>
    <w:rsid w:val="0087437C"/>
    <w:rsid w:val="00874881"/>
    <w:rsid w:val="00875192"/>
    <w:rsid w:val="0087543E"/>
    <w:rsid w:val="0087560E"/>
    <w:rsid w:val="00875715"/>
    <w:rsid w:val="00875CD3"/>
    <w:rsid w:val="00875CD7"/>
    <w:rsid w:val="00876226"/>
    <w:rsid w:val="00876B4D"/>
    <w:rsid w:val="00876F8D"/>
    <w:rsid w:val="0087725B"/>
    <w:rsid w:val="008774EA"/>
    <w:rsid w:val="008776DA"/>
    <w:rsid w:val="00877F18"/>
    <w:rsid w:val="00880424"/>
    <w:rsid w:val="00880564"/>
    <w:rsid w:val="00881258"/>
    <w:rsid w:val="008816EA"/>
    <w:rsid w:val="00881F67"/>
    <w:rsid w:val="00881FD3"/>
    <w:rsid w:val="0088204E"/>
    <w:rsid w:val="00882111"/>
    <w:rsid w:val="008822D1"/>
    <w:rsid w:val="008828D9"/>
    <w:rsid w:val="00882DE6"/>
    <w:rsid w:val="00882EE0"/>
    <w:rsid w:val="008832DF"/>
    <w:rsid w:val="00883BC4"/>
    <w:rsid w:val="00884994"/>
    <w:rsid w:val="008850DC"/>
    <w:rsid w:val="00885CBE"/>
    <w:rsid w:val="00886433"/>
    <w:rsid w:val="008867D6"/>
    <w:rsid w:val="00887194"/>
    <w:rsid w:val="008874BE"/>
    <w:rsid w:val="00887752"/>
    <w:rsid w:val="00887DD9"/>
    <w:rsid w:val="00887EFB"/>
    <w:rsid w:val="008904FE"/>
    <w:rsid w:val="00891384"/>
    <w:rsid w:val="00891771"/>
    <w:rsid w:val="00891920"/>
    <w:rsid w:val="00892325"/>
    <w:rsid w:val="008927FD"/>
    <w:rsid w:val="0089314E"/>
    <w:rsid w:val="008940D4"/>
    <w:rsid w:val="008941E3"/>
    <w:rsid w:val="0089456B"/>
    <w:rsid w:val="0089488F"/>
    <w:rsid w:val="00894A88"/>
    <w:rsid w:val="00894E29"/>
    <w:rsid w:val="008951A2"/>
    <w:rsid w:val="00895386"/>
    <w:rsid w:val="00895C56"/>
    <w:rsid w:val="00895D6A"/>
    <w:rsid w:val="00896499"/>
    <w:rsid w:val="00896B60"/>
    <w:rsid w:val="00896CB1"/>
    <w:rsid w:val="00896F0C"/>
    <w:rsid w:val="0089779B"/>
    <w:rsid w:val="00897950"/>
    <w:rsid w:val="008A013D"/>
    <w:rsid w:val="008A07F5"/>
    <w:rsid w:val="008A0C37"/>
    <w:rsid w:val="008A0FBD"/>
    <w:rsid w:val="008A1093"/>
    <w:rsid w:val="008A123A"/>
    <w:rsid w:val="008A1292"/>
    <w:rsid w:val="008A192F"/>
    <w:rsid w:val="008A19C1"/>
    <w:rsid w:val="008A2177"/>
    <w:rsid w:val="008A21FF"/>
    <w:rsid w:val="008A25CC"/>
    <w:rsid w:val="008A29A0"/>
    <w:rsid w:val="008A2CE2"/>
    <w:rsid w:val="008A2EAB"/>
    <w:rsid w:val="008A30AC"/>
    <w:rsid w:val="008A32AC"/>
    <w:rsid w:val="008A3406"/>
    <w:rsid w:val="008A3D74"/>
    <w:rsid w:val="008A44B8"/>
    <w:rsid w:val="008A48E8"/>
    <w:rsid w:val="008A51A8"/>
    <w:rsid w:val="008A54C7"/>
    <w:rsid w:val="008A58BC"/>
    <w:rsid w:val="008A6049"/>
    <w:rsid w:val="008A63DB"/>
    <w:rsid w:val="008A64D1"/>
    <w:rsid w:val="008A6545"/>
    <w:rsid w:val="008A66C7"/>
    <w:rsid w:val="008A7135"/>
    <w:rsid w:val="008A77D8"/>
    <w:rsid w:val="008A7929"/>
    <w:rsid w:val="008B0483"/>
    <w:rsid w:val="008B0546"/>
    <w:rsid w:val="008B0B73"/>
    <w:rsid w:val="008B0CCC"/>
    <w:rsid w:val="008B0F56"/>
    <w:rsid w:val="008B1082"/>
    <w:rsid w:val="008B120C"/>
    <w:rsid w:val="008B14B3"/>
    <w:rsid w:val="008B1AAC"/>
    <w:rsid w:val="008B1D8C"/>
    <w:rsid w:val="008B2B9D"/>
    <w:rsid w:val="008B2F57"/>
    <w:rsid w:val="008B2FDE"/>
    <w:rsid w:val="008B31DB"/>
    <w:rsid w:val="008B327E"/>
    <w:rsid w:val="008B5164"/>
    <w:rsid w:val="008B51A0"/>
    <w:rsid w:val="008B55D3"/>
    <w:rsid w:val="008B592A"/>
    <w:rsid w:val="008B5C85"/>
    <w:rsid w:val="008B620A"/>
    <w:rsid w:val="008B6291"/>
    <w:rsid w:val="008B671F"/>
    <w:rsid w:val="008B6A5A"/>
    <w:rsid w:val="008B7935"/>
    <w:rsid w:val="008B79BF"/>
    <w:rsid w:val="008B7B5C"/>
    <w:rsid w:val="008C00A9"/>
    <w:rsid w:val="008C015B"/>
    <w:rsid w:val="008C020C"/>
    <w:rsid w:val="008C0347"/>
    <w:rsid w:val="008C06F5"/>
    <w:rsid w:val="008C0B2C"/>
    <w:rsid w:val="008C0C99"/>
    <w:rsid w:val="008C13AC"/>
    <w:rsid w:val="008C1458"/>
    <w:rsid w:val="008C1D70"/>
    <w:rsid w:val="008C2017"/>
    <w:rsid w:val="008C21BC"/>
    <w:rsid w:val="008C2C9F"/>
    <w:rsid w:val="008C3143"/>
    <w:rsid w:val="008C36B7"/>
    <w:rsid w:val="008C388B"/>
    <w:rsid w:val="008C3D06"/>
    <w:rsid w:val="008C3F06"/>
    <w:rsid w:val="008C4456"/>
    <w:rsid w:val="008C4958"/>
    <w:rsid w:val="008C4A16"/>
    <w:rsid w:val="008C4AA8"/>
    <w:rsid w:val="008C4BAA"/>
    <w:rsid w:val="008C4CD9"/>
    <w:rsid w:val="008C541E"/>
    <w:rsid w:val="008C55F9"/>
    <w:rsid w:val="008C5691"/>
    <w:rsid w:val="008C58B4"/>
    <w:rsid w:val="008C61D8"/>
    <w:rsid w:val="008C659C"/>
    <w:rsid w:val="008C668B"/>
    <w:rsid w:val="008C6AE8"/>
    <w:rsid w:val="008C6B3F"/>
    <w:rsid w:val="008C6BCB"/>
    <w:rsid w:val="008C6CAD"/>
    <w:rsid w:val="008C6E8C"/>
    <w:rsid w:val="008C7573"/>
    <w:rsid w:val="008C7868"/>
    <w:rsid w:val="008C7D20"/>
    <w:rsid w:val="008C7F11"/>
    <w:rsid w:val="008D00A5"/>
    <w:rsid w:val="008D0D72"/>
    <w:rsid w:val="008D13BC"/>
    <w:rsid w:val="008D152E"/>
    <w:rsid w:val="008D2461"/>
    <w:rsid w:val="008D24FE"/>
    <w:rsid w:val="008D2C13"/>
    <w:rsid w:val="008D31BE"/>
    <w:rsid w:val="008D34F1"/>
    <w:rsid w:val="008D365E"/>
    <w:rsid w:val="008D37A4"/>
    <w:rsid w:val="008D39D8"/>
    <w:rsid w:val="008D3A26"/>
    <w:rsid w:val="008D3ABB"/>
    <w:rsid w:val="008D3E71"/>
    <w:rsid w:val="008D3EBA"/>
    <w:rsid w:val="008D3F08"/>
    <w:rsid w:val="008D400F"/>
    <w:rsid w:val="008D40D3"/>
    <w:rsid w:val="008D4107"/>
    <w:rsid w:val="008D44EC"/>
    <w:rsid w:val="008D45AF"/>
    <w:rsid w:val="008D46FB"/>
    <w:rsid w:val="008D48AD"/>
    <w:rsid w:val="008D616A"/>
    <w:rsid w:val="008D61D7"/>
    <w:rsid w:val="008D6278"/>
    <w:rsid w:val="008D6405"/>
    <w:rsid w:val="008D64D6"/>
    <w:rsid w:val="008D6D1A"/>
    <w:rsid w:val="008D7D7E"/>
    <w:rsid w:val="008D7E45"/>
    <w:rsid w:val="008E065E"/>
    <w:rsid w:val="008E0927"/>
    <w:rsid w:val="008E097D"/>
    <w:rsid w:val="008E098D"/>
    <w:rsid w:val="008E098F"/>
    <w:rsid w:val="008E1909"/>
    <w:rsid w:val="008E1CE1"/>
    <w:rsid w:val="008E1D10"/>
    <w:rsid w:val="008E1D29"/>
    <w:rsid w:val="008E21BC"/>
    <w:rsid w:val="008E265B"/>
    <w:rsid w:val="008E2D62"/>
    <w:rsid w:val="008E379A"/>
    <w:rsid w:val="008E38C2"/>
    <w:rsid w:val="008E3B22"/>
    <w:rsid w:val="008E3BFA"/>
    <w:rsid w:val="008E3CF0"/>
    <w:rsid w:val="008E4D39"/>
    <w:rsid w:val="008E4EB7"/>
    <w:rsid w:val="008E5357"/>
    <w:rsid w:val="008E56BF"/>
    <w:rsid w:val="008E57E7"/>
    <w:rsid w:val="008E59BD"/>
    <w:rsid w:val="008E5C81"/>
    <w:rsid w:val="008E6070"/>
    <w:rsid w:val="008E6589"/>
    <w:rsid w:val="008E6F86"/>
    <w:rsid w:val="008E7122"/>
    <w:rsid w:val="008E716C"/>
    <w:rsid w:val="008E7B4B"/>
    <w:rsid w:val="008E7C69"/>
    <w:rsid w:val="008E7E18"/>
    <w:rsid w:val="008F085F"/>
    <w:rsid w:val="008F12B6"/>
    <w:rsid w:val="008F14CF"/>
    <w:rsid w:val="008F1A9C"/>
    <w:rsid w:val="008F1D7F"/>
    <w:rsid w:val="008F1EAB"/>
    <w:rsid w:val="008F2116"/>
    <w:rsid w:val="008F23F7"/>
    <w:rsid w:val="008F2B0E"/>
    <w:rsid w:val="008F2BAB"/>
    <w:rsid w:val="008F2D84"/>
    <w:rsid w:val="008F33DC"/>
    <w:rsid w:val="008F3463"/>
    <w:rsid w:val="008F3C93"/>
    <w:rsid w:val="008F3CB9"/>
    <w:rsid w:val="008F46E9"/>
    <w:rsid w:val="008F477F"/>
    <w:rsid w:val="008F4AB4"/>
    <w:rsid w:val="008F4DD2"/>
    <w:rsid w:val="008F4EA3"/>
    <w:rsid w:val="008F5020"/>
    <w:rsid w:val="008F5509"/>
    <w:rsid w:val="008F55D9"/>
    <w:rsid w:val="008F5922"/>
    <w:rsid w:val="008F6A0B"/>
    <w:rsid w:val="008F6A8A"/>
    <w:rsid w:val="008F70B5"/>
    <w:rsid w:val="00900384"/>
    <w:rsid w:val="00900414"/>
    <w:rsid w:val="00900B82"/>
    <w:rsid w:val="009010A8"/>
    <w:rsid w:val="0090182F"/>
    <w:rsid w:val="0090216B"/>
    <w:rsid w:val="00902350"/>
    <w:rsid w:val="00902608"/>
    <w:rsid w:val="00902619"/>
    <w:rsid w:val="0090336B"/>
    <w:rsid w:val="00903924"/>
    <w:rsid w:val="009053AA"/>
    <w:rsid w:val="0090546C"/>
    <w:rsid w:val="0090619E"/>
    <w:rsid w:val="00906558"/>
    <w:rsid w:val="00906788"/>
    <w:rsid w:val="0090689A"/>
    <w:rsid w:val="00906939"/>
    <w:rsid w:val="00906D28"/>
    <w:rsid w:val="009070C7"/>
    <w:rsid w:val="009071E8"/>
    <w:rsid w:val="0090729F"/>
    <w:rsid w:val="00907A23"/>
    <w:rsid w:val="00910258"/>
    <w:rsid w:val="00910B7D"/>
    <w:rsid w:val="00910B81"/>
    <w:rsid w:val="00910BAE"/>
    <w:rsid w:val="00910E20"/>
    <w:rsid w:val="009115F0"/>
    <w:rsid w:val="00911DD7"/>
    <w:rsid w:val="00911DFB"/>
    <w:rsid w:val="00912119"/>
    <w:rsid w:val="00912A89"/>
    <w:rsid w:val="00912CD7"/>
    <w:rsid w:val="0091302A"/>
    <w:rsid w:val="0091341C"/>
    <w:rsid w:val="009139D9"/>
    <w:rsid w:val="009143B2"/>
    <w:rsid w:val="0091441F"/>
    <w:rsid w:val="00914721"/>
    <w:rsid w:val="00914AD8"/>
    <w:rsid w:val="00914E87"/>
    <w:rsid w:val="00914EF5"/>
    <w:rsid w:val="009153B3"/>
    <w:rsid w:val="009157A8"/>
    <w:rsid w:val="00915D9B"/>
    <w:rsid w:val="00915E39"/>
    <w:rsid w:val="00916079"/>
    <w:rsid w:val="0091679B"/>
    <w:rsid w:val="00916B80"/>
    <w:rsid w:val="009170FB"/>
    <w:rsid w:val="0091796D"/>
    <w:rsid w:val="00917CE9"/>
    <w:rsid w:val="009200A7"/>
    <w:rsid w:val="009201E9"/>
    <w:rsid w:val="009203D9"/>
    <w:rsid w:val="00920BF2"/>
    <w:rsid w:val="00920C04"/>
    <w:rsid w:val="00921045"/>
    <w:rsid w:val="009217F6"/>
    <w:rsid w:val="00921DC1"/>
    <w:rsid w:val="00922010"/>
    <w:rsid w:val="009223A4"/>
    <w:rsid w:val="00922F23"/>
    <w:rsid w:val="00922F45"/>
    <w:rsid w:val="00923897"/>
    <w:rsid w:val="009248DA"/>
    <w:rsid w:val="009258A3"/>
    <w:rsid w:val="009259DD"/>
    <w:rsid w:val="00925CB8"/>
    <w:rsid w:val="00925D81"/>
    <w:rsid w:val="009260F0"/>
    <w:rsid w:val="00926223"/>
    <w:rsid w:val="009268A0"/>
    <w:rsid w:val="00926A05"/>
    <w:rsid w:val="00927397"/>
    <w:rsid w:val="00927A51"/>
    <w:rsid w:val="00927D3D"/>
    <w:rsid w:val="009302F1"/>
    <w:rsid w:val="00930307"/>
    <w:rsid w:val="00930961"/>
    <w:rsid w:val="00930E3C"/>
    <w:rsid w:val="00930E4B"/>
    <w:rsid w:val="009310DE"/>
    <w:rsid w:val="0093131C"/>
    <w:rsid w:val="0093134C"/>
    <w:rsid w:val="0093149D"/>
    <w:rsid w:val="00931BD9"/>
    <w:rsid w:val="0093290E"/>
    <w:rsid w:val="00932F5C"/>
    <w:rsid w:val="00932FA3"/>
    <w:rsid w:val="00932FC8"/>
    <w:rsid w:val="009333F2"/>
    <w:rsid w:val="009335B2"/>
    <w:rsid w:val="00933AB4"/>
    <w:rsid w:val="00933EB0"/>
    <w:rsid w:val="00933F71"/>
    <w:rsid w:val="0093483B"/>
    <w:rsid w:val="00934B70"/>
    <w:rsid w:val="00934C93"/>
    <w:rsid w:val="00934C94"/>
    <w:rsid w:val="009357F2"/>
    <w:rsid w:val="00935DCE"/>
    <w:rsid w:val="009364EA"/>
    <w:rsid w:val="009366BE"/>
    <w:rsid w:val="009368F3"/>
    <w:rsid w:val="009369DF"/>
    <w:rsid w:val="00936B63"/>
    <w:rsid w:val="009371D4"/>
    <w:rsid w:val="00937F6D"/>
    <w:rsid w:val="0094039F"/>
    <w:rsid w:val="009403B3"/>
    <w:rsid w:val="0094045D"/>
    <w:rsid w:val="0094060B"/>
    <w:rsid w:val="00940617"/>
    <w:rsid w:val="00940A5D"/>
    <w:rsid w:val="00940F34"/>
    <w:rsid w:val="00941636"/>
    <w:rsid w:val="009417A8"/>
    <w:rsid w:val="00942665"/>
    <w:rsid w:val="00942AE8"/>
    <w:rsid w:val="009435BC"/>
    <w:rsid w:val="00943742"/>
    <w:rsid w:val="00943EF5"/>
    <w:rsid w:val="00943F55"/>
    <w:rsid w:val="00944793"/>
    <w:rsid w:val="009447AB"/>
    <w:rsid w:val="00945049"/>
    <w:rsid w:val="00945B5A"/>
    <w:rsid w:val="00945BE5"/>
    <w:rsid w:val="00945C05"/>
    <w:rsid w:val="00945D6C"/>
    <w:rsid w:val="0094617D"/>
    <w:rsid w:val="009463B5"/>
    <w:rsid w:val="0094641B"/>
    <w:rsid w:val="009466EA"/>
    <w:rsid w:val="00946721"/>
    <w:rsid w:val="00946945"/>
    <w:rsid w:val="00946ACD"/>
    <w:rsid w:val="00946CD3"/>
    <w:rsid w:val="00946D45"/>
    <w:rsid w:val="009474B7"/>
    <w:rsid w:val="00947713"/>
    <w:rsid w:val="00947E9A"/>
    <w:rsid w:val="009502CF"/>
    <w:rsid w:val="009504CA"/>
    <w:rsid w:val="009506D6"/>
    <w:rsid w:val="00950B3E"/>
    <w:rsid w:val="00950DE7"/>
    <w:rsid w:val="00950E8F"/>
    <w:rsid w:val="00950FFD"/>
    <w:rsid w:val="00951292"/>
    <w:rsid w:val="009515AE"/>
    <w:rsid w:val="00951FDF"/>
    <w:rsid w:val="009521B6"/>
    <w:rsid w:val="00952757"/>
    <w:rsid w:val="00952FA5"/>
    <w:rsid w:val="00953017"/>
    <w:rsid w:val="00953388"/>
    <w:rsid w:val="009534A1"/>
    <w:rsid w:val="00953920"/>
    <w:rsid w:val="00953D47"/>
    <w:rsid w:val="00953F22"/>
    <w:rsid w:val="00954EAC"/>
    <w:rsid w:val="009555E2"/>
    <w:rsid w:val="0095596B"/>
    <w:rsid w:val="00956307"/>
    <w:rsid w:val="0095681E"/>
    <w:rsid w:val="00956B32"/>
    <w:rsid w:val="00957138"/>
    <w:rsid w:val="00957261"/>
    <w:rsid w:val="009572D4"/>
    <w:rsid w:val="009579D2"/>
    <w:rsid w:val="009579D6"/>
    <w:rsid w:val="00957E72"/>
    <w:rsid w:val="00960069"/>
    <w:rsid w:val="009613BD"/>
    <w:rsid w:val="00961921"/>
    <w:rsid w:val="00961C2B"/>
    <w:rsid w:val="00961F8A"/>
    <w:rsid w:val="00961FED"/>
    <w:rsid w:val="0096263F"/>
    <w:rsid w:val="00962847"/>
    <w:rsid w:val="00962A07"/>
    <w:rsid w:val="00962BC2"/>
    <w:rsid w:val="0096308B"/>
    <w:rsid w:val="00963219"/>
    <w:rsid w:val="00963266"/>
    <w:rsid w:val="00963C45"/>
    <w:rsid w:val="009640CF"/>
    <w:rsid w:val="00964298"/>
    <w:rsid w:val="0096430A"/>
    <w:rsid w:val="00964764"/>
    <w:rsid w:val="00964AC0"/>
    <w:rsid w:val="00964B50"/>
    <w:rsid w:val="00964BF4"/>
    <w:rsid w:val="009654E9"/>
    <w:rsid w:val="0096554B"/>
    <w:rsid w:val="0096584A"/>
    <w:rsid w:val="00965FA2"/>
    <w:rsid w:val="009665C5"/>
    <w:rsid w:val="009669C2"/>
    <w:rsid w:val="00966BB9"/>
    <w:rsid w:val="00966E90"/>
    <w:rsid w:val="00967025"/>
    <w:rsid w:val="00967C6B"/>
    <w:rsid w:val="00971097"/>
    <w:rsid w:val="00971900"/>
    <w:rsid w:val="00971F08"/>
    <w:rsid w:val="009720B4"/>
    <w:rsid w:val="00972436"/>
    <w:rsid w:val="009724B0"/>
    <w:rsid w:val="00972672"/>
    <w:rsid w:val="0097274B"/>
    <w:rsid w:val="00972C91"/>
    <w:rsid w:val="00972D68"/>
    <w:rsid w:val="00972DF7"/>
    <w:rsid w:val="0097315F"/>
    <w:rsid w:val="009740D2"/>
    <w:rsid w:val="009741FF"/>
    <w:rsid w:val="0097434E"/>
    <w:rsid w:val="00974734"/>
    <w:rsid w:val="00974F24"/>
    <w:rsid w:val="00975248"/>
    <w:rsid w:val="009759FA"/>
    <w:rsid w:val="00976023"/>
    <w:rsid w:val="0097603D"/>
    <w:rsid w:val="009765BD"/>
    <w:rsid w:val="00976623"/>
    <w:rsid w:val="00976949"/>
    <w:rsid w:val="0097731D"/>
    <w:rsid w:val="009773EF"/>
    <w:rsid w:val="00977FF0"/>
    <w:rsid w:val="0098026C"/>
    <w:rsid w:val="00980477"/>
    <w:rsid w:val="00980AE8"/>
    <w:rsid w:val="00980D42"/>
    <w:rsid w:val="00981681"/>
    <w:rsid w:val="009817FD"/>
    <w:rsid w:val="00982097"/>
    <w:rsid w:val="009820AE"/>
    <w:rsid w:val="00982418"/>
    <w:rsid w:val="0098260E"/>
    <w:rsid w:val="0098279E"/>
    <w:rsid w:val="0098326C"/>
    <w:rsid w:val="0098348E"/>
    <w:rsid w:val="00983565"/>
    <w:rsid w:val="00983902"/>
    <w:rsid w:val="0098445E"/>
    <w:rsid w:val="00984751"/>
    <w:rsid w:val="00984FDD"/>
    <w:rsid w:val="00985032"/>
    <w:rsid w:val="00985253"/>
    <w:rsid w:val="00985387"/>
    <w:rsid w:val="009853B3"/>
    <w:rsid w:val="009856BF"/>
    <w:rsid w:val="009857FB"/>
    <w:rsid w:val="00985A87"/>
    <w:rsid w:val="00985AC6"/>
    <w:rsid w:val="00985B76"/>
    <w:rsid w:val="00986078"/>
    <w:rsid w:val="009861AC"/>
    <w:rsid w:val="00986395"/>
    <w:rsid w:val="009863EC"/>
    <w:rsid w:val="0098656F"/>
    <w:rsid w:val="0098657C"/>
    <w:rsid w:val="00986689"/>
    <w:rsid w:val="00986700"/>
    <w:rsid w:val="00986A2D"/>
    <w:rsid w:val="00986A92"/>
    <w:rsid w:val="00986C00"/>
    <w:rsid w:val="00986C53"/>
    <w:rsid w:val="00986D8B"/>
    <w:rsid w:val="00986EC6"/>
    <w:rsid w:val="009875A2"/>
    <w:rsid w:val="009875AE"/>
    <w:rsid w:val="00987ECA"/>
    <w:rsid w:val="009900B0"/>
    <w:rsid w:val="00990630"/>
    <w:rsid w:val="00990EDD"/>
    <w:rsid w:val="00991761"/>
    <w:rsid w:val="00991888"/>
    <w:rsid w:val="00991A69"/>
    <w:rsid w:val="00991BFF"/>
    <w:rsid w:val="00991D9C"/>
    <w:rsid w:val="0099270C"/>
    <w:rsid w:val="00992E0E"/>
    <w:rsid w:val="00993042"/>
    <w:rsid w:val="00994BE7"/>
    <w:rsid w:val="00994DCA"/>
    <w:rsid w:val="00995B39"/>
    <w:rsid w:val="00995FDF"/>
    <w:rsid w:val="009960EC"/>
    <w:rsid w:val="00996A60"/>
    <w:rsid w:val="00996FC6"/>
    <w:rsid w:val="009970DD"/>
    <w:rsid w:val="0099759A"/>
    <w:rsid w:val="00997C1D"/>
    <w:rsid w:val="009A005D"/>
    <w:rsid w:val="009A00E9"/>
    <w:rsid w:val="009A0372"/>
    <w:rsid w:val="009A08E2"/>
    <w:rsid w:val="009A0C77"/>
    <w:rsid w:val="009A0FBA"/>
    <w:rsid w:val="009A141D"/>
    <w:rsid w:val="009A1601"/>
    <w:rsid w:val="009A1834"/>
    <w:rsid w:val="009A1A67"/>
    <w:rsid w:val="009A1BE2"/>
    <w:rsid w:val="009A1F38"/>
    <w:rsid w:val="009A20AE"/>
    <w:rsid w:val="009A31AA"/>
    <w:rsid w:val="009A33AD"/>
    <w:rsid w:val="009A3BB6"/>
    <w:rsid w:val="009A462D"/>
    <w:rsid w:val="009A543C"/>
    <w:rsid w:val="009A5600"/>
    <w:rsid w:val="009A566E"/>
    <w:rsid w:val="009A5CBA"/>
    <w:rsid w:val="009A5D64"/>
    <w:rsid w:val="009A5EBA"/>
    <w:rsid w:val="009A6BB6"/>
    <w:rsid w:val="009A713E"/>
    <w:rsid w:val="009A72BF"/>
    <w:rsid w:val="009A7360"/>
    <w:rsid w:val="009A7AD7"/>
    <w:rsid w:val="009A7CD9"/>
    <w:rsid w:val="009B0835"/>
    <w:rsid w:val="009B09EB"/>
    <w:rsid w:val="009B12E0"/>
    <w:rsid w:val="009B1401"/>
    <w:rsid w:val="009B16B6"/>
    <w:rsid w:val="009B1F30"/>
    <w:rsid w:val="009B2121"/>
    <w:rsid w:val="009B2567"/>
    <w:rsid w:val="009B2F16"/>
    <w:rsid w:val="009B31DA"/>
    <w:rsid w:val="009B35B8"/>
    <w:rsid w:val="009B3AC2"/>
    <w:rsid w:val="009B3D7F"/>
    <w:rsid w:val="009B3E30"/>
    <w:rsid w:val="009B3E76"/>
    <w:rsid w:val="009B40CC"/>
    <w:rsid w:val="009B41B9"/>
    <w:rsid w:val="009B4573"/>
    <w:rsid w:val="009B4B47"/>
    <w:rsid w:val="009B4DF4"/>
    <w:rsid w:val="009B4FA7"/>
    <w:rsid w:val="009B509C"/>
    <w:rsid w:val="009B564E"/>
    <w:rsid w:val="009B5713"/>
    <w:rsid w:val="009B5953"/>
    <w:rsid w:val="009B6086"/>
    <w:rsid w:val="009B62B4"/>
    <w:rsid w:val="009B6B56"/>
    <w:rsid w:val="009B6D22"/>
    <w:rsid w:val="009B72A6"/>
    <w:rsid w:val="009B7B5B"/>
    <w:rsid w:val="009B7E87"/>
    <w:rsid w:val="009B7F1B"/>
    <w:rsid w:val="009C0169"/>
    <w:rsid w:val="009C04AE"/>
    <w:rsid w:val="009C1689"/>
    <w:rsid w:val="009C17D7"/>
    <w:rsid w:val="009C1D72"/>
    <w:rsid w:val="009C1E92"/>
    <w:rsid w:val="009C1FC7"/>
    <w:rsid w:val="009C2050"/>
    <w:rsid w:val="009C2462"/>
    <w:rsid w:val="009C2B8E"/>
    <w:rsid w:val="009C2D55"/>
    <w:rsid w:val="009C3135"/>
    <w:rsid w:val="009C3213"/>
    <w:rsid w:val="009C403E"/>
    <w:rsid w:val="009C4355"/>
    <w:rsid w:val="009C43C5"/>
    <w:rsid w:val="009C443B"/>
    <w:rsid w:val="009C4754"/>
    <w:rsid w:val="009C4F0B"/>
    <w:rsid w:val="009C522D"/>
    <w:rsid w:val="009C52EA"/>
    <w:rsid w:val="009C5488"/>
    <w:rsid w:val="009C5BFA"/>
    <w:rsid w:val="009C5EBF"/>
    <w:rsid w:val="009C5F29"/>
    <w:rsid w:val="009C61AC"/>
    <w:rsid w:val="009C63A5"/>
    <w:rsid w:val="009C69B9"/>
    <w:rsid w:val="009C6C82"/>
    <w:rsid w:val="009C7B34"/>
    <w:rsid w:val="009C7F5E"/>
    <w:rsid w:val="009D01D4"/>
    <w:rsid w:val="009D0632"/>
    <w:rsid w:val="009D0EC2"/>
    <w:rsid w:val="009D1185"/>
    <w:rsid w:val="009D1FEE"/>
    <w:rsid w:val="009D2082"/>
    <w:rsid w:val="009D2123"/>
    <w:rsid w:val="009D24D4"/>
    <w:rsid w:val="009D306C"/>
    <w:rsid w:val="009D34AC"/>
    <w:rsid w:val="009D3BF3"/>
    <w:rsid w:val="009D4FF0"/>
    <w:rsid w:val="009D5578"/>
    <w:rsid w:val="009D621C"/>
    <w:rsid w:val="009D651D"/>
    <w:rsid w:val="009D6E67"/>
    <w:rsid w:val="009D703C"/>
    <w:rsid w:val="009D718F"/>
    <w:rsid w:val="009D781C"/>
    <w:rsid w:val="009D78DF"/>
    <w:rsid w:val="009E058F"/>
    <w:rsid w:val="009E068F"/>
    <w:rsid w:val="009E0763"/>
    <w:rsid w:val="009E095F"/>
    <w:rsid w:val="009E1326"/>
    <w:rsid w:val="009E1485"/>
    <w:rsid w:val="009E14E0"/>
    <w:rsid w:val="009E1A30"/>
    <w:rsid w:val="009E1A6E"/>
    <w:rsid w:val="009E1ABB"/>
    <w:rsid w:val="009E1EEF"/>
    <w:rsid w:val="009E2951"/>
    <w:rsid w:val="009E2BD8"/>
    <w:rsid w:val="009E315F"/>
    <w:rsid w:val="009E35BC"/>
    <w:rsid w:val="009E35DB"/>
    <w:rsid w:val="009E3885"/>
    <w:rsid w:val="009E3921"/>
    <w:rsid w:val="009E4689"/>
    <w:rsid w:val="009E46D8"/>
    <w:rsid w:val="009E47A3"/>
    <w:rsid w:val="009E4F66"/>
    <w:rsid w:val="009E5561"/>
    <w:rsid w:val="009E5C07"/>
    <w:rsid w:val="009E5D4B"/>
    <w:rsid w:val="009E6184"/>
    <w:rsid w:val="009E6534"/>
    <w:rsid w:val="009E662E"/>
    <w:rsid w:val="009F08F3"/>
    <w:rsid w:val="009F0CBD"/>
    <w:rsid w:val="009F1796"/>
    <w:rsid w:val="009F193A"/>
    <w:rsid w:val="009F1ACA"/>
    <w:rsid w:val="009F1BE9"/>
    <w:rsid w:val="009F1BF6"/>
    <w:rsid w:val="009F2886"/>
    <w:rsid w:val="009F2C69"/>
    <w:rsid w:val="009F2F3E"/>
    <w:rsid w:val="009F3323"/>
    <w:rsid w:val="009F344F"/>
    <w:rsid w:val="009F3855"/>
    <w:rsid w:val="009F3B1C"/>
    <w:rsid w:val="009F4DC6"/>
    <w:rsid w:val="009F52BB"/>
    <w:rsid w:val="009F57BD"/>
    <w:rsid w:val="009F676B"/>
    <w:rsid w:val="009F6B31"/>
    <w:rsid w:val="009F6E68"/>
    <w:rsid w:val="009F6F67"/>
    <w:rsid w:val="009F7A35"/>
    <w:rsid w:val="00A0029D"/>
    <w:rsid w:val="00A00445"/>
    <w:rsid w:val="00A00D14"/>
    <w:rsid w:val="00A00D57"/>
    <w:rsid w:val="00A00EF2"/>
    <w:rsid w:val="00A01697"/>
    <w:rsid w:val="00A0171A"/>
    <w:rsid w:val="00A01780"/>
    <w:rsid w:val="00A017FB"/>
    <w:rsid w:val="00A01A12"/>
    <w:rsid w:val="00A01AB3"/>
    <w:rsid w:val="00A02E03"/>
    <w:rsid w:val="00A031C1"/>
    <w:rsid w:val="00A031D8"/>
    <w:rsid w:val="00A03755"/>
    <w:rsid w:val="00A041A5"/>
    <w:rsid w:val="00A04857"/>
    <w:rsid w:val="00A048A8"/>
    <w:rsid w:val="00A04F49"/>
    <w:rsid w:val="00A050CB"/>
    <w:rsid w:val="00A056E2"/>
    <w:rsid w:val="00A05898"/>
    <w:rsid w:val="00A05ABE"/>
    <w:rsid w:val="00A067F6"/>
    <w:rsid w:val="00A06C8F"/>
    <w:rsid w:val="00A070B8"/>
    <w:rsid w:val="00A076E4"/>
    <w:rsid w:val="00A10668"/>
    <w:rsid w:val="00A1074D"/>
    <w:rsid w:val="00A10A69"/>
    <w:rsid w:val="00A10D8D"/>
    <w:rsid w:val="00A10FEB"/>
    <w:rsid w:val="00A11013"/>
    <w:rsid w:val="00A11556"/>
    <w:rsid w:val="00A11936"/>
    <w:rsid w:val="00A11A7E"/>
    <w:rsid w:val="00A11F8B"/>
    <w:rsid w:val="00A1201C"/>
    <w:rsid w:val="00A12CF5"/>
    <w:rsid w:val="00A136A6"/>
    <w:rsid w:val="00A13CA3"/>
    <w:rsid w:val="00A13E54"/>
    <w:rsid w:val="00A14A4F"/>
    <w:rsid w:val="00A14AC1"/>
    <w:rsid w:val="00A14AC4"/>
    <w:rsid w:val="00A15289"/>
    <w:rsid w:val="00A156C1"/>
    <w:rsid w:val="00A15944"/>
    <w:rsid w:val="00A15965"/>
    <w:rsid w:val="00A1600E"/>
    <w:rsid w:val="00A169F8"/>
    <w:rsid w:val="00A169FF"/>
    <w:rsid w:val="00A16FDD"/>
    <w:rsid w:val="00A17F63"/>
    <w:rsid w:val="00A2097A"/>
    <w:rsid w:val="00A2102C"/>
    <w:rsid w:val="00A215A3"/>
    <w:rsid w:val="00A218DE"/>
    <w:rsid w:val="00A2193B"/>
    <w:rsid w:val="00A21BB7"/>
    <w:rsid w:val="00A22033"/>
    <w:rsid w:val="00A220A3"/>
    <w:rsid w:val="00A22334"/>
    <w:rsid w:val="00A22686"/>
    <w:rsid w:val="00A227A8"/>
    <w:rsid w:val="00A22EA5"/>
    <w:rsid w:val="00A233DF"/>
    <w:rsid w:val="00A2351A"/>
    <w:rsid w:val="00A24796"/>
    <w:rsid w:val="00A253A7"/>
    <w:rsid w:val="00A253F8"/>
    <w:rsid w:val="00A2577B"/>
    <w:rsid w:val="00A25A2A"/>
    <w:rsid w:val="00A25F01"/>
    <w:rsid w:val="00A264A9"/>
    <w:rsid w:val="00A268F6"/>
    <w:rsid w:val="00A26DCF"/>
    <w:rsid w:val="00A2712C"/>
    <w:rsid w:val="00A27785"/>
    <w:rsid w:val="00A27A70"/>
    <w:rsid w:val="00A27E71"/>
    <w:rsid w:val="00A27E72"/>
    <w:rsid w:val="00A30187"/>
    <w:rsid w:val="00A308E1"/>
    <w:rsid w:val="00A309AE"/>
    <w:rsid w:val="00A30E70"/>
    <w:rsid w:val="00A30EB2"/>
    <w:rsid w:val="00A31112"/>
    <w:rsid w:val="00A31762"/>
    <w:rsid w:val="00A31E4F"/>
    <w:rsid w:val="00A31ED4"/>
    <w:rsid w:val="00A3231A"/>
    <w:rsid w:val="00A325CB"/>
    <w:rsid w:val="00A32800"/>
    <w:rsid w:val="00A33000"/>
    <w:rsid w:val="00A33529"/>
    <w:rsid w:val="00A3448A"/>
    <w:rsid w:val="00A34933"/>
    <w:rsid w:val="00A34AEB"/>
    <w:rsid w:val="00A3556A"/>
    <w:rsid w:val="00A357D9"/>
    <w:rsid w:val="00A358D9"/>
    <w:rsid w:val="00A35B1D"/>
    <w:rsid w:val="00A36297"/>
    <w:rsid w:val="00A364A2"/>
    <w:rsid w:val="00A36EAF"/>
    <w:rsid w:val="00A37BCA"/>
    <w:rsid w:val="00A37F80"/>
    <w:rsid w:val="00A404DF"/>
    <w:rsid w:val="00A40942"/>
    <w:rsid w:val="00A40CFA"/>
    <w:rsid w:val="00A414B1"/>
    <w:rsid w:val="00A414E4"/>
    <w:rsid w:val="00A41607"/>
    <w:rsid w:val="00A4168F"/>
    <w:rsid w:val="00A41D82"/>
    <w:rsid w:val="00A41D8A"/>
    <w:rsid w:val="00A41DE9"/>
    <w:rsid w:val="00A41E2B"/>
    <w:rsid w:val="00A42254"/>
    <w:rsid w:val="00A426FA"/>
    <w:rsid w:val="00A430B0"/>
    <w:rsid w:val="00A44175"/>
    <w:rsid w:val="00A4448B"/>
    <w:rsid w:val="00A44506"/>
    <w:rsid w:val="00A4483F"/>
    <w:rsid w:val="00A44912"/>
    <w:rsid w:val="00A4536C"/>
    <w:rsid w:val="00A456CF"/>
    <w:rsid w:val="00A45B74"/>
    <w:rsid w:val="00A45FF2"/>
    <w:rsid w:val="00A460B8"/>
    <w:rsid w:val="00A46652"/>
    <w:rsid w:val="00A46D9A"/>
    <w:rsid w:val="00A470BF"/>
    <w:rsid w:val="00A4770D"/>
    <w:rsid w:val="00A477BF"/>
    <w:rsid w:val="00A47AA7"/>
    <w:rsid w:val="00A47B05"/>
    <w:rsid w:val="00A50422"/>
    <w:rsid w:val="00A50CA5"/>
    <w:rsid w:val="00A5175D"/>
    <w:rsid w:val="00A51D25"/>
    <w:rsid w:val="00A51F4F"/>
    <w:rsid w:val="00A5215C"/>
    <w:rsid w:val="00A52290"/>
    <w:rsid w:val="00A52916"/>
    <w:rsid w:val="00A52E1D"/>
    <w:rsid w:val="00A53467"/>
    <w:rsid w:val="00A53F11"/>
    <w:rsid w:val="00A546EE"/>
    <w:rsid w:val="00A55052"/>
    <w:rsid w:val="00A55490"/>
    <w:rsid w:val="00A556EB"/>
    <w:rsid w:val="00A55878"/>
    <w:rsid w:val="00A55C46"/>
    <w:rsid w:val="00A55D75"/>
    <w:rsid w:val="00A56055"/>
    <w:rsid w:val="00A56662"/>
    <w:rsid w:val="00A569AF"/>
    <w:rsid w:val="00A572F7"/>
    <w:rsid w:val="00A57AC5"/>
    <w:rsid w:val="00A57DB3"/>
    <w:rsid w:val="00A57E90"/>
    <w:rsid w:val="00A60571"/>
    <w:rsid w:val="00A60AB3"/>
    <w:rsid w:val="00A60FB7"/>
    <w:rsid w:val="00A61253"/>
    <w:rsid w:val="00A61499"/>
    <w:rsid w:val="00A61531"/>
    <w:rsid w:val="00A61679"/>
    <w:rsid w:val="00A61693"/>
    <w:rsid w:val="00A61858"/>
    <w:rsid w:val="00A61D2D"/>
    <w:rsid w:val="00A624F1"/>
    <w:rsid w:val="00A625CF"/>
    <w:rsid w:val="00A62937"/>
    <w:rsid w:val="00A62A77"/>
    <w:rsid w:val="00A63060"/>
    <w:rsid w:val="00A630F5"/>
    <w:rsid w:val="00A6332B"/>
    <w:rsid w:val="00A63483"/>
    <w:rsid w:val="00A637FD"/>
    <w:rsid w:val="00A63AF7"/>
    <w:rsid w:val="00A63BF0"/>
    <w:rsid w:val="00A63F71"/>
    <w:rsid w:val="00A6407E"/>
    <w:rsid w:val="00A6449B"/>
    <w:rsid w:val="00A64D5D"/>
    <w:rsid w:val="00A65423"/>
    <w:rsid w:val="00A657D7"/>
    <w:rsid w:val="00A6593B"/>
    <w:rsid w:val="00A65D92"/>
    <w:rsid w:val="00A660AC"/>
    <w:rsid w:val="00A6614F"/>
    <w:rsid w:val="00A66393"/>
    <w:rsid w:val="00A66CB1"/>
    <w:rsid w:val="00A67757"/>
    <w:rsid w:val="00A67877"/>
    <w:rsid w:val="00A6798F"/>
    <w:rsid w:val="00A67E6C"/>
    <w:rsid w:val="00A70845"/>
    <w:rsid w:val="00A70AC3"/>
    <w:rsid w:val="00A71B99"/>
    <w:rsid w:val="00A71F86"/>
    <w:rsid w:val="00A724AF"/>
    <w:rsid w:val="00A7296B"/>
    <w:rsid w:val="00A72A61"/>
    <w:rsid w:val="00A733CB"/>
    <w:rsid w:val="00A739D0"/>
    <w:rsid w:val="00A74424"/>
    <w:rsid w:val="00A750B2"/>
    <w:rsid w:val="00A751A7"/>
    <w:rsid w:val="00A75596"/>
    <w:rsid w:val="00A7599C"/>
    <w:rsid w:val="00A761D4"/>
    <w:rsid w:val="00A77024"/>
    <w:rsid w:val="00A774F3"/>
    <w:rsid w:val="00A77C15"/>
    <w:rsid w:val="00A77EC4"/>
    <w:rsid w:val="00A8021A"/>
    <w:rsid w:val="00A8077A"/>
    <w:rsid w:val="00A8090D"/>
    <w:rsid w:val="00A80AB4"/>
    <w:rsid w:val="00A81B4C"/>
    <w:rsid w:val="00A82136"/>
    <w:rsid w:val="00A82345"/>
    <w:rsid w:val="00A826C4"/>
    <w:rsid w:val="00A829ED"/>
    <w:rsid w:val="00A82EED"/>
    <w:rsid w:val="00A83398"/>
    <w:rsid w:val="00A83E68"/>
    <w:rsid w:val="00A84D9F"/>
    <w:rsid w:val="00A8520E"/>
    <w:rsid w:val="00A852B0"/>
    <w:rsid w:val="00A852DC"/>
    <w:rsid w:val="00A8553E"/>
    <w:rsid w:val="00A85AC9"/>
    <w:rsid w:val="00A85D48"/>
    <w:rsid w:val="00A8618D"/>
    <w:rsid w:val="00A86446"/>
    <w:rsid w:val="00A86DB2"/>
    <w:rsid w:val="00A86E9B"/>
    <w:rsid w:val="00A87CB6"/>
    <w:rsid w:val="00A90141"/>
    <w:rsid w:val="00A9128B"/>
    <w:rsid w:val="00A91661"/>
    <w:rsid w:val="00A91917"/>
    <w:rsid w:val="00A91943"/>
    <w:rsid w:val="00A91F30"/>
    <w:rsid w:val="00A91F4D"/>
    <w:rsid w:val="00A920D3"/>
    <w:rsid w:val="00A922E5"/>
    <w:rsid w:val="00A92511"/>
    <w:rsid w:val="00A927BD"/>
    <w:rsid w:val="00A92879"/>
    <w:rsid w:val="00A92EBB"/>
    <w:rsid w:val="00A9374A"/>
    <w:rsid w:val="00A93AA1"/>
    <w:rsid w:val="00A9442A"/>
    <w:rsid w:val="00A94C79"/>
    <w:rsid w:val="00A94FA8"/>
    <w:rsid w:val="00A95052"/>
    <w:rsid w:val="00A9533D"/>
    <w:rsid w:val="00A95734"/>
    <w:rsid w:val="00A957EA"/>
    <w:rsid w:val="00A95C7B"/>
    <w:rsid w:val="00A95D9A"/>
    <w:rsid w:val="00A95FDD"/>
    <w:rsid w:val="00A964FF"/>
    <w:rsid w:val="00A968B6"/>
    <w:rsid w:val="00A96B72"/>
    <w:rsid w:val="00A974EF"/>
    <w:rsid w:val="00A97CA2"/>
    <w:rsid w:val="00A97CC9"/>
    <w:rsid w:val="00A97DDD"/>
    <w:rsid w:val="00AA0079"/>
    <w:rsid w:val="00AA016F"/>
    <w:rsid w:val="00AA0629"/>
    <w:rsid w:val="00AA06FA"/>
    <w:rsid w:val="00AA0B4B"/>
    <w:rsid w:val="00AA1280"/>
    <w:rsid w:val="00AA1DCF"/>
    <w:rsid w:val="00AA1E5B"/>
    <w:rsid w:val="00AA1ED6"/>
    <w:rsid w:val="00AA201A"/>
    <w:rsid w:val="00AA2069"/>
    <w:rsid w:val="00AA34E9"/>
    <w:rsid w:val="00AA4205"/>
    <w:rsid w:val="00AA5046"/>
    <w:rsid w:val="00AA51D6"/>
    <w:rsid w:val="00AA5216"/>
    <w:rsid w:val="00AA5ABD"/>
    <w:rsid w:val="00AA5C20"/>
    <w:rsid w:val="00AA5C2C"/>
    <w:rsid w:val="00AA64DA"/>
    <w:rsid w:val="00AA668B"/>
    <w:rsid w:val="00AA6819"/>
    <w:rsid w:val="00AA6E9B"/>
    <w:rsid w:val="00AA75A6"/>
    <w:rsid w:val="00AA77D9"/>
    <w:rsid w:val="00AA7B6A"/>
    <w:rsid w:val="00AA7D0D"/>
    <w:rsid w:val="00AA7DD3"/>
    <w:rsid w:val="00AA7F75"/>
    <w:rsid w:val="00AB0795"/>
    <w:rsid w:val="00AB0818"/>
    <w:rsid w:val="00AB0BC8"/>
    <w:rsid w:val="00AB0F36"/>
    <w:rsid w:val="00AB1150"/>
    <w:rsid w:val="00AB11A8"/>
    <w:rsid w:val="00AB11CA"/>
    <w:rsid w:val="00AB12E8"/>
    <w:rsid w:val="00AB12EE"/>
    <w:rsid w:val="00AB14D9"/>
    <w:rsid w:val="00AB17F0"/>
    <w:rsid w:val="00AB1C86"/>
    <w:rsid w:val="00AB1EBE"/>
    <w:rsid w:val="00AB1EFD"/>
    <w:rsid w:val="00AB2625"/>
    <w:rsid w:val="00AB2937"/>
    <w:rsid w:val="00AB2C7A"/>
    <w:rsid w:val="00AB2D0D"/>
    <w:rsid w:val="00AB48AB"/>
    <w:rsid w:val="00AB48FB"/>
    <w:rsid w:val="00AB4AB8"/>
    <w:rsid w:val="00AB5102"/>
    <w:rsid w:val="00AB56C9"/>
    <w:rsid w:val="00AB5BE5"/>
    <w:rsid w:val="00AB655E"/>
    <w:rsid w:val="00AB6A64"/>
    <w:rsid w:val="00AB6C7F"/>
    <w:rsid w:val="00AB6E57"/>
    <w:rsid w:val="00AB70F7"/>
    <w:rsid w:val="00AB733E"/>
    <w:rsid w:val="00AB7A65"/>
    <w:rsid w:val="00AB7B17"/>
    <w:rsid w:val="00AB7E42"/>
    <w:rsid w:val="00AC007F"/>
    <w:rsid w:val="00AC0933"/>
    <w:rsid w:val="00AC0E3C"/>
    <w:rsid w:val="00AC258A"/>
    <w:rsid w:val="00AC2ECD"/>
    <w:rsid w:val="00AC2FD8"/>
    <w:rsid w:val="00AC3119"/>
    <w:rsid w:val="00AC3CEA"/>
    <w:rsid w:val="00AC3E1E"/>
    <w:rsid w:val="00AC402E"/>
    <w:rsid w:val="00AC4186"/>
    <w:rsid w:val="00AC43F8"/>
    <w:rsid w:val="00AC457D"/>
    <w:rsid w:val="00AC4710"/>
    <w:rsid w:val="00AC49FB"/>
    <w:rsid w:val="00AC4AEA"/>
    <w:rsid w:val="00AC4D07"/>
    <w:rsid w:val="00AC57B4"/>
    <w:rsid w:val="00AC58E8"/>
    <w:rsid w:val="00AC5A10"/>
    <w:rsid w:val="00AC60B1"/>
    <w:rsid w:val="00AC60B9"/>
    <w:rsid w:val="00AC6387"/>
    <w:rsid w:val="00AC63B6"/>
    <w:rsid w:val="00AC65DA"/>
    <w:rsid w:val="00AC6AE3"/>
    <w:rsid w:val="00AC6F3B"/>
    <w:rsid w:val="00AD011A"/>
    <w:rsid w:val="00AD03A6"/>
    <w:rsid w:val="00AD053E"/>
    <w:rsid w:val="00AD098F"/>
    <w:rsid w:val="00AD0AA3"/>
    <w:rsid w:val="00AD0BC4"/>
    <w:rsid w:val="00AD0CC5"/>
    <w:rsid w:val="00AD0D67"/>
    <w:rsid w:val="00AD1F30"/>
    <w:rsid w:val="00AD20EC"/>
    <w:rsid w:val="00AD2A7E"/>
    <w:rsid w:val="00AD2D4A"/>
    <w:rsid w:val="00AD2F12"/>
    <w:rsid w:val="00AD2FF3"/>
    <w:rsid w:val="00AD35F8"/>
    <w:rsid w:val="00AD3775"/>
    <w:rsid w:val="00AD3F94"/>
    <w:rsid w:val="00AD4388"/>
    <w:rsid w:val="00AD45A9"/>
    <w:rsid w:val="00AD4A5A"/>
    <w:rsid w:val="00AD540E"/>
    <w:rsid w:val="00AD6112"/>
    <w:rsid w:val="00AD6450"/>
    <w:rsid w:val="00AD69A0"/>
    <w:rsid w:val="00AD6B96"/>
    <w:rsid w:val="00AD6F2E"/>
    <w:rsid w:val="00AD7143"/>
    <w:rsid w:val="00AD7C66"/>
    <w:rsid w:val="00AD7CFF"/>
    <w:rsid w:val="00AE027F"/>
    <w:rsid w:val="00AE04A5"/>
    <w:rsid w:val="00AE0CE7"/>
    <w:rsid w:val="00AE1083"/>
    <w:rsid w:val="00AE11D2"/>
    <w:rsid w:val="00AE2465"/>
    <w:rsid w:val="00AE26E3"/>
    <w:rsid w:val="00AE27AC"/>
    <w:rsid w:val="00AE287D"/>
    <w:rsid w:val="00AE2C4C"/>
    <w:rsid w:val="00AE2EE5"/>
    <w:rsid w:val="00AE374A"/>
    <w:rsid w:val="00AE386F"/>
    <w:rsid w:val="00AE3BAF"/>
    <w:rsid w:val="00AE3D9A"/>
    <w:rsid w:val="00AE40E0"/>
    <w:rsid w:val="00AE4DBA"/>
    <w:rsid w:val="00AE4EAE"/>
    <w:rsid w:val="00AE4F07"/>
    <w:rsid w:val="00AE5129"/>
    <w:rsid w:val="00AE59F0"/>
    <w:rsid w:val="00AE5C1C"/>
    <w:rsid w:val="00AE5CD0"/>
    <w:rsid w:val="00AE719D"/>
    <w:rsid w:val="00AE739E"/>
    <w:rsid w:val="00AE74D6"/>
    <w:rsid w:val="00AE77BD"/>
    <w:rsid w:val="00AE7C33"/>
    <w:rsid w:val="00AF01B3"/>
    <w:rsid w:val="00AF07A0"/>
    <w:rsid w:val="00AF0CDE"/>
    <w:rsid w:val="00AF11CD"/>
    <w:rsid w:val="00AF1C5D"/>
    <w:rsid w:val="00AF1F6F"/>
    <w:rsid w:val="00AF3A11"/>
    <w:rsid w:val="00AF4270"/>
    <w:rsid w:val="00AF42D7"/>
    <w:rsid w:val="00AF4880"/>
    <w:rsid w:val="00AF49A7"/>
    <w:rsid w:val="00AF4E62"/>
    <w:rsid w:val="00AF4EA8"/>
    <w:rsid w:val="00AF58AE"/>
    <w:rsid w:val="00AF596A"/>
    <w:rsid w:val="00AF5970"/>
    <w:rsid w:val="00AF5B7E"/>
    <w:rsid w:val="00AF5CA5"/>
    <w:rsid w:val="00AF608F"/>
    <w:rsid w:val="00AF6101"/>
    <w:rsid w:val="00AF61BE"/>
    <w:rsid w:val="00AF660D"/>
    <w:rsid w:val="00AF676A"/>
    <w:rsid w:val="00AF6B17"/>
    <w:rsid w:val="00AF6F90"/>
    <w:rsid w:val="00AF76D2"/>
    <w:rsid w:val="00AF789C"/>
    <w:rsid w:val="00AF79BB"/>
    <w:rsid w:val="00B006FE"/>
    <w:rsid w:val="00B007CB"/>
    <w:rsid w:val="00B00B50"/>
    <w:rsid w:val="00B00D7D"/>
    <w:rsid w:val="00B01338"/>
    <w:rsid w:val="00B01D09"/>
    <w:rsid w:val="00B02299"/>
    <w:rsid w:val="00B0240C"/>
    <w:rsid w:val="00B02AA9"/>
    <w:rsid w:val="00B02FA3"/>
    <w:rsid w:val="00B031BE"/>
    <w:rsid w:val="00B0338B"/>
    <w:rsid w:val="00B03484"/>
    <w:rsid w:val="00B03841"/>
    <w:rsid w:val="00B038A6"/>
    <w:rsid w:val="00B03B4C"/>
    <w:rsid w:val="00B03BF7"/>
    <w:rsid w:val="00B03E72"/>
    <w:rsid w:val="00B03F4E"/>
    <w:rsid w:val="00B04251"/>
    <w:rsid w:val="00B042C8"/>
    <w:rsid w:val="00B043A2"/>
    <w:rsid w:val="00B043AD"/>
    <w:rsid w:val="00B04400"/>
    <w:rsid w:val="00B04D60"/>
    <w:rsid w:val="00B04FBA"/>
    <w:rsid w:val="00B05084"/>
    <w:rsid w:val="00B053BA"/>
    <w:rsid w:val="00B05655"/>
    <w:rsid w:val="00B05A33"/>
    <w:rsid w:val="00B06F86"/>
    <w:rsid w:val="00B07B39"/>
    <w:rsid w:val="00B07EDA"/>
    <w:rsid w:val="00B1013B"/>
    <w:rsid w:val="00B10191"/>
    <w:rsid w:val="00B107BF"/>
    <w:rsid w:val="00B11A2C"/>
    <w:rsid w:val="00B11E5A"/>
    <w:rsid w:val="00B12072"/>
    <w:rsid w:val="00B12566"/>
    <w:rsid w:val="00B129BF"/>
    <w:rsid w:val="00B12B15"/>
    <w:rsid w:val="00B1306E"/>
    <w:rsid w:val="00B13F19"/>
    <w:rsid w:val="00B142C7"/>
    <w:rsid w:val="00B153B4"/>
    <w:rsid w:val="00B157F9"/>
    <w:rsid w:val="00B15954"/>
    <w:rsid w:val="00B15B4C"/>
    <w:rsid w:val="00B15EA3"/>
    <w:rsid w:val="00B15EC0"/>
    <w:rsid w:val="00B1633B"/>
    <w:rsid w:val="00B16A3C"/>
    <w:rsid w:val="00B16D0E"/>
    <w:rsid w:val="00B16ECE"/>
    <w:rsid w:val="00B173B2"/>
    <w:rsid w:val="00B176B9"/>
    <w:rsid w:val="00B17716"/>
    <w:rsid w:val="00B17864"/>
    <w:rsid w:val="00B17C1F"/>
    <w:rsid w:val="00B20058"/>
    <w:rsid w:val="00B20256"/>
    <w:rsid w:val="00B20603"/>
    <w:rsid w:val="00B20630"/>
    <w:rsid w:val="00B209AD"/>
    <w:rsid w:val="00B20B4F"/>
    <w:rsid w:val="00B20D09"/>
    <w:rsid w:val="00B20EE6"/>
    <w:rsid w:val="00B2166A"/>
    <w:rsid w:val="00B219CA"/>
    <w:rsid w:val="00B21AF1"/>
    <w:rsid w:val="00B21B44"/>
    <w:rsid w:val="00B22F6D"/>
    <w:rsid w:val="00B23284"/>
    <w:rsid w:val="00B2377B"/>
    <w:rsid w:val="00B239F4"/>
    <w:rsid w:val="00B246C6"/>
    <w:rsid w:val="00B24A44"/>
    <w:rsid w:val="00B24BE8"/>
    <w:rsid w:val="00B24D9B"/>
    <w:rsid w:val="00B24E2B"/>
    <w:rsid w:val="00B25125"/>
    <w:rsid w:val="00B251A8"/>
    <w:rsid w:val="00B25807"/>
    <w:rsid w:val="00B26081"/>
    <w:rsid w:val="00B2667D"/>
    <w:rsid w:val="00B267B1"/>
    <w:rsid w:val="00B2692D"/>
    <w:rsid w:val="00B26EF1"/>
    <w:rsid w:val="00B27298"/>
    <w:rsid w:val="00B2763F"/>
    <w:rsid w:val="00B27666"/>
    <w:rsid w:val="00B27868"/>
    <w:rsid w:val="00B27AAC"/>
    <w:rsid w:val="00B27BC0"/>
    <w:rsid w:val="00B30791"/>
    <w:rsid w:val="00B30929"/>
    <w:rsid w:val="00B30BD9"/>
    <w:rsid w:val="00B31407"/>
    <w:rsid w:val="00B3182D"/>
    <w:rsid w:val="00B32277"/>
    <w:rsid w:val="00B3324F"/>
    <w:rsid w:val="00B33833"/>
    <w:rsid w:val="00B34925"/>
    <w:rsid w:val="00B34C4D"/>
    <w:rsid w:val="00B34DD3"/>
    <w:rsid w:val="00B353A9"/>
    <w:rsid w:val="00B35920"/>
    <w:rsid w:val="00B361FE"/>
    <w:rsid w:val="00B36725"/>
    <w:rsid w:val="00B369CE"/>
    <w:rsid w:val="00B36F53"/>
    <w:rsid w:val="00B3722C"/>
    <w:rsid w:val="00B372AA"/>
    <w:rsid w:val="00B3733F"/>
    <w:rsid w:val="00B37644"/>
    <w:rsid w:val="00B37777"/>
    <w:rsid w:val="00B40445"/>
    <w:rsid w:val="00B408EC"/>
    <w:rsid w:val="00B409E0"/>
    <w:rsid w:val="00B40A0A"/>
    <w:rsid w:val="00B40C8A"/>
    <w:rsid w:val="00B412A7"/>
    <w:rsid w:val="00B4172E"/>
    <w:rsid w:val="00B41888"/>
    <w:rsid w:val="00B41B06"/>
    <w:rsid w:val="00B423C7"/>
    <w:rsid w:val="00B4289C"/>
    <w:rsid w:val="00B428AE"/>
    <w:rsid w:val="00B428E2"/>
    <w:rsid w:val="00B42996"/>
    <w:rsid w:val="00B432C1"/>
    <w:rsid w:val="00B43500"/>
    <w:rsid w:val="00B4390F"/>
    <w:rsid w:val="00B43964"/>
    <w:rsid w:val="00B43B5B"/>
    <w:rsid w:val="00B43E91"/>
    <w:rsid w:val="00B43F9F"/>
    <w:rsid w:val="00B44219"/>
    <w:rsid w:val="00B4472C"/>
    <w:rsid w:val="00B44CC7"/>
    <w:rsid w:val="00B44CE3"/>
    <w:rsid w:val="00B44E41"/>
    <w:rsid w:val="00B45A52"/>
    <w:rsid w:val="00B45C4F"/>
    <w:rsid w:val="00B45EBF"/>
    <w:rsid w:val="00B46175"/>
    <w:rsid w:val="00B463F9"/>
    <w:rsid w:val="00B4737D"/>
    <w:rsid w:val="00B47906"/>
    <w:rsid w:val="00B5012D"/>
    <w:rsid w:val="00B50558"/>
    <w:rsid w:val="00B50755"/>
    <w:rsid w:val="00B50D28"/>
    <w:rsid w:val="00B50E13"/>
    <w:rsid w:val="00B513C2"/>
    <w:rsid w:val="00B519E9"/>
    <w:rsid w:val="00B5216C"/>
    <w:rsid w:val="00B52A11"/>
    <w:rsid w:val="00B538CB"/>
    <w:rsid w:val="00B53F3A"/>
    <w:rsid w:val="00B5444F"/>
    <w:rsid w:val="00B54503"/>
    <w:rsid w:val="00B548B7"/>
    <w:rsid w:val="00B548D5"/>
    <w:rsid w:val="00B548E0"/>
    <w:rsid w:val="00B54A1E"/>
    <w:rsid w:val="00B54CD1"/>
    <w:rsid w:val="00B55234"/>
    <w:rsid w:val="00B55449"/>
    <w:rsid w:val="00B5593D"/>
    <w:rsid w:val="00B55A01"/>
    <w:rsid w:val="00B55B88"/>
    <w:rsid w:val="00B55CE3"/>
    <w:rsid w:val="00B55DFD"/>
    <w:rsid w:val="00B56693"/>
    <w:rsid w:val="00B569BD"/>
    <w:rsid w:val="00B56D01"/>
    <w:rsid w:val="00B56E32"/>
    <w:rsid w:val="00B56F06"/>
    <w:rsid w:val="00B56FA3"/>
    <w:rsid w:val="00B5721D"/>
    <w:rsid w:val="00B60F64"/>
    <w:rsid w:val="00B6103A"/>
    <w:rsid w:val="00B6108A"/>
    <w:rsid w:val="00B61176"/>
    <w:rsid w:val="00B61B70"/>
    <w:rsid w:val="00B61BE7"/>
    <w:rsid w:val="00B61E2D"/>
    <w:rsid w:val="00B61FD5"/>
    <w:rsid w:val="00B63298"/>
    <w:rsid w:val="00B655A3"/>
    <w:rsid w:val="00B6577A"/>
    <w:rsid w:val="00B65CED"/>
    <w:rsid w:val="00B6627C"/>
    <w:rsid w:val="00B66419"/>
    <w:rsid w:val="00B664C7"/>
    <w:rsid w:val="00B66A4C"/>
    <w:rsid w:val="00B673A2"/>
    <w:rsid w:val="00B675FA"/>
    <w:rsid w:val="00B703C0"/>
    <w:rsid w:val="00B7044C"/>
    <w:rsid w:val="00B704C9"/>
    <w:rsid w:val="00B70878"/>
    <w:rsid w:val="00B70C97"/>
    <w:rsid w:val="00B710A2"/>
    <w:rsid w:val="00B71641"/>
    <w:rsid w:val="00B717A8"/>
    <w:rsid w:val="00B7198B"/>
    <w:rsid w:val="00B71F0B"/>
    <w:rsid w:val="00B723AC"/>
    <w:rsid w:val="00B729C0"/>
    <w:rsid w:val="00B72CB8"/>
    <w:rsid w:val="00B72FC0"/>
    <w:rsid w:val="00B739F6"/>
    <w:rsid w:val="00B73F74"/>
    <w:rsid w:val="00B74562"/>
    <w:rsid w:val="00B749C5"/>
    <w:rsid w:val="00B7549D"/>
    <w:rsid w:val="00B756C6"/>
    <w:rsid w:val="00B75A72"/>
    <w:rsid w:val="00B77649"/>
    <w:rsid w:val="00B801BB"/>
    <w:rsid w:val="00B8180D"/>
    <w:rsid w:val="00B81977"/>
    <w:rsid w:val="00B81A6C"/>
    <w:rsid w:val="00B81CC6"/>
    <w:rsid w:val="00B81E96"/>
    <w:rsid w:val="00B821FB"/>
    <w:rsid w:val="00B824EC"/>
    <w:rsid w:val="00B82B6E"/>
    <w:rsid w:val="00B82C41"/>
    <w:rsid w:val="00B83253"/>
    <w:rsid w:val="00B835D8"/>
    <w:rsid w:val="00B84314"/>
    <w:rsid w:val="00B84436"/>
    <w:rsid w:val="00B84516"/>
    <w:rsid w:val="00B8469D"/>
    <w:rsid w:val="00B84CDC"/>
    <w:rsid w:val="00B8587F"/>
    <w:rsid w:val="00B85DE5"/>
    <w:rsid w:val="00B86446"/>
    <w:rsid w:val="00B864D9"/>
    <w:rsid w:val="00B86630"/>
    <w:rsid w:val="00B86DF1"/>
    <w:rsid w:val="00B86F8F"/>
    <w:rsid w:val="00B87256"/>
    <w:rsid w:val="00B900FE"/>
    <w:rsid w:val="00B90F73"/>
    <w:rsid w:val="00B9113A"/>
    <w:rsid w:val="00B91DC4"/>
    <w:rsid w:val="00B91E1E"/>
    <w:rsid w:val="00B922AF"/>
    <w:rsid w:val="00B9262B"/>
    <w:rsid w:val="00B929F1"/>
    <w:rsid w:val="00B92B23"/>
    <w:rsid w:val="00B92B92"/>
    <w:rsid w:val="00B932C9"/>
    <w:rsid w:val="00B9345F"/>
    <w:rsid w:val="00B934BF"/>
    <w:rsid w:val="00B93702"/>
    <w:rsid w:val="00B93B59"/>
    <w:rsid w:val="00B93CBD"/>
    <w:rsid w:val="00B93DC4"/>
    <w:rsid w:val="00B9406A"/>
    <w:rsid w:val="00B940C2"/>
    <w:rsid w:val="00B9492D"/>
    <w:rsid w:val="00B94DC0"/>
    <w:rsid w:val="00B95413"/>
    <w:rsid w:val="00B96557"/>
    <w:rsid w:val="00B96ABE"/>
    <w:rsid w:val="00B96F78"/>
    <w:rsid w:val="00B97884"/>
    <w:rsid w:val="00B97E3A"/>
    <w:rsid w:val="00BA0409"/>
    <w:rsid w:val="00BA0BC8"/>
    <w:rsid w:val="00BA15DF"/>
    <w:rsid w:val="00BA2280"/>
    <w:rsid w:val="00BA266B"/>
    <w:rsid w:val="00BA2A08"/>
    <w:rsid w:val="00BA32FA"/>
    <w:rsid w:val="00BA33A9"/>
    <w:rsid w:val="00BA3921"/>
    <w:rsid w:val="00BA4598"/>
    <w:rsid w:val="00BA4605"/>
    <w:rsid w:val="00BA56D2"/>
    <w:rsid w:val="00BA5921"/>
    <w:rsid w:val="00BA5B61"/>
    <w:rsid w:val="00BA6A88"/>
    <w:rsid w:val="00BA6AAA"/>
    <w:rsid w:val="00BA6C49"/>
    <w:rsid w:val="00BA6E2E"/>
    <w:rsid w:val="00BA6F20"/>
    <w:rsid w:val="00BA76E0"/>
    <w:rsid w:val="00BB047C"/>
    <w:rsid w:val="00BB073E"/>
    <w:rsid w:val="00BB0EB3"/>
    <w:rsid w:val="00BB0FD1"/>
    <w:rsid w:val="00BB154E"/>
    <w:rsid w:val="00BB1B4F"/>
    <w:rsid w:val="00BB1DC0"/>
    <w:rsid w:val="00BB2100"/>
    <w:rsid w:val="00BB2743"/>
    <w:rsid w:val="00BB2A25"/>
    <w:rsid w:val="00BB2A76"/>
    <w:rsid w:val="00BB2F96"/>
    <w:rsid w:val="00BB3BB3"/>
    <w:rsid w:val="00BB3C02"/>
    <w:rsid w:val="00BB4215"/>
    <w:rsid w:val="00BB4428"/>
    <w:rsid w:val="00BB4BCB"/>
    <w:rsid w:val="00BB4C00"/>
    <w:rsid w:val="00BB4EE9"/>
    <w:rsid w:val="00BB51E9"/>
    <w:rsid w:val="00BB5766"/>
    <w:rsid w:val="00BB5A43"/>
    <w:rsid w:val="00BB5B85"/>
    <w:rsid w:val="00BB5C69"/>
    <w:rsid w:val="00BB6105"/>
    <w:rsid w:val="00BB66A5"/>
    <w:rsid w:val="00BB66E9"/>
    <w:rsid w:val="00BB6B4C"/>
    <w:rsid w:val="00BB7426"/>
    <w:rsid w:val="00BC0FDC"/>
    <w:rsid w:val="00BC1C14"/>
    <w:rsid w:val="00BC2381"/>
    <w:rsid w:val="00BC26B3"/>
    <w:rsid w:val="00BC3053"/>
    <w:rsid w:val="00BC30BD"/>
    <w:rsid w:val="00BC35DA"/>
    <w:rsid w:val="00BC382F"/>
    <w:rsid w:val="00BC3C35"/>
    <w:rsid w:val="00BC4242"/>
    <w:rsid w:val="00BC4243"/>
    <w:rsid w:val="00BC45D2"/>
    <w:rsid w:val="00BC49F2"/>
    <w:rsid w:val="00BC4D2E"/>
    <w:rsid w:val="00BC5379"/>
    <w:rsid w:val="00BC54C7"/>
    <w:rsid w:val="00BC59EE"/>
    <w:rsid w:val="00BC6033"/>
    <w:rsid w:val="00BC65A5"/>
    <w:rsid w:val="00BC6F42"/>
    <w:rsid w:val="00BC7CB6"/>
    <w:rsid w:val="00BD0582"/>
    <w:rsid w:val="00BD1082"/>
    <w:rsid w:val="00BD19E1"/>
    <w:rsid w:val="00BD1D3D"/>
    <w:rsid w:val="00BD2054"/>
    <w:rsid w:val="00BD21FE"/>
    <w:rsid w:val="00BD2364"/>
    <w:rsid w:val="00BD2A29"/>
    <w:rsid w:val="00BD3383"/>
    <w:rsid w:val="00BD3440"/>
    <w:rsid w:val="00BD3583"/>
    <w:rsid w:val="00BD3594"/>
    <w:rsid w:val="00BD3714"/>
    <w:rsid w:val="00BD3820"/>
    <w:rsid w:val="00BD3FCC"/>
    <w:rsid w:val="00BD3FD9"/>
    <w:rsid w:val="00BD4415"/>
    <w:rsid w:val="00BD48AC"/>
    <w:rsid w:val="00BD4962"/>
    <w:rsid w:val="00BD5625"/>
    <w:rsid w:val="00BD5F1A"/>
    <w:rsid w:val="00BD661E"/>
    <w:rsid w:val="00BD6958"/>
    <w:rsid w:val="00BD6E9D"/>
    <w:rsid w:val="00BD737E"/>
    <w:rsid w:val="00BD7BAD"/>
    <w:rsid w:val="00BD7C7F"/>
    <w:rsid w:val="00BE076C"/>
    <w:rsid w:val="00BE0E35"/>
    <w:rsid w:val="00BE115B"/>
    <w:rsid w:val="00BE1234"/>
    <w:rsid w:val="00BE1471"/>
    <w:rsid w:val="00BE205E"/>
    <w:rsid w:val="00BE2319"/>
    <w:rsid w:val="00BE2783"/>
    <w:rsid w:val="00BE2FA6"/>
    <w:rsid w:val="00BE333F"/>
    <w:rsid w:val="00BE39C5"/>
    <w:rsid w:val="00BE3A40"/>
    <w:rsid w:val="00BE50E9"/>
    <w:rsid w:val="00BE5198"/>
    <w:rsid w:val="00BE696C"/>
    <w:rsid w:val="00BE6975"/>
    <w:rsid w:val="00BE7406"/>
    <w:rsid w:val="00BE7603"/>
    <w:rsid w:val="00BF0D9D"/>
    <w:rsid w:val="00BF1BE0"/>
    <w:rsid w:val="00BF1F06"/>
    <w:rsid w:val="00BF1FAF"/>
    <w:rsid w:val="00BF20E1"/>
    <w:rsid w:val="00BF226C"/>
    <w:rsid w:val="00BF26A1"/>
    <w:rsid w:val="00BF29AD"/>
    <w:rsid w:val="00BF2B19"/>
    <w:rsid w:val="00BF2FE0"/>
    <w:rsid w:val="00BF2FE5"/>
    <w:rsid w:val="00BF3099"/>
    <w:rsid w:val="00BF30A4"/>
    <w:rsid w:val="00BF30D5"/>
    <w:rsid w:val="00BF3279"/>
    <w:rsid w:val="00BF3BD3"/>
    <w:rsid w:val="00BF44B1"/>
    <w:rsid w:val="00BF5CD0"/>
    <w:rsid w:val="00BF6091"/>
    <w:rsid w:val="00BF64BE"/>
    <w:rsid w:val="00BF664C"/>
    <w:rsid w:val="00BF6689"/>
    <w:rsid w:val="00BF70F2"/>
    <w:rsid w:val="00BF74C7"/>
    <w:rsid w:val="00BF7A95"/>
    <w:rsid w:val="00C0022F"/>
    <w:rsid w:val="00C00414"/>
    <w:rsid w:val="00C00584"/>
    <w:rsid w:val="00C00698"/>
    <w:rsid w:val="00C013CB"/>
    <w:rsid w:val="00C015F1"/>
    <w:rsid w:val="00C01AF9"/>
    <w:rsid w:val="00C01F33"/>
    <w:rsid w:val="00C02CC6"/>
    <w:rsid w:val="00C031D1"/>
    <w:rsid w:val="00C03636"/>
    <w:rsid w:val="00C036BA"/>
    <w:rsid w:val="00C03980"/>
    <w:rsid w:val="00C03C5E"/>
    <w:rsid w:val="00C040F7"/>
    <w:rsid w:val="00C044AB"/>
    <w:rsid w:val="00C046AC"/>
    <w:rsid w:val="00C04C33"/>
    <w:rsid w:val="00C050D3"/>
    <w:rsid w:val="00C05380"/>
    <w:rsid w:val="00C053DF"/>
    <w:rsid w:val="00C05706"/>
    <w:rsid w:val="00C05899"/>
    <w:rsid w:val="00C05D36"/>
    <w:rsid w:val="00C07377"/>
    <w:rsid w:val="00C07879"/>
    <w:rsid w:val="00C0788E"/>
    <w:rsid w:val="00C07BA6"/>
    <w:rsid w:val="00C100F1"/>
    <w:rsid w:val="00C10243"/>
    <w:rsid w:val="00C10478"/>
    <w:rsid w:val="00C10493"/>
    <w:rsid w:val="00C11326"/>
    <w:rsid w:val="00C119DE"/>
    <w:rsid w:val="00C11B84"/>
    <w:rsid w:val="00C12070"/>
    <w:rsid w:val="00C12107"/>
    <w:rsid w:val="00C1218D"/>
    <w:rsid w:val="00C1221D"/>
    <w:rsid w:val="00C12DE5"/>
    <w:rsid w:val="00C13218"/>
    <w:rsid w:val="00C13E50"/>
    <w:rsid w:val="00C14533"/>
    <w:rsid w:val="00C14D28"/>
    <w:rsid w:val="00C14D4B"/>
    <w:rsid w:val="00C154BB"/>
    <w:rsid w:val="00C162A8"/>
    <w:rsid w:val="00C1658B"/>
    <w:rsid w:val="00C16BEA"/>
    <w:rsid w:val="00C16EFA"/>
    <w:rsid w:val="00C1714E"/>
    <w:rsid w:val="00C17340"/>
    <w:rsid w:val="00C17556"/>
    <w:rsid w:val="00C178C4"/>
    <w:rsid w:val="00C2048D"/>
    <w:rsid w:val="00C204C5"/>
    <w:rsid w:val="00C20E18"/>
    <w:rsid w:val="00C21315"/>
    <w:rsid w:val="00C2163C"/>
    <w:rsid w:val="00C21B9A"/>
    <w:rsid w:val="00C22100"/>
    <w:rsid w:val="00C22215"/>
    <w:rsid w:val="00C227C4"/>
    <w:rsid w:val="00C228DD"/>
    <w:rsid w:val="00C23E71"/>
    <w:rsid w:val="00C24357"/>
    <w:rsid w:val="00C2452A"/>
    <w:rsid w:val="00C24841"/>
    <w:rsid w:val="00C24C8D"/>
    <w:rsid w:val="00C24E98"/>
    <w:rsid w:val="00C25086"/>
    <w:rsid w:val="00C25145"/>
    <w:rsid w:val="00C255A5"/>
    <w:rsid w:val="00C26F48"/>
    <w:rsid w:val="00C275A0"/>
    <w:rsid w:val="00C276E7"/>
    <w:rsid w:val="00C279B5"/>
    <w:rsid w:val="00C27BCC"/>
    <w:rsid w:val="00C27C45"/>
    <w:rsid w:val="00C30489"/>
    <w:rsid w:val="00C30778"/>
    <w:rsid w:val="00C31851"/>
    <w:rsid w:val="00C31927"/>
    <w:rsid w:val="00C32045"/>
    <w:rsid w:val="00C32362"/>
    <w:rsid w:val="00C32502"/>
    <w:rsid w:val="00C33486"/>
    <w:rsid w:val="00C33772"/>
    <w:rsid w:val="00C33904"/>
    <w:rsid w:val="00C3432B"/>
    <w:rsid w:val="00C3475B"/>
    <w:rsid w:val="00C34B36"/>
    <w:rsid w:val="00C34CA8"/>
    <w:rsid w:val="00C34DF6"/>
    <w:rsid w:val="00C34F19"/>
    <w:rsid w:val="00C35193"/>
    <w:rsid w:val="00C35367"/>
    <w:rsid w:val="00C353ED"/>
    <w:rsid w:val="00C35977"/>
    <w:rsid w:val="00C35DBD"/>
    <w:rsid w:val="00C35E11"/>
    <w:rsid w:val="00C36B7E"/>
    <w:rsid w:val="00C370AB"/>
    <w:rsid w:val="00C3719D"/>
    <w:rsid w:val="00C37231"/>
    <w:rsid w:val="00C375A9"/>
    <w:rsid w:val="00C37CB2"/>
    <w:rsid w:val="00C4048B"/>
    <w:rsid w:val="00C4054E"/>
    <w:rsid w:val="00C40749"/>
    <w:rsid w:val="00C40CCD"/>
    <w:rsid w:val="00C40F0E"/>
    <w:rsid w:val="00C410DE"/>
    <w:rsid w:val="00C4182F"/>
    <w:rsid w:val="00C41A9F"/>
    <w:rsid w:val="00C41D59"/>
    <w:rsid w:val="00C42187"/>
    <w:rsid w:val="00C4272D"/>
    <w:rsid w:val="00C4376F"/>
    <w:rsid w:val="00C438FE"/>
    <w:rsid w:val="00C43944"/>
    <w:rsid w:val="00C440C0"/>
    <w:rsid w:val="00C442A5"/>
    <w:rsid w:val="00C44D54"/>
    <w:rsid w:val="00C44FA2"/>
    <w:rsid w:val="00C45465"/>
    <w:rsid w:val="00C46043"/>
    <w:rsid w:val="00C46C10"/>
    <w:rsid w:val="00C46FFB"/>
    <w:rsid w:val="00C47060"/>
    <w:rsid w:val="00C47398"/>
    <w:rsid w:val="00C473A5"/>
    <w:rsid w:val="00C4754F"/>
    <w:rsid w:val="00C478B5"/>
    <w:rsid w:val="00C47AE9"/>
    <w:rsid w:val="00C47DDD"/>
    <w:rsid w:val="00C5000E"/>
    <w:rsid w:val="00C5017F"/>
    <w:rsid w:val="00C503A2"/>
    <w:rsid w:val="00C50574"/>
    <w:rsid w:val="00C50803"/>
    <w:rsid w:val="00C50BCE"/>
    <w:rsid w:val="00C516DD"/>
    <w:rsid w:val="00C51704"/>
    <w:rsid w:val="00C52477"/>
    <w:rsid w:val="00C52C04"/>
    <w:rsid w:val="00C541A5"/>
    <w:rsid w:val="00C54923"/>
    <w:rsid w:val="00C54995"/>
    <w:rsid w:val="00C54B85"/>
    <w:rsid w:val="00C54D41"/>
    <w:rsid w:val="00C550A1"/>
    <w:rsid w:val="00C55385"/>
    <w:rsid w:val="00C554B5"/>
    <w:rsid w:val="00C55C8F"/>
    <w:rsid w:val="00C560D9"/>
    <w:rsid w:val="00C56186"/>
    <w:rsid w:val="00C5658C"/>
    <w:rsid w:val="00C5660C"/>
    <w:rsid w:val="00C56F1E"/>
    <w:rsid w:val="00C570B8"/>
    <w:rsid w:val="00C57155"/>
    <w:rsid w:val="00C571F8"/>
    <w:rsid w:val="00C5725D"/>
    <w:rsid w:val="00C572DF"/>
    <w:rsid w:val="00C57317"/>
    <w:rsid w:val="00C5783C"/>
    <w:rsid w:val="00C57888"/>
    <w:rsid w:val="00C603BD"/>
    <w:rsid w:val="00C60783"/>
    <w:rsid w:val="00C60885"/>
    <w:rsid w:val="00C60A8E"/>
    <w:rsid w:val="00C60D76"/>
    <w:rsid w:val="00C60D97"/>
    <w:rsid w:val="00C60FAB"/>
    <w:rsid w:val="00C610E3"/>
    <w:rsid w:val="00C6140E"/>
    <w:rsid w:val="00C615ED"/>
    <w:rsid w:val="00C617EE"/>
    <w:rsid w:val="00C61D19"/>
    <w:rsid w:val="00C62162"/>
    <w:rsid w:val="00C62830"/>
    <w:rsid w:val="00C629D3"/>
    <w:rsid w:val="00C6309D"/>
    <w:rsid w:val="00C63325"/>
    <w:rsid w:val="00C63475"/>
    <w:rsid w:val="00C63A2D"/>
    <w:rsid w:val="00C63D1F"/>
    <w:rsid w:val="00C63DE5"/>
    <w:rsid w:val="00C6408F"/>
    <w:rsid w:val="00C64324"/>
    <w:rsid w:val="00C64672"/>
    <w:rsid w:val="00C649C8"/>
    <w:rsid w:val="00C65598"/>
    <w:rsid w:val="00C655F1"/>
    <w:rsid w:val="00C65978"/>
    <w:rsid w:val="00C65D59"/>
    <w:rsid w:val="00C660E7"/>
    <w:rsid w:val="00C6618E"/>
    <w:rsid w:val="00C66395"/>
    <w:rsid w:val="00C6666E"/>
    <w:rsid w:val="00C666F2"/>
    <w:rsid w:val="00C66A5E"/>
    <w:rsid w:val="00C66ADB"/>
    <w:rsid w:val="00C67964"/>
    <w:rsid w:val="00C67E63"/>
    <w:rsid w:val="00C70355"/>
    <w:rsid w:val="00C70697"/>
    <w:rsid w:val="00C70C01"/>
    <w:rsid w:val="00C71A0A"/>
    <w:rsid w:val="00C72025"/>
    <w:rsid w:val="00C72093"/>
    <w:rsid w:val="00C72737"/>
    <w:rsid w:val="00C72920"/>
    <w:rsid w:val="00C729F1"/>
    <w:rsid w:val="00C72EF4"/>
    <w:rsid w:val="00C730E3"/>
    <w:rsid w:val="00C73329"/>
    <w:rsid w:val="00C7342D"/>
    <w:rsid w:val="00C740AB"/>
    <w:rsid w:val="00C741BA"/>
    <w:rsid w:val="00C744FE"/>
    <w:rsid w:val="00C74799"/>
    <w:rsid w:val="00C74D3F"/>
    <w:rsid w:val="00C7514A"/>
    <w:rsid w:val="00C755FC"/>
    <w:rsid w:val="00C75680"/>
    <w:rsid w:val="00C75D2F"/>
    <w:rsid w:val="00C75D8E"/>
    <w:rsid w:val="00C75F73"/>
    <w:rsid w:val="00C75FF5"/>
    <w:rsid w:val="00C76332"/>
    <w:rsid w:val="00C767BE"/>
    <w:rsid w:val="00C76E3C"/>
    <w:rsid w:val="00C76FAA"/>
    <w:rsid w:val="00C77136"/>
    <w:rsid w:val="00C77143"/>
    <w:rsid w:val="00C7722C"/>
    <w:rsid w:val="00C808D0"/>
    <w:rsid w:val="00C809FA"/>
    <w:rsid w:val="00C80F52"/>
    <w:rsid w:val="00C81568"/>
    <w:rsid w:val="00C816F4"/>
    <w:rsid w:val="00C822B9"/>
    <w:rsid w:val="00C828F6"/>
    <w:rsid w:val="00C82BAA"/>
    <w:rsid w:val="00C833D3"/>
    <w:rsid w:val="00C83E69"/>
    <w:rsid w:val="00C8400D"/>
    <w:rsid w:val="00C842C1"/>
    <w:rsid w:val="00C8520B"/>
    <w:rsid w:val="00C85EC8"/>
    <w:rsid w:val="00C86187"/>
    <w:rsid w:val="00C86341"/>
    <w:rsid w:val="00C868AB"/>
    <w:rsid w:val="00C86A19"/>
    <w:rsid w:val="00C9002A"/>
    <w:rsid w:val="00C9027A"/>
    <w:rsid w:val="00C9068E"/>
    <w:rsid w:val="00C90A33"/>
    <w:rsid w:val="00C90AAF"/>
    <w:rsid w:val="00C90E4E"/>
    <w:rsid w:val="00C91108"/>
    <w:rsid w:val="00C911A1"/>
    <w:rsid w:val="00C913AA"/>
    <w:rsid w:val="00C9188F"/>
    <w:rsid w:val="00C91CDA"/>
    <w:rsid w:val="00C92C13"/>
    <w:rsid w:val="00C92EE9"/>
    <w:rsid w:val="00C93552"/>
    <w:rsid w:val="00C93814"/>
    <w:rsid w:val="00C93895"/>
    <w:rsid w:val="00C93C4B"/>
    <w:rsid w:val="00C944AB"/>
    <w:rsid w:val="00C94A04"/>
    <w:rsid w:val="00C94A9E"/>
    <w:rsid w:val="00C94F1D"/>
    <w:rsid w:val="00C94FA0"/>
    <w:rsid w:val="00C95B40"/>
    <w:rsid w:val="00C96162"/>
    <w:rsid w:val="00C961A2"/>
    <w:rsid w:val="00C96B97"/>
    <w:rsid w:val="00C9714E"/>
    <w:rsid w:val="00C972D0"/>
    <w:rsid w:val="00CA037E"/>
    <w:rsid w:val="00CA03FA"/>
    <w:rsid w:val="00CA053B"/>
    <w:rsid w:val="00CA0DD9"/>
    <w:rsid w:val="00CA17BA"/>
    <w:rsid w:val="00CA1B7C"/>
    <w:rsid w:val="00CA1ED8"/>
    <w:rsid w:val="00CA205A"/>
    <w:rsid w:val="00CA2984"/>
    <w:rsid w:val="00CA2A45"/>
    <w:rsid w:val="00CA3041"/>
    <w:rsid w:val="00CA363D"/>
    <w:rsid w:val="00CA3A1E"/>
    <w:rsid w:val="00CA400B"/>
    <w:rsid w:val="00CA5179"/>
    <w:rsid w:val="00CA55EC"/>
    <w:rsid w:val="00CA5E8E"/>
    <w:rsid w:val="00CA6096"/>
    <w:rsid w:val="00CA6198"/>
    <w:rsid w:val="00CA69C2"/>
    <w:rsid w:val="00CA6BF5"/>
    <w:rsid w:val="00CA6EC1"/>
    <w:rsid w:val="00CA7130"/>
    <w:rsid w:val="00CA7177"/>
    <w:rsid w:val="00CA7BBA"/>
    <w:rsid w:val="00CA7FFA"/>
    <w:rsid w:val="00CB0130"/>
    <w:rsid w:val="00CB0D21"/>
    <w:rsid w:val="00CB0DB4"/>
    <w:rsid w:val="00CB1CBD"/>
    <w:rsid w:val="00CB1F63"/>
    <w:rsid w:val="00CB2146"/>
    <w:rsid w:val="00CB27BE"/>
    <w:rsid w:val="00CB2953"/>
    <w:rsid w:val="00CB2D3A"/>
    <w:rsid w:val="00CB2EDA"/>
    <w:rsid w:val="00CB2FCE"/>
    <w:rsid w:val="00CB3204"/>
    <w:rsid w:val="00CB33CF"/>
    <w:rsid w:val="00CB443D"/>
    <w:rsid w:val="00CB483D"/>
    <w:rsid w:val="00CB4EF9"/>
    <w:rsid w:val="00CB51CB"/>
    <w:rsid w:val="00CB558F"/>
    <w:rsid w:val="00CB55DF"/>
    <w:rsid w:val="00CB5834"/>
    <w:rsid w:val="00CB609A"/>
    <w:rsid w:val="00CB62BB"/>
    <w:rsid w:val="00CB64A8"/>
    <w:rsid w:val="00CB696F"/>
    <w:rsid w:val="00CB70F4"/>
    <w:rsid w:val="00CB7170"/>
    <w:rsid w:val="00CB725B"/>
    <w:rsid w:val="00CC040E"/>
    <w:rsid w:val="00CC0792"/>
    <w:rsid w:val="00CC0D70"/>
    <w:rsid w:val="00CC0FA2"/>
    <w:rsid w:val="00CC0FDD"/>
    <w:rsid w:val="00CC111F"/>
    <w:rsid w:val="00CC1AA5"/>
    <w:rsid w:val="00CC2011"/>
    <w:rsid w:val="00CC201E"/>
    <w:rsid w:val="00CC296A"/>
    <w:rsid w:val="00CC2A26"/>
    <w:rsid w:val="00CC2BAA"/>
    <w:rsid w:val="00CC3094"/>
    <w:rsid w:val="00CC3759"/>
    <w:rsid w:val="00CC3EA0"/>
    <w:rsid w:val="00CC42FC"/>
    <w:rsid w:val="00CC4527"/>
    <w:rsid w:val="00CC457F"/>
    <w:rsid w:val="00CC47E7"/>
    <w:rsid w:val="00CC59F1"/>
    <w:rsid w:val="00CC5E90"/>
    <w:rsid w:val="00CC670B"/>
    <w:rsid w:val="00CC6A3D"/>
    <w:rsid w:val="00CC6AB4"/>
    <w:rsid w:val="00CC6C8D"/>
    <w:rsid w:val="00CC6F3F"/>
    <w:rsid w:val="00CC6F63"/>
    <w:rsid w:val="00CC6FDD"/>
    <w:rsid w:val="00CC7318"/>
    <w:rsid w:val="00CC78B1"/>
    <w:rsid w:val="00CC7A07"/>
    <w:rsid w:val="00CC7B45"/>
    <w:rsid w:val="00CD00C9"/>
    <w:rsid w:val="00CD0B0B"/>
    <w:rsid w:val="00CD1188"/>
    <w:rsid w:val="00CD1501"/>
    <w:rsid w:val="00CD16A8"/>
    <w:rsid w:val="00CD1CCF"/>
    <w:rsid w:val="00CD253D"/>
    <w:rsid w:val="00CD2636"/>
    <w:rsid w:val="00CD29FF"/>
    <w:rsid w:val="00CD2C52"/>
    <w:rsid w:val="00CD2ED1"/>
    <w:rsid w:val="00CD337B"/>
    <w:rsid w:val="00CD399B"/>
    <w:rsid w:val="00CD3BE9"/>
    <w:rsid w:val="00CD3DDA"/>
    <w:rsid w:val="00CD414E"/>
    <w:rsid w:val="00CD49B1"/>
    <w:rsid w:val="00CD4C87"/>
    <w:rsid w:val="00CD4FC6"/>
    <w:rsid w:val="00CD51D0"/>
    <w:rsid w:val="00CD5D34"/>
    <w:rsid w:val="00CD6811"/>
    <w:rsid w:val="00CD6989"/>
    <w:rsid w:val="00CD78EC"/>
    <w:rsid w:val="00CD7C7E"/>
    <w:rsid w:val="00CE00F1"/>
    <w:rsid w:val="00CE0424"/>
    <w:rsid w:val="00CE05F3"/>
    <w:rsid w:val="00CE066D"/>
    <w:rsid w:val="00CE0CA2"/>
    <w:rsid w:val="00CE0F6E"/>
    <w:rsid w:val="00CE184E"/>
    <w:rsid w:val="00CE1C86"/>
    <w:rsid w:val="00CE20D8"/>
    <w:rsid w:val="00CE2630"/>
    <w:rsid w:val="00CE2AD9"/>
    <w:rsid w:val="00CE3A0F"/>
    <w:rsid w:val="00CE3ADA"/>
    <w:rsid w:val="00CE3B14"/>
    <w:rsid w:val="00CE3D4A"/>
    <w:rsid w:val="00CE4662"/>
    <w:rsid w:val="00CE4BDE"/>
    <w:rsid w:val="00CE4DCE"/>
    <w:rsid w:val="00CE51E1"/>
    <w:rsid w:val="00CE5415"/>
    <w:rsid w:val="00CE5BF1"/>
    <w:rsid w:val="00CE5C9B"/>
    <w:rsid w:val="00CE68A2"/>
    <w:rsid w:val="00CE6BAF"/>
    <w:rsid w:val="00CE6C18"/>
    <w:rsid w:val="00CE6FD8"/>
    <w:rsid w:val="00CE7561"/>
    <w:rsid w:val="00CE78B9"/>
    <w:rsid w:val="00CF0C45"/>
    <w:rsid w:val="00CF0EB6"/>
    <w:rsid w:val="00CF1354"/>
    <w:rsid w:val="00CF16D3"/>
    <w:rsid w:val="00CF1856"/>
    <w:rsid w:val="00CF1D85"/>
    <w:rsid w:val="00CF2162"/>
    <w:rsid w:val="00CF3B1F"/>
    <w:rsid w:val="00CF3BF6"/>
    <w:rsid w:val="00CF3F84"/>
    <w:rsid w:val="00CF43B6"/>
    <w:rsid w:val="00CF45AF"/>
    <w:rsid w:val="00CF52A6"/>
    <w:rsid w:val="00CF5827"/>
    <w:rsid w:val="00CF625B"/>
    <w:rsid w:val="00CF6268"/>
    <w:rsid w:val="00CF687E"/>
    <w:rsid w:val="00CF6904"/>
    <w:rsid w:val="00CF6E21"/>
    <w:rsid w:val="00CF70A0"/>
    <w:rsid w:val="00CF7322"/>
    <w:rsid w:val="00D0096B"/>
    <w:rsid w:val="00D0154E"/>
    <w:rsid w:val="00D016DC"/>
    <w:rsid w:val="00D02644"/>
    <w:rsid w:val="00D02F82"/>
    <w:rsid w:val="00D0349B"/>
    <w:rsid w:val="00D0397A"/>
    <w:rsid w:val="00D03B43"/>
    <w:rsid w:val="00D03EAE"/>
    <w:rsid w:val="00D03FB1"/>
    <w:rsid w:val="00D04023"/>
    <w:rsid w:val="00D042F2"/>
    <w:rsid w:val="00D04441"/>
    <w:rsid w:val="00D046B7"/>
    <w:rsid w:val="00D04E56"/>
    <w:rsid w:val="00D04ED8"/>
    <w:rsid w:val="00D05072"/>
    <w:rsid w:val="00D0508D"/>
    <w:rsid w:val="00D05380"/>
    <w:rsid w:val="00D05617"/>
    <w:rsid w:val="00D0592B"/>
    <w:rsid w:val="00D06011"/>
    <w:rsid w:val="00D07719"/>
    <w:rsid w:val="00D07A48"/>
    <w:rsid w:val="00D07D6F"/>
    <w:rsid w:val="00D07DF2"/>
    <w:rsid w:val="00D07F61"/>
    <w:rsid w:val="00D07F6E"/>
    <w:rsid w:val="00D10249"/>
    <w:rsid w:val="00D111F3"/>
    <w:rsid w:val="00D115C3"/>
    <w:rsid w:val="00D11897"/>
    <w:rsid w:val="00D1192A"/>
    <w:rsid w:val="00D11A61"/>
    <w:rsid w:val="00D11C31"/>
    <w:rsid w:val="00D12047"/>
    <w:rsid w:val="00D124C2"/>
    <w:rsid w:val="00D12524"/>
    <w:rsid w:val="00D1272C"/>
    <w:rsid w:val="00D12AD4"/>
    <w:rsid w:val="00D13135"/>
    <w:rsid w:val="00D133C9"/>
    <w:rsid w:val="00D1371A"/>
    <w:rsid w:val="00D13981"/>
    <w:rsid w:val="00D13AD5"/>
    <w:rsid w:val="00D13E4E"/>
    <w:rsid w:val="00D14F80"/>
    <w:rsid w:val="00D153D9"/>
    <w:rsid w:val="00D1541E"/>
    <w:rsid w:val="00D15905"/>
    <w:rsid w:val="00D16020"/>
    <w:rsid w:val="00D167A1"/>
    <w:rsid w:val="00D1689A"/>
    <w:rsid w:val="00D16DCE"/>
    <w:rsid w:val="00D16E36"/>
    <w:rsid w:val="00D202EE"/>
    <w:rsid w:val="00D202F9"/>
    <w:rsid w:val="00D206D2"/>
    <w:rsid w:val="00D2149C"/>
    <w:rsid w:val="00D221B5"/>
    <w:rsid w:val="00D222EE"/>
    <w:rsid w:val="00D22417"/>
    <w:rsid w:val="00D22AEA"/>
    <w:rsid w:val="00D22B43"/>
    <w:rsid w:val="00D22E05"/>
    <w:rsid w:val="00D2306F"/>
    <w:rsid w:val="00D2312C"/>
    <w:rsid w:val="00D2322F"/>
    <w:rsid w:val="00D234F6"/>
    <w:rsid w:val="00D239A7"/>
    <w:rsid w:val="00D23D45"/>
    <w:rsid w:val="00D23F47"/>
    <w:rsid w:val="00D247D7"/>
    <w:rsid w:val="00D24C01"/>
    <w:rsid w:val="00D24EE1"/>
    <w:rsid w:val="00D25162"/>
    <w:rsid w:val="00D25263"/>
    <w:rsid w:val="00D257C1"/>
    <w:rsid w:val="00D259A4"/>
    <w:rsid w:val="00D25B39"/>
    <w:rsid w:val="00D25EEB"/>
    <w:rsid w:val="00D2611D"/>
    <w:rsid w:val="00D262FD"/>
    <w:rsid w:val="00D263CA"/>
    <w:rsid w:val="00D2667F"/>
    <w:rsid w:val="00D26E3C"/>
    <w:rsid w:val="00D272AF"/>
    <w:rsid w:val="00D274FA"/>
    <w:rsid w:val="00D27C8D"/>
    <w:rsid w:val="00D3006C"/>
    <w:rsid w:val="00D30E9F"/>
    <w:rsid w:val="00D30F71"/>
    <w:rsid w:val="00D31109"/>
    <w:rsid w:val="00D311F9"/>
    <w:rsid w:val="00D31809"/>
    <w:rsid w:val="00D318E7"/>
    <w:rsid w:val="00D31DD5"/>
    <w:rsid w:val="00D32498"/>
    <w:rsid w:val="00D334CD"/>
    <w:rsid w:val="00D336F5"/>
    <w:rsid w:val="00D338D2"/>
    <w:rsid w:val="00D338F6"/>
    <w:rsid w:val="00D339D0"/>
    <w:rsid w:val="00D341E2"/>
    <w:rsid w:val="00D342E5"/>
    <w:rsid w:val="00D3449C"/>
    <w:rsid w:val="00D34D61"/>
    <w:rsid w:val="00D35098"/>
    <w:rsid w:val="00D35984"/>
    <w:rsid w:val="00D364A1"/>
    <w:rsid w:val="00D364A7"/>
    <w:rsid w:val="00D364B9"/>
    <w:rsid w:val="00D36521"/>
    <w:rsid w:val="00D36558"/>
    <w:rsid w:val="00D3671C"/>
    <w:rsid w:val="00D36E71"/>
    <w:rsid w:val="00D36F2D"/>
    <w:rsid w:val="00D36F3D"/>
    <w:rsid w:val="00D37378"/>
    <w:rsid w:val="00D376D1"/>
    <w:rsid w:val="00D3773F"/>
    <w:rsid w:val="00D37D87"/>
    <w:rsid w:val="00D40547"/>
    <w:rsid w:val="00D407FF"/>
    <w:rsid w:val="00D40934"/>
    <w:rsid w:val="00D40B33"/>
    <w:rsid w:val="00D413E8"/>
    <w:rsid w:val="00D41943"/>
    <w:rsid w:val="00D4195D"/>
    <w:rsid w:val="00D42427"/>
    <w:rsid w:val="00D4255A"/>
    <w:rsid w:val="00D4272E"/>
    <w:rsid w:val="00D42A3A"/>
    <w:rsid w:val="00D42ACA"/>
    <w:rsid w:val="00D42B04"/>
    <w:rsid w:val="00D42E7A"/>
    <w:rsid w:val="00D4318F"/>
    <w:rsid w:val="00D4369A"/>
    <w:rsid w:val="00D438BF"/>
    <w:rsid w:val="00D438F9"/>
    <w:rsid w:val="00D440E0"/>
    <w:rsid w:val="00D440F8"/>
    <w:rsid w:val="00D445EC"/>
    <w:rsid w:val="00D44737"/>
    <w:rsid w:val="00D44945"/>
    <w:rsid w:val="00D44CB3"/>
    <w:rsid w:val="00D44FAD"/>
    <w:rsid w:val="00D45258"/>
    <w:rsid w:val="00D458A3"/>
    <w:rsid w:val="00D45AFE"/>
    <w:rsid w:val="00D46D10"/>
    <w:rsid w:val="00D47EC2"/>
    <w:rsid w:val="00D50217"/>
    <w:rsid w:val="00D50BBA"/>
    <w:rsid w:val="00D50C83"/>
    <w:rsid w:val="00D50CBB"/>
    <w:rsid w:val="00D50E2A"/>
    <w:rsid w:val="00D510E0"/>
    <w:rsid w:val="00D5179E"/>
    <w:rsid w:val="00D5187F"/>
    <w:rsid w:val="00D51D90"/>
    <w:rsid w:val="00D52BBD"/>
    <w:rsid w:val="00D52C7A"/>
    <w:rsid w:val="00D53993"/>
    <w:rsid w:val="00D53A5B"/>
    <w:rsid w:val="00D544C0"/>
    <w:rsid w:val="00D544EE"/>
    <w:rsid w:val="00D54688"/>
    <w:rsid w:val="00D546FF"/>
    <w:rsid w:val="00D54712"/>
    <w:rsid w:val="00D54D71"/>
    <w:rsid w:val="00D54F35"/>
    <w:rsid w:val="00D55263"/>
    <w:rsid w:val="00D556E6"/>
    <w:rsid w:val="00D55AD5"/>
    <w:rsid w:val="00D55DFB"/>
    <w:rsid w:val="00D55EAC"/>
    <w:rsid w:val="00D5624A"/>
    <w:rsid w:val="00D56E29"/>
    <w:rsid w:val="00D572CC"/>
    <w:rsid w:val="00D576CA"/>
    <w:rsid w:val="00D577E1"/>
    <w:rsid w:val="00D578FF"/>
    <w:rsid w:val="00D5796F"/>
    <w:rsid w:val="00D57C21"/>
    <w:rsid w:val="00D60583"/>
    <w:rsid w:val="00D605F0"/>
    <w:rsid w:val="00D60851"/>
    <w:rsid w:val="00D609BD"/>
    <w:rsid w:val="00D60C02"/>
    <w:rsid w:val="00D60F06"/>
    <w:rsid w:val="00D61172"/>
    <w:rsid w:val="00D61835"/>
    <w:rsid w:val="00D61A86"/>
    <w:rsid w:val="00D61AF5"/>
    <w:rsid w:val="00D62482"/>
    <w:rsid w:val="00D62840"/>
    <w:rsid w:val="00D62E6C"/>
    <w:rsid w:val="00D639D4"/>
    <w:rsid w:val="00D63CB2"/>
    <w:rsid w:val="00D64286"/>
    <w:rsid w:val="00D64645"/>
    <w:rsid w:val="00D652B5"/>
    <w:rsid w:val="00D655D9"/>
    <w:rsid w:val="00D656F7"/>
    <w:rsid w:val="00D658E9"/>
    <w:rsid w:val="00D65BFD"/>
    <w:rsid w:val="00D65D62"/>
    <w:rsid w:val="00D66129"/>
    <w:rsid w:val="00D66155"/>
    <w:rsid w:val="00D6622E"/>
    <w:rsid w:val="00D66419"/>
    <w:rsid w:val="00D6705B"/>
    <w:rsid w:val="00D671D3"/>
    <w:rsid w:val="00D671F6"/>
    <w:rsid w:val="00D674A9"/>
    <w:rsid w:val="00D6758A"/>
    <w:rsid w:val="00D678C5"/>
    <w:rsid w:val="00D700C3"/>
    <w:rsid w:val="00D700DE"/>
    <w:rsid w:val="00D704CC"/>
    <w:rsid w:val="00D705E9"/>
    <w:rsid w:val="00D708B0"/>
    <w:rsid w:val="00D7090A"/>
    <w:rsid w:val="00D7144D"/>
    <w:rsid w:val="00D719DE"/>
    <w:rsid w:val="00D71C70"/>
    <w:rsid w:val="00D72432"/>
    <w:rsid w:val="00D72908"/>
    <w:rsid w:val="00D72F88"/>
    <w:rsid w:val="00D732BA"/>
    <w:rsid w:val="00D732FE"/>
    <w:rsid w:val="00D73837"/>
    <w:rsid w:val="00D74371"/>
    <w:rsid w:val="00D74590"/>
    <w:rsid w:val="00D74DDA"/>
    <w:rsid w:val="00D751D1"/>
    <w:rsid w:val="00D75419"/>
    <w:rsid w:val="00D7545E"/>
    <w:rsid w:val="00D75545"/>
    <w:rsid w:val="00D76347"/>
    <w:rsid w:val="00D76640"/>
    <w:rsid w:val="00D767A7"/>
    <w:rsid w:val="00D76B0A"/>
    <w:rsid w:val="00D76D70"/>
    <w:rsid w:val="00D7708E"/>
    <w:rsid w:val="00D7756D"/>
    <w:rsid w:val="00D7759F"/>
    <w:rsid w:val="00D77650"/>
    <w:rsid w:val="00D77885"/>
    <w:rsid w:val="00D77B1D"/>
    <w:rsid w:val="00D77E08"/>
    <w:rsid w:val="00D8021F"/>
    <w:rsid w:val="00D80383"/>
    <w:rsid w:val="00D803B0"/>
    <w:rsid w:val="00D8117A"/>
    <w:rsid w:val="00D814DB"/>
    <w:rsid w:val="00D814F1"/>
    <w:rsid w:val="00D81A21"/>
    <w:rsid w:val="00D8222B"/>
    <w:rsid w:val="00D823C6"/>
    <w:rsid w:val="00D82CA5"/>
    <w:rsid w:val="00D83159"/>
    <w:rsid w:val="00D8327F"/>
    <w:rsid w:val="00D83A3D"/>
    <w:rsid w:val="00D8412A"/>
    <w:rsid w:val="00D843BC"/>
    <w:rsid w:val="00D846B5"/>
    <w:rsid w:val="00D84706"/>
    <w:rsid w:val="00D849B4"/>
    <w:rsid w:val="00D8509D"/>
    <w:rsid w:val="00D8525E"/>
    <w:rsid w:val="00D854F7"/>
    <w:rsid w:val="00D855DE"/>
    <w:rsid w:val="00D85B5D"/>
    <w:rsid w:val="00D85E16"/>
    <w:rsid w:val="00D8656C"/>
    <w:rsid w:val="00D8673A"/>
    <w:rsid w:val="00D86B1C"/>
    <w:rsid w:val="00D86CA3"/>
    <w:rsid w:val="00D86CB6"/>
    <w:rsid w:val="00D86D36"/>
    <w:rsid w:val="00D86EE3"/>
    <w:rsid w:val="00D86F10"/>
    <w:rsid w:val="00D871B4"/>
    <w:rsid w:val="00D871CE"/>
    <w:rsid w:val="00D87D35"/>
    <w:rsid w:val="00D905E7"/>
    <w:rsid w:val="00D90C1E"/>
    <w:rsid w:val="00D91043"/>
    <w:rsid w:val="00D9112F"/>
    <w:rsid w:val="00D9196D"/>
    <w:rsid w:val="00D91BC3"/>
    <w:rsid w:val="00D91D38"/>
    <w:rsid w:val="00D91DDC"/>
    <w:rsid w:val="00D92982"/>
    <w:rsid w:val="00D92C3D"/>
    <w:rsid w:val="00D9319A"/>
    <w:rsid w:val="00D936FA"/>
    <w:rsid w:val="00D94319"/>
    <w:rsid w:val="00D94627"/>
    <w:rsid w:val="00D94937"/>
    <w:rsid w:val="00D94C80"/>
    <w:rsid w:val="00D94F90"/>
    <w:rsid w:val="00D9517D"/>
    <w:rsid w:val="00D968C0"/>
    <w:rsid w:val="00D96A66"/>
    <w:rsid w:val="00D96AD4"/>
    <w:rsid w:val="00D96CA7"/>
    <w:rsid w:val="00D9727C"/>
    <w:rsid w:val="00D9756D"/>
    <w:rsid w:val="00DA01DF"/>
    <w:rsid w:val="00DA0D02"/>
    <w:rsid w:val="00DA10E0"/>
    <w:rsid w:val="00DA11CF"/>
    <w:rsid w:val="00DA1A51"/>
    <w:rsid w:val="00DA1B50"/>
    <w:rsid w:val="00DA1E9A"/>
    <w:rsid w:val="00DA1FFD"/>
    <w:rsid w:val="00DA305E"/>
    <w:rsid w:val="00DA3103"/>
    <w:rsid w:val="00DA3360"/>
    <w:rsid w:val="00DA3475"/>
    <w:rsid w:val="00DA3480"/>
    <w:rsid w:val="00DA3FBC"/>
    <w:rsid w:val="00DA5417"/>
    <w:rsid w:val="00DA56E8"/>
    <w:rsid w:val="00DA6126"/>
    <w:rsid w:val="00DA6897"/>
    <w:rsid w:val="00DA6948"/>
    <w:rsid w:val="00DA780E"/>
    <w:rsid w:val="00DA7DF6"/>
    <w:rsid w:val="00DB003E"/>
    <w:rsid w:val="00DB04E8"/>
    <w:rsid w:val="00DB0892"/>
    <w:rsid w:val="00DB09E3"/>
    <w:rsid w:val="00DB0A9F"/>
    <w:rsid w:val="00DB0D62"/>
    <w:rsid w:val="00DB1001"/>
    <w:rsid w:val="00DB10B5"/>
    <w:rsid w:val="00DB276E"/>
    <w:rsid w:val="00DB2E34"/>
    <w:rsid w:val="00DB2E61"/>
    <w:rsid w:val="00DB2FE9"/>
    <w:rsid w:val="00DB377D"/>
    <w:rsid w:val="00DB3D95"/>
    <w:rsid w:val="00DB43BF"/>
    <w:rsid w:val="00DB4E5A"/>
    <w:rsid w:val="00DB4EC9"/>
    <w:rsid w:val="00DB5175"/>
    <w:rsid w:val="00DB557B"/>
    <w:rsid w:val="00DB5B15"/>
    <w:rsid w:val="00DB5D23"/>
    <w:rsid w:val="00DB672B"/>
    <w:rsid w:val="00DB6D1F"/>
    <w:rsid w:val="00DB6F89"/>
    <w:rsid w:val="00DB754E"/>
    <w:rsid w:val="00DB75C5"/>
    <w:rsid w:val="00DB7CAB"/>
    <w:rsid w:val="00DB7FF7"/>
    <w:rsid w:val="00DC02E7"/>
    <w:rsid w:val="00DC03E8"/>
    <w:rsid w:val="00DC1106"/>
    <w:rsid w:val="00DC1134"/>
    <w:rsid w:val="00DC12F7"/>
    <w:rsid w:val="00DC1D56"/>
    <w:rsid w:val="00DC2066"/>
    <w:rsid w:val="00DC214A"/>
    <w:rsid w:val="00DC2AC0"/>
    <w:rsid w:val="00DC2D36"/>
    <w:rsid w:val="00DC3438"/>
    <w:rsid w:val="00DC39FA"/>
    <w:rsid w:val="00DC3BE0"/>
    <w:rsid w:val="00DC4174"/>
    <w:rsid w:val="00DC45A1"/>
    <w:rsid w:val="00DC480E"/>
    <w:rsid w:val="00DC4988"/>
    <w:rsid w:val="00DC4D99"/>
    <w:rsid w:val="00DC4F30"/>
    <w:rsid w:val="00DC53EF"/>
    <w:rsid w:val="00DC5A19"/>
    <w:rsid w:val="00DC60FD"/>
    <w:rsid w:val="00DC67BE"/>
    <w:rsid w:val="00DC739C"/>
    <w:rsid w:val="00DC74B1"/>
    <w:rsid w:val="00DC76A5"/>
    <w:rsid w:val="00DC7C8D"/>
    <w:rsid w:val="00DC7F6E"/>
    <w:rsid w:val="00DD11AC"/>
    <w:rsid w:val="00DD1946"/>
    <w:rsid w:val="00DD1C04"/>
    <w:rsid w:val="00DD1F24"/>
    <w:rsid w:val="00DD2D91"/>
    <w:rsid w:val="00DD314D"/>
    <w:rsid w:val="00DD3500"/>
    <w:rsid w:val="00DD3516"/>
    <w:rsid w:val="00DD3BB0"/>
    <w:rsid w:val="00DD43F2"/>
    <w:rsid w:val="00DD4B6B"/>
    <w:rsid w:val="00DD5C84"/>
    <w:rsid w:val="00DD6D2B"/>
    <w:rsid w:val="00DD6F0E"/>
    <w:rsid w:val="00DD7431"/>
    <w:rsid w:val="00DD79D6"/>
    <w:rsid w:val="00DD7F33"/>
    <w:rsid w:val="00DE0C95"/>
    <w:rsid w:val="00DE101C"/>
    <w:rsid w:val="00DE16C1"/>
    <w:rsid w:val="00DE1AFC"/>
    <w:rsid w:val="00DE234C"/>
    <w:rsid w:val="00DE2A18"/>
    <w:rsid w:val="00DE2CBF"/>
    <w:rsid w:val="00DE3190"/>
    <w:rsid w:val="00DE31A1"/>
    <w:rsid w:val="00DE36E9"/>
    <w:rsid w:val="00DE3A7F"/>
    <w:rsid w:val="00DE3E78"/>
    <w:rsid w:val="00DE3F4C"/>
    <w:rsid w:val="00DE40E7"/>
    <w:rsid w:val="00DE441A"/>
    <w:rsid w:val="00DE4B78"/>
    <w:rsid w:val="00DE4E6F"/>
    <w:rsid w:val="00DE5240"/>
    <w:rsid w:val="00DE5608"/>
    <w:rsid w:val="00DE58D0"/>
    <w:rsid w:val="00DE60A7"/>
    <w:rsid w:val="00DE6241"/>
    <w:rsid w:val="00DE654F"/>
    <w:rsid w:val="00DE65F5"/>
    <w:rsid w:val="00DE6642"/>
    <w:rsid w:val="00DE75D1"/>
    <w:rsid w:val="00DE7AD8"/>
    <w:rsid w:val="00DE7EAF"/>
    <w:rsid w:val="00DF0494"/>
    <w:rsid w:val="00DF0B6E"/>
    <w:rsid w:val="00DF0B84"/>
    <w:rsid w:val="00DF0F26"/>
    <w:rsid w:val="00DF0F42"/>
    <w:rsid w:val="00DF10E9"/>
    <w:rsid w:val="00DF1363"/>
    <w:rsid w:val="00DF141C"/>
    <w:rsid w:val="00DF15E0"/>
    <w:rsid w:val="00DF1E57"/>
    <w:rsid w:val="00DF2326"/>
    <w:rsid w:val="00DF23DF"/>
    <w:rsid w:val="00DF28E1"/>
    <w:rsid w:val="00DF2D1A"/>
    <w:rsid w:val="00DF37A0"/>
    <w:rsid w:val="00DF3B48"/>
    <w:rsid w:val="00DF495E"/>
    <w:rsid w:val="00DF5164"/>
    <w:rsid w:val="00DF51E8"/>
    <w:rsid w:val="00DF57AD"/>
    <w:rsid w:val="00DF59E8"/>
    <w:rsid w:val="00DF5C00"/>
    <w:rsid w:val="00DF5EE4"/>
    <w:rsid w:val="00DF77F3"/>
    <w:rsid w:val="00DF7F7E"/>
    <w:rsid w:val="00E00267"/>
    <w:rsid w:val="00E00273"/>
    <w:rsid w:val="00E0028C"/>
    <w:rsid w:val="00E00699"/>
    <w:rsid w:val="00E00B06"/>
    <w:rsid w:val="00E01503"/>
    <w:rsid w:val="00E01980"/>
    <w:rsid w:val="00E01BD5"/>
    <w:rsid w:val="00E02850"/>
    <w:rsid w:val="00E02B3A"/>
    <w:rsid w:val="00E02DC4"/>
    <w:rsid w:val="00E0327C"/>
    <w:rsid w:val="00E04D23"/>
    <w:rsid w:val="00E04D46"/>
    <w:rsid w:val="00E04EEE"/>
    <w:rsid w:val="00E052B3"/>
    <w:rsid w:val="00E0599D"/>
    <w:rsid w:val="00E05AB8"/>
    <w:rsid w:val="00E05B45"/>
    <w:rsid w:val="00E06431"/>
    <w:rsid w:val="00E06D13"/>
    <w:rsid w:val="00E075FB"/>
    <w:rsid w:val="00E07F44"/>
    <w:rsid w:val="00E10719"/>
    <w:rsid w:val="00E107E3"/>
    <w:rsid w:val="00E1106D"/>
    <w:rsid w:val="00E110E7"/>
    <w:rsid w:val="00E1132E"/>
    <w:rsid w:val="00E11787"/>
    <w:rsid w:val="00E11B20"/>
    <w:rsid w:val="00E1219D"/>
    <w:rsid w:val="00E12F39"/>
    <w:rsid w:val="00E1319F"/>
    <w:rsid w:val="00E13697"/>
    <w:rsid w:val="00E138BA"/>
    <w:rsid w:val="00E14032"/>
    <w:rsid w:val="00E14939"/>
    <w:rsid w:val="00E1506B"/>
    <w:rsid w:val="00E1593A"/>
    <w:rsid w:val="00E15991"/>
    <w:rsid w:val="00E15C81"/>
    <w:rsid w:val="00E15D96"/>
    <w:rsid w:val="00E15E2A"/>
    <w:rsid w:val="00E16338"/>
    <w:rsid w:val="00E16F6E"/>
    <w:rsid w:val="00E171D3"/>
    <w:rsid w:val="00E173A0"/>
    <w:rsid w:val="00E17438"/>
    <w:rsid w:val="00E174AE"/>
    <w:rsid w:val="00E177F9"/>
    <w:rsid w:val="00E17C60"/>
    <w:rsid w:val="00E17CF0"/>
    <w:rsid w:val="00E17D3E"/>
    <w:rsid w:val="00E17FA2"/>
    <w:rsid w:val="00E2021F"/>
    <w:rsid w:val="00E20396"/>
    <w:rsid w:val="00E20718"/>
    <w:rsid w:val="00E20747"/>
    <w:rsid w:val="00E20802"/>
    <w:rsid w:val="00E208E3"/>
    <w:rsid w:val="00E20DD9"/>
    <w:rsid w:val="00E21060"/>
    <w:rsid w:val="00E220B6"/>
    <w:rsid w:val="00E22330"/>
    <w:rsid w:val="00E22C5D"/>
    <w:rsid w:val="00E22FAD"/>
    <w:rsid w:val="00E2334E"/>
    <w:rsid w:val="00E2349A"/>
    <w:rsid w:val="00E23557"/>
    <w:rsid w:val="00E23F32"/>
    <w:rsid w:val="00E24AA9"/>
    <w:rsid w:val="00E2565D"/>
    <w:rsid w:val="00E25D73"/>
    <w:rsid w:val="00E25EE0"/>
    <w:rsid w:val="00E2674B"/>
    <w:rsid w:val="00E26A46"/>
    <w:rsid w:val="00E275C1"/>
    <w:rsid w:val="00E27F1C"/>
    <w:rsid w:val="00E302F6"/>
    <w:rsid w:val="00E30360"/>
    <w:rsid w:val="00E30A83"/>
    <w:rsid w:val="00E30B5A"/>
    <w:rsid w:val="00E30C62"/>
    <w:rsid w:val="00E3123D"/>
    <w:rsid w:val="00E31458"/>
    <w:rsid w:val="00E31461"/>
    <w:rsid w:val="00E31484"/>
    <w:rsid w:val="00E31D43"/>
    <w:rsid w:val="00E31F9E"/>
    <w:rsid w:val="00E31FA1"/>
    <w:rsid w:val="00E32608"/>
    <w:rsid w:val="00E32AC7"/>
    <w:rsid w:val="00E32FB3"/>
    <w:rsid w:val="00E330E9"/>
    <w:rsid w:val="00E333E2"/>
    <w:rsid w:val="00E334C8"/>
    <w:rsid w:val="00E33C6C"/>
    <w:rsid w:val="00E33D38"/>
    <w:rsid w:val="00E3406B"/>
    <w:rsid w:val="00E34188"/>
    <w:rsid w:val="00E343CD"/>
    <w:rsid w:val="00E344C5"/>
    <w:rsid w:val="00E34A20"/>
    <w:rsid w:val="00E34B6E"/>
    <w:rsid w:val="00E3548B"/>
    <w:rsid w:val="00E35559"/>
    <w:rsid w:val="00E355DB"/>
    <w:rsid w:val="00E356A1"/>
    <w:rsid w:val="00E35957"/>
    <w:rsid w:val="00E35A79"/>
    <w:rsid w:val="00E36407"/>
    <w:rsid w:val="00E36D9C"/>
    <w:rsid w:val="00E36FB4"/>
    <w:rsid w:val="00E3723A"/>
    <w:rsid w:val="00E37860"/>
    <w:rsid w:val="00E378DD"/>
    <w:rsid w:val="00E37FBA"/>
    <w:rsid w:val="00E4089B"/>
    <w:rsid w:val="00E40C16"/>
    <w:rsid w:val="00E41805"/>
    <w:rsid w:val="00E42183"/>
    <w:rsid w:val="00E427AF"/>
    <w:rsid w:val="00E42B4A"/>
    <w:rsid w:val="00E43052"/>
    <w:rsid w:val="00E432E9"/>
    <w:rsid w:val="00E43C29"/>
    <w:rsid w:val="00E44566"/>
    <w:rsid w:val="00E446F1"/>
    <w:rsid w:val="00E45095"/>
    <w:rsid w:val="00E461AF"/>
    <w:rsid w:val="00E46479"/>
    <w:rsid w:val="00E464CC"/>
    <w:rsid w:val="00E464F3"/>
    <w:rsid w:val="00E46531"/>
    <w:rsid w:val="00E46886"/>
    <w:rsid w:val="00E468BF"/>
    <w:rsid w:val="00E4756C"/>
    <w:rsid w:val="00E47A64"/>
    <w:rsid w:val="00E47AEF"/>
    <w:rsid w:val="00E50852"/>
    <w:rsid w:val="00E50AE5"/>
    <w:rsid w:val="00E50C95"/>
    <w:rsid w:val="00E51711"/>
    <w:rsid w:val="00E51861"/>
    <w:rsid w:val="00E5189A"/>
    <w:rsid w:val="00E51A13"/>
    <w:rsid w:val="00E534B7"/>
    <w:rsid w:val="00E53B75"/>
    <w:rsid w:val="00E53F13"/>
    <w:rsid w:val="00E54168"/>
    <w:rsid w:val="00E5426E"/>
    <w:rsid w:val="00E544A7"/>
    <w:rsid w:val="00E544F9"/>
    <w:rsid w:val="00E545AA"/>
    <w:rsid w:val="00E546B1"/>
    <w:rsid w:val="00E54AED"/>
    <w:rsid w:val="00E54E3B"/>
    <w:rsid w:val="00E54E80"/>
    <w:rsid w:val="00E55383"/>
    <w:rsid w:val="00E55FC7"/>
    <w:rsid w:val="00E560BA"/>
    <w:rsid w:val="00E570BE"/>
    <w:rsid w:val="00E57206"/>
    <w:rsid w:val="00E57288"/>
    <w:rsid w:val="00E57324"/>
    <w:rsid w:val="00E5746B"/>
    <w:rsid w:val="00E57565"/>
    <w:rsid w:val="00E57BA3"/>
    <w:rsid w:val="00E57CC2"/>
    <w:rsid w:val="00E57D93"/>
    <w:rsid w:val="00E6019B"/>
    <w:rsid w:val="00E61859"/>
    <w:rsid w:val="00E618C7"/>
    <w:rsid w:val="00E62372"/>
    <w:rsid w:val="00E62E86"/>
    <w:rsid w:val="00E632D1"/>
    <w:rsid w:val="00E636FC"/>
    <w:rsid w:val="00E63838"/>
    <w:rsid w:val="00E63B49"/>
    <w:rsid w:val="00E6431A"/>
    <w:rsid w:val="00E64434"/>
    <w:rsid w:val="00E64A8A"/>
    <w:rsid w:val="00E64D54"/>
    <w:rsid w:val="00E65B17"/>
    <w:rsid w:val="00E6603E"/>
    <w:rsid w:val="00E662BF"/>
    <w:rsid w:val="00E66928"/>
    <w:rsid w:val="00E66943"/>
    <w:rsid w:val="00E66E98"/>
    <w:rsid w:val="00E67C51"/>
    <w:rsid w:val="00E67EF1"/>
    <w:rsid w:val="00E67FC6"/>
    <w:rsid w:val="00E700CB"/>
    <w:rsid w:val="00E701EB"/>
    <w:rsid w:val="00E71318"/>
    <w:rsid w:val="00E719B1"/>
    <w:rsid w:val="00E72149"/>
    <w:rsid w:val="00E72225"/>
    <w:rsid w:val="00E726CF"/>
    <w:rsid w:val="00E72EFC"/>
    <w:rsid w:val="00E73028"/>
    <w:rsid w:val="00E7307F"/>
    <w:rsid w:val="00E731A5"/>
    <w:rsid w:val="00E73257"/>
    <w:rsid w:val="00E73974"/>
    <w:rsid w:val="00E741B3"/>
    <w:rsid w:val="00E74806"/>
    <w:rsid w:val="00E74C1B"/>
    <w:rsid w:val="00E758EC"/>
    <w:rsid w:val="00E75982"/>
    <w:rsid w:val="00E75ABF"/>
    <w:rsid w:val="00E75B42"/>
    <w:rsid w:val="00E75D8D"/>
    <w:rsid w:val="00E75FBC"/>
    <w:rsid w:val="00E76B67"/>
    <w:rsid w:val="00E76CFC"/>
    <w:rsid w:val="00E77CCC"/>
    <w:rsid w:val="00E77EEB"/>
    <w:rsid w:val="00E801A8"/>
    <w:rsid w:val="00E804CE"/>
    <w:rsid w:val="00E808F2"/>
    <w:rsid w:val="00E80A3C"/>
    <w:rsid w:val="00E80EB2"/>
    <w:rsid w:val="00E8111B"/>
    <w:rsid w:val="00E8158D"/>
    <w:rsid w:val="00E81CF5"/>
    <w:rsid w:val="00E8234C"/>
    <w:rsid w:val="00E82442"/>
    <w:rsid w:val="00E83427"/>
    <w:rsid w:val="00E83527"/>
    <w:rsid w:val="00E8387B"/>
    <w:rsid w:val="00E83AA9"/>
    <w:rsid w:val="00E83F6E"/>
    <w:rsid w:val="00E84B27"/>
    <w:rsid w:val="00E84C64"/>
    <w:rsid w:val="00E84E77"/>
    <w:rsid w:val="00E85064"/>
    <w:rsid w:val="00E850A6"/>
    <w:rsid w:val="00E851AB"/>
    <w:rsid w:val="00E851FF"/>
    <w:rsid w:val="00E85928"/>
    <w:rsid w:val="00E85BC5"/>
    <w:rsid w:val="00E85D6B"/>
    <w:rsid w:val="00E86215"/>
    <w:rsid w:val="00E86968"/>
    <w:rsid w:val="00E86C50"/>
    <w:rsid w:val="00E86EB1"/>
    <w:rsid w:val="00E8735D"/>
    <w:rsid w:val="00E8772C"/>
    <w:rsid w:val="00E87822"/>
    <w:rsid w:val="00E87DB7"/>
    <w:rsid w:val="00E90395"/>
    <w:rsid w:val="00E90AD4"/>
    <w:rsid w:val="00E90E49"/>
    <w:rsid w:val="00E917F9"/>
    <w:rsid w:val="00E91A03"/>
    <w:rsid w:val="00E91E81"/>
    <w:rsid w:val="00E9271D"/>
    <w:rsid w:val="00E9291C"/>
    <w:rsid w:val="00E92BDB"/>
    <w:rsid w:val="00E92D21"/>
    <w:rsid w:val="00E93FFE"/>
    <w:rsid w:val="00E9462A"/>
    <w:rsid w:val="00E94B6F"/>
    <w:rsid w:val="00E94CEE"/>
    <w:rsid w:val="00E94F8A"/>
    <w:rsid w:val="00E9602D"/>
    <w:rsid w:val="00E96405"/>
    <w:rsid w:val="00E96501"/>
    <w:rsid w:val="00E96873"/>
    <w:rsid w:val="00E96CEB"/>
    <w:rsid w:val="00E96D9C"/>
    <w:rsid w:val="00EA03B6"/>
    <w:rsid w:val="00EA076F"/>
    <w:rsid w:val="00EA0C0E"/>
    <w:rsid w:val="00EA1A12"/>
    <w:rsid w:val="00EA1B32"/>
    <w:rsid w:val="00EA1D17"/>
    <w:rsid w:val="00EA1F8E"/>
    <w:rsid w:val="00EA2115"/>
    <w:rsid w:val="00EA2DA8"/>
    <w:rsid w:val="00EA32C4"/>
    <w:rsid w:val="00EA35EB"/>
    <w:rsid w:val="00EA3B06"/>
    <w:rsid w:val="00EA490B"/>
    <w:rsid w:val="00EA5142"/>
    <w:rsid w:val="00EA5205"/>
    <w:rsid w:val="00EA53B8"/>
    <w:rsid w:val="00EA5FF7"/>
    <w:rsid w:val="00EA62B5"/>
    <w:rsid w:val="00EA693B"/>
    <w:rsid w:val="00EA6972"/>
    <w:rsid w:val="00EA718D"/>
    <w:rsid w:val="00EA72D3"/>
    <w:rsid w:val="00EA78E5"/>
    <w:rsid w:val="00EA7A41"/>
    <w:rsid w:val="00EA7C75"/>
    <w:rsid w:val="00EA7D84"/>
    <w:rsid w:val="00EB010B"/>
    <w:rsid w:val="00EB04D6"/>
    <w:rsid w:val="00EB077B"/>
    <w:rsid w:val="00EB07D5"/>
    <w:rsid w:val="00EB0C8E"/>
    <w:rsid w:val="00EB1BB8"/>
    <w:rsid w:val="00EB20D0"/>
    <w:rsid w:val="00EB2348"/>
    <w:rsid w:val="00EB23B7"/>
    <w:rsid w:val="00EB288E"/>
    <w:rsid w:val="00EB2A57"/>
    <w:rsid w:val="00EB2D18"/>
    <w:rsid w:val="00EB300A"/>
    <w:rsid w:val="00EB30E4"/>
    <w:rsid w:val="00EB3190"/>
    <w:rsid w:val="00EB375E"/>
    <w:rsid w:val="00EB3B0F"/>
    <w:rsid w:val="00EB3B3B"/>
    <w:rsid w:val="00EB3D04"/>
    <w:rsid w:val="00EB4589"/>
    <w:rsid w:val="00EB4EA2"/>
    <w:rsid w:val="00EB50DF"/>
    <w:rsid w:val="00EB518F"/>
    <w:rsid w:val="00EB52E4"/>
    <w:rsid w:val="00EB574F"/>
    <w:rsid w:val="00EB5C24"/>
    <w:rsid w:val="00EB5CFE"/>
    <w:rsid w:val="00EB7474"/>
    <w:rsid w:val="00EB76DE"/>
    <w:rsid w:val="00EB7F72"/>
    <w:rsid w:val="00EC0112"/>
    <w:rsid w:val="00EC0211"/>
    <w:rsid w:val="00EC0284"/>
    <w:rsid w:val="00EC0410"/>
    <w:rsid w:val="00EC1DB0"/>
    <w:rsid w:val="00EC20DC"/>
    <w:rsid w:val="00EC2329"/>
    <w:rsid w:val="00EC24D5"/>
    <w:rsid w:val="00EC27C6"/>
    <w:rsid w:val="00EC27FF"/>
    <w:rsid w:val="00EC291D"/>
    <w:rsid w:val="00EC33E1"/>
    <w:rsid w:val="00EC34BA"/>
    <w:rsid w:val="00EC35DB"/>
    <w:rsid w:val="00EC3793"/>
    <w:rsid w:val="00EC3CC5"/>
    <w:rsid w:val="00EC4207"/>
    <w:rsid w:val="00EC46E8"/>
    <w:rsid w:val="00EC4CA9"/>
    <w:rsid w:val="00EC5053"/>
    <w:rsid w:val="00EC5608"/>
    <w:rsid w:val="00EC5653"/>
    <w:rsid w:val="00EC5899"/>
    <w:rsid w:val="00EC614F"/>
    <w:rsid w:val="00EC68F6"/>
    <w:rsid w:val="00EC6AD2"/>
    <w:rsid w:val="00EC71CE"/>
    <w:rsid w:val="00ED021F"/>
    <w:rsid w:val="00ED06E0"/>
    <w:rsid w:val="00ED0D0E"/>
    <w:rsid w:val="00ED1006"/>
    <w:rsid w:val="00ED156B"/>
    <w:rsid w:val="00ED1ED3"/>
    <w:rsid w:val="00ED219B"/>
    <w:rsid w:val="00ED229D"/>
    <w:rsid w:val="00ED279D"/>
    <w:rsid w:val="00ED28C5"/>
    <w:rsid w:val="00ED2E73"/>
    <w:rsid w:val="00ED3261"/>
    <w:rsid w:val="00ED33C7"/>
    <w:rsid w:val="00ED4131"/>
    <w:rsid w:val="00ED4ADE"/>
    <w:rsid w:val="00ED5646"/>
    <w:rsid w:val="00ED6300"/>
    <w:rsid w:val="00ED6359"/>
    <w:rsid w:val="00ED65E4"/>
    <w:rsid w:val="00ED674F"/>
    <w:rsid w:val="00ED6E36"/>
    <w:rsid w:val="00ED7BE3"/>
    <w:rsid w:val="00ED7C37"/>
    <w:rsid w:val="00ED7EFD"/>
    <w:rsid w:val="00EE04C5"/>
    <w:rsid w:val="00EE14A0"/>
    <w:rsid w:val="00EE1D22"/>
    <w:rsid w:val="00EE20CE"/>
    <w:rsid w:val="00EE24E7"/>
    <w:rsid w:val="00EE2C8D"/>
    <w:rsid w:val="00EE326F"/>
    <w:rsid w:val="00EE3BF7"/>
    <w:rsid w:val="00EE3E31"/>
    <w:rsid w:val="00EE4900"/>
    <w:rsid w:val="00EE4AFD"/>
    <w:rsid w:val="00EE52D1"/>
    <w:rsid w:val="00EE57E7"/>
    <w:rsid w:val="00EE674A"/>
    <w:rsid w:val="00EE6E83"/>
    <w:rsid w:val="00EE6E85"/>
    <w:rsid w:val="00EE70A9"/>
    <w:rsid w:val="00EE740C"/>
    <w:rsid w:val="00EE7C73"/>
    <w:rsid w:val="00EE7D24"/>
    <w:rsid w:val="00EE7E63"/>
    <w:rsid w:val="00EE7FF1"/>
    <w:rsid w:val="00EF00E6"/>
    <w:rsid w:val="00EF0365"/>
    <w:rsid w:val="00EF0649"/>
    <w:rsid w:val="00EF0920"/>
    <w:rsid w:val="00EF18BC"/>
    <w:rsid w:val="00EF18FE"/>
    <w:rsid w:val="00EF198B"/>
    <w:rsid w:val="00EF2768"/>
    <w:rsid w:val="00EF2859"/>
    <w:rsid w:val="00EF31B8"/>
    <w:rsid w:val="00EF32A3"/>
    <w:rsid w:val="00EF4480"/>
    <w:rsid w:val="00EF49FC"/>
    <w:rsid w:val="00EF5122"/>
    <w:rsid w:val="00EF5312"/>
    <w:rsid w:val="00EF5787"/>
    <w:rsid w:val="00EF588E"/>
    <w:rsid w:val="00EF5A59"/>
    <w:rsid w:val="00EF5BD6"/>
    <w:rsid w:val="00EF5C7E"/>
    <w:rsid w:val="00EF60B7"/>
    <w:rsid w:val="00EF60D0"/>
    <w:rsid w:val="00EF6298"/>
    <w:rsid w:val="00EF642E"/>
    <w:rsid w:val="00EF6787"/>
    <w:rsid w:val="00EF69DA"/>
    <w:rsid w:val="00EF7052"/>
    <w:rsid w:val="00EF7122"/>
    <w:rsid w:val="00EF731B"/>
    <w:rsid w:val="00EF76E6"/>
    <w:rsid w:val="00F006A4"/>
    <w:rsid w:val="00F006B6"/>
    <w:rsid w:val="00F007D0"/>
    <w:rsid w:val="00F010EF"/>
    <w:rsid w:val="00F0128B"/>
    <w:rsid w:val="00F01972"/>
    <w:rsid w:val="00F01AF7"/>
    <w:rsid w:val="00F01B4A"/>
    <w:rsid w:val="00F01EBC"/>
    <w:rsid w:val="00F02847"/>
    <w:rsid w:val="00F02903"/>
    <w:rsid w:val="00F035BF"/>
    <w:rsid w:val="00F03880"/>
    <w:rsid w:val="00F0415C"/>
    <w:rsid w:val="00F0528D"/>
    <w:rsid w:val="00F052EA"/>
    <w:rsid w:val="00F0588F"/>
    <w:rsid w:val="00F05AF5"/>
    <w:rsid w:val="00F05F00"/>
    <w:rsid w:val="00F06225"/>
    <w:rsid w:val="00F0636F"/>
    <w:rsid w:val="00F06C67"/>
    <w:rsid w:val="00F06C89"/>
    <w:rsid w:val="00F06DFD"/>
    <w:rsid w:val="00F06E67"/>
    <w:rsid w:val="00F071D1"/>
    <w:rsid w:val="00F0745F"/>
    <w:rsid w:val="00F07533"/>
    <w:rsid w:val="00F07665"/>
    <w:rsid w:val="00F102AD"/>
    <w:rsid w:val="00F10462"/>
    <w:rsid w:val="00F10629"/>
    <w:rsid w:val="00F10672"/>
    <w:rsid w:val="00F107B3"/>
    <w:rsid w:val="00F10D41"/>
    <w:rsid w:val="00F1192A"/>
    <w:rsid w:val="00F119D6"/>
    <w:rsid w:val="00F121EB"/>
    <w:rsid w:val="00F12921"/>
    <w:rsid w:val="00F129F7"/>
    <w:rsid w:val="00F12D95"/>
    <w:rsid w:val="00F130BC"/>
    <w:rsid w:val="00F13423"/>
    <w:rsid w:val="00F13464"/>
    <w:rsid w:val="00F135F6"/>
    <w:rsid w:val="00F13650"/>
    <w:rsid w:val="00F1368C"/>
    <w:rsid w:val="00F1382B"/>
    <w:rsid w:val="00F13D40"/>
    <w:rsid w:val="00F14DB4"/>
    <w:rsid w:val="00F14FFF"/>
    <w:rsid w:val="00F15182"/>
    <w:rsid w:val="00F15E4A"/>
    <w:rsid w:val="00F15FA5"/>
    <w:rsid w:val="00F161F2"/>
    <w:rsid w:val="00F163EB"/>
    <w:rsid w:val="00F164F8"/>
    <w:rsid w:val="00F169FC"/>
    <w:rsid w:val="00F16D04"/>
    <w:rsid w:val="00F1769B"/>
    <w:rsid w:val="00F20268"/>
    <w:rsid w:val="00F2086A"/>
    <w:rsid w:val="00F209B7"/>
    <w:rsid w:val="00F209D6"/>
    <w:rsid w:val="00F209FD"/>
    <w:rsid w:val="00F20BA4"/>
    <w:rsid w:val="00F21442"/>
    <w:rsid w:val="00F21940"/>
    <w:rsid w:val="00F21E72"/>
    <w:rsid w:val="00F232FD"/>
    <w:rsid w:val="00F23536"/>
    <w:rsid w:val="00F235FF"/>
    <w:rsid w:val="00F2376F"/>
    <w:rsid w:val="00F23815"/>
    <w:rsid w:val="00F23EC9"/>
    <w:rsid w:val="00F241FA"/>
    <w:rsid w:val="00F242B1"/>
    <w:rsid w:val="00F243D8"/>
    <w:rsid w:val="00F248E9"/>
    <w:rsid w:val="00F24A6C"/>
    <w:rsid w:val="00F25070"/>
    <w:rsid w:val="00F250C7"/>
    <w:rsid w:val="00F25333"/>
    <w:rsid w:val="00F253BB"/>
    <w:rsid w:val="00F26BD8"/>
    <w:rsid w:val="00F26F95"/>
    <w:rsid w:val="00F27068"/>
    <w:rsid w:val="00F30784"/>
    <w:rsid w:val="00F30828"/>
    <w:rsid w:val="00F3096C"/>
    <w:rsid w:val="00F312AD"/>
    <w:rsid w:val="00F313D6"/>
    <w:rsid w:val="00F31F19"/>
    <w:rsid w:val="00F321B7"/>
    <w:rsid w:val="00F32454"/>
    <w:rsid w:val="00F32C5D"/>
    <w:rsid w:val="00F32F52"/>
    <w:rsid w:val="00F3346E"/>
    <w:rsid w:val="00F33918"/>
    <w:rsid w:val="00F33B14"/>
    <w:rsid w:val="00F34244"/>
    <w:rsid w:val="00F34C1C"/>
    <w:rsid w:val="00F34D59"/>
    <w:rsid w:val="00F34DF4"/>
    <w:rsid w:val="00F34ECA"/>
    <w:rsid w:val="00F358A8"/>
    <w:rsid w:val="00F368B0"/>
    <w:rsid w:val="00F36BA5"/>
    <w:rsid w:val="00F36E67"/>
    <w:rsid w:val="00F373EC"/>
    <w:rsid w:val="00F37462"/>
    <w:rsid w:val="00F4022D"/>
    <w:rsid w:val="00F40811"/>
    <w:rsid w:val="00F40B22"/>
    <w:rsid w:val="00F40F0C"/>
    <w:rsid w:val="00F41283"/>
    <w:rsid w:val="00F41C56"/>
    <w:rsid w:val="00F41CE8"/>
    <w:rsid w:val="00F42233"/>
    <w:rsid w:val="00F425EE"/>
    <w:rsid w:val="00F425EF"/>
    <w:rsid w:val="00F427E6"/>
    <w:rsid w:val="00F42939"/>
    <w:rsid w:val="00F42F4A"/>
    <w:rsid w:val="00F43739"/>
    <w:rsid w:val="00F439BC"/>
    <w:rsid w:val="00F43B13"/>
    <w:rsid w:val="00F43CD9"/>
    <w:rsid w:val="00F44144"/>
    <w:rsid w:val="00F4419A"/>
    <w:rsid w:val="00F4463B"/>
    <w:rsid w:val="00F4476B"/>
    <w:rsid w:val="00F44D95"/>
    <w:rsid w:val="00F44EC2"/>
    <w:rsid w:val="00F45221"/>
    <w:rsid w:val="00F455C3"/>
    <w:rsid w:val="00F4584C"/>
    <w:rsid w:val="00F45EBB"/>
    <w:rsid w:val="00F4672B"/>
    <w:rsid w:val="00F468C2"/>
    <w:rsid w:val="00F46A0B"/>
    <w:rsid w:val="00F46A2C"/>
    <w:rsid w:val="00F46F37"/>
    <w:rsid w:val="00F47032"/>
    <w:rsid w:val="00F4766C"/>
    <w:rsid w:val="00F478F9"/>
    <w:rsid w:val="00F47F4D"/>
    <w:rsid w:val="00F500E6"/>
    <w:rsid w:val="00F5022A"/>
    <w:rsid w:val="00F5060E"/>
    <w:rsid w:val="00F507D1"/>
    <w:rsid w:val="00F50831"/>
    <w:rsid w:val="00F50CB7"/>
    <w:rsid w:val="00F514F8"/>
    <w:rsid w:val="00F5191C"/>
    <w:rsid w:val="00F519CE"/>
    <w:rsid w:val="00F51ADA"/>
    <w:rsid w:val="00F51AF2"/>
    <w:rsid w:val="00F52BFC"/>
    <w:rsid w:val="00F52F3A"/>
    <w:rsid w:val="00F53111"/>
    <w:rsid w:val="00F53135"/>
    <w:rsid w:val="00F53637"/>
    <w:rsid w:val="00F53898"/>
    <w:rsid w:val="00F53E7B"/>
    <w:rsid w:val="00F5445B"/>
    <w:rsid w:val="00F54B5C"/>
    <w:rsid w:val="00F5500E"/>
    <w:rsid w:val="00F5558F"/>
    <w:rsid w:val="00F55A58"/>
    <w:rsid w:val="00F55B6D"/>
    <w:rsid w:val="00F56120"/>
    <w:rsid w:val="00F5664C"/>
    <w:rsid w:val="00F56ADE"/>
    <w:rsid w:val="00F56C72"/>
    <w:rsid w:val="00F56F37"/>
    <w:rsid w:val="00F57616"/>
    <w:rsid w:val="00F579EB"/>
    <w:rsid w:val="00F57AAD"/>
    <w:rsid w:val="00F60203"/>
    <w:rsid w:val="00F604AE"/>
    <w:rsid w:val="00F606BE"/>
    <w:rsid w:val="00F607C5"/>
    <w:rsid w:val="00F60DEA"/>
    <w:rsid w:val="00F60FEE"/>
    <w:rsid w:val="00F6108C"/>
    <w:rsid w:val="00F618E7"/>
    <w:rsid w:val="00F61B2F"/>
    <w:rsid w:val="00F62074"/>
    <w:rsid w:val="00F6226F"/>
    <w:rsid w:val="00F62331"/>
    <w:rsid w:val="00F624D4"/>
    <w:rsid w:val="00F62712"/>
    <w:rsid w:val="00F6302A"/>
    <w:rsid w:val="00F633F7"/>
    <w:rsid w:val="00F6353D"/>
    <w:rsid w:val="00F638A1"/>
    <w:rsid w:val="00F63950"/>
    <w:rsid w:val="00F642C9"/>
    <w:rsid w:val="00F646CF"/>
    <w:rsid w:val="00F64C2B"/>
    <w:rsid w:val="00F65098"/>
    <w:rsid w:val="00F651BE"/>
    <w:rsid w:val="00F65B6A"/>
    <w:rsid w:val="00F65D0E"/>
    <w:rsid w:val="00F664F0"/>
    <w:rsid w:val="00F667AF"/>
    <w:rsid w:val="00F66973"/>
    <w:rsid w:val="00F66A4C"/>
    <w:rsid w:val="00F66E58"/>
    <w:rsid w:val="00F67039"/>
    <w:rsid w:val="00F6714D"/>
    <w:rsid w:val="00F674DE"/>
    <w:rsid w:val="00F6763B"/>
    <w:rsid w:val="00F67CA7"/>
    <w:rsid w:val="00F67F53"/>
    <w:rsid w:val="00F702EC"/>
    <w:rsid w:val="00F703BE"/>
    <w:rsid w:val="00F7042A"/>
    <w:rsid w:val="00F70AE3"/>
    <w:rsid w:val="00F70B3D"/>
    <w:rsid w:val="00F71E82"/>
    <w:rsid w:val="00F71F69"/>
    <w:rsid w:val="00F7231C"/>
    <w:rsid w:val="00F72B72"/>
    <w:rsid w:val="00F7328D"/>
    <w:rsid w:val="00F736CD"/>
    <w:rsid w:val="00F73C12"/>
    <w:rsid w:val="00F74956"/>
    <w:rsid w:val="00F74BB9"/>
    <w:rsid w:val="00F7512D"/>
    <w:rsid w:val="00F7553D"/>
    <w:rsid w:val="00F75582"/>
    <w:rsid w:val="00F75724"/>
    <w:rsid w:val="00F75887"/>
    <w:rsid w:val="00F76ED3"/>
    <w:rsid w:val="00F76EFA"/>
    <w:rsid w:val="00F77799"/>
    <w:rsid w:val="00F80080"/>
    <w:rsid w:val="00F804BE"/>
    <w:rsid w:val="00F8140E"/>
    <w:rsid w:val="00F817CE"/>
    <w:rsid w:val="00F81875"/>
    <w:rsid w:val="00F81979"/>
    <w:rsid w:val="00F819A1"/>
    <w:rsid w:val="00F81CA7"/>
    <w:rsid w:val="00F81FFF"/>
    <w:rsid w:val="00F82D00"/>
    <w:rsid w:val="00F8340E"/>
    <w:rsid w:val="00F83750"/>
    <w:rsid w:val="00F83F0F"/>
    <w:rsid w:val="00F8456C"/>
    <w:rsid w:val="00F84818"/>
    <w:rsid w:val="00F8534B"/>
    <w:rsid w:val="00F85802"/>
    <w:rsid w:val="00F859D8"/>
    <w:rsid w:val="00F85CB7"/>
    <w:rsid w:val="00F8610C"/>
    <w:rsid w:val="00F864CB"/>
    <w:rsid w:val="00F868F5"/>
    <w:rsid w:val="00F86FE9"/>
    <w:rsid w:val="00F872D8"/>
    <w:rsid w:val="00F877D8"/>
    <w:rsid w:val="00F87A68"/>
    <w:rsid w:val="00F87F80"/>
    <w:rsid w:val="00F900C6"/>
    <w:rsid w:val="00F9056A"/>
    <w:rsid w:val="00F90A9F"/>
    <w:rsid w:val="00F90B75"/>
    <w:rsid w:val="00F90C7B"/>
    <w:rsid w:val="00F90D21"/>
    <w:rsid w:val="00F90D67"/>
    <w:rsid w:val="00F90F8D"/>
    <w:rsid w:val="00F91140"/>
    <w:rsid w:val="00F912A9"/>
    <w:rsid w:val="00F923D9"/>
    <w:rsid w:val="00F925A3"/>
    <w:rsid w:val="00F92782"/>
    <w:rsid w:val="00F92B36"/>
    <w:rsid w:val="00F92CD2"/>
    <w:rsid w:val="00F93772"/>
    <w:rsid w:val="00F93AA9"/>
    <w:rsid w:val="00F94144"/>
    <w:rsid w:val="00F947A9"/>
    <w:rsid w:val="00F9493B"/>
    <w:rsid w:val="00F9553D"/>
    <w:rsid w:val="00F95771"/>
    <w:rsid w:val="00F959BC"/>
    <w:rsid w:val="00F95C83"/>
    <w:rsid w:val="00F962FE"/>
    <w:rsid w:val="00F96985"/>
    <w:rsid w:val="00F9716B"/>
    <w:rsid w:val="00F97838"/>
    <w:rsid w:val="00FA0064"/>
    <w:rsid w:val="00FA07BA"/>
    <w:rsid w:val="00FA0CE4"/>
    <w:rsid w:val="00FA0D3F"/>
    <w:rsid w:val="00FA1CF4"/>
    <w:rsid w:val="00FA1EF5"/>
    <w:rsid w:val="00FA22B6"/>
    <w:rsid w:val="00FA236B"/>
    <w:rsid w:val="00FA262F"/>
    <w:rsid w:val="00FA2BB3"/>
    <w:rsid w:val="00FA37D0"/>
    <w:rsid w:val="00FA39FF"/>
    <w:rsid w:val="00FA4630"/>
    <w:rsid w:val="00FA4A30"/>
    <w:rsid w:val="00FA4F6C"/>
    <w:rsid w:val="00FA52F8"/>
    <w:rsid w:val="00FA5A8C"/>
    <w:rsid w:val="00FA6066"/>
    <w:rsid w:val="00FA632F"/>
    <w:rsid w:val="00FA663D"/>
    <w:rsid w:val="00FA68F2"/>
    <w:rsid w:val="00FA6943"/>
    <w:rsid w:val="00FA743E"/>
    <w:rsid w:val="00FB0116"/>
    <w:rsid w:val="00FB03AF"/>
    <w:rsid w:val="00FB0430"/>
    <w:rsid w:val="00FB07D8"/>
    <w:rsid w:val="00FB08C6"/>
    <w:rsid w:val="00FB0C62"/>
    <w:rsid w:val="00FB1BC0"/>
    <w:rsid w:val="00FB1F33"/>
    <w:rsid w:val="00FB2A53"/>
    <w:rsid w:val="00FB2B28"/>
    <w:rsid w:val="00FB2CEA"/>
    <w:rsid w:val="00FB2E22"/>
    <w:rsid w:val="00FB3308"/>
    <w:rsid w:val="00FB3513"/>
    <w:rsid w:val="00FB39E6"/>
    <w:rsid w:val="00FB4135"/>
    <w:rsid w:val="00FB4228"/>
    <w:rsid w:val="00FB4C80"/>
    <w:rsid w:val="00FB51E9"/>
    <w:rsid w:val="00FB5E49"/>
    <w:rsid w:val="00FB5FC2"/>
    <w:rsid w:val="00FB65C5"/>
    <w:rsid w:val="00FB6976"/>
    <w:rsid w:val="00FB6A6A"/>
    <w:rsid w:val="00FB7243"/>
    <w:rsid w:val="00FB775D"/>
    <w:rsid w:val="00FC00E0"/>
    <w:rsid w:val="00FC0687"/>
    <w:rsid w:val="00FC07F5"/>
    <w:rsid w:val="00FC0B05"/>
    <w:rsid w:val="00FC231A"/>
    <w:rsid w:val="00FC275E"/>
    <w:rsid w:val="00FC302B"/>
    <w:rsid w:val="00FC351A"/>
    <w:rsid w:val="00FC378F"/>
    <w:rsid w:val="00FC3A92"/>
    <w:rsid w:val="00FC3AEB"/>
    <w:rsid w:val="00FC40F5"/>
    <w:rsid w:val="00FC4D82"/>
    <w:rsid w:val="00FC4E1D"/>
    <w:rsid w:val="00FC514C"/>
    <w:rsid w:val="00FC5471"/>
    <w:rsid w:val="00FC5588"/>
    <w:rsid w:val="00FC57BB"/>
    <w:rsid w:val="00FC5A20"/>
    <w:rsid w:val="00FC5CA4"/>
    <w:rsid w:val="00FC63CF"/>
    <w:rsid w:val="00FC65F6"/>
    <w:rsid w:val="00FC6A11"/>
    <w:rsid w:val="00FC6D04"/>
    <w:rsid w:val="00FC6E2D"/>
    <w:rsid w:val="00FC7429"/>
    <w:rsid w:val="00FC7E29"/>
    <w:rsid w:val="00FD0796"/>
    <w:rsid w:val="00FD07F6"/>
    <w:rsid w:val="00FD0B60"/>
    <w:rsid w:val="00FD0CD3"/>
    <w:rsid w:val="00FD0EB3"/>
    <w:rsid w:val="00FD0EEB"/>
    <w:rsid w:val="00FD148B"/>
    <w:rsid w:val="00FD16AB"/>
    <w:rsid w:val="00FD180F"/>
    <w:rsid w:val="00FD1EC8"/>
    <w:rsid w:val="00FD20BD"/>
    <w:rsid w:val="00FD22ED"/>
    <w:rsid w:val="00FD294B"/>
    <w:rsid w:val="00FD2BB6"/>
    <w:rsid w:val="00FD2FD8"/>
    <w:rsid w:val="00FD2FDF"/>
    <w:rsid w:val="00FD3187"/>
    <w:rsid w:val="00FD33A5"/>
    <w:rsid w:val="00FD3EEA"/>
    <w:rsid w:val="00FD47DA"/>
    <w:rsid w:val="00FD47ED"/>
    <w:rsid w:val="00FD4B3C"/>
    <w:rsid w:val="00FD4B82"/>
    <w:rsid w:val="00FD5280"/>
    <w:rsid w:val="00FD557B"/>
    <w:rsid w:val="00FD6200"/>
    <w:rsid w:val="00FD622E"/>
    <w:rsid w:val="00FD64EB"/>
    <w:rsid w:val="00FD67A9"/>
    <w:rsid w:val="00FD6A3B"/>
    <w:rsid w:val="00FD6F19"/>
    <w:rsid w:val="00FD712D"/>
    <w:rsid w:val="00FD735E"/>
    <w:rsid w:val="00FD74DB"/>
    <w:rsid w:val="00FD7660"/>
    <w:rsid w:val="00FD77AD"/>
    <w:rsid w:val="00FD7E21"/>
    <w:rsid w:val="00FD7E3D"/>
    <w:rsid w:val="00FE0655"/>
    <w:rsid w:val="00FE0AFE"/>
    <w:rsid w:val="00FE0DB9"/>
    <w:rsid w:val="00FE1457"/>
    <w:rsid w:val="00FE16D5"/>
    <w:rsid w:val="00FE1707"/>
    <w:rsid w:val="00FE1DF1"/>
    <w:rsid w:val="00FE1FCA"/>
    <w:rsid w:val="00FE2365"/>
    <w:rsid w:val="00FE306A"/>
    <w:rsid w:val="00FE3077"/>
    <w:rsid w:val="00FE361E"/>
    <w:rsid w:val="00FE37AB"/>
    <w:rsid w:val="00FE37D7"/>
    <w:rsid w:val="00FE3D58"/>
    <w:rsid w:val="00FE3E22"/>
    <w:rsid w:val="00FE4993"/>
    <w:rsid w:val="00FE4B42"/>
    <w:rsid w:val="00FE4C7B"/>
    <w:rsid w:val="00FE5391"/>
    <w:rsid w:val="00FE6433"/>
    <w:rsid w:val="00FE6C05"/>
    <w:rsid w:val="00FE6F0C"/>
    <w:rsid w:val="00FE72C3"/>
    <w:rsid w:val="00FE7336"/>
    <w:rsid w:val="00FE787C"/>
    <w:rsid w:val="00FE79DB"/>
    <w:rsid w:val="00FE7FFE"/>
    <w:rsid w:val="00FF0772"/>
    <w:rsid w:val="00FF0923"/>
    <w:rsid w:val="00FF0BA4"/>
    <w:rsid w:val="00FF18F9"/>
    <w:rsid w:val="00FF1BEC"/>
    <w:rsid w:val="00FF2231"/>
    <w:rsid w:val="00FF2314"/>
    <w:rsid w:val="00FF23BF"/>
    <w:rsid w:val="00FF30B6"/>
    <w:rsid w:val="00FF38D0"/>
    <w:rsid w:val="00FF3E64"/>
    <w:rsid w:val="00FF3F22"/>
    <w:rsid w:val="00FF45A5"/>
    <w:rsid w:val="00FF498D"/>
    <w:rsid w:val="00FF4B0B"/>
    <w:rsid w:val="00FF518B"/>
    <w:rsid w:val="00FF5241"/>
    <w:rsid w:val="00FF5247"/>
    <w:rsid w:val="00FF5286"/>
    <w:rsid w:val="00FF5AFE"/>
    <w:rsid w:val="00FF5C7F"/>
    <w:rsid w:val="00FF5C91"/>
    <w:rsid w:val="00FF6313"/>
    <w:rsid w:val="00FF6705"/>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DA65C522-013E-2C45-87C1-3F7D7E26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Body Text 2"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5DE"/>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E40CB"/>
    <w:pPr>
      <w:numPr>
        <w:ilvl w:val="1"/>
      </w:numPr>
      <w:pBdr>
        <w:top w:val="none" w:sz="0" w:space="0" w:color="auto"/>
      </w:pBdr>
      <w:spacing w:before="180"/>
      <w:ind w:left="0" w:firstLine="0"/>
      <w:outlineLvl w:val="1"/>
    </w:pPr>
    <w:rPr>
      <w:sz w:val="32"/>
      <w:lang w:val="en-US"/>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D855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5DE"/>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1E40CB"/>
    <w:rPr>
      <w:rFonts w:ascii="Arial" w:hAnsi="Arial"/>
      <w:sz w:val="32"/>
      <w:lang w:val="en-US" w:eastAsia="ja-JP"/>
    </w:rPr>
  </w:style>
  <w:style w:type="character" w:customStyle="1" w:styleId="Heading3Char">
    <w:name w:val="Heading 3 Char"/>
    <w:link w:val="Heading3"/>
    <w:uiPriority w:val="9"/>
    <w:rsid w:val="008A66C7"/>
    <w:rPr>
      <w:rFonts w:ascii="Arial" w:hAnsi="Arial"/>
      <w:sz w:val="28"/>
      <w:lang w:val="en-US" w:eastAsia="ja-JP"/>
    </w:rPr>
  </w:style>
  <w:style w:type="character" w:customStyle="1" w:styleId="Heading4Char">
    <w:name w:val="Heading 4 Char"/>
    <w:link w:val="Heading4"/>
    <w:qFormat/>
    <w:rsid w:val="004711BF"/>
    <w:rPr>
      <w:rFonts w:ascii="Arial" w:hAnsi="Arial"/>
      <w:sz w:val="24"/>
      <w:lang w:val="en-US" w:eastAsia="ja-JP"/>
    </w:rPr>
  </w:style>
  <w:style w:type="character" w:customStyle="1" w:styleId="Heading5Char">
    <w:name w:val="Heading 5 Char"/>
    <w:link w:val="Heading5"/>
    <w:qFormat/>
    <w:rsid w:val="004711BF"/>
    <w:rPr>
      <w:rFonts w:ascii="Arial" w:hAnsi="Arial"/>
      <w:sz w:val="22"/>
      <w:lang w:val="en-US"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val="en-US" w:eastAsia="ja-JP"/>
    </w:rPr>
  </w:style>
  <w:style w:type="character" w:customStyle="1" w:styleId="Heading7Char">
    <w:name w:val="Heading 7 Char"/>
    <w:link w:val="Heading7"/>
    <w:uiPriority w:val="9"/>
    <w:qFormat/>
    <w:rsid w:val="004711BF"/>
    <w:rPr>
      <w:rFonts w:ascii="Arial" w:hAnsi="Arial"/>
      <w:lang w:val="en-US"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2"/>
      <w:szCs w:val="22"/>
      <w:lang w:val="en-US"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styleId="PlaceholderText">
    <w:name w:val="Placeholder Text"/>
    <w:basedOn w:val="DefaultParagraphFont"/>
    <w:uiPriority w:val="99"/>
    <w:semiHidden/>
    <w:rsid w:val="009C52EA"/>
    <w:rPr>
      <w:color w:val="808080"/>
    </w:rPr>
  </w:style>
  <w:style w:type="character" w:customStyle="1" w:styleId="ui-provider">
    <w:name w:val="ui-provider"/>
    <w:basedOn w:val="DefaultParagraphFont"/>
    <w:rsid w:val="0087725B"/>
  </w:style>
  <w:style w:type="paragraph" w:customStyle="1" w:styleId="0Maintext">
    <w:name w:val="0 Main text"/>
    <w:basedOn w:val="Normal"/>
    <w:link w:val="0MaintextChar"/>
    <w:qFormat/>
    <w:rsid w:val="00D60F0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D60F06"/>
    <w:rPr>
      <w:rFonts w:ascii="Times New Roman" w:eastAsia="Malgun Gothic" w:hAnsi="Times New Roman" w:cs="Batang"/>
      <w:lang w:eastAsia="en-US"/>
    </w:rPr>
  </w:style>
  <w:style w:type="paragraph" w:styleId="BodyText2">
    <w:name w:val="Body Text 2"/>
    <w:basedOn w:val="Normal"/>
    <w:link w:val="BodyText2Char"/>
    <w:qFormat/>
    <w:rsid w:val="001856C2"/>
    <w:pPr>
      <w:widowControl w:val="0"/>
      <w:numPr>
        <w:numId w:val="34"/>
      </w:numPr>
      <w:tabs>
        <w:tab w:val="left" w:pos="2205"/>
      </w:tabs>
      <w:overflowPunct w:val="0"/>
      <w:autoSpaceDE w:val="0"/>
      <w:autoSpaceDN w:val="0"/>
      <w:adjustRightInd w:val="0"/>
      <w:jc w:val="both"/>
      <w:textAlignment w:val="baseline"/>
    </w:pPr>
    <w:rPr>
      <w:rFonts w:eastAsia="SimSun"/>
      <w:sz w:val="21"/>
    </w:rPr>
  </w:style>
  <w:style w:type="character" w:customStyle="1" w:styleId="BodyText2Char">
    <w:name w:val="Body Text 2 Char"/>
    <w:basedOn w:val="DefaultParagraphFont"/>
    <w:link w:val="BodyText2"/>
    <w:rsid w:val="00D60F06"/>
    <w:rPr>
      <w:rFonts w:asciiTheme="minorHAnsi" w:eastAsia="SimSun" w:hAnsiTheme="minorHAnsi" w:cstheme="minorBidi"/>
      <w:sz w:val="21"/>
      <w:szCs w:val="22"/>
      <w:lang w:val="en-US" w:eastAsia="ja-JP"/>
    </w:rPr>
  </w:style>
  <w:style w:type="paragraph" w:customStyle="1" w:styleId="normalpuce">
    <w:name w:val="normal puce"/>
    <w:basedOn w:val="Normal"/>
    <w:qFormat/>
    <w:rsid w:val="002C32CC"/>
    <w:pPr>
      <w:widowControl w:val="0"/>
      <w:numPr>
        <w:numId w:val="35"/>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18799263">
      <w:bodyDiv w:val="1"/>
      <w:marLeft w:val="0"/>
      <w:marRight w:val="0"/>
      <w:marTop w:val="0"/>
      <w:marBottom w:val="0"/>
      <w:divBdr>
        <w:top w:val="none" w:sz="0" w:space="0" w:color="auto"/>
        <w:left w:val="none" w:sz="0" w:space="0" w:color="auto"/>
        <w:bottom w:val="none" w:sz="0" w:space="0" w:color="auto"/>
        <w:right w:val="none" w:sz="0" w:space="0" w:color="auto"/>
      </w:divBdr>
      <w:divsChild>
        <w:div w:id="1487937142">
          <w:marLeft w:val="0"/>
          <w:marRight w:val="0"/>
          <w:marTop w:val="0"/>
          <w:marBottom w:val="0"/>
          <w:divBdr>
            <w:top w:val="none" w:sz="0" w:space="0" w:color="auto"/>
            <w:left w:val="none" w:sz="0" w:space="0" w:color="auto"/>
            <w:bottom w:val="none" w:sz="0" w:space="0" w:color="auto"/>
            <w:right w:val="none" w:sz="0" w:space="0" w:color="auto"/>
          </w:divBdr>
        </w:div>
      </w:divsChild>
    </w:div>
    <w:div w:id="648245506">
      <w:bodyDiv w:val="1"/>
      <w:marLeft w:val="0"/>
      <w:marRight w:val="0"/>
      <w:marTop w:val="0"/>
      <w:marBottom w:val="0"/>
      <w:divBdr>
        <w:top w:val="none" w:sz="0" w:space="0" w:color="auto"/>
        <w:left w:val="none" w:sz="0" w:space="0" w:color="auto"/>
        <w:bottom w:val="none" w:sz="0" w:space="0" w:color="auto"/>
        <w:right w:val="none" w:sz="0" w:space="0" w:color="auto"/>
      </w:divBdr>
      <w:divsChild>
        <w:div w:id="226578645">
          <w:marLeft w:val="1166"/>
          <w:marRight w:val="0"/>
          <w:marTop w:val="0"/>
          <w:marBottom w:val="0"/>
          <w:divBdr>
            <w:top w:val="none" w:sz="0" w:space="0" w:color="auto"/>
            <w:left w:val="none" w:sz="0" w:space="0" w:color="auto"/>
            <w:bottom w:val="none" w:sz="0" w:space="0" w:color="auto"/>
            <w:right w:val="none" w:sz="0" w:space="0" w:color="auto"/>
          </w:divBdr>
        </w:div>
        <w:div w:id="850029276">
          <w:marLeft w:val="1166"/>
          <w:marRight w:val="0"/>
          <w:marTop w:val="0"/>
          <w:marBottom w:val="0"/>
          <w:divBdr>
            <w:top w:val="none" w:sz="0" w:space="0" w:color="auto"/>
            <w:left w:val="none" w:sz="0" w:space="0" w:color="auto"/>
            <w:bottom w:val="none" w:sz="0" w:space="0" w:color="auto"/>
            <w:right w:val="none" w:sz="0" w:space="0" w:color="auto"/>
          </w:divBdr>
        </w:div>
        <w:div w:id="1677883365">
          <w:marLeft w:val="1166"/>
          <w:marRight w:val="0"/>
          <w:marTop w:val="0"/>
          <w:marBottom w:val="0"/>
          <w:divBdr>
            <w:top w:val="none" w:sz="0" w:space="0" w:color="auto"/>
            <w:left w:val="none" w:sz="0" w:space="0" w:color="auto"/>
            <w:bottom w:val="none" w:sz="0" w:space="0" w:color="auto"/>
            <w:right w:val="none" w:sz="0" w:space="0" w:color="auto"/>
          </w:divBdr>
        </w:div>
      </w:divsChild>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28077402">
      <w:bodyDiv w:val="1"/>
      <w:marLeft w:val="0"/>
      <w:marRight w:val="0"/>
      <w:marTop w:val="0"/>
      <w:marBottom w:val="0"/>
      <w:divBdr>
        <w:top w:val="none" w:sz="0" w:space="0" w:color="auto"/>
        <w:left w:val="none" w:sz="0" w:space="0" w:color="auto"/>
        <w:bottom w:val="none" w:sz="0" w:space="0" w:color="auto"/>
        <w:right w:val="none" w:sz="0" w:space="0" w:color="auto"/>
      </w:divBdr>
      <w:divsChild>
        <w:div w:id="520361720">
          <w:marLeft w:val="360"/>
          <w:marRight w:val="0"/>
          <w:marTop w:val="200"/>
          <w:marBottom w:val="0"/>
          <w:divBdr>
            <w:top w:val="none" w:sz="0" w:space="0" w:color="auto"/>
            <w:left w:val="none" w:sz="0" w:space="0" w:color="auto"/>
            <w:bottom w:val="none" w:sz="0" w:space="0" w:color="auto"/>
            <w:right w:val="none" w:sz="0" w:space="0" w:color="auto"/>
          </w:divBdr>
        </w:div>
      </w:divsChild>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39747438">
      <w:bodyDiv w:val="1"/>
      <w:marLeft w:val="0"/>
      <w:marRight w:val="0"/>
      <w:marTop w:val="0"/>
      <w:marBottom w:val="0"/>
      <w:divBdr>
        <w:top w:val="none" w:sz="0" w:space="0" w:color="auto"/>
        <w:left w:val="none" w:sz="0" w:space="0" w:color="auto"/>
        <w:bottom w:val="none" w:sz="0" w:space="0" w:color="auto"/>
        <w:right w:val="none" w:sz="0" w:space="0" w:color="auto"/>
      </w:divBdr>
      <w:divsChild>
        <w:div w:id="87652513">
          <w:marLeft w:val="547"/>
          <w:marRight w:val="0"/>
          <w:marTop w:val="0"/>
          <w:marBottom w:val="160"/>
          <w:divBdr>
            <w:top w:val="none" w:sz="0" w:space="0" w:color="auto"/>
            <w:left w:val="none" w:sz="0" w:space="0" w:color="auto"/>
            <w:bottom w:val="none" w:sz="0" w:space="0" w:color="auto"/>
            <w:right w:val="none" w:sz="0" w:space="0" w:color="auto"/>
          </w:divBdr>
        </w:div>
        <w:div w:id="1784809771">
          <w:marLeft w:val="1800"/>
          <w:marRight w:val="0"/>
          <w:marTop w:val="100"/>
          <w:marBottom w:val="0"/>
          <w:divBdr>
            <w:top w:val="none" w:sz="0" w:space="0" w:color="auto"/>
            <w:left w:val="none" w:sz="0" w:space="0" w:color="auto"/>
            <w:bottom w:val="none" w:sz="0" w:space="0" w:color="auto"/>
            <w:right w:val="none" w:sz="0" w:space="0" w:color="auto"/>
          </w:divBdr>
        </w:div>
        <w:div w:id="2047828844">
          <w:marLeft w:val="1800"/>
          <w:marRight w:val="0"/>
          <w:marTop w:val="0"/>
          <w:marBottom w:val="0"/>
          <w:divBdr>
            <w:top w:val="none" w:sz="0" w:space="0" w:color="auto"/>
            <w:left w:val="none" w:sz="0" w:space="0" w:color="auto"/>
            <w:bottom w:val="none" w:sz="0" w:space="0" w:color="auto"/>
            <w:right w:val="none" w:sz="0" w:space="0" w:color="auto"/>
          </w:divBdr>
        </w:div>
      </w:divsChild>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208956566">
      <w:bodyDiv w:val="1"/>
      <w:marLeft w:val="0"/>
      <w:marRight w:val="0"/>
      <w:marTop w:val="0"/>
      <w:marBottom w:val="0"/>
      <w:divBdr>
        <w:top w:val="none" w:sz="0" w:space="0" w:color="auto"/>
        <w:left w:val="none" w:sz="0" w:space="0" w:color="auto"/>
        <w:bottom w:val="none" w:sz="0" w:space="0" w:color="auto"/>
        <w:right w:val="none" w:sz="0" w:space="0" w:color="auto"/>
      </w:divBdr>
      <w:divsChild>
        <w:div w:id="585964404">
          <w:marLeft w:val="2520"/>
          <w:marRight w:val="0"/>
          <w:marTop w:val="0"/>
          <w:marBottom w:val="0"/>
          <w:divBdr>
            <w:top w:val="none" w:sz="0" w:space="0" w:color="auto"/>
            <w:left w:val="none" w:sz="0" w:space="0" w:color="auto"/>
            <w:bottom w:val="none" w:sz="0" w:space="0" w:color="auto"/>
            <w:right w:val="none" w:sz="0" w:space="0" w:color="auto"/>
          </w:divBdr>
        </w:div>
      </w:divsChild>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372805163">
      <w:bodyDiv w:val="1"/>
      <w:marLeft w:val="0"/>
      <w:marRight w:val="0"/>
      <w:marTop w:val="0"/>
      <w:marBottom w:val="0"/>
      <w:divBdr>
        <w:top w:val="none" w:sz="0" w:space="0" w:color="auto"/>
        <w:left w:val="none" w:sz="0" w:space="0" w:color="auto"/>
        <w:bottom w:val="none" w:sz="0" w:space="0" w:color="auto"/>
        <w:right w:val="none" w:sz="0" w:space="0" w:color="auto"/>
      </w:divBdr>
      <w:divsChild>
        <w:div w:id="17630717">
          <w:marLeft w:val="1166"/>
          <w:marRight w:val="0"/>
          <w:marTop w:val="60"/>
          <w:marBottom w:val="0"/>
          <w:divBdr>
            <w:top w:val="none" w:sz="0" w:space="0" w:color="auto"/>
            <w:left w:val="none" w:sz="0" w:space="0" w:color="auto"/>
            <w:bottom w:val="none" w:sz="0" w:space="0" w:color="auto"/>
            <w:right w:val="none" w:sz="0" w:space="0" w:color="auto"/>
          </w:divBdr>
        </w:div>
        <w:div w:id="107048242">
          <w:marLeft w:val="547"/>
          <w:marRight w:val="0"/>
          <w:marTop w:val="60"/>
          <w:marBottom w:val="0"/>
          <w:divBdr>
            <w:top w:val="none" w:sz="0" w:space="0" w:color="auto"/>
            <w:left w:val="none" w:sz="0" w:space="0" w:color="auto"/>
            <w:bottom w:val="none" w:sz="0" w:space="0" w:color="auto"/>
            <w:right w:val="none" w:sz="0" w:space="0" w:color="auto"/>
          </w:divBdr>
        </w:div>
        <w:div w:id="432095799">
          <w:marLeft w:val="1166"/>
          <w:marRight w:val="0"/>
          <w:marTop w:val="60"/>
          <w:marBottom w:val="0"/>
          <w:divBdr>
            <w:top w:val="none" w:sz="0" w:space="0" w:color="auto"/>
            <w:left w:val="none" w:sz="0" w:space="0" w:color="auto"/>
            <w:bottom w:val="none" w:sz="0" w:space="0" w:color="auto"/>
            <w:right w:val="none" w:sz="0" w:space="0" w:color="auto"/>
          </w:divBdr>
        </w:div>
        <w:div w:id="1264608468">
          <w:marLeft w:val="547"/>
          <w:marRight w:val="0"/>
          <w:marTop w:val="60"/>
          <w:marBottom w:val="0"/>
          <w:divBdr>
            <w:top w:val="none" w:sz="0" w:space="0" w:color="auto"/>
            <w:left w:val="none" w:sz="0" w:space="0" w:color="auto"/>
            <w:bottom w:val="none" w:sz="0" w:space="0" w:color="auto"/>
            <w:right w:val="none" w:sz="0" w:space="0" w:color="auto"/>
          </w:divBdr>
        </w:div>
        <w:div w:id="1378777688">
          <w:marLeft w:val="547"/>
          <w:marRight w:val="0"/>
          <w:marTop w:val="60"/>
          <w:marBottom w:val="0"/>
          <w:divBdr>
            <w:top w:val="none" w:sz="0" w:space="0" w:color="auto"/>
            <w:left w:val="none" w:sz="0" w:space="0" w:color="auto"/>
            <w:bottom w:val="none" w:sz="0" w:space="0" w:color="auto"/>
            <w:right w:val="none" w:sz="0" w:space="0" w:color="auto"/>
          </w:divBdr>
        </w:div>
        <w:div w:id="1674990162">
          <w:marLeft w:val="547"/>
          <w:marRight w:val="0"/>
          <w:marTop w:val="60"/>
          <w:marBottom w:val="0"/>
          <w:divBdr>
            <w:top w:val="none" w:sz="0" w:space="0" w:color="auto"/>
            <w:left w:val="none" w:sz="0" w:space="0" w:color="auto"/>
            <w:bottom w:val="none" w:sz="0" w:space="0" w:color="auto"/>
            <w:right w:val="none" w:sz="0" w:space="0" w:color="auto"/>
          </w:divBdr>
        </w:div>
        <w:div w:id="1937790144">
          <w:marLeft w:val="1166"/>
          <w:marRight w:val="0"/>
          <w:marTop w:val="60"/>
          <w:marBottom w:val="0"/>
          <w:divBdr>
            <w:top w:val="none" w:sz="0" w:space="0" w:color="auto"/>
            <w:left w:val="none" w:sz="0" w:space="0" w:color="auto"/>
            <w:bottom w:val="none" w:sz="0" w:space="0" w:color="auto"/>
            <w:right w:val="none" w:sz="0" w:space="0" w:color="auto"/>
          </w:divBdr>
        </w:div>
      </w:divsChild>
    </w:div>
    <w:div w:id="1584299815">
      <w:bodyDiv w:val="1"/>
      <w:marLeft w:val="0"/>
      <w:marRight w:val="0"/>
      <w:marTop w:val="0"/>
      <w:marBottom w:val="0"/>
      <w:divBdr>
        <w:top w:val="none" w:sz="0" w:space="0" w:color="auto"/>
        <w:left w:val="none" w:sz="0" w:space="0" w:color="auto"/>
        <w:bottom w:val="none" w:sz="0" w:space="0" w:color="auto"/>
        <w:right w:val="none" w:sz="0" w:space="0" w:color="auto"/>
      </w:divBdr>
      <w:divsChild>
        <w:div w:id="132912955">
          <w:marLeft w:val="547"/>
          <w:marRight w:val="0"/>
          <w:marTop w:val="60"/>
          <w:marBottom w:val="0"/>
          <w:divBdr>
            <w:top w:val="none" w:sz="0" w:space="0" w:color="auto"/>
            <w:left w:val="none" w:sz="0" w:space="0" w:color="auto"/>
            <w:bottom w:val="none" w:sz="0" w:space="0" w:color="auto"/>
            <w:right w:val="none" w:sz="0" w:space="0" w:color="auto"/>
          </w:divBdr>
        </w:div>
        <w:div w:id="142703019">
          <w:marLeft w:val="547"/>
          <w:marRight w:val="0"/>
          <w:marTop w:val="60"/>
          <w:marBottom w:val="0"/>
          <w:divBdr>
            <w:top w:val="none" w:sz="0" w:space="0" w:color="auto"/>
            <w:left w:val="none" w:sz="0" w:space="0" w:color="auto"/>
            <w:bottom w:val="none" w:sz="0" w:space="0" w:color="auto"/>
            <w:right w:val="none" w:sz="0" w:space="0" w:color="auto"/>
          </w:divBdr>
        </w:div>
        <w:div w:id="600643705">
          <w:marLeft w:val="547"/>
          <w:marRight w:val="0"/>
          <w:marTop w:val="60"/>
          <w:marBottom w:val="0"/>
          <w:divBdr>
            <w:top w:val="none" w:sz="0" w:space="0" w:color="auto"/>
            <w:left w:val="none" w:sz="0" w:space="0" w:color="auto"/>
            <w:bottom w:val="none" w:sz="0" w:space="0" w:color="auto"/>
            <w:right w:val="none" w:sz="0" w:space="0" w:color="auto"/>
          </w:divBdr>
        </w:div>
        <w:div w:id="886456449">
          <w:marLeft w:val="1166"/>
          <w:marRight w:val="0"/>
          <w:marTop w:val="60"/>
          <w:marBottom w:val="0"/>
          <w:divBdr>
            <w:top w:val="none" w:sz="0" w:space="0" w:color="auto"/>
            <w:left w:val="none" w:sz="0" w:space="0" w:color="auto"/>
            <w:bottom w:val="none" w:sz="0" w:space="0" w:color="auto"/>
            <w:right w:val="none" w:sz="0" w:space="0" w:color="auto"/>
          </w:divBdr>
        </w:div>
        <w:div w:id="1460958434">
          <w:marLeft w:val="547"/>
          <w:marRight w:val="0"/>
          <w:marTop w:val="60"/>
          <w:marBottom w:val="0"/>
          <w:divBdr>
            <w:top w:val="none" w:sz="0" w:space="0" w:color="auto"/>
            <w:left w:val="none" w:sz="0" w:space="0" w:color="auto"/>
            <w:bottom w:val="none" w:sz="0" w:space="0" w:color="auto"/>
            <w:right w:val="none" w:sz="0" w:space="0" w:color="auto"/>
          </w:divBdr>
        </w:div>
        <w:div w:id="1645310351">
          <w:marLeft w:val="547"/>
          <w:marRight w:val="0"/>
          <w:marTop w:val="60"/>
          <w:marBottom w:val="0"/>
          <w:divBdr>
            <w:top w:val="none" w:sz="0" w:space="0" w:color="auto"/>
            <w:left w:val="none" w:sz="0" w:space="0" w:color="auto"/>
            <w:bottom w:val="none" w:sz="0" w:space="0" w:color="auto"/>
            <w:right w:val="none" w:sz="0" w:space="0" w:color="auto"/>
          </w:divBdr>
        </w:div>
        <w:div w:id="1663386999">
          <w:marLeft w:val="547"/>
          <w:marRight w:val="0"/>
          <w:marTop w:val="60"/>
          <w:marBottom w:val="0"/>
          <w:divBdr>
            <w:top w:val="none" w:sz="0" w:space="0" w:color="auto"/>
            <w:left w:val="none" w:sz="0" w:space="0" w:color="auto"/>
            <w:bottom w:val="none" w:sz="0" w:space="0" w:color="auto"/>
            <w:right w:val="none" w:sz="0" w:space="0" w:color="auto"/>
          </w:divBdr>
        </w:div>
        <w:div w:id="1835340127">
          <w:marLeft w:val="547"/>
          <w:marRight w:val="0"/>
          <w:marTop w:val="60"/>
          <w:marBottom w:val="0"/>
          <w:divBdr>
            <w:top w:val="none" w:sz="0" w:space="0" w:color="auto"/>
            <w:left w:val="none" w:sz="0" w:space="0" w:color="auto"/>
            <w:bottom w:val="none" w:sz="0" w:space="0" w:color="auto"/>
            <w:right w:val="none" w:sz="0" w:space="0" w:color="auto"/>
          </w:divBdr>
        </w:div>
        <w:div w:id="2043044236">
          <w:marLeft w:val="547"/>
          <w:marRight w:val="0"/>
          <w:marTop w:val="6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692682578">
      <w:bodyDiv w:val="1"/>
      <w:marLeft w:val="0"/>
      <w:marRight w:val="0"/>
      <w:marTop w:val="0"/>
      <w:marBottom w:val="0"/>
      <w:divBdr>
        <w:top w:val="none" w:sz="0" w:space="0" w:color="auto"/>
        <w:left w:val="none" w:sz="0" w:space="0" w:color="auto"/>
        <w:bottom w:val="none" w:sz="0" w:space="0" w:color="auto"/>
        <w:right w:val="none" w:sz="0" w:space="0" w:color="auto"/>
      </w:divBdr>
    </w:div>
    <w:div w:id="1828399625">
      <w:bodyDiv w:val="1"/>
      <w:marLeft w:val="0"/>
      <w:marRight w:val="0"/>
      <w:marTop w:val="0"/>
      <w:marBottom w:val="0"/>
      <w:divBdr>
        <w:top w:val="none" w:sz="0" w:space="0" w:color="auto"/>
        <w:left w:val="none" w:sz="0" w:space="0" w:color="auto"/>
        <w:bottom w:val="none" w:sz="0" w:space="0" w:color="auto"/>
        <w:right w:val="none" w:sz="0" w:space="0" w:color="auto"/>
      </w:divBdr>
      <w:divsChild>
        <w:div w:id="2138793734">
          <w:marLeft w:val="360"/>
          <w:marRight w:val="0"/>
          <w:marTop w:val="200"/>
          <w:marBottom w:val="0"/>
          <w:divBdr>
            <w:top w:val="none" w:sz="0" w:space="0" w:color="auto"/>
            <w:left w:val="none" w:sz="0" w:space="0" w:color="auto"/>
            <w:bottom w:val="none" w:sz="0" w:space="0" w:color="auto"/>
            <w:right w:val="none" w:sz="0" w:space="0" w:color="auto"/>
          </w:divBdr>
        </w:div>
      </w:divsChild>
    </w:div>
    <w:div w:id="1926331347">
      <w:bodyDiv w:val="1"/>
      <w:marLeft w:val="0"/>
      <w:marRight w:val="0"/>
      <w:marTop w:val="0"/>
      <w:marBottom w:val="0"/>
      <w:divBdr>
        <w:top w:val="none" w:sz="0" w:space="0" w:color="auto"/>
        <w:left w:val="none" w:sz="0" w:space="0" w:color="auto"/>
        <w:bottom w:val="none" w:sz="0" w:space="0" w:color="auto"/>
        <w:right w:val="none" w:sz="0" w:space="0" w:color="auto"/>
      </w:divBdr>
      <w:divsChild>
        <w:div w:id="175196405">
          <w:marLeft w:val="1166"/>
          <w:marRight w:val="0"/>
          <w:marTop w:val="60"/>
          <w:marBottom w:val="0"/>
          <w:divBdr>
            <w:top w:val="none" w:sz="0" w:space="0" w:color="auto"/>
            <w:left w:val="none" w:sz="0" w:space="0" w:color="auto"/>
            <w:bottom w:val="none" w:sz="0" w:space="0" w:color="auto"/>
            <w:right w:val="none" w:sz="0" w:space="0" w:color="auto"/>
          </w:divBdr>
        </w:div>
        <w:div w:id="307780781">
          <w:marLeft w:val="547"/>
          <w:marRight w:val="0"/>
          <w:marTop w:val="60"/>
          <w:marBottom w:val="0"/>
          <w:divBdr>
            <w:top w:val="none" w:sz="0" w:space="0" w:color="auto"/>
            <w:left w:val="none" w:sz="0" w:space="0" w:color="auto"/>
            <w:bottom w:val="none" w:sz="0" w:space="0" w:color="auto"/>
            <w:right w:val="none" w:sz="0" w:space="0" w:color="auto"/>
          </w:divBdr>
        </w:div>
        <w:div w:id="646134062">
          <w:marLeft w:val="1166"/>
          <w:marRight w:val="0"/>
          <w:marTop w:val="60"/>
          <w:marBottom w:val="0"/>
          <w:divBdr>
            <w:top w:val="none" w:sz="0" w:space="0" w:color="auto"/>
            <w:left w:val="none" w:sz="0" w:space="0" w:color="auto"/>
            <w:bottom w:val="none" w:sz="0" w:space="0" w:color="auto"/>
            <w:right w:val="none" w:sz="0" w:space="0" w:color="auto"/>
          </w:divBdr>
        </w:div>
        <w:div w:id="786580295">
          <w:marLeft w:val="547"/>
          <w:marRight w:val="0"/>
          <w:marTop w:val="60"/>
          <w:marBottom w:val="0"/>
          <w:divBdr>
            <w:top w:val="none" w:sz="0" w:space="0" w:color="auto"/>
            <w:left w:val="none" w:sz="0" w:space="0" w:color="auto"/>
            <w:bottom w:val="none" w:sz="0" w:space="0" w:color="auto"/>
            <w:right w:val="none" w:sz="0" w:space="0" w:color="auto"/>
          </w:divBdr>
        </w:div>
        <w:div w:id="886068891">
          <w:marLeft w:val="547"/>
          <w:marRight w:val="0"/>
          <w:marTop w:val="60"/>
          <w:marBottom w:val="0"/>
          <w:divBdr>
            <w:top w:val="none" w:sz="0" w:space="0" w:color="auto"/>
            <w:left w:val="none" w:sz="0" w:space="0" w:color="auto"/>
            <w:bottom w:val="none" w:sz="0" w:space="0" w:color="auto"/>
            <w:right w:val="none" w:sz="0" w:space="0" w:color="auto"/>
          </w:divBdr>
        </w:div>
        <w:div w:id="962148387">
          <w:marLeft w:val="547"/>
          <w:marRight w:val="0"/>
          <w:marTop w:val="60"/>
          <w:marBottom w:val="0"/>
          <w:divBdr>
            <w:top w:val="none" w:sz="0" w:space="0" w:color="auto"/>
            <w:left w:val="none" w:sz="0" w:space="0" w:color="auto"/>
            <w:bottom w:val="none" w:sz="0" w:space="0" w:color="auto"/>
            <w:right w:val="none" w:sz="0" w:space="0" w:color="auto"/>
          </w:divBdr>
        </w:div>
        <w:div w:id="1165972669">
          <w:marLeft w:val="547"/>
          <w:marRight w:val="0"/>
          <w:marTop w:val="60"/>
          <w:marBottom w:val="0"/>
          <w:divBdr>
            <w:top w:val="none" w:sz="0" w:space="0" w:color="auto"/>
            <w:left w:val="none" w:sz="0" w:space="0" w:color="auto"/>
            <w:bottom w:val="none" w:sz="0" w:space="0" w:color="auto"/>
            <w:right w:val="none" w:sz="0" w:space="0" w:color="auto"/>
          </w:divBdr>
        </w:div>
        <w:div w:id="1461996554">
          <w:marLeft w:val="1166"/>
          <w:marRight w:val="0"/>
          <w:marTop w:val="60"/>
          <w:marBottom w:val="0"/>
          <w:divBdr>
            <w:top w:val="none" w:sz="0" w:space="0" w:color="auto"/>
            <w:left w:val="none" w:sz="0" w:space="0" w:color="auto"/>
            <w:bottom w:val="none" w:sz="0" w:space="0" w:color="auto"/>
            <w:right w:val="none" w:sz="0" w:space="0" w:color="auto"/>
          </w:divBdr>
        </w:div>
        <w:div w:id="1743408780">
          <w:marLeft w:val="547"/>
          <w:marRight w:val="0"/>
          <w:marTop w:val="60"/>
          <w:marBottom w:val="0"/>
          <w:divBdr>
            <w:top w:val="none" w:sz="0" w:space="0" w:color="auto"/>
            <w:left w:val="none" w:sz="0" w:space="0" w:color="auto"/>
            <w:bottom w:val="none" w:sz="0" w:space="0" w:color="auto"/>
            <w:right w:val="none" w:sz="0" w:space="0" w:color="auto"/>
          </w:divBdr>
        </w:div>
        <w:div w:id="1931162136">
          <w:marLeft w:val="1166"/>
          <w:marRight w:val="0"/>
          <w:marTop w:val="60"/>
          <w:marBottom w:val="0"/>
          <w:divBdr>
            <w:top w:val="none" w:sz="0" w:space="0" w:color="auto"/>
            <w:left w:val="none" w:sz="0" w:space="0" w:color="auto"/>
            <w:bottom w:val="none" w:sz="0" w:space="0" w:color="auto"/>
            <w:right w:val="none" w:sz="0" w:space="0" w:color="auto"/>
          </w:divBdr>
        </w:div>
        <w:div w:id="2012373639">
          <w:marLeft w:val="547"/>
          <w:marRight w:val="0"/>
          <w:marTop w:val="60"/>
          <w:marBottom w:val="0"/>
          <w:divBdr>
            <w:top w:val="none" w:sz="0" w:space="0" w:color="auto"/>
            <w:left w:val="none" w:sz="0" w:space="0" w:color="auto"/>
            <w:bottom w:val="none" w:sz="0" w:space="0" w:color="auto"/>
            <w:right w:val="none" w:sz="0" w:space="0" w:color="auto"/>
          </w:divBdr>
        </w:div>
      </w:divsChild>
    </w:div>
    <w:div w:id="2049336955">
      <w:bodyDiv w:val="1"/>
      <w:marLeft w:val="0"/>
      <w:marRight w:val="0"/>
      <w:marTop w:val="0"/>
      <w:marBottom w:val="0"/>
      <w:divBdr>
        <w:top w:val="none" w:sz="0" w:space="0" w:color="auto"/>
        <w:left w:val="none" w:sz="0" w:space="0" w:color="auto"/>
        <w:bottom w:val="none" w:sz="0" w:space="0" w:color="auto"/>
        <w:right w:val="none" w:sz="0" w:space="0" w:color="auto"/>
      </w:divBdr>
      <w:divsChild>
        <w:div w:id="478234006">
          <w:marLeft w:val="1166"/>
          <w:marRight w:val="0"/>
          <w:marTop w:val="60"/>
          <w:marBottom w:val="0"/>
          <w:divBdr>
            <w:top w:val="none" w:sz="0" w:space="0" w:color="auto"/>
            <w:left w:val="none" w:sz="0" w:space="0" w:color="auto"/>
            <w:bottom w:val="none" w:sz="0" w:space="0" w:color="auto"/>
            <w:right w:val="none" w:sz="0" w:space="0" w:color="auto"/>
          </w:divBdr>
        </w:div>
        <w:div w:id="575474983">
          <w:marLeft w:val="547"/>
          <w:marRight w:val="0"/>
          <w:marTop w:val="60"/>
          <w:marBottom w:val="0"/>
          <w:divBdr>
            <w:top w:val="none" w:sz="0" w:space="0" w:color="auto"/>
            <w:left w:val="none" w:sz="0" w:space="0" w:color="auto"/>
            <w:bottom w:val="none" w:sz="0" w:space="0" w:color="auto"/>
            <w:right w:val="none" w:sz="0" w:space="0" w:color="auto"/>
          </w:divBdr>
        </w:div>
        <w:div w:id="921909705">
          <w:marLeft w:val="1166"/>
          <w:marRight w:val="0"/>
          <w:marTop w:val="60"/>
          <w:marBottom w:val="0"/>
          <w:divBdr>
            <w:top w:val="none" w:sz="0" w:space="0" w:color="auto"/>
            <w:left w:val="none" w:sz="0" w:space="0" w:color="auto"/>
            <w:bottom w:val="none" w:sz="0" w:space="0" w:color="auto"/>
            <w:right w:val="none" w:sz="0" w:space="0" w:color="auto"/>
          </w:divBdr>
        </w:div>
        <w:div w:id="969360649">
          <w:marLeft w:val="547"/>
          <w:marRight w:val="0"/>
          <w:marTop w:val="60"/>
          <w:marBottom w:val="0"/>
          <w:divBdr>
            <w:top w:val="none" w:sz="0" w:space="0" w:color="auto"/>
            <w:left w:val="none" w:sz="0" w:space="0" w:color="auto"/>
            <w:bottom w:val="none" w:sz="0" w:space="0" w:color="auto"/>
            <w:right w:val="none" w:sz="0" w:space="0" w:color="auto"/>
          </w:divBdr>
        </w:div>
        <w:div w:id="1351569533">
          <w:marLeft w:val="547"/>
          <w:marRight w:val="0"/>
          <w:marTop w:val="60"/>
          <w:marBottom w:val="0"/>
          <w:divBdr>
            <w:top w:val="none" w:sz="0" w:space="0" w:color="auto"/>
            <w:left w:val="none" w:sz="0" w:space="0" w:color="auto"/>
            <w:bottom w:val="none" w:sz="0" w:space="0" w:color="auto"/>
            <w:right w:val="none" w:sz="0" w:space="0" w:color="auto"/>
          </w:divBdr>
        </w:div>
      </w:divsChild>
    </w:div>
    <w:div w:id="2111580063">
      <w:bodyDiv w:val="1"/>
      <w:marLeft w:val="0"/>
      <w:marRight w:val="0"/>
      <w:marTop w:val="0"/>
      <w:marBottom w:val="0"/>
      <w:divBdr>
        <w:top w:val="none" w:sz="0" w:space="0" w:color="auto"/>
        <w:left w:val="none" w:sz="0" w:space="0" w:color="auto"/>
        <w:bottom w:val="none" w:sz="0" w:space="0" w:color="auto"/>
        <w:right w:val="none" w:sz="0" w:space="0" w:color="auto"/>
      </w:divBdr>
      <w:divsChild>
        <w:div w:id="176626136">
          <w:marLeft w:val="360"/>
          <w:marRight w:val="0"/>
          <w:marTop w:val="200"/>
          <w:marBottom w:val="0"/>
          <w:divBdr>
            <w:top w:val="none" w:sz="0" w:space="0" w:color="auto"/>
            <w:left w:val="none" w:sz="0" w:space="0" w:color="auto"/>
            <w:bottom w:val="none" w:sz="0" w:space="0" w:color="auto"/>
            <w:right w:val="none" w:sz="0" w:space="0" w:color="auto"/>
          </w:divBdr>
        </w:div>
        <w:div w:id="968626434">
          <w:marLeft w:val="360"/>
          <w:marRight w:val="0"/>
          <w:marTop w:val="200"/>
          <w:marBottom w:val="0"/>
          <w:divBdr>
            <w:top w:val="none" w:sz="0" w:space="0" w:color="auto"/>
            <w:left w:val="none" w:sz="0" w:space="0" w:color="auto"/>
            <w:bottom w:val="none" w:sz="0" w:space="0" w:color="auto"/>
            <w:right w:val="none" w:sz="0" w:space="0" w:color="auto"/>
          </w:divBdr>
        </w:div>
        <w:div w:id="1422222166">
          <w:marLeft w:val="360"/>
          <w:marRight w:val="0"/>
          <w:marTop w:val="200"/>
          <w:marBottom w:val="0"/>
          <w:divBdr>
            <w:top w:val="none" w:sz="0" w:space="0" w:color="auto"/>
            <w:left w:val="none" w:sz="0" w:space="0" w:color="auto"/>
            <w:bottom w:val="none" w:sz="0" w:space="0" w:color="auto"/>
            <w:right w:val="none" w:sz="0" w:space="0" w:color="auto"/>
          </w:divBdr>
        </w:div>
        <w:div w:id="1986667611">
          <w:marLeft w:val="360"/>
          <w:marRight w:val="0"/>
          <w:marTop w:val="200"/>
          <w:marBottom w:val="0"/>
          <w:divBdr>
            <w:top w:val="none" w:sz="0" w:space="0" w:color="auto"/>
            <w:left w:val="none" w:sz="0" w:space="0" w:color="auto"/>
            <w:bottom w:val="none" w:sz="0" w:space="0" w:color="auto"/>
            <w:right w:val="none" w:sz="0" w:space="0" w:color="auto"/>
          </w:divBdr>
        </w:div>
        <w:div w:id="208791408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5NUHHDQN7SK2-1476151046-544664</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https://ericsson.sharepoint.com/sites/star/_layouts/15/DocIdRedir.aspx?ID=5NUHHDQN7SK2-1476151046-544664</Url>
      <Description>5NUHHDQN7SK2-1476151046-544664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3.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4.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5.xml><?xml version="1.0" encoding="utf-8"?>
<ds:datastoreItem xmlns:ds="http://schemas.openxmlformats.org/officeDocument/2006/customXml" ds:itemID="{1BA72348-3591-4637-B3A9-C7BED98C3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5139</Words>
  <Characters>29298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34369</CharactersWithSpaces>
  <SharedDoc>false</SharedDoc>
  <HLinks>
    <vt:vector size="246" baseType="variant">
      <vt:variant>
        <vt:i4>2031672</vt:i4>
      </vt:variant>
      <vt:variant>
        <vt:i4>137</vt:i4>
      </vt:variant>
      <vt:variant>
        <vt:i4>0</vt:i4>
      </vt:variant>
      <vt:variant>
        <vt:i4>5</vt:i4>
      </vt:variant>
      <vt:variant>
        <vt:lpwstr/>
      </vt:variant>
      <vt:variant>
        <vt:lpwstr>_Toc134996449</vt:lpwstr>
      </vt:variant>
      <vt:variant>
        <vt:i4>2031672</vt:i4>
      </vt:variant>
      <vt:variant>
        <vt:i4>134</vt:i4>
      </vt:variant>
      <vt:variant>
        <vt:i4>0</vt:i4>
      </vt:variant>
      <vt:variant>
        <vt:i4>5</vt:i4>
      </vt:variant>
      <vt:variant>
        <vt:lpwstr/>
      </vt:variant>
      <vt:variant>
        <vt:lpwstr>_Toc134996448</vt:lpwstr>
      </vt:variant>
      <vt:variant>
        <vt:i4>2031672</vt:i4>
      </vt:variant>
      <vt:variant>
        <vt:i4>131</vt:i4>
      </vt:variant>
      <vt:variant>
        <vt:i4>0</vt:i4>
      </vt:variant>
      <vt:variant>
        <vt:i4>5</vt:i4>
      </vt:variant>
      <vt:variant>
        <vt:lpwstr/>
      </vt:variant>
      <vt:variant>
        <vt:lpwstr>_Toc134996447</vt:lpwstr>
      </vt:variant>
      <vt:variant>
        <vt:i4>2031672</vt:i4>
      </vt:variant>
      <vt:variant>
        <vt:i4>128</vt:i4>
      </vt:variant>
      <vt:variant>
        <vt:i4>0</vt:i4>
      </vt:variant>
      <vt:variant>
        <vt:i4>5</vt:i4>
      </vt:variant>
      <vt:variant>
        <vt:lpwstr/>
      </vt:variant>
      <vt:variant>
        <vt:lpwstr>_Toc134996446</vt:lpwstr>
      </vt:variant>
      <vt:variant>
        <vt:i4>2031672</vt:i4>
      </vt:variant>
      <vt:variant>
        <vt:i4>125</vt:i4>
      </vt:variant>
      <vt:variant>
        <vt:i4>0</vt:i4>
      </vt:variant>
      <vt:variant>
        <vt:i4>5</vt:i4>
      </vt:variant>
      <vt:variant>
        <vt:lpwstr/>
      </vt:variant>
      <vt:variant>
        <vt:lpwstr>_Toc134996445</vt:lpwstr>
      </vt:variant>
      <vt:variant>
        <vt:i4>2031672</vt:i4>
      </vt:variant>
      <vt:variant>
        <vt:i4>122</vt:i4>
      </vt:variant>
      <vt:variant>
        <vt:i4>0</vt:i4>
      </vt:variant>
      <vt:variant>
        <vt:i4>5</vt:i4>
      </vt:variant>
      <vt:variant>
        <vt:lpwstr/>
      </vt:variant>
      <vt:variant>
        <vt:lpwstr>_Toc134996444</vt:lpwstr>
      </vt:variant>
      <vt:variant>
        <vt:i4>2031672</vt:i4>
      </vt:variant>
      <vt:variant>
        <vt:i4>119</vt:i4>
      </vt:variant>
      <vt:variant>
        <vt:i4>0</vt:i4>
      </vt:variant>
      <vt:variant>
        <vt:i4>5</vt:i4>
      </vt:variant>
      <vt:variant>
        <vt:lpwstr/>
      </vt:variant>
      <vt:variant>
        <vt:lpwstr>_Toc134996443</vt:lpwstr>
      </vt:variant>
      <vt:variant>
        <vt:i4>2031672</vt:i4>
      </vt:variant>
      <vt:variant>
        <vt:i4>116</vt:i4>
      </vt:variant>
      <vt:variant>
        <vt:i4>0</vt:i4>
      </vt:variant>
      <vt:variant>
        <vt:i4>5</vt:i4>
      </vt:variant>
      <vt:variant>
        <vt:lpwstr/>
      </vt:variant>
      <vt:variant>
        <vt:lpwstr>_Toc134996442</vt:lpwstr>
      </vt:variant>
      <vt:variant>
        <vt:i4>2031672</vt:i4>
      </vt:variant>
      <vt:variant>
        <vt:i4>113</vt:i4>
      </vt:variant>
      <vt:variant>
        <vt:i4>0</vt:i4>
      </vt:variant>
      <vt:variant>
        <vt:i4>5</vt:i4>
      </vt:variant>
      <vt:variant>
        <vt:lpwstr/>
      </vt:variant>
      <vt:variant>
        <vt:lpwstr>_Toc134996441</vt:lpwstr>
      </vt:variant>
      <vt:variant>
        <vt:i4>2031672</vt:i4>
      </vt:variant>
      <vt:variant>
        <vt:i4>110</vt:i4>
      </vt:variant>
      <vt:variant>
        <vt:i4>0</vt:i4>
      </vt:variant>
      <vt:variant>
        <vt:i4>5</vt:i4>
      </vt:variant>
      <vt:variant>
        <vt:lpwstr/>
      </vt:variant>
      <vt:variant>
        <vt:lpwstr>_Toc134996440</vt:lpwstr>
      </vt:variant>
      <vt:variant>
        <vt:i4>1572920</vt:i4>
      </vt:variant>
      <vt:variant>
        <vt:i4>107</vt:i4>
      </vt:variant>
      <vt:variant>
        <vt:i4>0</vt:i4>
      </vt:variant>
      <vt:variant>
        <vt:i4>5</vt:i4>
      </vt:variant>
      <vt:variant>
        <vt:lpwstr/>
      </vt:variant>
      <vt:variant>
        <vt:lpwstr>_Toc134996439</vt:lpwstr>
      </vt:variant>
      <vt:variant>
        <vt:i4>1572920</vt:i4>
      </vt:variant>
      <vt:variant>
        <vt:i4>104</vt:i4>
      </vt:variant>
      <vt:variant>
        <vt:i4>0</vt:i4>
      </vt:variant>
      <vt:variant>
        <vt:i4>5</vt:i4>
      </vt:variant>
      <vt:variant>
        <vt:lpwstr/>
      </vt:variant>
      <vt:variant>
        <vt:lpwstr>_Toc134996438</vt:lpwstr>
      </vt:variant>
      <vt:variant>
        <vt:i4>1572920</vt:i4>
      </vt:variant>
      <vt:variant>
        <vt:i4>101</vt:i4>
      </vt:variant>
      <vt:variant>
        <vt:i4>0</vt:i4>
      </vt:variant>
      <vt:variant>
        <vt:i4>5</vt:i4>
      </vt:variant>
      <vt:variant>
        <vt:lpwstr/>
      </vt:variant>
      <vt:variant>
        <vt:lpwstr>_Toc134996437</vt:lpwstr>
      </vt:variant>
      <vt:variant>
        <vt:i4>1572920</vt:i4>
      </vt:variant>
      <vt:variant>
        <vt:i4>98</vt:i4>
      </vt:variant>
      <vt:variant>
        <vt:i4>0</vt:i4>
      </vt:variant>
      <vt:variant>
        <vt:i4>5</vt:i4>
      </vt:variant>
      <vt:variant>
        <vt:lpwstr/>
      </vt:variant>
      <vt:variant>
        <vt:lpwstr>_Toc134996436</vt:lpwstr>
      </vt:variant>
      <vt:variant>
        <vt:i4>1572920</vt:i4>
      </vt:variant>
      <vt:variant>
        <vt:i4>95</vt:i4>
      </vt:variant>
      <vt:variant>
        <vt:i4>0</vt:i4>
      </vt:variant>
      <vt:variant>
        <vt:i4>5</vt:i4>
      </vt:variant>
      <vt:variant>
        <vt:lpwstr/>
      </vt:variant>
      <vt:variant>
        <vt:lpwstr>_Toc134996435</vt:lpwstr>
      </vt:variant>
      <vt:variant>
        <vt:i4>1572920</vt:i4>
      </vt:variant>
      <vt:variant>
        <vt:i4>92</vt:i4>
      </vt:variant>
      <vt:variant>
        <vt:i4>0</vt:i4>
      </vt:variant>
      <vt:variant>
        <vt:i4>5</vt:i4>
      </vt:variant>
      <vt:variant>
        <vt:lpwstr/>
      </vt:variant>
      <vt:variant>
        <vt:lpwstr>_Toc134996434</vt:lpwstr>
      </vt:variant>
      <vt:variant>
        <vt:i4>1572920</vt:i4>
      </vt:variant>
      <vt:variant>
        <vt:i4>89</vt:i4>
      </vt:variant>
      <vt:variant>
        <vt:i4>0</vt:i4>
      </vt:variant>
      <vt:variant>
        <vt:i4>5</vt:i4>
      </vt:variant>
      <vt:variant>
        <vt:lpwstr/>
      </vt:variant>
      <vt:variant>
        <vt:lpwstr>_Toc134996433</vt:lpwstr>
      </vt:variant>
      <vt:variant>
        <vt:i4>1572920</vt:i4>
      </vt:variant>
      <vt:variant>
        <vt:i4>86</vt:i4>
      </vt:variant>
      <vt:variant>
        <vt:i4>0</vt:i4>
      </vt:variant>
      <vt:variant>
        <vt:i4>5</vt:i4>
      </vt:variant>
      <vt:variant>
        <vt:lpwstr/>
      </vt:variant>
      <vt:variant>
        <vt:lpwstr>_Toc134996432</vt:lpwstr>
      </vt:variant>
      <vt:variant>
        <vt:i4>1572920</vt:i4>
      </vt:variant>
      <vt:variant>
        <vt:i4>83</vt:i4>
      </vt:variant>
      <vt:variant>
        <vt:i4>0</vt:i4>
      </vt:variant>
      <vt:variant>
        <vt:i4>5</vt:i4>
      </vt:variant>
      <vt:variant>
        <vt:lpwstr/>
      </vt:variant>
      <vt:variant>
        <vt:lpwstr>_Toc134996431</vt:lpwstr>
      </vt:variant>
      <vt:variant>
        <vt:i4>1572920</vt:i4>
      </vt:variant>
      <vt:variant>
        <vt:i4>80</vt:i4>
      </vt:variant>
      <vt:variant>
        <vt:i4>0</vt:i4>
      </vt:variant>
      <vt:variant>
        <vt:i4>5</vt:i4>
      </vt:variant>
      <vt:variant>
        <vt:lpwstr/>
      </vt:variant>
      <vt:variant>
        <vt:lpwstr>_Toc134996430</vt:lpwstr>
      </vt:variant>
      <vt:variant>
        <vt:i4>1638456</vt:i4>
      </vt:variant>
      <vt:variant>
        <vt:i4>77</vt:i4>
      </vt:variant>
      <vt:variant>
        <vt:i4>0</vt:i4>
      </vt:variant>
      <vt:variant>
        <vt:i4>5</vt:i4>
      </vt:variant>
      <vt:variant>
        <vt:lpwstr/>
      </vt:variant>
      <vt:variant>
        <vt:lpwstr>_Toc134996429</vt:lpwstr>
      </vt:variant>
      <vt:variant>
        <vt:i4>1638456</vt:i4>
      </vt:variant>
      <vt:variant>
        <vt:i4>74</vt:i4>
      </vt:variant>
      <vt:variant>
        <vt:i4>0</vt:i4>
      </vt:variant>
      <vt:variant>
        <vt:i4>5</vt:i4>
      </vt:variant>
      <vt:variant>
        <vt:lpwstr/>
      </vt:variant>
      <vt:variant>
        <vt:lpwstr>_Toc134996428</vt:lpwstr>
      </vt:variant>
      <vt:variant>
        <vt:i4>1638456</vt:i4>
      </vt:variant>
      <vt:variant>
        <vt:i4>71</vt:i4>
      </vt:variant>
      <vt:variant>
        <vt:i4>0</vt:i4>
      </vt:variant>
      <vt:variant>
        <vt:i4>5</vt:i4>
      </vt:variant>
      <vt:variant>
        <vt:lpwstr/>
      </vt:variant>
      <vt:variant>
        <vt:lpwstr>_Toc134996427</vt:lpwstr>
      </vt:variant>
      <vt:variant>
        <vt:i4>1638456</vt:i4>
      </vt:variant>
      <vt:variant>
        <vt:i4>68</vt:i4>
      </vt:variant>
      <vt:variant>
        <vt:i4>0</vt:i4>
      </vt:variant>
      <vt:variant>
        <vt:i4>5</vt:i4>
      </vt:variant>
      <vt:variant>
        <vt:lpwstr/>
      </vt:variant>
      <vt:variant>
        <vt:lpwstr>_Toc134996426</vt:lpwstr>
      </vt:variant>
      <vt:variant>
        <vt:i4>1638456</vt:i4>
      </vt:variant>
      <vt:variant>
        <vt:i4>65</vt:i4>
      </vt:variant>
      <vt:variant>
        <vt:i4>0</vt:i4>
      </vt:variant>
      <vt:variant>
        <vt:i4>5</vt:i4>
      </vt:variant>
      <vt:variant>
        <vt:lpwstr/>
      </vt:variant>
      <vt:variant>
        <vt:lpwstr>_Toc134996425</vt:lpwstr>
      </vt:variant>
      <vt:variant>
        <vt:i4>1638456</vt:i4>
      </vt:variant>
      <vt:variant>
        <vt:i4>62</vt:i4>
      </vt:variant>
      <vt:variant>
        <vt:i4>0</vt:i4>
      </vt:variant>
      <vt:variant>
        <vt:i4>5</vt:i4>
      </vt:variant>
      <vt:variant>
        <vt:lpwstr/>
      </vt:variant>
      <vt:variant>
        <vt:lpwstr>_Toc134996424</vt:lpwstr>
      </vt:variant>
      <vt:variant>
        <vt:i4>1638456</vt:i4>
      </vt:variant>
      <vt:variant>
        <vt:i4>59</vt:i4>
      </vt:variant>
      <vt:variant>
        <vt:i4>0</vt:i4>
      </vt:variant>
      <vt:variant>
        <vt:i4>5</vt:i4>
      </vt:variant>
      <vt:variant>
        <vt:lpwstr/>
      </vt:variant>
      <vt:variant>
        <vt:lpwstr>_Toc134996423</vt:lpwstr>
      </vt:variant>
      <vt:variant>
        <vt:i4>1638456</vt:i4>
      </vt:variant>
      <vt:variant>
        <vt:i4>56</vt:i4>
      </vt:variant>
      <vt:variant>
        <vt:i4>0</vt:i4>
      </vt:variant>
      <vt:variant>
        <vt:i4>5</vt:i4>
      </vt:variant>
      <vt:variant>
        <vt:lpwstr/>
      </vt:variant>
      <vt:variant>
        <vt:lpwstr>_Toc134996422</vt:lpwstr>
      </vt:variant>
      <vt:variant>
        <vt:i4>1638456</vt:i4>
      </vt:variant>
      <vt:variant>
        <vt:i4>53</vt:i4>
      </vt:variant>
      <vt:variant>
        <vt:i4>0</vt:i4>
      </vt:variant>
      <vt:variant>
        <vt:i4>5</vt:i4>
      </vt:variant>
      <vt:variant>
        <vt:lpwstr/>
      </vt:variant>
      <vt:variant>
        <vt:lpwstr>_Toc134996421</vt:lpwstr>
      </vt:variant>
      <vt:variant>
        <vt:i4>1638456</vt:i4>
      </vt:variant>
      <vt:variant>
        <vt:i4>50</vt:i4>
      </vt:variant>
      <vt:variant>
        <vt:i4>0</vt:i4>
      </vt:variant>
      <vt:variant>
        <vt:i4>5</vt:i4>
      </vt:variant>
      <vt:variant>
        <vt:lpwstr/>
      </vt:variant>
      <vt:variant>
        <vt:lpwstr>_Toc134996420</vt:lpwstr>
      </vt:variant>
      <vt:variant>
        <vt:i4>1703992</vt:i4>
      </vt:variant>
      <vt:variant>
        <vt:i4>47</vt:i4>
      </vt:variant>
      <vt:variant>
        <vt:i4>0</vt:i4>
      </vt:variant>
      <vt:variant>
        <vt:i4>5</vt:i4>
      </vt:variant>
      <vt:variant>
        <vt:lpwstr/>
      </vt:variant>
      <vt:variant>
        <vt:lpwstr>_Toc134996419</vt:lpwstr>
      </vt:variant>
      <vt:variant>
        <vt:i4>1703992</vt:i4>
      </vt:variant>
      <vt:variant>
        <vt:i4>44</vt:i4>
      </vt:variant>
      <vt:variant>
        <vt:i4>0</vt:i4>
      </vt:variant>
      <vt:variant>
        <vt:i4>5</vt:i4>
      </vt:variant>
      <vt:variant>
        <vt:lpwstr/>
      </vt:variant>
      <vt:variant>
        <vt:lpwstr>_Toc134996418</vt:lpwstr>
      </vt:variant>
      <vt:variant>
        <vt:i4>1703992</vt:i4>
      </vt:variant>
      <vt:variant>
        <vt:i4>41</vt:i4>
      </vt:variant>
      <vt:variant>
        <vt:i4>0</vt:i4>
      </vt:variant>
      <vt:variant>
        <vt:i4>5</vt:i4>
      </vt:variant>
      <vt:variant>
        <vt:lpwstr/>
      </vt:variant>
      <vt:variant>
        <vt:lpwstr>_Toc134996417</vt:lpwstr>
      </vt:variant>
      <vt:variant>
        <vt:i4>1703992</vt:i4>
      </vt:variant>
      <vt:variant>
        <vt:i4>38</vt:i4>
      </vt:variant>
      <vt:variant>
        <vt:i4>0</vt:i4>
      </vt:variant>
      <vt:variant>
        <vt:i4>5</vt:i4>
      </vt:variant>
      <vt:variant>
        <vt:lpwstr/>
      </vt:variant>
      <vt:variant>
        <vt:lpwstr>_Toc134996416</vt:lpwstr>
      </vt:variant>
      <vt:variant>
        <vt:i4>1703992</vt:i4>
      </vt:variant>
      <vt:variant>
        <vt:i4>35</vt:i4>
      </vt:variant>
      <vt:variant>
        <vt:i4>0</vt:i4>
      </vt:variant>
      <vt:variant>
        <vt:i4>5</vt:i4>
      </vt:variant>
      <vt:variant>
        <vt:lpwstr/>
      </vt:variant>
      <vt:variant>
        <vt:lpwstr>_Toc134996415</vt:lpwstr>
      </vt:variant>
      <vt:variant>
        <vt:i4>1703992</vt:i4>
      </vt:variant>
      <vt:variant>
        <vt:i4>32</vt:i4>
      </vt:variant>
      <vt:variant>
        <vt:i4>0</vt:i4>
      </vt:variant>
      <vt:variant>
        <vt:i4>5</vt:i4>
      </vt:variant>
      <vt:variant>
        <vt:lpwstr/>
      </vt:variant>
      <vt:variant>
        <vt:lpwstr>_Toc134996414</vt:lpwstr>
      </vt:variant>
      <vt:variant>
        <vt:i4>1703992</vt:i4>
      </vt:variant>
      <vt:variant>
        <vt:i4>29</vt:i4>
      </vt:variant>
      <vt:variant>
        <vt:i4>0</vt:i4>
      </vt:variant>
      <vt:variant>
        <vt:i4>5</vt:i4>
      </vt:variant>
      <vt:variant>
        <vt:lpwstr/>
      </vt:variant>
      <vt:variant>
        <vt:lpwstr>_Toc134996413</vt:lpwstr>
      </vt:variant>
      <vt:variant>
        <vt:i4>1703992</vt:i4>
      </vt:variant>
      <vt:variant>
        <vt:i4>26</vt:i4>
      </vt:variant>
      <vt:variant>
        <vt:i4>0</vt:i4>
      </vt:variant>
      <vt:variant>
        <vt:i4>5</vt:i4>
      </vt:variant>
      <vt:variant>
        <vt:lpwstr/>
      </vt:variant>
      <vt:variant>
        <vt:lpwstr>_Toc134996412</vt:lpwstr>
      </vt:variant>
      <vt:variant>
        <vt:i4>1703992</vt:i4>
      </vt:variant>
      <vt:variant>
        <vt:i4>23</vt:i4>
      </vt:variant>
      <vt:variant>
        <vt:i4>0</vt:i4>
      </vt:variant>
      <vt:variant>
        <vt:i4>5</vt:i4>
      </vt:variant>
      <vt:variant>
        <vt:lpwstr/>
      </vt:variant>
      <vt:variant>
        <vt:lpwstr>_Toc134996411</vt:lpwstr>
      </vt:variant>
      <vt:variant>
        <vt:i4>1966136</vt:i4>
      </vt:variant>
      <vt:variant>
        <vt:i4>17</vt:i4>
      </vt:variant>
      <vt:variant>
        <vt:i4>0</vt:i4>
      </vt:variant>
      <vt:variant>
        <vt:i4>5</vt:i4>
      </vt:variant>
      <vt:variant>
        <vt:lpwstr/>
      </vt:variant>
      <vt:variant>
        <vt:lpwstr>_Toc134996451</vt:lpwstr>
      </vt:variant>
      <vt:variant>
        <vt:i4>1966136</vt:i4>
      </vt:variant>
      <vt:variant>
        <vt:i4>14</vt:i4>
      </vt:variant>
      <vt:variant>
        <vt:i4>0</vt:i4>
      </vt:variant>
      <vt:variant>
        <vt:i4>5</vt:i4>
      </vt:variant>
      <vt:variant>
        <vt:lpwstr/>
      </vt:variant>
      <vt:variant>
        <vt:lpwstr>_Toc134996450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28</cp:revision>
  <dcterms:created xsi:type="dcterms:W3CDTF">2023-08-11T19:26:00Z</dcterms:created>
  <dcterms:modified xsi:type="dcterms:W3CDTF">2023-08-11T20:43:00Z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b78fa873-aef7-4bcf-bfd3-d8a744d4d361</vt:lpwstr>
  </property>
</Properties>
</file>