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AAC823" w14:textId="60057784" w:rsidR="00CE5F5F" w:rsidRPr="00A42435" w:rsidRDefault="000C63E6" w:rsidP="00CE5F5F">
      <w:pPr>
        <w:tabs>
          <w:tab w:val="right" w:pos="10000"/>
        </w:tabs>
        <w:spacing w:after="0"/>
        <w:rPr>
          <w:rFonts w:ascii="Arial" w:hAnsi="Arial" w:cs="Arial"/>
          <w:b/>
          <w:sz w:val="22"/>
          <w:szCs w:val="24"/>
        </w:rPr>
      </w:pPr>
      <w:bookmarkStart w:id="0" w:name="_Hlk110581665"/>
      <w:bookmarkEnd w:id="0"/>
      <w:r w:rsidRPr="00A42435">
        <w:rPr>
          <w:rFonts w:ascii="Arial" w:hAnsi="Arial" w:cs="Arial"/>
          <w:b/>
          <w:sz w:val="22"/>
          <w:szCs w:val="24"/>
        </w:rPr>
        <w:t xml:space="preserve">3GPP TSG-RAN WG1 </w:t>
      </w:r>
      <w:r w:rsidR="00AF5AD9">
        <w:rPr>
          <w:rFonts w:ascii="Arial" w:hAnsi="Arial" w:cs="Arial"/>
          <w:b/>
          <w:sz w:val="22"/>
          <w:szCs w:val="24"/>
        </w:rPr>
        <w:t xml:space="preserve">Meeting </w:t>
      </w:r>
      <w:r w:rsidR="007E4D9A" w:rsidRPr="00A42435">
        <w:rPr>
          <w:rFonts w:ascii="Arial" w:hAnsi="Arial" w:cs="Arial"/>
          <w:b/>
          <w:sz w:val="22"/>
          <w:szCs w:val="24"/>
        </w:rPr>
        <w:t>#</w:t>
      </w:r>
      <w:r w:rsidR="00E03250" w:rsidRPr="00A42435">
        <w:rPr>
          <w:rFonts w:ascii="Arial" w:hAnsi="Arial" w:cs="Arial"/>
          <w:b/>
          <w:sz w:val="22"/>
          <w:szCs w:val="24"/>
        </w:rPr>
        <w:t>1</w:t>
      </w:r>
      <w:r w:rsidR="00FA6831">
        <w:rPr>
          <w:rFonts w:ascii="Arial" w:hAnsi="Arial" w:cs="Arial"/>
          <w:b/>
          <w:sz w:val="22"/>
          <w:szCs w:val="24"/>
        </w:rPr>
        <w:t>1</w:t>
      </w:r>
      <w:r w:rsidR="00210170">
        <w:rPr>
          <w:rFonts w:ascii="Arial" w:hAnsi="Arial" w:cs="Arial"/>
          <w:b/>
          <w:sz w:val="22"/>
          <w:szCs w:val="24"/>
        </w:rPr>
        <w:t>4</w:t>
      </w:r>
      <w:r w:rsidR="00CE5F5F" w:rsidRPr="00A42435">
        <w:rPr>
          <w:rFonts w:ascii="Arial" w:hAnsi="Arial" w:cs="Arial"/>
          <w:b/>
          <w:sz w:val="22"/>
          <w:szCs w:val="24"/>
        </w:rPr>
        <w:tab/>
      </w:r>
      <w:r w:rsidR="000107BC" w:rsidRPr="000107BC">
        <w:rPr>
          <w:b/>
          <w:bCs/>
          <w:sz w:val="22"/>
          <w:szCs w:val="22"/>
        </w:rPr>
        <w:t>R1-2307926</w:t>
      </w:r>
    </w:p>
    <w:p w14:paraId="3A0CB384" w14:textId="43F11929" w:rsidR="00BC335A" w:rsidRPr="00A42435" w:rsidRDefault="00AF5AD9" w:rsidP="001612A5">
      <w:pPr>
        <w:pStyle w:val="Footer"/>
        <w:jc w:val="both"/>
        <w:rPr>
          <w:bCs/>
          <w:i w:val="0"/>
          <w:sz w:val="22"/>
        </w:rPr>
      </w:pPr>
      <w:bookmarkStart w:id="1" w:name="_Hlk495298459"/>
      <w:r>
        <w:rPr>
          <w:rFonts w:cs="Arial"/>
          <w:i w:val="0"/>
          <w:sz w:val="22"/>
          <w:szCs w:val="24"/>
        </w:rPr>
        <w:t>Toulouse</w:t>
      </w:r>
      <w:r w:rsidR="005B3247" w:rsidRPr="00A42435">
        <w:rPr>
          <w:rFonts w:cs="Arial"/>
          <w:i w:val="0"/>
          <w:sz w:val="22"/>
          <w:szCs w:val="24"/>
        </w:rPr>
        <w:t>,</w:t>
      </w:r>
      <w:r>
        <w:rPr>
          <w:rFonts w:cs="Arial"/>
          <w:i w:val="0"/>
          <w:sz w:val="22"/>
          <w:szCs w:val="24"/>
        </w:rPr>
        <w:t xml:space="preserve"> France,</w:t>
      </w:r>
      <w:r w:rsidR="005B3247" w:rsidRPr="00A42435">
        <w:rPr>
          <w:rFonts w:cs="Arial"/>
          <w:i w:val="0"/>
          <w:sz w:val="22"/>
          <w:szCs w:val="24"/>
        </w:rPr>
        <w:t xml:space="preserve"> </w:t>
      </w:r>
      <w:bookmarkStart w:id="2" w:name="_Hlk40268029"/>
      <w:r w:rsidR="00B80066">
        <w:rPr>
          <w:rFonts w:cs="Arial"/>
          <w:i w:val="0"/>
          <w:sz w:val="22"/>
          <w:szCs w:val="24"/>
        </w:rPr>
        <w:t>Aug</w:t>
      </w:r>
      <w:r w:rsidR="00F4179A" w:rsidRPr="00A42435">
        <w:rPr>
          <w:rFonts w:cs="Arial"/>
          <w:i w:val="0"/>
          <w:sz w:val="22"/>
          <w:szCs w:val="24"/>
        </w:rPr>
        <w:t xml:space="preserve"> </w:t>
      </w:r>
      <w:r w:rsidR="00525527">
        <w:rPr>
          <w:rFonts w:cs="Arial"/>
          <w:i w:val="0"/>
          <w:sz w:val="22"/>
          <w:szCs w:val="24"/>
        </w:rPr>
        <w:t>2</w:t>
      </w:r>
      <w:r w:rsidR="006C3F5D">
        <w:rPr>
          <w:rFonts w:cs="Arial"/>
          <w:i w:val="0"/>
          <w:sz w:val="22"/>
          <w:szCs w:val="24"/>
        </w:rPr>
        <w:t>1</w:t>
      </w:r>
      <w:r w:rsidR="006C3F5D">
        <w:rPr>
          <w:rFonts w:cs="Arial"/>
          <w:i w:val="0"/>
          <w:sz w:val="22"/>
          <w:szCs w:val="24"/>
          <w:vertAlign w:val="superscript"/>
        </w:rPr>
        <w:t>st</w:t>
      </w:r>
      <w:r w:rsidR="00F4179A" w:rsidRPr="00A42435">
        <w:rPr>
          <w:rFonts w:cs="Arial"/>
          <w:i w:val="0"/>
          <w:sz w:val="22"/>
          <w:szCs w:val="24"/>
        </w:rPr>
        <w:t xml:space="preserve"> – </w:t>
      </w:r>
      <w:r w:rsidR="00AC2974">
        <w:rPr>
          <w:rFonts w:cs="Arial"/>
          <w:i w:val="0"/>
          <w:sz w:val="22"/>
          <w:szCs w:val="24"/>
        </w:rPr>
        <w:t>2</w:t>
      </w:r>
      <w:r w:rsidR="006C3F5D">
        <w:rPr>
          <w:rFonts w:cs="Arial"/>
          <w:i w:val="0"/>
          <w:sz w:val="22"/>
          <w:szCs w:val="24"/>
        </w:rPr>
        <w:t>5</w:t>
      </w:r>
      <w:r w:rsidR="00AC2974" w:rsidRPr="00AC2974">
        <w:rPr>
          <w:rFonts w:cs="Arial"/>
          <w:i w:val="0"/>
          <w:sz w:val="22"/>
          <w:szCs w:val="24"/>
          <w:vertAlign w:val="superscript"/>
        </w:rPr>
        <w:t>th</w:t>
      </w:r>
      <w:r w:rsidR="00F4179A" w:rsidRPr="00A42435">
        <w:rPr>
          <w:rFonts w:cs="Arial"/>
          <w:i w:val="0"/>
          <w:sz w:val="22"/>
          <w:szCs w:val="24"/>
        </w:rPr>
        <w:t>, 20</w:t>
      </w:r>
      <w:r w:rsidR="004A4AB9" w:rsidRPr="00A42435">
        <w:rPr>
          <w:rFonts w:cs="Arial"/>
          <w:i w:val="0"/>
          <w:sz w:val="22"/>
          <w:szCs w:val="24"/>
        </w:rPr>
        <w:t>2</w:t>
      </w:r>
      <w:bookmarkEnd w:id="2"/>
      <w:r w:rsidR="005808AA">
        <w:rPr>
          <w:rFonts w:cs="Arial"/>
          <w:i w:val="0"/>
          <w:sz w:val="22"/>
          <w:szCs w:val="24"/>
        </w:rPr>
        <w:t>3</w:t>
      </w:r>
    </w:p>
    <w:p w14:paraId="2076192A" w14:textId="77777777" w:rsidR="001612A5" w:rsidRPr="00A42435" w:rsidRDefault="001612A5" w:rsidP="001612A5">
      <w:pPr>
        <w:pStyle w:val="Footer"/>
        <w:jc w:val="both"/>
        <w:rPr>
          <w:noProof w:val="0"/>
          <w:sz w:val="16"/>
        </w:rPr>
      </w:pPr>
    </w:p>
    <w:p w14:paraId="00A480DC" w14:textId="20894902" w:rsidR="00CE5F5F" w:rsidRPr="00A42435" w:rsidRDefault="00CE5F5F" w:rsidP="00CE5F5F">
      <w:pPr>
        <w:tabs>
          <w:tab w:val="left" w:pos="1985"/>
        </w:tabs>
        <w:rPr>
          <w:rFonts w:ascii="Arial" w:hAnsi="Arial"/>
          <w:sz w:val="22"/>
        </w:rPr>
      </w:pPr>
      <w:r w:rsidRPr="00A42435">
        <w:rPr>
          <w:rFonts w:ascii="Arial" w:hAnsi="Arial"/>
          <w:b/>
          <w:sz w:val="22"/>
        </w:rPr>
        <w:t>Agenda item:</w:t>
      </w:r>
      <w:r w:rsidR="000C63E6" w:rsidRPr="00A42435">
        <w:rPr>
          <w:rFonts w:ascii="Arial" w:hAnsi="Arial"/>
          <w:sz w:val="22"/>
        </w:rPr>
        <w:tab/>
      </w:r>
      <w:r w:rsidR="00EB5CB2">
        <w:rPr>
          <w:rFonts w:ascii="Arial" w:hAnsi="Arial"/>
          <w:sz w:val="22"/>
        </w:rPr>
        <w:t>9</w:t>
      </w:r>
      <w:r w:rsidR="00EE7D1B">
        <w:rPr>
          <w:rFonts w:ascii="Arial" w:hAnsi="Arial"/>
          <w:sz w:val="22"/>
        </w:rPr>
        <w:t>.</w:t>
      </w:r>
      <w:r w:rsidR="00EB5CB2">
        <w:rPr>
          <w:rFonts w:ascii="Arial" w:hAnsi="Arial"/>
          <w:sz w:val="22"/>
        </w:rPr>
        <w:t>4</w:t>
      </w:r>
      <w:r w:rsidR="00EE7D1B">
        <w:rPr>
          <w:rFonts w:ascii="Arial" w:hAnsi="Arial"/>
          <w:sz w:val="22"/>
        </w:rPr>
        <w:t>.1</w:t>
      </w:r>
      <w:r w:rsidR="00EB5CB2">
        <w:rPr>
          <w:rFonts w:ascii="Arial" w:hAnsi="Arial"/>
          <w:sz w:val="22"/>
        </w:rPr>
        <w:t>.2</w:t>
      </w:r>
    </w:p>
    <w:p w14:paraId="41F022EE" w14:textId="77777777" w:rsidR="00CE5F5F" w:rsidRPr="00A42435" w:rsidRDefault="00CE5F5F" w:rsidP="00CE5F5F">
      <w:pPr>
        <w:tabs>
          <w:tab w:val="left" w:pos="1985"/>
        </w:tabs>
        <w:rPr>
          <w:rFonts w:ascii="Arial" w:hAnsi="Arial"/>
          <w:sz w:val="22"/>
        </w:rPr>
      </w:pPr>
      <w:r w:rsidRPr="00A42435">
        <w:rPr>
          <w:rFonts w:ascii="Arial" w:hAnsi="Arial"/>
          <w:b/>
          <w:sz w:val="22"/>
        </w:rPr>
        <w:t xml:space="preserve">Source: </w:t>
      </w:r>
      <w:r w:rsidRPr="00A42435">
        <w:rPr>
          <w:rFonts w:ascii="Arial" w:hAnsi="Arial"/>
          <w:b/>
          <w:sz w:val="22"/>
        </w:rPr>
        <w:tab/>
      </w:r>
      <w:r w:rsidRPr="00A42435">
        <w:rPr>
          <w:rFonts w:ascii="Arial" w:hAnsi="Arial"/>
          <w:sz w:val="22"/>
        </w:rPr>
        <w:t>Qualcomm Incorporated</w:t>
      </w:r>
    </w:p>
    <w:p w14:paraId="05FA8EA8" w14:textId="695B01A5" w:rsidR="00A63D06" w:rsidRPr="00A42435" w:rsidRDefault="0045039C" w:rsidP="00A63D06">
      <w:pPr>
        <w:ind w:left="1988" w:hanging="1988"/>
        <w:rPr>
          <w:rFonts w:ascii="Arial" w:hAnsi="Arial"/>
          <w:sz w:val="22"/>
        </w:rPr>
      </w:pPr>
      <w:r w:rsidRPr="00A42435">
        <w:rPr>
          <w:rFonts w:ascii="Arial" w:hAnsi="Arial"/>
          <w:b/>
          <w:sz w:val="22"/>
        </w:rPr>
        <w:t>Title:</w:t>
      </w:r>
      <w:r w:rsidRPr="00A42435">
        <w:rPr>
          <w:rFonts w:ascii="Arial" w:hAnsi="Arial"/>
          <w:sz w:val="22"/>
        </w:rPr>
        <w:t xml:space="preserve"> </w:t>
      </w:r>
      <w:r w:rsidRPr="00A42435">
        <w:rPr>
          <w:rFonts w:ascii="Arial" w:hAnsi="Arial"/>
          <w:sz w:val="22"/>
        </w:rPr>
        <w:tab/>
      </w:r>
      <w:r w:rsidR="00096570" w:rsidRPr="00096570">
        <w:rPr>
          <w:rFonts w:ascii="Arial" w:hAnsi="Arial"/>
          <w:sz w:val="22"/>
        </w:rPr>
        <w:t xml:space="preserve">Physical Channel Design for </w:t>
      </w:r>
      <w:proofErr w:type="spellStart"/>
      <w:r w:rsidR="00096570" w:rsidRPr="00096570">
        <w:rPr>
          <w:rFonts w:ascii="Arial" w:hAnsi="Arial"/>
          <w:sz w:val="22"/>
        </w:rPr>
        <w:t>Sidelink</w:t>
      </w:r>
      <w:proofErr w:type="spellEnd"/>
      <w:r w:rsidR="00096570" w:rsidRPr="00096570">
        <w:rPr>
          <w:rFonts w:ascii="Arial" w:hAnsi="Arial"/>
          <w:sz w:val="22"/>
        </w:rPr>
        <w:t xml:space="preserve"> on Unlicensed Spectrum</w:t>
      </w:r>
    </w:p>
    <w:bookmarkEnd w:id="1"/>
    <w:p w14:paraId="2C0EDD71" w14:textId="343E1CF9" w:rsidR="0045039C" w:rsidRPr="00A42435" w:rsidRDefault="0045039C" w:rsidP="0045039C">
      <w:pPr>
        <w:ind w:left="1988" w:hanging="1988"/>
        <w:rPr>
          <w:rFonts w:ascii="Arial" w:hAnsi="Arial"/>
          <w:sz w:val="22"/>
        </w:rPr>
      </w:pPr>
      <w:r w:rsidRPr="00A42435">
        <w:rPr>
          <w:rFonts w:ascii="Arial" w:hAnsi="Arial"/>
          <w:b/>
          <w:sz w:val="22"/>
        </w:rPr>
        <w:t>Document for:</w:t>
      </w:r>
      <w:r w:rsidRPr="00A42435">
        <w:rPr>
          <w:rFonts w:ascii="Arial" w:hAnsi="Arial"/>
          <w:sz w:val="22"/>
        </w:rPr>
        <w:tab/>
        <w:t>Discussion/Decision</w:t>
      </w:r>
    </w:p>
    <w:p w14:paraId="6F28D1BA" w14:textId="58B8EDF6" w:rsidR="00D26535" w:rsidRPr="00481A0B" w:rsidRDefault="00FE4920" w:rsidP="00357C62">
      <w:pPr>
        <w:pStyle w:val="Heading1"/>
        <w:rPr>
          <w:lang w:val="en-US"/>
        </w:rPr>
      </w:pPr>
      <w:bookmarkStart w:id="3" w:name="_Ref130558317"/>
      <w:r w:rsidRPr="00481A0B">
        <w:rPr>
          <w:lang w:val="en-US"/>
        </w:rPr>
        <w:t>Introduction</w:t>
      </w:r>
      <w:bookmarkEnd w:id="3"/>
      <w:r w:rsidR="007F2B0F" w:rsidRPr="00481A0B">
        <w:rPr>
          <w:lang w:val="en-US"/>
        </w:rPr>
        <w:t xml:space="preserve"> </w:t>
      </w:r>
    </w:p>
    <w:p w14:paraId="68A0834C" w14:textId="17395D1F" w:rsidR="00445E0A" w:rsidRDefault="0034241E" w:rsidP="006B75CC">
      <w:r>
        <w:t>In RAN1#</w:t>
      </w:r>
      <w:r w:rsidR="00C36CE7">
        <w:t>113</w:t>
      </w:r>
      <w:r>
        <w:t xml:space="preserve">, </w:t>
      </w:r>
      <w:r w:rsidR="00C75428">
        <w:t xml:space="preserve">we have reached </w:t>
      </w:r>
      <w:r w:rsidR="008D2A37">
        <w:t>1</w:t>
      </w:r>
      <w:r w:rsidR="009D1608">
        <w:t>1</w:t>
      </w:r>
      <w:r w:rsidR="00C75428">
        <w:t xml:space="preserve"> agreements</w:t>
      </w:r>
      <w:r w:rsidR="008D2A37">
        <w:t xml:space="preserve"> and </w:t>
      </w:r>
      <w:r w:rsidR="009D1608">
        <w:t>tw</w:t>
      </w:r>
      <w:r w:rsidR="008744D0">
        <w:t>o</w:t>
      </w:r>
      <w:r w:rsidR="008D2A37">
        <w:t xml:space="preserve"> working assumption</w:t>
      </w:r>
      <w:r w:rsidR="00C75428">
        <w:t xml:space="preserve"> which includes</w:t>
      </w:r>
    </w:p>
    <w:p w14:paraId="7DB49042" w14:textId="70922367" w:rsidR="008744D0" w:rsidRDefault="008744D0">
      <w:pPr>
        <w:pStyle w:val="ListParagraph"/>
        <w:numPr>
          <w:ilvl w:val="0"/>
          <w:numId w:val="17"/>
        </w:numPr>
      </w:pPr>
      <w:r>
        <w:t>New PSFCH waveforms</w:t>
      </w:r>
      <w:r w:rsidR="009D2874">
        <w:t xml:space="preserve">, </w:t>
      </w:r>
      <w:r w:rsidR="00552762">
        <w:t xml:space="preserve">multiple </w:t>
      </w:r>
      <w:r w:rsidR="001F2188">
        <w:t xml:space="preserve">PSFCH candidate occasions, UE </w:t>
      </w:r>
      <w:r w:rsidR="0090784E">
        <w:t>behavior on transmitting PSFCH</w:t>
      </w:r>
    </w:p>
    <w:p w14:paraId="08EDDABD" w14:textId="18EB35FE" w:rsidR="00511937" w:rsidRDefault="001B4C23" w:rsidP="006332E4">
      <w:pPr>
        <w:pStyle w:val="ListParagraph"/>
        <w:numPr>
          <w:ilvl w:val="0"/>
          <w:numId w:val="17"/>
        </w:numPr>
      </w:pPr>
      <w:r>
        <w:t>Details on two-part FR</w:t>
      </w:r>
      <w:r w:rsidR="00C30DED">
        <w:t>IV which indicate subchannel</w:t>
      </w:r>
      <w:r w:rsidR="00A80D11">
        <w:t>/</w:t>
      </w:r>
      <w:r w:rsidR="00C30DED">
        <w:t>RB-set allocation</w:t>
      </w:r>
    </w:p>
    <w:p w14:paraId="29C55FE9" w14:textId="4E26EB0E" w:rsidR="006332E4" w:rsidRDefault="00E61B6B" w:rsidP="006332E4">
      <w:pPr>
        <w:pStyle w:val="ListParagraph"/>
        <w:numPr>
          <w:ilvl w:val="0"/>
          <w:numId w:val="17"/>
        </w:numPr>
      </w:pPr>
      <w:r>
        <w:t xml:space="preserve">Reference symbol duration for TBS </w:t>
      </w:r>
      <w:r w:rsidR="0045225A">
        <w:t xml:space="preserve">calculation with two starting symbols, </w:t>
      </w:r>
      <w:r w:rsidR="00397723">
        <w:t>Tx UE behavior on choosing the starting symbol</w:t>
      </w:r>
    </w:p>
    <w:p w14:paraId="3BDA2818" w14:textId="62DCAFD0" w:rsidR="00F55542" w:rsidRDefault="00C316BD">
      <w:pPr>
        <w:pStyle w:val="ListParagraph"/>
        <w:numPr>
          <w:ilvl w:val="0"/>
          <w:numId w:val="17"/>
        </w:numPr>
      </w:pPr>
      <w:r>
        <w:t xml:space="preserve">S-SSB with configurable frequency </w:t>
      </w:r>
      <w:r w:rsidR="006179E8">
        <w:t>repetition,</w:t>
      </w:r>
      <w:r>
        <w:t xml:space="preserve"> if necessary</w:t>
      </w:r>
      <w:r w:rsidR="008D5DD1">
        <w:t>, S-SSB repetition in more than one RB-</w:t>
      </w:r>
      <w:proofErr w:type="gramStart"/>
      <w:r w:rsidR="008D5DD1">
        <w:t>set</w:t>
      </w:r>
      <w:proofErr w:type="gramEnd"/>
      <w:r w:rsidR="008D5DD1">
        <w:t xml:space="preserve"> if necessary</w:t>
      </w:r>
      <w:r w:rsidR="002510E0">
        <w:t xml:space="preserve">, </w:t>
      </w:r>
      <w:r w:rsidR="001A2C67">
        <w:t xml:space="preserve">time location </w:t>
      </w:r>
      <w:r w:rsidR="00FF76C0">
        <w:t>config for the multiple S-SSB candidate occasions</w:t>
      </w:r>
    </w:p>
    <w:p w14:paraId="7018377F" w14:textId="0955311A" w:rsidR="001E7136" w:rsidRDefault="00B940A0">
      <w:pPr>
        <w:pStyle w:val="ListParagraph"/>
        <w:numPr>
          <w:ilvl w:val="0"/>
          <w:numId w:val="17"/>
        </w:numPr>
      </w:pPr>
      <w:r>
        <w:t xml:space="preserve">Subchannel overlapping with </w:t>
      </w:r>
      <w:r w:rsidR="00F70C93">
        <w:t xml:space="preserve">RB-set </w:t>
      </w:r>
      <w:proofErr w:type="spellStart"/>
      <w:r w:rsidR="00F70C93">
        <w:t>guardband</w:t>
      </w:r>
      <w:proofErr w:type="spellEnd"/>
      <w:r w:rsidR="00F70C93">
        <w:t xml:space="preserve"> only used of PSSCH transmission for contiguou</w:t>
      </w:r>
      <w:r>
        <w:t>s RB waveform</w:t>
      </w:r>
    </w:p>
    <w:p w14:paraId="7FDB1FF1" w14:textId="2C320CBD" w:rsidR="00A12074" w:rsidRDefault="003404DE" w:rsidP="00282E5B">
      <w:r>
        <w:t>In this paper, we</w:t>
      </w:r>
      <w:r w:rsidR="000767F1">
        <w:t xml:space="preserve"> </w:t>
      </w:r>
      <w:r w:rsidR="001D0080">
        <w:t>share our views</w:t>
      </w:r>
      <w:r w:rsidR="00734A9D">
        <w:t xml:space="preserve"> on the design options,</w:t>
      </w:r>
      <w:r>
        <w:t xml:space="preserve"> </w:t>
      </w:r>
      <w:r w:rsidR="009E1F03">
        <w:t xml:space="preserve">continue </w:t>
      </w:r>
      <w:r w:rsidR="003D7442">
        <w:t>to tack</w:t>
      </w:r>
      <w:r w:rsidR="00B02587">
        <w:t xml:space="preserve">le </w:t>
      </w:r>
      <w:r w:rsidR="00B45E94">
        <w:t xml:space="preserve">FFS items </w:t>
      </w:r>
      <w:r w:rsidR="00CB69D6">
        <w:t>in the agreement</w:t>
      </w:r>
      <w:r w:rsidR="002C2BAD">
        <w:t>s and provide</w:t>
      </w:r>
      <w:r w:rsidR="001122F2">
        <w:t xml:space="preserve"> </w:t>
      </w:r>
      <w:r w:rsidR="00A375C3">
        <w:t xml:space="preserve">some </w:t>
      </w:r>
      <w:r w:rsidR="00FE3B30">
        <w:t>insights</w:t>
      </w:r>
      <w:r w:rsidR="00A375C3">
        <w:t xml:space="preserve"> </w:t>
      </w:r>
      <w:r w:rsidR="00D35145">
        <w:t>on the potential</w:t>
      </w:r>
      <w:r w:rsidR="00A87648">
        <w:t xml:space="preserve"> issues</w:t>
      </w:r>
      <w:r w:rsidR="00D204D7">
        <w:t xml:space="preserve"> within the scope</w:t>
      </w:r>
      <w:r w:rsidR="002C2BAD">
        <w:t xml:space="preserve">. </w:t>
      </w:r>
      <w:r w:rsidR="007B0293">
        <w:t>For half slot access</w:t>
      </w:r>
      <w:r w:rsidR="00582D5F">
        <w:t xml:space="preserve"> (a</w:t>
      </w:r>
      <w:r w:rsidR="00261914">
        <w:t xml:space="preserve">llow two </w:t>
      </w:r>
      <w:r w:rsidR="009749DF">
        <w:t xml:space="preserve">candidate </w:t>
      </w:r>
      <w:r w:rsidR="00261914">
        <w:t xml:space="preserve">starting </w:t>
      </w:r>
      <w:r w:rsidR="00E76B29">
        <w:t xml:space="preserve">symbols in a </w:t>
      </w:r>
      <w:r w:rsidR="00407A0B">
        <w:t>slot</w:t>
      </w:r>
      <w:r w:rsidR="00582D5F">
        <w:t>)</w:t>
      </w:r>
      <w:r w:rsidR="007B0293">
        <w:t xml:space="preserve">, we </w:t>
      </w:r>
      <w:r w:rsidR="00113CEF">
        <w:t>elaborate</w:t>
      </w:r>
      <w:r w:rsidR="007B0293">
        <w:t xml:space="preserve"> designs on</w:t>
      </w:r>
      <w:r w:rsidR="003F2988">
        <w:t xml:space="preserve"> </w:t>
      </w:r>
      <w:r w:rsidR="00D15DC1">
        <w:t xml:space="preserve">AGC symbols in </w:t>
      </w:r>
      <w:r w:rsidR="003F2988">
        <w:t>half slot structure,</w:t>
      </w:r>
      <w:r w:rsidR="007B0293">
        <w:t xml:space="preserve"> reducing the </w:t>
      </w:r>
      <w:r w:rsidR="00BE1AF5">
        <w:t xml:space="preserve">Tx/Rx </w:t>
      </w:r>
      <w:r w:rsidR="007B0293">
        <w:t>UE complexity and protecting the AGC of the full-slot receiver</w:t>
      </w:r>
      <w:r w:rsidR="00A10537">
        <w:t>.</w:t>
      </w:r>
      <w:r w:rsidR="00CB1821">
        <w:t xml:space="preserve"> </w:t>
      </w:r>
      <w:r w:rsidR="00D56E95">
        <w:t xml:space="preserve">Techniques for reducing </w:t>
      </w:r>
      <w:r w:rsidR="00516698">
        <w:t xml:space="preserve">the PAPR of </w:t>
      </w:r>
      <w:r w:rsidR="00D56E95">
        <w:t xml:space="preserve">the frequency repeated S-SSB </w:t>
      </w:r>
      <w:r w:rsidR="00516698">
        <w:t>are studied</w:t>
      </w:r>
      <w:r w:rsidR="001B2099">
        <w:t xml:space="preserve">. </w:t>
      </w:r>
      <w:r w:rsidR="00532E32">
        <w:t xml:space="preserve">S-SSB slot padding signal is also introduced to maintain COT transmission across S-SSB gaps. </w:t>
      </w:r>
      <w:r w:rsidR="007D572D">
        <w:t xml:space="preserve">To accommodate </w:t>
      </w:r>
      <w:proofErr w:type="spellStart"/>
      <w:r w:rsidR="007D572D">
        <w:t>eMBB</w:t>
      </w:r>
      <w:proofErr w:type="spellEnd"/>
      <w:r w:rsidR="007D572D">
        <w:t xml:space="preserve"> traffic, </w:t>
      </w:r>
      <w:r w:rsidR="003563F4">
        <w:t xml:space="preserve">there may also be a need to </w:t>
      </w:r>
      <w:r w:rsidR="003F58E8">
        <w:t xml:space="preserve">introduce </w:t>
      </w:r>
      <w:r w:rsidR="00391E0C">
        <w:t>new PSFCH which can carry HARQ codebook</w:t>
      </w:r>
      <w:r w:rsidR="00F010F8">
        <w:t xml:space="preserve"> </w:t>
      </w:r>
      <w:r w:rsidR="00C55818">
        <w:t>(</w:t>
      </w:r>
      <w:r w:rsidR="00F010F8">
        <w:t xml:space="preserve">reusing </w:t>
      </w:r>
      <w:r w:rsidR="009E049A">
        <w:t>existing PUCCH formats</w:t>
      </w:r>
      <w:r w:rsidR="00C55818">
        <w:t>)</w:t>
      </w:r>
      <w:r w:rsidR="009E049A">
        <w:t xml:space="preserve"> and</w:t>
      </w:r>
      <w:r w:rsidR="00C55818">
        <w:t xml:space="preserve"> </w:t>
      </w:r>
      <w:proofErr w:type="gramStart"/>
      <w:r w:rsidR="00015FE7">
        <w:t>type-1</w:t>
      </w:r>
      <w:proofErr w:type="gramEnd"/>
      <w:r w:rsidR="00015FE7">
        <w:t>/2</w:t>
      </w:r>
      <w:r w:rsidR="00BC3E6F">
        <w:t xml:space="preserve">/3 HARQ codebook </w:t>
      </w:r>
      <w:r w:rsidR="00543753">
        <w:t xml:space="preserve">designs </w:t>
      </w:r>
      <w:r w:rsidR="00BC3E6F">
        <w:t>could be considered.</w:t>
      </w:r>
      <w:r w:rsidR="009E049A">
        <w:t xml:space="preserve"> </w:t>
      </w:r>
    </w:p>
    <w:p w14:paraId="6620D9BF" w14:textId="26FD5298" w:rsidR="006B5FF4" w:rsidRDefault="00AA7F32" w:rsidP="00900173">
      <w:r>
        <w:t xml:space="preserve">Below </w:t>
      </w:r>
      <w:r w:rsidR="00673D62">
        <w:t>is</w:t>
      </w:r>
      <w:r>
        <w:t xml:space="preserve"> </w:t>
      </w:r>
      <w:r w:rsidR="00847420">
        <w:t xml:space="preserve">the summary of </w:t>
      </w:r>
      <w:r w:rsidR="00E646C3">
        <w:t>further</w:t>
      </w:r>
      <w:r w:rsidR="00673D62">
        <w:t xml:space="preserve"> </w:t>
      </w:r>
      <w:r w:rsidR="00847420">
        <w:t>design</w:t>
      </w:r>
      <w:r w:rsidR="00D906A5">
        <w:t xml:space="preserve"> aspect</w:t>
      </w:r>
      <w:r w:rsidR="00576497">
        <w:t xml:space="preserve">s </w:t>
      </w:r>
      <w:r w:rsidR="00A82268">
        <w:t xml:space="preserve">that SL-U </w:t>
      </w:r>
      <w:r w:rsidR="00E76DFA">
        <w:t>needs to consider</w:t>
      </w:r>
    </w:p>
    <w:p w14:paraId="5C05E00B" w14:textId="2A753822" w:rsidR="00AA5865" w:rsidRDefault="001B2099" w:rsidP="00FC4B48">
      <w:pPr>
        <w:pStyle w:val="ListParagraph"/>
        <w:numPr>
          <w:ilvl w:val="0"/>
          <w:numId w:val="9"/>
        </w:numPr>
      </w:pPr>
      <w:r>
        <w:t xml:space="preserve">AGC symbol </w:t>
      </w:r>
      <w:r w:rsidR="00D25814">
        <w:t xml:space="preserve">location </w:t>
      </w:r>
      <w:r>
        <w:t>in h</w:t>
      </w:r>
      <w:r w:rsidR="00C31C05">
        <w:t>alf</w:t>
      </w:r>
      <w:r w:rsidR="00D25814">
        <w:t>/full</w:t>
      </w:r>
      <w:r w:rsidR="00C31C05">
        <w:t xml:space="preserve"> slot structu</w:t>
      </w:r>
      <w:r w:rsidR="00D410AF">
        <w:t>re</w:t>
      </w:r>
      <w:r w:rsidR="00FD7071">
        <w:t xml:space="preserve"> (with two candidate starting symbols in a slot)</w:t>
      </w:r>
      <w:r w:rsidR="00D410AF">
        <w:t>, c</w:t>
      </w:r>
      <w:r w:rsidR="00D13457">
        <w:t xml:space="preserve">omplexity </w:t>
      </w:r>
      <w:r w:rsidR="00527BF0">
        <w:t xml:space="preserve">reduction and </w:t>
      </w:r>
      <w:r w:rsidR="000A6C09">
        <w:t>AGC</w:t>
      </w:r>
      <w:r w:rsidR="007B4CB0">
        <w:t xml:space="preserve"> problem</w:t>
      </w:r>
      <w:r w:rsidR="000A6C09">
        <w:t xml:space="preserve"> </w:t>
      </w:r>
      <w:r w:rsidR="003E2E7F">
        <w:t>re</w:t>
      </w:r>
      <w:r w:rsidR="009A7797">
        <w:t>medi</w:t>
      </w:r>
      <w:r w:rsidR="007B4CB0">
        <w:t>ation</w:t>
      </w:r>
      <w:r w:rsidR="00BD6888">
        <w:t xml:space="preserve"> for h</w:t>
      </w:r>
      <w:r w:rsidR="00ED0B7E">
        <w:t>alf</w:t>
      </w:r>
      <w:r w:rsidR="00AA5865">
        <w:t xml:space="preserve">-slot </w:t>
      </w:r>
      <w:r w:rsidR="00BA3565">
        <w:t xml:space="preserve">channel </w:t>
      </w:r>
      <w:r w:rsidR="00E813C6">
        <w:t>access</w:t>
      </w:r>
    </w:p>
    <w:p w14:paraId="75D23929" w14:textId="4D6067A0" w:rsidR="00A14793" w:rsidRDefault="00A14793" w:rsidP="00FC4B48">
      <w:pPr>
        <w:pStyle w:val="ListParagraph"/>
        <w:numPr>
          <w:ilvl w:val="0"/>
          <w:numId w:val="9"/>
        </w:numPr>
      </w:pPr>
      <w:proofErr w:type="spellStart"/>
      <w:r>
        <w:t>MCSt</w:t>
      </w:r>
      <w:proofErr w:type="spellEnd"/>
      <w:r>
        <w:t xml:space="preserve"> DCI/SCI enhancement</w:t>
      </w:r>
    </w:p>
    <w:p w14:paraId="2A79EC26" w14:textId="1038B24C" w:rsidR="00E40338" w:rsidRDefault="00E40338" w:rsidP="00E40338">
      <w:pPr>
        <w:pStyle w:val="ListParagraph"/>
        <w:numPr>
          <w:ilvl w:val="0"/>
          <w:numId w:val="9"/>
        </w:numPr>
        <w:overflowPunct w:val="0"/>
        <w:autoSpaceDE w:val="0"/>
        <w:autoSpaceDN w:val="0"/>
        <w:adjustRightInd w:val="0"/>
        <w:spacing w:after="120"/>
        <w:textAlignment w:val="baseline"/>
      </w:pPr>
      <w:r>
        <w:t>S-SSB repetition</w:t>
      </w:r>
      <w:r w:rsidR="00F03953">
        <w:t xml:space="preserve"> waveform, S-SSB</w:t>
      </w:r>
      <w:r>
        <w:t xml:space="preserve"> PAPR reduction</w:t>
      </w:r>
      <w:r w:rsidR="00751734">
        <w:t xml:space="preserve">, </w:t>
      </w:r>
      <w:r>
        <w:t xml:space="preserve">and S-SSB padding for wideband COT and S-SSB candidate occasions to maintain COT transmission burst across S-SSB slot gap(s) </w:t>
      </w:r>
    </w:p>
    <w:p w14:paraId="44942C55" w14:textId="0B9C68D1" w:rsidR="00EC4B9D" w:rsidRDefault="0039588B" w:rsidP="00FC4B48">
      <w:pPr>
        <w:pStyle w:val="ListParagraph"/>
        <w:numPr>
          <w:ilvl w:val="0"/>
          <w:numId w:val="9"/>
        </w:numPr>
      </w:pPr>
      <w:r>
        <w:t xml:space="preserve">Multiple </w:t>
      </w:r>
      <w:r w:rsidR="00EC4B9D">
        <w:t xml:space="preserve">PSFCH </w:t>
      </w:r>
      <w:r>
        <w:t>opportunities and</w:t>
      </w:r>
      <w:r w:rsidR="00771747">
        <w:t xml:space="preserve"> PSCCH/PSSCH to</w:t>
      </w:r>
      <w:r>
        <w:t xml:space="preserve"> </w:t>
      </w:r>
      <w:r w:rsidR="00E37EAB">
        <w:t xml:space="preserve">PSFCH </w:t>
      </w:r>
      <w:r>
        <w:t>resource mapping</w:t>
      </w:r>
    </w:p>
    <w:p w14:paraId="35625765" w14:textId="07D16AFA" w:rsidR="00DB670E" w:rsidRDefault="00DB670E" w:rsidP="004B5C87">
      <w:pPr>
        <w:pStyle w:val="ListParagraph"/>
        <w:numPr>
          <w:ilvl w:val="0"/>
          <w:numId w:val="9"/>
        </w:numPr>
        <w:overflowPunct w:val="0"/>
        <w:autoSpaceDE w:val="0"/>
        <w:autoSpaceDN w:val="0"/>
        <w:adjustRightInd w:val="0"/>
        <w:spacing w:after="120"/>
        <w:textAlignment w:val="baseline"/>
      </w:pPr>
      <w:r>
        <w:t>Power control for the new SL-U PSFCH waveform</w:t>
      </w:r>
    </w:p>
    <w:p w14:paraId="3EC695E0" w14:textId="5B837C2A" w:rsidR="00DC68AA" w:rsidRPr="001A679F" w:rsidRDefault="004A0E61" w:rsidP="001A679F">
      <w:pPr>
        <w:pStyle w:val="Heading1"/>
        <w:rPr>
          <w:lang w:val="en-US"/>
        </w:rPr>
      </w:pPr>
      <w:r w:rsidRPr="00A42435">
        <w:rPr>
          <w:lang w:val="en-US"/>
        </w:rPr>
        <w:t>Discussion</w:t>
      </w:r>
    </w:p>
    <w:p w14:paraId="792EDCA0" w14:textId="4BFD0A30" w:rsidR="0090510C" w:rsidRPr="0090510C" w:rsidRDefault="00FA6831" w:rsidP="0090510C">
      <w:pPr>
        <w:pStyle w:val="Heading2"/>
      </w:pPr>
      <w:r>
        <w:t xml:space="preserve">Resource Pool </w:t>
      </w:r>
    </w:p>
    <w:p w14:paraId="36F779AF" w14:textId="4CA23054" w:rsidR="009D3447" w:rsidRPr="00481A0B" w:rsidRDefault="0090510C" w:rsidP="004510A4">
      <w:pPr>
        <w:pStyle w:val="Heading3"/>
        <w:ind w:left="540" w:hanging="540"/>
        <w:rPr>
          <w:lang w:val="en-US"/>
        </w:rPr>
      </w:pPr>
      <w:bookmarkStart w:id="4" w:name="_Ref101959357"/>
      <w:r w:rsidRPr="00481A0B">
        <w:rPr>
          <w:lang w:val="en-US"/>
        </w:rPr>
        <w:t xml:space="preserve">Interlaced </w:t>
      </w:r>
      <w:r w:rsidR="00FA6831" w:rsidRPr="00481A0B">
        <w:rPr>
          <w:lang w:val="en-US"/>
        </w:rPr>
        <w:t>Subchannel</w:t>
      </w:r>
      <w:r w:rsidR="007C638E" w:rsidRPr="00481A0B">
        <w:rPr>
          <w:lang w:val="en-US"/>
        </w:rPr>
        <w:t xml:space="preserve"> </w:t>
      </w:r>
    </w:p>
    <w:p w14:paraId="065DA4EB" w14:textId="00772865" w:rsidR="000050D4" w:rsidRDefault="000050D4" w:rsidP="000050D4">
      <w:pPr>
        <w:overflowPunct/>
        <w:autoSpaceDE/>
        <w:adjustRightInd/>
        <w:spacing w:after="0"/>
        <w:jc w:val="left"/>
        <w:rPr>
          <w:lang w:eastAsia="x-none"/>
        </w:rPr>
      </w:pPr>
      <w:r w:rsidRPr="008C5F34">
        <w:rPr>
          <w:lang w:eastAsia="x-none"/>
        </w:rPr>
        <w:t xml:space="preserve">In RAN1 </w:t>
      </w:r>
      <w:r w:rsidR="00141E52">
        <w:rPr>
          <w:lang w:eastAsia="x-none"/>
        </w:rPr>
        <w:t>#110bis</w:t>
      </w:r>
      <w:r w:rsidR="00C02933">
        <w:rPr>
          <w:lang w:eastAsia="x-none"/>
        </w:rPr>
        <w:t xml:space="preserve"> </w:t>
      </w:r>
      <w:r w:rsidR="000D5AAA">
        <w:rPr>
          <w:lang w:eastAsia="x-none"/>
        </w:rPr>
        <w:t>and #112bis</w:t>
      </w:r>
      <w:r w:rsidRPr="008C5F34">
        <w:rPr>
          <w:lang w:eastAsia="x-none"/>
        </w:rPr>
        <w:t>, we made the following agreement</w:t>
      </w:r>
      <w:r>
        <w:rPr>
          <w:lang w:eastAsia="x-none"/>
        </w:rPr>
        <w:t>s</w:t>
      </w:r>
      <w:r w:rsidRPr="008C5F34">
        <w:rPr>
          <w:lang w:eastAsia="x-none"/>
        </w:rPr>
        <w:t xml:space="preserve"> </w:t>
      </w:r>
      <w:r>
        <w:rPr>
          <w:lang w:eastAsia="x-none"/>
        </w:rPr>
        <w:t xml:space="preserve">regarding subchannels and RB-sets </w:t>
      </w:r>
    </w:p>
    <w:p w14:paraId="76E80034" w14:textId="77777777" w:rsidR="00C05DFE" w:rsidRDefault="00C05DFE" w:rsidP="000050D4">
      <w:pPr>
        <w:overflowPunct/>
        <w:autoSpaceDE/>
        <w:adjustRightInd/>
        <w:spacing w:after="0"/>
        <w:jc w:val="left"/>
        <w:rPr>
          <w:lang w:eastAsia="x-none"/>
        </w:rPr>
      </w:pPr>
    </w:p>
    <w:p w14:paraId="518C727C" w14:textId="77777777" w:rsidR="000050D4" w:rsidRPr="008C5F34" w:rsidRDefault="000050D4" w:rsidP="000050D4">
      <w:pPr>
        <w:overflowPunct/>
        <w:autoSpaceDE/>
        <w:adjustRightInd/>
        <w:spacing w:after="0"/>
        <w:jc w:val="left"/>
        <w:rPr>
          <w:lang w:eastAsia="x-none"/>
        </w:rPr>
      </w:pPr>
    </w:p>
    <w:tbl>
      <w:tblPr>
        <w:tblStyle w:val="TableGrid"/>
        <w:tblW w:w="0" w:type="auto"/>
        <w:tblLook w:val="04A0" w:firstRow="1" w:lastRow="0" w:firstColumn="1" w:lastColumn="0" w:noHBand="0" w:noVBand="1"/>
      </w:tblPr>
      <w:tblGrid>
        <w:gridCol w:w="9962"/>
      </w:tblGrid>
      <w:tr w:rsidR="000050D4" w:rsidRPr="008C5F34" w14:paraId="64F46242" w14:textId="77777777">
        <w:tc>
          <w:tcPr>
            <w:tcW w:w="9962" w:type="dxa"/>
            <w:tcBorders>
              <w:top w:val="single" w:sz="4" w:space="0" w:color="auto"/>
              <w:left w:val="single" w:sz="4" w:space="0" w:color="auto"/>
              <w:bottom w:val="single" w:sz="4" w:space="0" w:color="auto"/>
              <w:right w:val="single" w:sz="4" w:space="0" w:color="auto"/>
            </w:tcBorders>
            <w:hideMark/>
          </w:tcPr>
          <w:p w14:paraId="188E1CC1" w14:textId="6F8C1146" w:rsidR="00A036F5" w:rsidRPr="008C5F34" w:rsidRDefault="00A036F5" w:rsidP="00A036F5">
            <w:pPr>
              <w:spacing w:after="0" w:line="254" w:lineRule="auto"/>
              <w:contextualSpacing/>
              <w:rPr>
                <w:rFonts w:eastAsia="Malgun Gothic"/>
                <w:lang w:eastAsia="ko-KR"/>
              </w:rPr>
            </w:pPr>
            <w:r w:rsidRPr="00E421B3">
              <w:rPr>
                <w:rFonts w:eastAsia="Malgun Gothic"/>
                <w:highlight w:val="green"/>
                <w:lang w:eastAsia="ko-KR"/>
              </w:rPr>
              <w:t>Agreement</w:t>
            </w:r>
            <w:r w:rsidR="005C5FFF">
              <w:rPr>
                <w:rFonts w:eastAsia="Malgun Gothic"/>
                <w:lang w:eastAsia="ko-KR"/>
              </w:rPr>
              <w:t xml:space="preserve"> (#</w:t>
            </w:r>
            <w:r w:rsidR="001D1C43">
              <w:rPr>
                <w:rFonts w:eastAsia="Malgun Gothic"/>
                <w:lang w:eastAsia="ko-KR"/>
              </w:rPr>
              <w:t>110bis</w:t>
            </w:r>
            <w:r w:rsidR="005C5FFF">
              <w:rPr>
                <w:rFonts w:eastAsia="Malgun Gothic"/>
                <w:lang w:eastAsia="ko-KR"/>
              </w:rPr>
              <w:t>)</w:t>
            </w:r>
          </w:p>
          <w:p w14:paraId="51295263" w14:textId="77777777" w:rsidR="00A036F5" w:rsidRPr="005A3D42" w:rsidRDefault="00A036F5" w:rsidP="00A036F5">
            <w:pPr>
              <w:spacing w:line="276" w:lineRule="auto"/>
              <w:contextualSpacing/>
              <w:rPr>
                <w:lang w:eastAsia="zh-CN"/>
              </w:rPr>
            </w:pPr>
            <w:r w:rsidRPr="005A3D42">
              <w:rPr>
                <w:lang w:eastAsia="zh-CN"/>
              </w:rPr>
              <w:t>Regarding usage of PRBs within intra-cell guard band of two adjacent RB sets:</w:t>
            </w:r>
          </w:p>
          <w:p w14:paraId="394A6EDD" w14:textId="77777777" w:rsidR="00A036F5" w:rsidRPr="005A3D42" w:rsidRDefault="00A036F5">
            <w:pPr>
              <w:pStyle w:val="ListParagraph"/>
              <w:numPr>
                <w:ilvl w:val="0"/>
                <w:numId w:val="14"/>
              </w:numPr>
              <w:autoSpaceDE w:val="0"/>
              <w:autoSpaceDN w:val="0"/>
              <w:adjustRightInd w:val="0"/>
              <w:snapToGrid w:val="0"/>
              <w:spacing w:before="0" w:line="276" w:lineRule="auto"/>
              <w:ind w:leftChars="100" w:left="560"/>
              <w:rPr>
                <w:rFonts w:eastAsia="Microsoft YaHei"/>
                <w:lang w:eastAsia="zh-CN"/>
              </w:rPr>
            </w:pPr>
            <w:r w:rsidRPr="005A3D42">
              <w:rPr>
                <w:rFonts w:eastAsia="Microsoft YaHei"/>
                <w:lang w:eastAsia="zh-CN"/>
              </w:rPr>
              <w:t xml:space="preserve">Such PRBs can be used for PSSCH transmission if and only if a UE can transmit on the respective LBT channels after performing </w:t>
            </w:r>
            <w:r w:rsidRPr="005A3D42">
              <w:rPr>
                <w:rFonts w:eastAsia="Microsoft YaHei" w:hint="eastAsia"/>
                <w:lang w:eastAsia="zh-CN"/>
              </w:rPr>
              <w:t>channel access</w:t>
            </w:r>
            <w:r w:rsidRPr="005A3D42">
              <w:rPr>
                <w:rFonts w:eastAsia="Microsoft YaHei"/>
                <w:lang w:eastAsia="zh-CN"/>
              </w:rPr>
              <w:t xml:space="preserve"> procedure</w:t>
            </w:r>
            <w:r w:rsidRPr="005A3D42">
              <w:rPr>
                <w:rFonts w:eastAsia="Microsoft YaHei" w:hint="eastAsia"/>
                <w:lang w:eastAsia="zh-CN"/>
              </w:rPr>
              <w:t xml:space="preserve"> </w:t>
            </w:r>
            <w:r w:rsidRPr="005A3D42">
              <w:rPr>
                <w:rFonts w:eastAsia="Microsoft YaHei"/>
                <w:lang w:eastAsia="zh-CN"/>
              </w:rPr>
              <w:t>in multi-channel case and the UE uses both of these two RB sets for PSSCH transmission</w:t>
            </w:r>
          </w:p>
          <w:p w14:paraId="778BF863" w14:textId="77777777" w:rsidR="00A036F5" w:rsidRPr="005A3D42" w:rsidRDefault="00A036F5">
            <w:pPr>
              <w:pStyle w:val="ListParagraph"/>
              <w:numPr>
                <w:ilvl w:val="1"/>
                <w:numId w:val="14"/>
              </w:numPr>
              <w:autoSpaceDE w:val="0"/>
              <w:autoSpaceDN w:val="0"/>
              <w:adjustRightInd w:val="0"/>
              <w:snapToGrid w:val="0"/>
              <w:spacing w:before="0" w:line="276" w:lineRule="auto"/>
              <w:rPr>
                <w:rFonts w:eastAsia="Microsoft YaHei"/>
                <w:lang w:eastAsia="zh-CN"/>
              </w:rPr>
            </w:pPr>
            <w:r w:rsidRPr="005A3D42">
              <w:rPr>
                <w:rFonts w:eastAsia="Microsoft YaHei"/>
                <w:lang w:eastAsia="zh-CN"/>
              </w:rPr>
              <w:lastRenderedPageBreak/>
              <w:t xml:space="preserve">FFS details, e.g., handling of potential unequal sub-channel size, for interlaced RB based transmission, </w:t>
            </w:r>
            <w:r w:rsidRPr="002C4131">
              <w:rPr>
                <w:rFonts w:eastAsia="Microsoft YaHei"/>
                <w:lang w:eastAsia="zh-CN"/>
              </w:rPr>
              <w:t>whether the PRB(s) in the intra-cell guard band have the same interlace index(s)</w:t>
            </w:r>
            <w:r w:rsidRPr="005A3D42">
              <w:rPr>
                <w:rFonts w:eastAsia="Microsoft YaHei"/>
                <w:lang w:eastAsia="zh-CN"/>
              </w:rPr>
              <w:t xml:space="preserve"> as the PRBs for PSSCH transmission in these two RB sets</w:t>
            </w:r>
          </w:p>
          <w:p w14:paraId="4FC4E194" w14:textId="77777777" w:rsidR="00A036F5" w:rsidRPr="005A3D42" w:rsidRDefault="00A036F5">
            <w:pPr>
              <w:pStyle w:val="ListParagraph"/>
              <w:numPr>
                <w:ilvl w:val="0"/>
                <w:numId w:val="14"/>
              </w:numPr>
              <w:autoSpaceDE w:val="0"/>
              <w:autoSpaceDN w:val="0"/>
              <w:adjustRightInd w:val="0"/>
              <w:snapToGrid w:val="0"/>
              <w:spacing w:before="0" w:line="276" w:lineRule="auto"/>
              <w:ind w:leftChars="100" w:left="560"/>
              <w:rPr>
                <w:rFonts w:eastAsia="Microsoft YaHei"/>
                <w:lang w:eastAsia="zh-CN"/>
              </w:rPr>
            </w:pPr>
            <w:r w:rsidRPr="005A3D42">
              <w:rPr>
                <w:rFonts w:eastAsia="Microsoft YaHei"/>
                <w:lang w:eastAsia="zh-CN"/>
              </w:rPr>
              <w:t>Such PRBs are not used for PSCCH transmission</w:t>
            </w:r>
          </w:p>
          <w:p w14:paraId="216052E3" w14:textId="77777777" w:rsidR="00A036F5" w:rsidRDefault="00A036F5" w:rsidP="00A036F5">
            <w:pPr>
              <w:rPr>
                <w:rFonts w:eastAsia="Microsoft YaHei"/>
                <w:lang w:eastAsia="zh-CN"/>
              </w:rPr>
            </w:pPr>
            <w:r w:rsidRPr="005A3D42">
              <w:rPr>
                <w:rFonts w:eastAsia="Microsoft YaHei"/>
                <w:lang w:eastAsia="zh-CN"/>
              </w:rPr>
              <w:t>FFS: whether or not such PRBs are used for PSFCH/S-SSB transmission</w:t>
            </w:r>
          </w:p>
          <w:p w14:paraId="30CFDA20" w14:textId="4F16A70D" w:rsidR="00A62D6F" w:rsidRDefault="00A62D6F" w:rsidP="00A62D6F">
            <w:pPr>
              <w:rPr>
                <w:bCs/>
                <w:lang w:eastAsia="zh-CN"/>
              </w:rPr>
            </w:pPr>
            <w:r w:rsidRPr="008F1D79">
              <w:rPr>
                <w:bCs/>
                <w:highlight w:val="green"/>
                <w:lang w:eastAsia="zh-CN"/>
              </w:rPr>
              <w:t>Agreement</w:t>
            </w:r>
            <w:r w:rsidRPr="008F1D79">
              <w:rPr>
                <w:bCs/>
                <w:lang w:eastAsia="zh-CN"/>
              </w:rPr>
              <w:t xml:space="preserve"> (#112</w:t>
            </w:r>
            <w:r>
              <w:rPr>
                <w:bCs/>
                <w:lang w:eastAsia="zh-CN"/>
              </w:rPr>
              <w:t>-bis</w:t>
            </w:r>
            <w:r w:rsidRPr="008F1D79">
              <w:rPr>
                <w:bCs/>
                <w:lang w:eastAsia="zh-CN"/>
              </w:rPr>
              <w:t>)</w:t>
            </w:r>
          </w:p>
          <w:p w14:paraId="0690F549" w14:textId="77777777" w:rsidR="004D646C" w:rsidRPr="00AA29AF" w:rsidRDefault="004D646C" w:rsidP="004D646C">
            <w:pPr>
              <w:tabs>
                <w:tab w:val="left" w:pos="0"/>
              </w:tabs>
              <w:spacing w:line="276" w:lineRule="auto"/>
              <w:rPr>
                <w:lang w:eastAsia="zh-CN"/>
              </w:rPr>
            </w:pPr>
            <w:r w:rsidRPr="00AA29AF">
              <w:rPr>
                <w:bCs/>
              </w:rPr>
              <w:t>For interlace RB-based PSCCH/PSSCH transmission in SL-U</w:t>
            </w:r>
            <w:r w:rsidRPr="00AA29AF">
              <w:rPr>
                <w:lang w:eastAsia="zh-CN"/>
              </w:rPr>
              <w:t>, regarding details of mapping between sub-channel and interlace:</w:t>
            </w:r>
          </w:p>
          <w:p w14:paraId="021EA60C" w14:textId="77777777" w:rsidR="004D646C" w:rsidRPr="00AA29AF" w:rsidRDefault="004D646C">
            <w:pPr>
              <w:numPr>
                <w:ilvl w:val="0"/>
                <w:numId w:val="18"/>
              </w:numPr>
              <w:spacing w:line="240" w:lineRule="auto"/>
              <w:rPr>
                <w:lang w:eastAsia="zh-CN"/>
              </w:rPr>
            </w:pPr>
            <w:r w:rsidRPr="00AA29AF">
              <w:rPr>
                <w:lang w:eastAsia="zh-CN"/>
              </w:rPr>
              <w:t>In a resource pool with multiple RB sets, sub-channel with the same index is mapped to K interlace(s) with the same index(s) in different RB sets.</w:t>
            </w:r>
          </w:p>
          <w:p w14:paraId="6CD4DA7F" w14:textId="77777777" w:rsidR="004D646C" w:rsidRPr="00AA29AF" w:rsidRDefault="004D646C">
            <w:pPr>
              <w:numPr>
                <w:ilvl w:val="0"/>
                <w:numId w:val="18"/>
              </w:numPr>
              <w:spacing w:line="240" w:lineRule="auto"/>
              <w:rPr>
                <w:lang w:eastAsia="zh-CN"/>
              </w:rPr>
            </w:pPr>
            <w:r w:rsidRPr="00AA29AF">
              <w:rPr>
                <w:lang w:eastAsia="zh-CN"/>
              </w:rPr>
              <w:t>In a resource pool, support the following</w:t>
            </w:r>
          </w:p>
          <w:p w14:paraId="3CCF2690" w14:textId="77777777" w:rsidR="004D646C" w:rsidRPr="00E62F2B" w:rsidRDefault="004D646C">
            <w:pPr>
              <w:numPr>
                <w:ilvl w:val="1"/>
                <w:numId w:val="18"/>
              </w:numPr>
              <w:spacing w:line="240" w:lineRule="auto"/>
              <w:rPr>
                <w:lang w:eastAsia="zh-CN"/>
              </w:rPr>
            </w:pPr>
            <w:r w:rsidRPr="00E62F2B">
              <w:rPr>
                <w:lang w:eastAsia="zh-CN"/>
              </w:rPr>
              <w:t xml:space="preserve">At least </w:t>
            </w:r>
            <w:r w:rsidRPr="00E62F2B">
              <w:rPr>
                <w:u w:val="single"/>
                <w:lang w:eastAsia="zh-CN"/>
              </w:rPr>
              <w:t>for the agreed case</w:t>
            </w:r>
            <w:r w:rsidRPr="00E62F2B">
              <w:rPr>
                <w:lang w:eastAsia="zh-CN"/>
              </w:rPr>
              <w:t xml:space="preserve"> where one SL resource pool </w:t>
            </w:r>
            <w:r w:rsidRPr="00E62F2B">
              <w:t>can be (pre-)configured</w:t>
            </w:r>
            <w:r w:rsidRPr="00E62F2B">
              <w:rPr>
                <w:lang w:eastAsia="zh-CN"/>
              </w:rPr>
              <w:t xml:space="preserve"> to include integer number of RB sets</w:t>
            </w:r>
          </w:p>
          <w:p w14:paraId="7207266B" w14:textId="77777777" w:rsidR="004D646C" w:rsidRPr="00E62F2B" w:rsidRDefault="004D646C">
            <w:pPr>
              <w:numPr>
                <w:ilvl w:val="2"/>
                <w:numId w:val="18"/>
              </w:numPr>
              <w:spacing w:line="240" w:lineRule="auto"/>
              <w:rPr>
                <w:lang w:eastAsia="zh-CN"/>
              </w:rPr>
            </w:pPr>
            <w:r w:rsidRPr="00E62F2B">
              <w:rPr>
                <w:lang w:eastAsia="zh-CN"/>
              </w:rPr>
              <w:t>Option 2: sub-channel#0 is mapped to</w:t>
            </w:r>
            <w:r w:rsidRPr="00E62F2B">
              <w:rPr>
                <w:i/>
                <w:iCs/>
                <w:lang w:eastAsia="zh-CN"/>
              </w:rPr>
              <w:t xml:space="preserve"> </w:t>
            </w:r>
            <w:r w:rsidRPr="00E62F2B">
              <w:rPr>
                <w:iCs/>
                <w:lang w:eastAsia="zh-CN"/>
              </w:rPr>
              <w:t>K</w:t>
            </w:r>
            <w:r w:rsidRPr="00E62F2B">
              <w:rPr>
                <w:lang w:eastAsia="zh-CN"/>
              </w:rPr>
              <w:t xml:space="preserve"> interlace(s) starting from interlace</w:t>
            </w:r>
            <w:r w:rsidRPr="00E62F2B">
              <w:rPr>
                <w:rFonts w:hint="eastAsia"/>
                <w:lang w:eastAsia="zh-CN"/>
              </w:rPr>
              <w:t>#</w:t>
            </w:r>
            <w:r w:rsidRPr="00E62F2B">
              <w:rPr>
                <w:lang w:eastAsia="zh-CN"/>
              </w:rPr>
              <w:t>0</w:t>
            </w:r>
          </w:p>
          <w:p w14:paraId="1759DB59" w14:textId="77777777" w:rsidR="004D646C" w:rsidRPr="00E62F2B" w:rsidRDefault="004D646C">
            <w:pPr>
              <w:numPr>
                <w:ilvl w:val="3"/>
                <w:numId w:val="18"/>
              </w:numPr>
              <w:spacing w:line="240" w:lineRule="auto"/>
              <w:rPr>
                <w:lang w:eastAsia="zh-CN"/>
              </w:rPr>
            </w:pPr>
            <w:r w:rsidRPr="00E62F2B">
              <w:rPr>
                <w:lang w:eastAsia="zh-CN"/>
              </w:rPr>
              <w:t>sub-channel#1 is mapped to</w:t>
            </w:r>
            <w:r w:rsidRPr="00E62F2B">
              <w:rPr>
                <w:i/>
                <w:iCs/>
                <w:lang w:eastAsia="zh-CN"/>
              </w:rPr>
              <w:t xml:space="preserve"> </w:t>
            </w:r>
            <w:r w:rsidRPr="00E62F2B">
              <w:rPr>
                <w:iCs/>
                <w:lang w:eastAsia="zh-CN"/>
              </w:rPr>
              <w:t>K</w:t>
            </w:r>
            <w:r w:rsidRPr="00E62F2B">
              <w:rPr>
                <w:lang w:eastAsia="zh-CN"/>
              </w:rPr>
              <w:t xml:space="preserve"> interlace(s) starting from </w:t>
            </w:r>
            <w:proofErr w:type="spellStart"/>
            <w:r w:rsidRPr="00E62F2B">
              <w:rPr>
                <w:lang w:eastAsia="zh-CN"/>
              </w:rPr>
              <w:t>interlace</w:t>
            </w:r>
            <w:r w:rsidRPr="00E62F2B">
              <w:rPr>
                <w:rFonts w:hint="eastAsia"/>
                <w:lang w:eastAsia="zh-CN"/>
              </w:rPr>
              <w:t>#K</w:t>
            </w:r>
            <w:proofErr w:type="spellEnd"/>
            <w:r w:rsidRPr="00E62F2B">
              <w:rPr>
                <w:lang w:eastAsia="zh-CN"/>
              </w:rPr>
              <w:t>, and so on</w:t>
            </w:r>
          </w:p>
          <w:p w14:paraId="6D409E33" w14:textId="77777777" w:rsidR="004D646C" w:rsidRPr="00E62F2B" w:rsidRDefault="004D646C">
            <w:pPr>
              <w:numPr>
                <w:ilvl w:val="3"/>
                <w:numId w:val="18"/>
              </w:numPr>
              <w:spacing w:line="240" w:lineRule="auto"/>
              <w:rPr>
                <w:lang w:eastAsia="zh-CN"/>
              </w:rPr>
            </w:pPr>
            <w:r w:rsidRPr="00E62F2B">
              <w:rPr>
                <w:lang w:eastAsia="zh-CN"/>
              </w:rPr>
              <w:t xml:space="preserve">At least support that the above </w:t>
            </w:r>
            <w:r w:rsidRPr="00E62F2B">
              <w:rPr>
                <w:iCs/>
                <w:lang w:eastAsia="zh-CN"/>
              </w:rPr>
              <w:t>K</w:t>
            </w:r>
            <w:r w:rsidRPr="00E62F2B">
              <w:rPr>
                <w:lang w:eastAsia="zh-CN"/>
              </w:rPr>
              <w:t xml:space="preserve"> interlace(s) are contiguous</w:t>
            </w:r>
          </w:p>
          <w:p w14:paraId="102134D4" w14:textId="04440AF9" w:rsidR="001709BC" w:rsidRPr="00A8321A" w:rsidRDefault="004D646C" w:rsidP="007F0C2E">
            <w:pPr>
              <w:numPr>
                <w:ilvl w:val="4"/>
                <w:numId w:val="18"/>
              </w:numPr>
              <w:spacing w:line="240" w:lineRule="auto"/>
              <w:rPr>
                <w:lang w:eastAsia="zh-CN"/>
              </w:rPr>
            </w:pPr>
            <w:r w:rsidRPr="00E62F2B">
              <w:rPr>
                <w:lang w:eastAsia="zh-CN"/>
              </w:rPr>
              <w:t xml:space="preserve">FFS: whether/how to support the above </w:t>
            </w:r>
            <w:r w:rsidRPr="00E62F2B">
              <w:rPr>
                <w:iCs/>
                <w:lang w:eastAsia="zh-CN"/>
              </w:rPr>
              <w:t>K</w:t>
            </w:r>
            <w:r w:rsidRPr="00E62F2B">
              <w:rPr>
                <w:lang w:eastAsia="zh-CN"/>
              </w:rPr>
              <w:t xml:space="preserve"> interlace(s) are non-contiguous</w:t>
            </w:r>
          </w:p>
        </w:tc>
      </w:tr>
    </w:tbl>
    <w:p w14:paraId="6AA7FEF0" w14:textId="27B31C5A" w:rsidR="009D3447" w:rsidRDefault="005E703B" w:rsidP="0061208C">
      <w:pPr>
        <w:snapToGrid w:val="0"/>
        <w:spacing w:line="276" w:lineRule="auto"/>
        <w:rPr>
          <w:rFonts w:eastAsia="Microsoft YaHei"/>
          <w:lang w:eastAsia="zh-CN"/>
        </w:rPr>
      </w:pPr>
      <w:r>
        <w:lastRenderedPageBreak/>
        <w:t xml:space="preserve">In RAN1 112-bis agreement, the same subchannel index(ices) are chosen in different RB-sets for the wideband transmission. </w:t>
      </w:r>
      <w:r w:rsidR="00146AAB">
        <w:t xml:space="preserve">Based on the </w:t>
      </w:r>
      <w:r w:rsidR="00E92D2E">
        <w:t>RAN1 1</w:t>
      </w:r>
      <w:r w:rsidR="004E1D7A">
        <w:t>10-bis</w:t>
      </w:r>
      <w:r w:rsidR="0065512F">
        <w:t xml:space="preserve"> </w:t>
      </w:r>
      <w:r w:rsidR="00146AAB">
        <w:t>agreement</w:t>
      </w:r>
      <w:r w:rsidR="00BB20D5">
        <w:t>s</w:t>
      </w:r>
      <w:r w:rsidR="00146AAB">
        <w:t xml:space="preserve">, the RBs in the intra-cell guard bands </w:t>
      </w:r>
      <w:r w:rsidR="00661864">
        <w:t>can be used</w:t>
      </w:r>
      <w:r w:rsidR="00402154">
        <w:t xml:space="preserve"> for the PSSCH transmission </w:t>
      </w:r>
      <w:r w:rsidR="00F90E6E" w:rsidRPr="00F90E6E">
        <w:rPr>
          <w:rFonts w:eastAsia="Microsoft YaHei"/>
          <w:lang w:eastAsia="zh-CN"/>
        </w:rPr>
        <w:t>if and only if</w:t>
      </w:r>
      <w:r w:rsidR="00C7585F">
        <w:rPr>
          <w:rFonts w:eastAsia="Microsoft YaHei"/>
          <w:lang w:eastAsia="zh-CN"/>
        </w:rPr>
        <w:t xml:space="preserve"> </w:t>
      </w:r>
      <w:r w:rsidR="004942C3">
        <w:rPr>
          <w:rFonts w:eastAsia="Microsoft YaHei"/>
          <w:lang w:eastAsia="zh-CN"/>
        </w:rPr>
        <w:t>a</w:t>
      </w:r>
      <w:r w:rsidR="00F90E6E" w:rsidRPr="00F90E6E">
        <w:rPr>
          <w:rFonts w:eastAsia="Microsoft YaHei"/>
          <w:lang w:eastAsia="zh-CN"/>
        </w:rPr>
        <w:t xml:space="preserve"> UE can transmit on the respective </w:t>
      </w:r>
      <w:r w:rsidR="00B90840">
        <w:rPr>
          <w:rFonts w:eastAsia="Microsoft YaHei"/>
          <w:lang w:eastAsia="zh-CN"/>
        </w:rPr>
        <w:t>RB-set</w:t>
      </w:r>
      <w:r w:rsidR="00BE175C">
        <w:rPr>
          <w:rFonts w:eastAsia="Microsoft YaHei"/>
          <w:lang w:eastAsia="zh-CN"/>
        </w:rPr>
        <w:t>(</w:t>
      </w:r>
      <w:r w:rsidR="00B90840">
        <w:rPr>
          <w:rFonts w:eastAsia="Microsoft YaHei"/>
          <w:lang w:eastAsia="zh-CN"/>
        </w:rPr>
        <w:t>s</w:t>
      </w:r>
      <w:r w:rsidR="00BE175C">
        <w:rPr>
          <w:rFonts w:eastAsia="Microsoft YaHei"/>
          <w:lang w:eastAsia="zh-CN"/>
        </w:rPr>
        <w:t>)</w:t>
      </w:r>
      <w:r w:rsidR="00F90E6E" w:rsidRPr="00F90E6E">
        <w:rPr>
          <w:rFonts w:eastAsia="Microsoft YaHei"/>
          <w:lang w:eastAsia="zh-CN"/>
        </w:rPr>
        <w:t xml:space="preserve"> after performing </w:t>
      </w:r>
      <w:r w:rsidR="00F90E6E" w:rsidRPr="00F90E6E">
        <w:rPr>
          <w:rFonts w:eastAsia="Microsoft YaHei" w:hint="eastAsia"/>
          <w:lang w:eastAsia="zh-CN"/>
        </w:rPr>
        <w:t>channel access</w:t>
      </w:r>
      <w:r w:rsidR="00F90E6E" w:rsidRPr="00F90E6E">
        <w:rPr>
          <w:rFonts w:eastAsia="Microsoft YaHei"/>
          <w:lang w:eastAsia="zh-CN"/>
        </w:rPr>
        <w:t xml:space="preserve"> procedure</w:t>
      </w:r>
      <w:r w:rsidR="00F90E6E" w:rsidRPr="00F90E6E">
        <w:rPr>
          <w:rFonts w:eastAsia="Microsoft YaHei" w:hint="eastAsia"/>
          <w:lang w:eastAsia="zh-CN"/>
        </w:rPr>
        <w:t xml:space="preserve"> </w:t>
      </w:r>
      <w:r w:rsidR="00F90E6E" w:rsidRPr="00F90E6E">
        <w:rPr>
          <w:rFonts w:eastAsia="Microsoft YaHei"/>
          <w:lang w:eastAsia="zh-CN"/>
        </w:rPr>
        <w:t>in multi-channel case and the UE uses both of these two RB sets for PSSCH transmission</w:t>
      </w:r>
      <w:r w:rsidR="00057E86">
        <w:rPr>
          <w:rFonts w:eastAsia="Microsoft YaHei"/>
          <w:lang w:eastAsia="zh-CN"/>
        </w:rPr>
        <w:t>.</w:t>
      </w:r>
      <w:r w:rsidR="00886959">
        <w:rPr>
          <w:rFonts w:eastAsia="Microsoft YaHei"/>
          <w:lang w:eastAsia="zh-CN"/>
        </w:rPr>
        <w:t xml:space="preserve"> </w:t>
      </w:r>
      <w:r w:rsidR="008D23CD">
        <w:rPr>
          <w:rFonts w:eastAsia="Microsoft YaHei"/>
          <w:lang w:eastAsia="zh-CN"/>
        </w:rPr>
        <w:t xml:space="preserve">Whether the PSSCH transmission in the intra-cell </w:t>
      </w:r>
      <w:proofErr w:type="spellStart"/>
      <w:r w:rsidR="008D23CD">
        <w:rPr>
          <w:rFonts w:eastAsia="Microsoft YaHei"/>
          <w:lang w:eastAsia="zh-CN"/>
        </w:rPr>
        <w:t>guardband</w:t>
      </w:r>
      <w:proofErr w:type="spellEnd"/>
      <w:r w:rsidR="008D23CD">
        <w:rPr>
          <w:rFonts w:eastAsia="Microsoft YaHei"/>
          <w:lang w:eastAsia="zh-CN"/>
        </w:rPr>
        <w:t xml:space="preserve"> </w:t>
      </w:r>
      <w:r w:rsidR="00CE3E39">
        <w:rPr>
          <w:rFonts w:eastAsia="Microsoft YaHei"/>
          <w:lang w:eastAsia="zh-CN"/>
        </w:rPr>
        <w:t>should take the same interlace index as the PSSCH in the RB-sets</w:t>
      </w:r>
      <w:r w:rsidR="00887C44">
        <w:rPr>
          <w:rFonts w:eastAsia="Microsoft YaHei"/>
          <w:lang w:eastAsia="zh-CN"/>
        </w:rPr>
        <w:t xml:space="preserve"> is still FFS. In our view, </w:t>
      </w:r>
      <w:r w:rsidR="00887C44">
        <w:t xml:space="preserve">choosing interlaced RBs in the guard bands with different interlace index(es) from the allocated interlaces in the RB-sets </w:t>
      </w:r>
      <w:r w:rsidR="00875375">
        <w:t>may have</w:t>
      </w:r>
      <w:r w:rsidR="00887C44">
        <w:t xml:space="preserve"> potential PAPR problem</w:t>
      </w:r>
      <w:r w:rsidR="00875375">
        <w:t>.</w:t>
      </w:r>
      <w:r w:rsidR="00DC1FA3">
        <w:rPr>
          <w:rFonts w:eastAsia="Microsoft YaHei"/>
          <w:lang w:eastAsia="zh-CN"/>
        </w:rPr>
        <w:t xml:space="preserve"> </w:t>
      </w:r>
      <w:r w:rsidR="00886959">
        <w:rPr>
          <w:rFonts w:eastAsia="Microsoft YaHei"/>
          <w:lang w:eastAsia="zh-CN"/>
        </w:rPr>
        <w:t>If one</w:t>
      </w:r>
      <w:r w:rsidR="00F62EB0">
        <w:rPr>
          <w:rFonts w:eastAsia="Microsoft YaHei"/>
          <w:lang w:eastAsia="zh-CN"/>
        </w:rPr>
        <w:t xml:space="preserve"> or more</w:t>
      </w:r>
      <w:r w:rsidR="00886959">
        <w:rPr>
          <w:rFonts w:eastAsia="Microsoft YaHei"/>
          <w:lang w:eastAsia="zh-CN"/>
        </w:rPr>
        <w:t xml:space="preserve"> interlace</w:t>
      </w:r>
      <w:r w:rsidR="00F62EB0">
        <w:rPr>
          <w:rFonts w:eastAsia="Microsoft YaHei"/>
          <w:lang w:eastAsia="zh-CN"/>
        </w:rPr>
        <w:t>s</w:t>
      </w:r>
      <w:r w:rsidR="00886959">
        <w:rPr>
          <w:rFonts w:eastAsia="Microsoft YaHei"/>
          <w:lang w:eastAsia="zh-CN"/>
        </w:rPr>
        <w:t xml:space="preserve"> </w:t>
      </w:r>
      <w:r w:rsidR="00F62EB0">
        <w:rPr>
          <w:rFonts w:eastAsia="Microsoft YaHei"/>
          <w:lang w:eastAsia="zh-CN"/>
        </w:rPr>
        <w:t xml:space="preserve">are allocated in two </w:t>
      </w:r>
      <w:r w:rsidR="00F62EB0">
        <w:t xml:space="preserve">(contiguous) RB-sets, the corresponding </w:t>
      </w:r>
      <w:proofErr w:type="gramStart"/>
      <w:r w:rsidR="00F62EB0">
        <w:t>interlace</w:t>
      </w:r>
      <w:proofErr w:type="gramEnd"/>
      <w:r w:rsidR="00F62EB0">
        <w:t xml:space="preserve"> RBs (same interlace in</w:t>
      </w:r>
      <w:r w:rsidR="0059746E">
        <w:t>dex as the</w:t>
      </w:r>
      <w:r w:rsidR="00DD3D7F">
        <w:t xml:space="preserve"> PSSCH</w:t>
      </w:r>
      <w:r w:rsidR="0059746E">
        <w:t xml:space="preserve"> allocation</w:t>
      </w:r>
      <w:r w:rsidR="00DD3D7F">
        <w:t xml:space="preserve"> in the RB-sets</w:t>
      </w:r>
      <w:r w:rsidR="00F62EB0">
        <w:t xml:space="preserve">) in the </w:t>
      </w:r>
      <w:r w:rsidR="00F62EB0" w:rsidRPr="00FA6F96">
        <w:rPr>
          <w:b/>
          <w:bCs/>
        </w:rPr>
        <w:t>intra-cell guard</w:t>
      </w:r>
      <w:r w:rsidR="00F62EB0">
        <w:t xml:space="preserve"> </w:t>
      </w:r>
      <w:r w:rsidR="00F62EB0" w:rsidRPr="00890ADA">
        <w:rPr>
          <w:b/>
          <w:bCs/>
        </w:rPr>
        <w:t>band</w:t>
      </w:r>
      <w:r w:rsidR="00F62EB0">
        <w:t xml:space="preserve"> between the two RB-sets are</w:t>
      </w:r>
      <w:r w:rsidR="00624DE5">
        <w:t xml:space="preserve"> preferred to be</w:t>
      </w:r>
      <w:r w:rsidR="00F62EB0">
        <w:t xml:space="preserve"> included for resource allocation as shown in </w:t>
      </w:r>
      <w:r w:rsidR="00F62EB0">
        <w:fldChar w:fldCharType="begin"/>
      </w:r>
      <w:r w:rsidR="00F62EB0">
        <w:instrText xml:space="preserve"> REF _Ref110847495 \h </w:instrText>
      </w:r>
      <w:r w:rsidR="00F62EB0">
        <w:fldChar w:fldCharType="separate"/>
      </w:r>
      <w:r w:rsidR="0086249A">
        <w:t xml:space="preserve">Figure </w:t>
      </w:r>
      <w:r w:rsidR="0086249A">
        <w:rPr>
          <w:noProof/>
        </w:rPr>
        <w:t>1</w:t>
      </w:r>
      <w:r w:rsidR="00F62EB0">
        <w:fldChar w:fldCharType="end"/>
      </w:r>
      <w:r w:rsidR="00F62EB0">
        <w:t>.</w:t>
      </w:r>
      <w:r w:rsidR="00F42EBD">
        <w:t xml:space="preserve"> </w:t>
      </w:r>
    </w:p>
    <w:p w14:paraId="707C7FD0" w14:textId="77777777" w:rsidR="0061208C" w:rsidRPr="0061208C" w:rsidRDefault="0061208C" w:rsidP="0061208C">
      <w:pPr>
        <w:snapToGrid w:val="0"/>
        <w:spacing w:line="276" w:lineRule="auto"/>
        <w:rPr>
          <w:rFonts w:eastAsia="Microsoft YaHei"/>
          <w:lang w:eastAsia="zh-CN"/>
        </w:rPr>
      </w:pPr>
    </w:p>
    <w:p w14:paraId="5ECC4D3F" w14:textId="71567406" w:rsidR="00315E2C" w:rsidRPr="00C36CE7" w:rsidRDefault="001962B8" w:rsidP="00315E2C">
      <w:pPr>
        <w:snapToGrid w:val="0"/>
        <w:spacing w:line="276" w:lineRule="auto"/>
        <w:rPr>
          <w:b/>
          <w:bCs/>
        </w:rPr>
      </w:pPr>
      <w:bookmarkStart w:id="5" w:name="_Ref110852103"/>
      <w:bookmarkStart w:id="6" w:name="p7"/>
      <w:r w:rsidRPr="002B0C47">
        <w:rPr>
          <w:b/>
          <w:bCs/>
        </w:rPr>
        <w:t xml:space="preserve">Proposal </w:t>
      </w:r>
      <w:r w:rsidR="004A7D8D" w:rsidRPr="002B0C47">
        <w:rPr>
          <w:b/>
          <w:bCs/>
        </w:rPr>
        <w:fldChar w:fldCharType="begin"/>
      </w:r>
      <w:r w:rsidR="004A7D8D" w:rsidRPr="002B0C47">
        <w:rPr>
          <w:b/>
          <w:bCs/>
        </w:rPr>
        <w:instrText xml:space="preserve"> SEQ Proposal \* ARABIC </w:instrText>
      </w:r>
      <w:r w:rsidR="004A7D8D" w:rsidRPr="002B0C47">
        <w:rPr>
          <w:b/>
          <w:bCs/>
        </w:rPr>
        <w:fldChar w:fldCharType="separate"/>
      </w:r>
      <w:r w:rsidR="004F34B4">
        <w:rPr>
          <w:b/>
          <w:bCs/>
          <w:noProof/>
        </w:rPr>
        <w:t>1</w:t>
      </w:r>
      <w:r w:rsidR="004A7D8D" w:rsidRPr="002B0C47">
        <w:rPr>
          <w:b/>
          <w:bCs/>
          <w:noProof/>
        </w:rPr>
        <w:fldChar w:fldCharType="end"/>
      </w:r>
      <w:r w:rsidR="00CC367C" w:rsidRPr="002B0C47">
        <w:rPr>
          <w:b/>
          <w:bCs/>
        </w:rPr>
        <w:t>: For interlace resource pool, i</w:t>
      </w:r>
      <w:r w:rsidR="004C0480" w:rsidRPr="002B0C47">
        <w:rPr>
          <w:b/>
          <w:bCs/>
        </w:rPr>
        <w:t xml:space="preserve">f </w:t>
      </w:r>
      <w:r w:rsidR="005A054E" w:rsidRPr="002B0C47">
        <w:rPr>
          <w:b/>
          <w:bCs/>
        </w:rPr>
        <w:t xml:space="preserve">one </w:t>
      </w:r>
      <w:r w:rsidR="004C0480" w:rsidRPr="002B0C47">
        <w:rPr>
          <w:b/>
          <w:bCs/>
        </w:rPr>
        <w:t>or more interlace</w:t>
      </w:r>
      <w:r w:rsidR="001C5E0B" w:rsidRPr="002B0C47">
        <w:rPr>
          <w:b/>
          <w:bCs/>
        </w:rPr>
        <w:t>d</w:t>
      </w:r>
      <w:r w:rsidR="004C0480" w:rsidRPr="002B0C47">
        <w:rPr>
          <w:b/>
          <w:bCs/>
        </w:rPr>
        <w:t xml:space="preserve"> subchannel</w:t>
      </w:r>
      <w:r w:rsidR="00DA1752" w:rsidRPr="002B0C47">
        <w:rPr>
          <w:b/>
          <w:bCs/>
        </w:rPr>
        <w:t>s</w:t>
      </w:r>
      <w:r w:rsidR="004C0480" w:rsidRPr="002B0C47">
        <w:rPr>
          <w:b/>
          <w:bCs/>
        </w:rPr>
        <w:t xml:space="preserve"> are allocated in two contiguous RB-sets, the </w:t>
      </w:r>
      <w:r w:rsidR="00D16B10">
        <w:rPr>
          <w:b/>
          <w:bCs/>
        </w:rPr>
        <w:t xml:space="preserve">guard band RBs </w:t>
      </w:r>
      <w:r w:rsidR="00D16B10" w:rsidRPr="002B0C47">
        <w:rPr>
          <w:b/>
          <w:bCs/>
        </w:rPr>
        <w:t xml:space="preserve">with the </w:t>
      </w:r>
      <w:r w:rsidR="00D16B10" w:rsidRPr="002B0C47">
        <w:rPr>
          <w:rFonts w:eastAsia="Microsoft YaHei"/>
          <w:b/>
          <w:bCs/>
          <w:lang w:eastAsia="zh-CN"/>
        </w:rPr>
        <w:t xml:space="preserve">same interlace </w:t>
      </w:r>
      <w:r w:rsidR="00D16B10">
        <w:rPr>
          <w:rFonts w:eastAsia="Microsoft YaHei"/>
          <w:b/>
          <w:bCs/>
          <w:lang w:eastAsia="zh-CN"/>
        </w:rPr>
        <w:t xml:space="preserve">index(es) </w:t>
      </w:r>
      <w:r w:rsidR="00D16B10" w:rsidRPr="002B0C47">
        <w:rPr>
          <w:rFonts w:eastAsia="Microsoft YaHei"/>
          <w:b/>
          <w:bCs/>
          <w:lang w:eastAsia="zh-CN"/>
        </w:rPr>
        <w:t>as the RBs for PSSCH transmission in these two RB sets</w:t>
      </w:r>
      <w:r w:rsidR="00D16B10">
        <w:rPr>
          <w:rFonts w:eastAsia="Microsoft YaHei"/>
          <w:b/>
          <w:bCs/>
          <w:lang w:eastAsia="zh-CN"/>
        </w:rPr>
        <w:t xml:space="preserve"> can be used for PSSCH transmission</w:t>
      </w:r>
      <w:bookmarkEnd w:id="5"/>
      <w:bookmarkEnd w:id="6"/>
    </w:p>
    <w:p w14:paraId="297D9127" w14:textId="3695CF2B" w:rsidR="00832ED8" w:rsidRDefault="00102A86" w:rsidP="002B0C47">
      <w:pPr>
        <w:rPr>
          <w:b/>
          <w:bCs/>
        </w:rPr>
      </w:pPr>
      <w:r>
        <w:rPr>
          <w:b/>
          <w:bCs/>
          <w:noProof/>
        </w:rPr>
        <w:drawing>
          <wp:inline distT="0" distB="0" distL="0" distR="0" wp14:anchorId="00776F3A" wp14:editId="24720716">
            <wp:extent cx="6394862" cy="1193820"/>
            <wp:effectExtent l="0" t="0" r="635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473087" cy="1208423"/>
                    </a:xfrm>
                    <a:prstGeom prst="rect">
                      <a:avLst/>
                    </a:prstGeom>
                    <a:noFill/>
                  </pic:spPr>
                </pic:pic>
              </a:graphicData>
            </a:graphic>
          </wp:inline>
        </w:drawing>
      </w:r>
    </w:p>
    <w:p w14:paraId="4B42D1AD" w14:textId="3614D6B3" w:rsidR="00291233" w:rsidRDefault="00242DBD" w:rsidP="00445FBF">
      <w:pPr>
        <w:pStyle w:val="Caption"/>
        <w:jc w:val="center"/>
      </w:pPr>
      <w:bookmarkStart w:id="7" w:name="_Ref110847495"/>
      <w:r>
        <w:t xml:space="preserve">Figure </w:t>
      </w:r>
      <w:r w:rsidR="009B098C">
        <w:fldChar w:fldCharType="begin"/>
      </w:r>
      <w:r w:rsidR="009B098C">
        <w:instrText xml:space="preserve"> SEQ Figure \* ARABIC </w:instrText>
      </w:r>
      <w:r w:rsidR="009B098C">
        <w:fldChar w:fldCharType="separate"/>
      </w:r>
      <w:r w:rsidR="00DA2186">
        <w:rPr>
          <w:noProof/>
        </w:rPr>
        <w:t>1</w:t>
      </w:r>
      <w:r w:rsidR="009B098C">
        <w:rPr>
          <w:noProof/>
        </w:rPr>
        <w:fldChar w:fldCharType="end"/>
      </w:r>
      <w:bookmarkEnd w:id="7"/>
      <w:r>
        <w:t xml:space="preserve">: </w:t>
      </w:r>
      <w:r w:rsidR="00ED7527">
        <w:t>Two</w:t>
      </w:r>
      <w:r w:rsidRPr="007E63F5">
        <w:t xml:space="preserve"> interlaced subchannels </w:t>
      </w:r>
      <w:r w:rsidR="00A02A68">
        <w:t xml:space="preserve">allocated </w:t>
      </w:r>
      <w:r>
        <w:t>across two</w:t>
      </w:r>
      <w:r w:rsidRPr="007E63F5">
        <w:t xml:space="preserve"> RB-set</w:t>
      </w:r>
      <w:r>
        <w:t>s</w:t>
      </w:r>
      <w:r w:rsidR="00A02A68">
        <w:t xml:space="preserve"> and in the </w:t>
      </w:r>
      <w:r w:rsidR="00114AE0">
        <w:t>intra-cell guard band</w:t>
      </w:r>
    </w:p>
    <w:bookmarkEnd w:id="4"/>
    <w:p w14:paraId="6052641A" w14:textId="3C109918" w:rsidR="00CF4F65" w:rsidRPr="00CF4F65" w:rsidRDefault="008B5128" w:rsidP="00CF4F65">
      <w:pPr>
        <w:pStyle w:val="Heading2"/>
      </w:pPr>
      <w:r>
        <w:lastRenderedPageBreak/>
        <w:t>Slot</w:t>
      </w:r>
      <w:r w:rsidR="00A14761">
        <w:t xml:space="preserve"> Structure</w:t>
      </w:r>
    </w:p>
    <w:p w14:paraId="753F9981" w14:textId="28C7F050" w:rsidR="006656EA" w:rsidRPr="00244F86" w:rsidRDefault="008D7013">
      <w:pPr>
        <w:pStyle w:val="Heading3"/>
      </w:pPr>
      <w:r w:rsidRPr="00244F86">
        <w:t>Half</w:t>
      </w:r>
      <w:r w:rsidR="001C60C3" w:rsidRPr="00244F86">
        <w:t xml:space="preserve">-slot </w:t>
      </w:r>
      <w:r w:rsidR="009B57C5" w:rsidRPr="00244F86">
        <w:t xml:space="preserve">structure for </w:t>
      </w:r>
      <w:r w:rsidR="00217185" w:rsidRPr="00244F86">
        <w:t>half</w:t>
      </w:r>
      <w:r w:rsidR="008F4C63" w:rsidRPr="00244F86">
        <w:t xml:space="preserve">-slot </w:t>
      </w:r>
      <w:r w:rsidR="009B57C5" w:rsidRPr="00244F86">
        <w:t>channel access</w:t>
      </w:r>
      <w:r w:rsidR="00F814CC" w:rsidRPr="00244F86">
        <w:t xml:space="preserve"> </w:t>
      </w:r>
    </w:p>
    <w:p w14:paraId="10789AAC" w14:textId="225DE963" w:rsidR="00981734" w:rsidRDefault="004C1E7A" w:rsidP="003370A5">
      <w:r>
        <w:t>In RAN1 #</w:t>
      </w:r>
      <w:r w:rsidR="004071E7">
        <w:t>112</w:t>
      </w:r>
      <w:r w:rsidR="00091C10">
        <w:t xml:space="preserve"> and #112-bis</w:t>
      </w:r>
      <w:r>
        <w:t xml:space="preserve">, we made </w:t>
      </w:r>
      <w:r w:rsidR="00530360">
        <w:t>the</w:t>
      </w:r>
      <w:r>
        <w:t xml:space="preserve"> </w:t>
      </w:r>
      <w:r w:rsidR="00530360">
        <w:t xml:space="preserve">following </w:t>
      </w:r>
      <w:r w:rsidR="00C26260">
        <w:t>agreement</w:t>
      </w:r>
      <w:r w:rsidR="00D168D1">
        <w:t>s</w:t>
      </w:r>
      <w:r w:rsidR="00C26260">
        <w:t xml:space="preserve"> regarding the half-slot st</w:t>
      </w:r>
      <w:r w:rsidR="000A07D4">
        <w:t>ructure</w:t>
      </w:r>
      <w:r w:rsidR="00530360">
        <w:t xml:space="preserve"> </w:t>
      </w:r>
      <w:r w:rsidR="004A49D0">
        <w:t xml:space="preserve">which allows </w:t>
      </w:r>
      <w:r w:rsidR="00763DD9">
        <w:t>2 candidate star</w:t>
      </w:r>
      <w:r w:rsidR="00A45443">
        <w:t xml:space="preserve">ting symbols </w:t>
      </w:r>
      <w:r w:rsidR="00F46057">
        <w:t>for PSCCH/PSSCH in a slot</w:t>
      </w:r>
      <w:r w:rsidR="00037B5C">
        <w:t>. And in RAN1 #</w:t>
      </w:r>
      <w:r w:rsidR="007663D6">
        <w:t>112-bis, there is a</w:t>
      </w:r>
      <w:r w:rsidR="00D168D1">
        <w:t>n</w:t>
      </w:r>
      <w:r w:rsidR="007663D6">
        <w:t xml:space="preserve"> </w:t>
      </w:r>
      <w:r w:rsidR="00386C4D">
        <w:t>FFS</w:t>
      </w:r>
      <w:r w:rsidR="0030104E">
        <w:t xml:space="preserve"> </w:t>
      </w:r>
      <w:r w:rsidR="00304228">
        <w:t xml:space="preserve">regarding the Tx UE behavior on </w:t>
      </w:r>
      <w:r w:rsidR="00C7501D">
        <w:t>have</w:t>
      </w:r>
      <w:r w:rsidR="00304228">
        <w:t xml:space="preserve"> one or two starting </w:t>
      </w:r>
      <w:r w:rsidR="00C7501D">
        <w:t>symbol</w:t>
      </w:r>
      <w:r w:rsidR="0033601E">
        <w:t>s</w:t>
      </w:r>
      <w:r w:rsidR="00C7501D">
        <w:t xml:space="preserve"> for the COT </w:t>
      </w:r>
      <w:proofErr w:type="spellStart"/>
      <w:r w:rsidR="00C7501D">
        <w:t>MCSt</w:t>
      </w:r>
      <w:proofErr w:type="spellEnd"/>
      <w:r w:rsidR="00C7501D">
        <w:t xml:space="preserve"> transmission</w:t>
      </w:r>
      <w:r w:rsidR="0030104E">
        <w:t>.</w:t>
      </w:r>
    </w:p>
    <w:tbl>
      <w:tblPr>
        <w:tblStyle w:val="TableGrid"/>
        <w:tblW w:w="0" w:type="auto"/>
        <w:tblLook w:val="04A0" w:firstRow="1" w:lastRow="0" w:firstColumn="1" w:lastColumn="0" w:noHBand="0" w:noVBand="1"/>
      </w:tblPr>
      <w:tblGrid>
        <w:gridCol w:w="9962"/>
      </w:tblGrid>
      <w:tr w:rsidR="00530360" w:rsidRPr="008C5F34" w14:paraId="1A011CE6" w14:textId="77777777">
        <w:tc>
          <w:tcPr>
            <w:tcW w:w="9962" w:type="dxa"/>
            <w:tcBorders>
              <w:top w:val="single" w:sz="4" w:space="0" w:color="auto"/>
              <w:left w:val="single" w:sz="4" w:space="0" w:color="auto"/>
              <w:bottom w:val="single" w:sz="4" w:space="0" w:color="auto"/>
              <w:right w:val="single" w:sz="4" w:space="0" w:color="auto"/>
            </w:tcBorders>
            <w:hideMark/>
          </w:tcPr>
          <w:p w14:paraId="26363734" w14:textId="0DFC78B9" w:rsidR="004952A1" w:rsidRDefault="004952A1" w:rsidP="004952A1">
            <w:pPr>
              <w:rPr>
                <w:b/>
              </w:rPr>
            </w:pPr>
            <w:r w:rsidRPr="00C32E46">
              <w:rPr>
                <w:b/>
                <w:highlight w:val="green"/>
              </w:rPr>
              <w:t>Agreement</w:t>
            </w:r>
            <w:r>
              <w:rPr>
                <w:b/>
              </w:rPr>
              <w:t xml:space="preserve"> (#112)</w:t>
            </w:r>
          </w:p>
          <w:p w14:paraId="08F07FD0" w14:textId="77777777" w:rsidR="004952A1" w:rsidRPr="00604865" w:rsidRDefault="004952A1" w:rsidP="004952A1">
            <w:r w:rsidRPr="00604865">
              <w:t>For slots with 2 candidate starting symbols for a PSCCH/PSSCH transmission:</w:t>
            </w:r>
          </w:p>
          <w:p w14:paraId="0D6411B4" w14:textId="77777777" w:rsidR="004952A1" w:rsidRPr="00604865" w:rsidRDefault="004952A1">
            <w:pPr>
              <w:numPr>
                <w:ilvl w:val="0"/>
                <w:numId w:val="16"/>
              </w:numPr>
              <w:spacing w:line="240" w:lineRule="auto"/>
            </w:pPr>
            <w:r w:rsidRPr="00604865">
              <w:t>The location of 1</w:t>
            </w:r>
            <w:r w:rsidRPr="00604865">
              <w:rPr>
                <w:vertAlign w:val="superscript"/>
              </w:rPr>
              <w:t>st</w:t>
            </w:r>
            <w:r w:rsidRPr="00604865">
              <w:t xml:space="preserve"> starting symbol can be (pre)configured from {#</w:t>
            </w:r>
            <w:proofErr w:type="gramStart"/>
            <w:r w:rsidRPr="00604865">
              <w:t>0,#</w:t>
            </w:r>
            <w:proofErr w:type="gramEnd"/>
            <w:r w:rsidRPr="00604865">
              <w:t>1,#2,#3,#4,#5,#6} per BWP</w:t>
            </w:r>
          </w:p>
          <w:p w14:paraId="5307D046" w14:textId="77777777" w:rsidR="004952A1" w:rsidRPr="00604865" w:rsidRDefault="004952A1">
            <w:pPr>
              <w:numPr>
                <w:ilvl w:val="1"/>
                <w:numId w:val="16"/>
              </w:numPr>
              <w:spacing w:line="240" w:lineRule="auto"/>
            </w:pPr>
            <w:r w:rsidRPr="00604865">
              <w:t>By default (if no (pre)configuration), the location of the 1</w:t>
            </w:r>
            <w:r w:rsidRPr="00604865">
              <w:rPr>
                <w:vertAlign w:val="superscript"/>
              </w:rPr>
              <w:t>st</w:t>
            </w:r>
            <w:r w:rsidRPr="00604865">
              <w:t xml:space="preserve"> starting symbol is symbol#0</w:t>
            </w:r>
          </w:p>
          <w:p w14:paraId="6DCDFBDF" w14:textId="77777777" w:rsidR="004952A1" w:rsidRPr="00604865" w:rsidRDefault="004952A1">
            <w:pPr>
              <w:numPr>
                <w:ilvl w:val="0"/>
                <w:numId w:val="16"/>
              </w:numPr>
              <w:spacing w:line="240" w:lineRule="auto"/>
            </w:pPr>
            <w:r w:rsidRPr="00604865">
              <w:t>The location of 2</w:t>
            </w:r>
            <w:r w:rsidRPr="00604865">
              <w:rPr>
                <w:vertAlign w:val="superscript"/>
              </w:rPr>
              <w:t>nd</w:t>
            </w:r>
            <w:r w:rsidRPr="00604865">
              <w:t xml:space="preserve"> starting symbol is (pre-)configured from {#</w:t>
            </w:r>
            <w:proofErr w:type="gramStart"/>
            <w:r w:rsidRPr="00604865">
              <w:t>3,#</w:t>
            </w:r>
            <w:proofErr w:type="gramEnd"/>
            <w:r w:rsidRPr="00604865">
              <w:t>4,#5,#6,#7} per BWP</w:t>
            </w:r>
          </w:p>
          <w:p w14:paraId="1244902D" w14:textId="77777777" w:rsidR="004952A1" w:rsidRPr="00604865" w:rsidRDefault="004952A1">
            <w:pPr>
              <w:numPr>
                <w:ilvl w:val="1"/>
                <w:numId w:val="16"/>
              </w:numPr>
              <w:spacing w:line="240" w:lineRule="auto"/>
            </w:pPr>
            <w:r w:rsidRPr="00604865">
              <w:t>It shall be configured such that within a slot, the number of symbols used for PSCCH/PSSCH transmission from 2</w:t>
            </w:r>
            <w:r w:rsidRPr="00604865">
              <w:rPr>
                <w:vertAlign w:val="superscript"/>
              </w:rPr>
              <w:t>nd</w:t>
            </w:r>
            <w:r w:rsidRPr="00604865">
              <w:t xml:space="preserve"> starting symbol is not smaller than 6</w:t>
            </w:r>
          </w:p>
          <w:p w14:paraId="6B5BD30E" w14:textId="77777777" w:rsidR="004952A1" w:rsidRPr="00604865" w:rsidRDefault="004952A1">
            <w:pPr>
              <w:numPr>
                <w:ilvl w:val="1"/>
                <w:numId w:val="16"/>
              </w:numPr>
              <w:spacing w:line="240" w:lineRule="auto"/>
            </w:pPr>
            <w:r w:rsidRPr="002A2F29">
              <w:rPr>
                <w:rFonts w:eastAsia="DengXian" w:hint="eastAsia"/>
              </w:rPr>
              <w:t>I</w:t>
            </w:r>
            <w:r w:rsidRPr="002A2F29">
              <w:rPr>
                <w:rFonts w:eastAsia="DengXian"/>
              </w:rPr>
              <w:t xml:space="preserve">t shall </w:t>
            </w:r>
            <w:r w:rsidRPr="00604865">
              <w:t>be configured such that within a slot, the 2</w:t>
            </w:r>
            <w:r w:rsidRPr="00604865">
              <w:rPr>
                <w:vertAlign w:val="superscript"/>
              </w:rPr>
              <w:t>nd</w:t>
            </w:r>
            <w:r w:rsidRPr="00604865">
              <w:t xml:space="preserve"> starting symbol is later than the 1</w:t>
            </w:r>
            <w:r w:rsidRPr="00604865">
              <w:rPr>
                <w:vertAlign w:val="superscript"/>
              </w:rPr>
              <w:t>st</w:t>
            </w:r>
            <w:r w:rsidRPr="00604865">
              <w:t xml:space="preserve"> starting symbol</w:t>
            </w:r>
          </w:p>
          <w:p w14:paraId="3CBCAF94" w14:textId="77777777" w:rsidR="004952A1" w:rsidRPr="00604865" w:rsidRDefault="004952A1">
            <w:pPr>
              <w:numPr>
                <w:ilvl w:val="0"/>
                <w:numId w:val="16"/>
              </w:numPr>
              <w:spacing w:line="240" w:lineRule="auto"/>
            </w:pPr>
            <w:r w:rsidRPr="00604865">
              <w:t>PSCCH/PSSCH transmission starting from 1</w:t>
            </w:r>
            <w:r w:rsidRPr="00604865">
              <w:rPr>
                <w:vertAlign w:val="superscript"/>
              </w:rPr>
              <w:t>st</w:t>
            </w:r>
            <w:r w:rsidRPr="00604865">
              <w:t xml:space="preserve"> or 2</w:t>
            </w:r>
            <w:r w:rsidRPr="00604865">
              <w:rPr>
                <w:vertAlign w:val="superscript"/>
              </w:rPr>
              <w:t>nd</w:t>
            </w:r>
            <w:r w:rsidRPr="00604865">
              <w:t xml:space="preserve"> starting symbol shall have the same ending symbol within a slot</w:t>
            </w:r>
          </w:p>
          <w:p w14:paraId="4C3880A1" w14:textId="77777777" w:rsidR="003756FF" w:rsidRDefault="004952A1">
            <w:pPr>
              <w:numPr>
                <w:ilvl w:val="0"/>
                <w:numId w:val="16"/>
              </w:numPr>
              <w:spacing w:line="240" w:lineRule="auto"/>
              <w:rPr>
                <w:lang w:eastAsia="x-none"/>
              </w:rPr>
            </w:pPr>
            <w:r w:rsidRPr="00604865">
              <w:rPr>
                <w:rFonts w:hint="eastAsia"/>
              </w:rPr>
              <w:t>N</w:t>
            </w:r>
            <w:r w:rsidRPr="00604865">
              <w:t>ote: assume symbol index in a slot starts from #0</w:t>
            </w:r>
          </w:p>
          <w:p w14:paraId="09C5DD66" w14:textId="592B3BB3" w:rsidR="00B41956" w:rsidRPr="00391493" w:rsidRDefault="00B41956" w:rsidP="00B41956">
            <w:pPr>
              <w:spacing w:line="276" w:lineRule="auto"/>
              <w:rPr>
                <w:b/>
                <w:shd w:val="clear" w:color="auto" w:fill="FFFF00"/>
                <w:lang w:eastAsia="zh-CN"/>
              </w:rPr>
            </w:pPr>
            <w:r w:rsidRPr="00391493">
              <w:rPr>
                <w:b/>
                <w:highlight w:val="green"/>
                <w:shd w:val="clear" w:color="auto" w:fill="FFFF00"/>
                <w:lang w:eastAsia="zh-CN"/>
              </w:rPr>
              <w:t>Agreement</w:t>
            </w:r>
            <w:r>
              <w:rPr>
                <w:b/>
                <w:shd w:val="clear" w:color="auto" w:fill="FFFF00"/>
                <w:lang w:eastAsia="zh-CN"/>
              </w:rPr>
              <w:t xml:space="preserve"> </w:t>
            </w:r>
            <w:r>
              <w:rPr>
                <w:b/>
                <w:bCs/>
                <w:lang w:eastAsia="x-none"/>
              </w:rPr>
              <w:t>(#112-bis)</w:t>
            </w:r>
          </w:p>
          <w:p w14:paraId="06CB3D71" w14:textId="77777777" w:rsidR="00B41956" w:rsidRPr="00391493" w:rsidRDefault="00B41956" w:rsidP="00B41956">
            <w:pPr>
              <w:spacing w:line="276" w:lineRule="auto"/>
              <w:rPr>
                <w:rFonts w:eastAsia="Microsoft YaHei"/>
                <w:lang w:eastAsia="zh-CN"/>
              </w:rPr>
            </w:pPr>
            <w:r w:rsidRPr="00391493">
              <w:rPr>
                <w:rFonts w:eastAsia="Microsoft YaHei" w:hint="eastAsia"/>
                <w:lang w:eastAsia="zh-CN"/>
              </w:rPr>
              <w:t>Regarding</w:t>
            </w:r>
            <w:r w:rsidRPr="00391493">
              <w:rPr>
                <w:rFonts w:eastAsia="Microsoft YaHei"/>
                <w:lang w:eastAsia="zh-CN"/>
              </w:rPr>
              <w:t xml:space="preserve"> Tx UE behavior, at least when it initiates a COT:</w:t>
            </w:r>
          </w:p>
          <w:p w14:paraId="3E00D20C" w14:textId="77777777" w:rsidR="00B41956" w:rsidRPr="00391493" w:rsidRDefault="00B41956" w:rsidP="00B41956">
            <w:pPr>
              <w:numPr>
                <w:ilvl w:val="0"/>
                <w:numId w:val="18"/>
              </w:numPr>
              <w:rPr>
                <w:rFonts w:eastAsia="Microsoft YaHei"/>
              </w:rPr>
            </w:pPr>
            <w:r w:rsidRPr="00391493">
              <w:rPr>
                <w:rFonts w:eastAsia="Microsoft YaHei"/>
              </w:rPr>
              <w:t>For the 1</w:t>
            </w:r>
            <w:r w:rsidRPr="00391493">
              <w:rPr>
                <w:rFonts w:eastAsia="Microsoft YaHei"/>
                <w:vertAlign w:val="superscript"/>
              </w:rPr>
              <w:t>st</w:t>
            </w:r>
            <w:r w:rsidRPr="00391493">
              <w:rPr>
                <w:rFonts w:eastAsia="Microsoft YaHei"/>
              </w:rPr>
              <w:t xml:space="preserve"> slot of a COT, the Tx UE chooses the earliest starting symbol for PSCCH/PSSCH transmission after clearing LBT.</w:t>
            </w:r>
          </w:p>
          <w:p w14:paraId="4086E077" w14:textId="77777777" w:rsidR="00B41956" w:rsidRPr="00391493" w:rsidRDefault="00B41956" w:rsidP="00B41956">
            <w:pPr>
              <w:numPr>
                <w:ilvl w:val="1"/>
                <w:numId w:val="18"/>
              </w:numPr>
              <w:rPr>
                <w:rFonts w:eastAsia="Microsoft YaHei"/>
              </w:rPr>
            </w:pPr>
            <w:r w:rsidRPr="00391493">
              <w:rPr>
                <w:rFonts w:eastAsia="MS Mincho" w:hint="eastAsia"/>
                <w:lang w:eastAsia="ja-JP"/>
              </w:rPr>
              <w:t>N</w:t>
            </w:r>
            <w:r w:rsidRPr="00391493">
              <w:rPr>
                <w:rFonts w:eastAsia="MS Mincho"/>
                <w:lang w:eastAsia="ja-JP"/>
              </w:rPr>
              <w:t>ote: in the same slot, Tx UE can use the 2</w:t>
            </w:r>
            <w:r w:rsidRPr="00391493">
              <w:rPr>
                <w:rFonts w:eastAsia="MS Mincho"/>
                <w:vertAlign w:val="superscript"/>
                <w:lang w:eastAsia="ja-JP"/>
              </w:rPr>
              <w:t>nd</w:t>
            </w:r>
            <w:r w:rsidRPr="00391493">
              <w:rPr>
                <w:rFonts w:eastAsia="MS Mincho"/>
                <w:lang w:eastAsia="ja-JP"/>
              </w:rPr>
              <w:t xml:space="preserve"> starting symbol only if LBT fails at the 1</w:t>
            </w:r>
            <w:r w:rsidRPr="00391493">
              <w:rPr>
                <w:rFonts w:eastAsia="MS Mincho"/>
                <w:vertAlign w:val="superscript"/>
                <w:lang w:eastAsia="ja-JP"/>
              </w:rPr>
              <w:t>st</w:t>
            </w:r>
            <w:r w:rsidRPr="00391493">
              <w:rPr>
                <w:rFonts w:eastAsia="MS Mincho"/>
                <w:lang w:eastAsia="ja-JP"/>
              </w:rPr>
              <w:t xml:space="preserve"> starting symbol</w:t>
            </w:r>
          </w:p>
          <w:p w14:paraId="115E015C" w14:textId="77777777" w:rsidR="00B41956" w:rsidRPr="00391493" w:rsidRDefault="00B41956" w:rsidP="00B41956">
            <w:pPr>
              <w:numPr>
                <w:ilvl w:val="0"/>
                <w:numId w:val="18"/>
              </w:numPr>
              <w:rPr>
                <w:rFonts w:eastAsia="Microsoft YaHei"/>
              </w:rPr>
            </w:pPr>
            <w:r w:rsidRPr="00391493">
              <w:rPr>
                <w:rFonts w:eastAsia="Microsoft YaHei"/>
              </w:rPr>
              <w:t>FFS: whether/how to support that for the remaining slots of a COT, the Tx UE only chooses the 1</w:t>
            </w:r>
            <w:r w:rsidRPr="00391493">
              <w:rPr>
                <w:rFonts w:eastAsia="Microsoft YaHei"/>
                <w:vertAlign w:val="superscript"/>
              </w:rPr>
              <w:t>st</w:t>
            </w:r>
            <w:r w:rsidRPr="00391493">
              <w:rPr>
                <w:rFonts w:eastAsia="Microsoft YaHei"/>
              </w:rPr>
              <w:t xml:space="preserve"> starting symbol for PSCCH/PSSCH transmission.</w:t>
            </w:r>
          </w:p>
          <w:p w14:paraId="5E66EEE0" w14:textId="77777777" w:rsidR="00B41956" w:rsidRPr="00391493" w:rsidRDefault="00B41956" w:rsidP="00B41956">
            <w:pPr>
              <w:numPr>
                <w:ilvl w:val="1"/>
                <w:numId w:val="18"/>
              </w:numPr>
              <w:rPr>
                <w:rFonts w:eastAsia="Microsoft YaHei"/>
              </w:rPr>
            </w:pPr>
            <w:r w:rsidRPr="00391493">
              <w:rPr>
                <w:rFonts w:eastAsia="Microsoft YaHei"/>
              </w:rPr>
              <w:t>FFS applicable scenarios</w:t>
            </w:r>
          </w:p>
          <w:p w14:paraId="2DE6FA04" w14:textId="77777777" w:rsidR="00B41956" w:rsidRPr="00391493" w:rsidRDefault="00B41956" w:rsidP="00B41956">
            <w:pPr>
              <w:numPr>
                <w:ilvl w:val="2"/>
                <w:numId w:val="18"/>
              </w:numPr>
              <w:rPr>
                <w:rFonts w:eastAsia="Microsoft YaHei"/>
              </w:rPr>
            </w:pPr>
            <w:r w:rsidRPr="00391493">
              <w:rPr>
                <w:rFonts w:eastAsia="Microsoft YaHei"/>
              </w:rPr>
              <w:t xml:space="preserve">e.g., at least for </w:t>
            </w:r>
            <w:proofErr w:type="spellStart"/>
            <w:r w:rsidRPr="00391493">
              <w:rPr>
                <w:rFonts w:eastAsia="Microsoft YaHei"/>
              </w:rPr>
              <w:t>MCSt</w:t>
            </w:r>
            <w:proofErr w:type="spellEnd"/>
            <w:r w:rsidRPr="00391493">
              <w:rPr>
                <w:rFonts w:eastAsia="Microsoft YaHei"/>
              </w:rPr>
              <w:t xml:space="preserve"> with no greater than 16us gap</w:t>
            </w:r>
          </w:p>
          <w:p w14:paraId="111241D9" w14:textId="77777777" w:rsidR="00B41956" w:rsidRPr="00391493" w:rsidRDefault="00B41956" w:rsidP="00B41956">
            <w:pPr>
              <w:numPr>
                <w:ilvl w:val="2"/>
                <w:numId w:val="18"/>
              </w:numPr>
              <w:rPr>
                <w:rFonts w:eastAsia="Microsoft YaHei"/>
              </w:rPr>
            </w:pPr>
            <w:r w:rsidRPr="00391493">
              <w:rPr>
                <w:rFonts w:eastAsia="Microsoft YaHei"/>
              </w:rPr>
              <w:t>e.g., at least for transmission with no greater than 16us gap from the previous transmission by any UE</w:t>
            </w:r>
          </w:p>
          <w:p w14:paraId="0474E5DF" w14:textId="77777777" w:rsidR="00B41956" w:rsidRPr="00391493" w:rsidRDefault="00B41956" w:rsidP="00B41956">
            <w:pPr>
              <w:numPr>
                <w:ilvl w:val="1"/>
                <w:numId w:val="18"/>
              </w:numPr>
              <w:rPr>
                <w:rFonts w:eastAsia="Microsoft YaHei"/>
              </w:rPr>
            </w:pPr>
            <w:r w:rsidRPr="00391493">
              <w:rPr>
                <w:rFonts w:eastAsia="Microsoft YaHei"/>
              </w:rPr>
              <w:t>FFS: Rx UE behavior</w:t>
            </w:r>
          </w:p>
          <w:p w14:paraId="64C94FA3" w14:textId="44296A5F" w:rsidR="00082143" w:rsidRPr="000A07D4" w:rsidRDefault="00B41956" w:rsidP="00B41956">
            <w:pPr>
              <w:rPr>
                <w:lang w:eastAsia="zh-CN"/>
              </w:rPr>
            </w:pPr>
            <w:r w:rsidRPr="00391493">
              <w:rPr>
                <w:rFonts w:hint="eastAsia"/>
                <w:lang w:eastAsia="zh-CN"/>
              </w:rPr>
              <w:t>F</w:t>
            </w:r>
            <w:r w:rsidRPr="00391493">
              <w:rPr>
                <w:lang w:eastAsia="zh-CN"/>
              </w:rPr>
              <w:t>FS: COT sharing case</w:t>
            </w:r>
          </w:p>
        </w:tc>
      </w:tr>
    </w:tbl>
    <w:p w14:paraId="7CA52176" w14:textId="77777777" w:rsidR="00617259" w:rsidRDefault="00617259" w:rsidP="003370A5"/>
    <w:p w14:paraId="527D049F" w14:textId="4A02AAEC" w:rsidR="008F2814" w:rsidRDefault="00BE2F88" w:rsidP="00AC7402">
      <w:pPr>
        <w:pStyle w:val="Caption"/>
        <w:rPr>
          <w:b w:val="0"/>
          <w:bCs w:val="0"/>
        </w:rPr>
      </w:pPr>
      <w:r w:rsidRPr="00E40F9C">
        <w:rPr>
          <w:b w:val="0"/>
          <w:bCs w:val="0"/>
        </w:rPr>
        <w:t xml:space="preserve">With the 2 preconfigured candidate starting symbols for PSCCH/PSSCH transmission as </w:t>
      </w:r>
      <w:r w:rsidR="0078729E" w:rsidRPr="00E40F9C">
        <w:rPr>
          <w:b w:val="0"/>
          <w:bCs w:val="0"/>
        </w:rPr>
        <w:t xml:space="preserve">in the agreement, we can define a </w:t>
      </w:r>
      <w:r w:rsidR="0078729E" w:rsidRPr="00E40F9C">
        <w:rPr>
          <w:b w:val="0"/>
          <w:bCs w:val="0"/>
          <w:i/>
          <w:iCs/>
        </w:rPr>
        <w:t>half slot</w:t>
      </w:r>
      <w:r w:rsidR="0078729E" w:rsidRPr="00E40F9C">
        <w:rPr>
          <w:b w:val="0"/>
          <w:bCs w:val="0"/>
        </w:rPr>
        <w:t xml:space="preserve"> starting from the 2</w:t>
      </w:r>
      <w:r w:rsidR="0078729E" w:rsidRPr="00E40F9C">
        <w:rPr>
          <w:b w:val="0"/>
          <w:bCs w:val="0"/>
          <w:vertAlign w:val="superscript"/>
        </w:rPr>
        <w:t>nd</w:t>
      </w:r>
      <w:r w:rsidR="0078729E" w:rsidRPr="00E40F9C">
        <w:rPr>
          <w:b w:val="0"/>
          <w:bCs w:val="0"/>
        </w:rPr>
        <w:t xml:space="preserve"> candidate starting symbol (e.g. symbol #7) and a </w:t>
      </w:r>
      <w:r w:rsidR="0078729E" w:rsidRPr="00E40F9C">
        <w:rPr>
          <w:b w:val="0"/>
          <w:bCs w:val="0"/>
          <w:i/>
          <w:iCs/>
        </w:rPr>
        <w:t>full slot</w:t>
      </w:r>
      <w:r w:rsidR="0078729E" w:rsidRPr="00E40F9C">
        <w:rPr>
          <w:b w:val="0"/>
          <w:bCs w:val="0"/>
        </w:rPr>
        <w:t xml:space="preserve"> starting from the 1</w:t>
      </w:r>
      <w:r w:rsidR="0078729E" w:rsidRPr="00E40F9C">
        <w:rPr>
          <w:b w:val="0"/>
          <w:bCs w:val="0"/>
          <w:vertAlign w:val="superscript"/>
        </w:rPr>
        <w:t>st</w:t>
      </w:r>
      <w:r w:rsidR="0078729E" w:rsidRPr="00E40F9C">
        <w:rPr>
          <w:b w:val="0"/>
          <w:bCs w:val="0"/>
        </w:rPr>
        <w:t xml:space="preserve"> candidate starting symbol (e.g. symbol #0) as shown in </w:t>
      </w:r>
      <w:r w:rsidR="0078729E" w:rsidRPr="00E40F9C">
        <w:rPr>
          <w:b w:val="0"/>
          <w:bCs w:val="0"/>
        </w:rPr>
        <w:fldChar w:fldCharType="begin"/>
      </w:r>
      <w:r w:rsidR="0078729E" w:rsidRPr="00E40F9C">
        <w:rPr>
          <w:b w:val="0"/>
          <w:bCs w:val="0"/>
        </w:rPr>
        <w:instrText xml:space="preserve"> REF _Ref110505777 \h  \* MERGEFORMAT </w:instrText>
      </w:r>
      <w:r w:rsidR="0078729E" w:rsidRPr="00E40F9C">
        <w:rPr>
          <w:b w:val="0"/>
          <w:bCs w:val="0"/>
        </w:rPr>
      </w:r>
      <w:r w:rsidR="0078729E" w:rsidRPr="00E40F9C">
        <w:rPr>
          <w:b w:val="0"/>
          <w:bCs w:val="0"/>
        </w:rPr>
        <w:fldChar w:fldCharType="separate"/>
      </w:r>
      <w:r w:rsidR="0086249A" w:rsidRPr="0086249A">
        <w:rPr>
          <w:b w:val="0"/>
          <w:bCs w:val="0"/>
        </w:rPr>
        <w:t xml:space="preserve">Figure </w:t>
      </w:r>
      <w:r w:rsidR="0086249A" w:rsidRPr="0086249A">
        <w:rPr>
          <w:b w:val="0"/>
          <w:bCs w:val="0"/>
          <w:noProof/>
        </w:rPr>
        <w:t>2</w:t>
      </w:r>
      <w:r w:rsidR="0078729E" w:rsidRPr="00E40F9C">
        <w:rPr>
          <w:b w:val="0"/>
          <w:bCs w:val="0"/>
        </w:rPr>
        <w:fldChar w:fldCharType="end"/>
      </w:r>
      <w:r w:rsidR="0078729E" w:rsidRPr="00E40F9C">
        <w:rPr>
          <w:b w:val="0"/>
          <w:bCs w:val="0"/>
        </w:rPr>
        <w:t xml:space="preserve">. </w:t>
      </w:r>
      <w:r w:rsidR="00A66058" w:rsidRPr="00244F86">
        <w:rPr>
          <w:b w:val="0"/>
          <w:bCs w:val="0"/>
        </w:rPr>
        <w:t>One can completely reuse the</w:t>
      </w:r>
      <w:r w:rsidR="004F69C3" w:rsidRPr="00244F86">
        <w:rPr>
          <w:b w:val="0"/>
          <w:bCs w:val="0"/>
        </w:rPr>
        <w:t xml:space="preserve"> legacy</w:t>
      </w:r>
      <w:r w:rsidR="00A66058" w:rsidRPr="00244F86">
        <w:rPr>
          <w:b w:val="0"/>
          <w:bCs w:val="0"/>
        </w:rPr>
        <w:t xml:space="preserve"> DMRS pa</w:t>
      </w:r>
      <w:r w:rsidR="004F69C3" w:rsidRPr="00244F86">
        <w:rPr>
          <w:b w:val="0"/>
          <w:bCs w:val="0"/>
        </w:rPr>
        <w:t>ttern based on the number of PSSCH and PSCCH symbols.</w:t>
      </w:r>
      <w:r w:rsidR="004F69C3">
        <w:rPr>
          <w:b w:val="0"/>
          <w:bCs w:val="0"/>
        </w:rPr>
        <w:t xml:space="preserve"> </w:t>
      </w:r>
    </w:p>
    <w:p w14:paraId="39C739A3" w14:textId="67DA76CD" w:rsidR="00173BCC" w:rsidRPr="00FD6094" w:rsidRDefault="0078729E" w:rsidP="00AC7402">
      <w:pPr>
        <w:pStyle w:val="Caption"/>
      </w:pPr>
      <w:r w:rsidRPr="00E40F9C">
        <w:rPr>
          <w:b w:val="0"/>
          <w:bCs w:val="0"/>
        </w:rPr>
        <w:t>To support COT</w:t>
      </w:r>
      <w:r w:rsidR="00F47340">
        <w:rPr>
          <w:b w:val="0"/>
          <w:bCs w:val="0"/>
        </w:rPr>
        <w:t xml:space="preserve"> </w:t>
      </w:r>
      <w:proofErr w:type="spellStart"/>
      <w:r w:rsidR="00F47340">
        <w:rPr>
          <w:b w:val="0"/>
          <w:bCs w:val="0"/>
        </w:rPr>
        <w:t>MCSt</w:t>
      </w:r>
      <w:proofErr w:type="spellEnd"/>
      <w:r w:rsidRPr="00E40F9C">
        <w:rPr>
          <w:b w:val="0"/>
          <w:bCs w:val="0"/>
        </w:rPr>
        <w:t xml:space="preserve"> transmission, the Tx UE </w:t>
      </w:r>
      <w:r w:rsidR="00FD6094" w:rsidRPr="00E40F9C">
        <w:rPr>
          <w:b w:val="0"/>
          <w:bCs w:val="0"/>
        </w:rPr>
        <w:t xml:space="preserve">may choose </w:t>
      </w:r>
      <w:r w:rsidR="00FD6094" w:rsidRPr="00E40F9C">
        <w:rPr>
          <w:b w:val="0"/>
          <w:bCs w:val="0"/>
          <w:i/>
          <w:iCs/>
        </w:rPr>
        <w:t>half slot</w:t>
      </w:r>
      <w:r w:rsidR="00FD6094" w:rsidRPr="00E40F9C">
        <w:rPr>
          <w:b w:val="0"/>
          <w:bCs w:val="0"/>
        </w:rPr>
        <w:t xml:space="preserve"> or </w:t>
      </w:r>
      <w:r w:rsidR="00FD6094" w:rsidRPr="00E40F9C">
        <w:rPr>
          <w:b w:val="0"/>
          <w:bCs w:val="0"/>
          <w:i/>
          <w:iCs/>
        </w:rPr>
        <w:t xml:space="preserve">full slot </w:t>
      </w:r>
      <w:r w:rsidR="00FD6094" w:rsidRPr="00E40F9C">
        <w:rPr>
          <w:b w:val="0"/>
        </w:rPr>
        <w:t>with the earliest transmission starting point after clearing the LBT and, if it starts its transmission with the half-slot, switch to full slot transmission after transmission of the 1</w:t>
      </w:r>
      <w:r w:rsidR="00FD6094" w:rsidRPr="00E40F9C">
        <w:rPr>
          <w:b w:val="0"/>
          <w:vertAlign w:val="superscript"/>
        </w:rPr>
        <w:t>st</w:t>
      </w:r>
      <w:r w:rsidR="00FD6094" w:rsidRPr="00E40F9C">
        <w:rPr>
          <w:b w:val="0"/>
        </w:rPr>
        <w:t xml:space="preserve"> half-slot for better spectrum efficiency and COT continuation, i.e., avoiding</w:t>
      </w:r>
      <w:r w:rsidR="009A30CD">
        <w:rPr>
          <w:b w:val="0"/>
        </w:rPr>
        <w:t xml:space="preserve"> leaving greater than 16us</w:t>
      </w:r>
      <w:r w:rsidR="00FD6094" w:rsidRPr="00E40F9C">
        <w:rPr>
          <w:b w:val="0"/>
        </w:rPr>
        <w:t xml:space="preserve"> gaps in between COT transmission burst (see </w:t>
      </w:r>
      <w:r w:rsidR="00FD6094" w:rsidRPr="00E40F9C">
        <w:rPr>
          <w:b w:val="0"/>
          <w:bCs w:val="0"/>
        </w:rPr>
        <w:fldChar w:fldCharType="begin"/>
      </w:r>
      <w:r w:rsidR="00FD6094" w:rsidRPr="00E40F9C">
        <w:rPr>
          <w:b w:val="0"/>
          <w:bCs w:val="0"/>
        </w:rPr>
        <w:instrText xml:space="preserve"> REF _Ref100573452 \h  \* MERGEFORMAT </w:instrText>
      </w:r>
      <w:r w:rsidR="00FD6094" w:rsidRPr="00E40F9C">
        <w:rPr>
          <w:b w:val="0"/>
          <w:bCs w:val="0"/>
        </w:rPr>
      </w:r>
      <w:r w:rsidR="00FD6094" w:rsidRPr="00E40F9C">
        <w:rPr>
          <w:b w:val="0"/>
          <w:bCs w:val="0"/>
        </w:rPr>
        <w:fldChar w:fldCharType="separate"/>
      </w:r>
      <w:r w:rsidR="0086249A" w:rsidRPr="0086249A">
        <w:rPr>
          <w:b w:val="0"/>
        </w:rPr>
        <w:t>Figure 3</w:t>
      </w:r>
      <w:r w:rsidR="00FD6094" w:rsidRPr="00E40F9C">
        <w:rPr>
          <w:b w:val="0"/>
          <w:bCs w:val="0"/>
        </w:rPr>
        <w:fldChar w:fldCharType="end"/>
      </w:r>
      <w:r w:rsidR="00FD6094" w:rsidRPr="00E40F9C">
        <w:rPr>
          <w:b w:val="0"/>
          <w:bCs w:val="0"/>
        </w:rPr>
        <w:t>)</w:t>
      </w:r>
      <w:r w:rsidR="00FD6094" w:rsidRPr="00E40F9C">
        <w:rPr>
          <w:b w:val="0"/>
        </w:rPr>
        <w:t>.</w:t>
      </w:r>
    </w:p>
    <w:p w14:paraId="7FEB741E" w14:textId="506BAB72" w:rsidR="00CA149F" w:rsidRDefault="009A1260" w:rsidP="00AC7402">
      <w:pPr>
        <w:pStyle w:val="Caption"/>
        <w:rPr>
          <w:b w:val="0"/>
        </w:rPr>
      </w:pPr>
      <w:r>
        <w:rPr>
          <w:b w:val="0"/>
        </w:rPr>
        <w:lastRenderedPageBreak/>
        <w:t>From</w:t>
      </w:r>
      <w:r w:rsidR="0083085A">
        <w:rPr>
          <w:b w:val="0"/>
        </w:rPr>
        <w:t xml:space="preserve"> the</w:t>
      </w:r>
      <w:r>
        <w:rPr>
          <w:b w:val="0"/>
        </w:rPr>
        <w:t xml:space="preserve"> receiver point of view, </w:t>
      </w:r>
      <w:r w:rsidR="00AB467F">
        <w:rPr>
          <w:b w:val="0"/>
        </w:rPr>
        <w:t>as the PSCCH/PSSCH</w:t>
      </w:r>
      <w:r w:rsidR="00762D37">
        <w:rPr>
          <w:b w:val="0"/>
        </w:rPr>
        <w:t xml:space="preserve"> transmission</w:t>
      </w:r>
      <w:r w:rsidR="00AB467F">
        <w:rPr>
          <w:b w:val="0"/>
        </w:rPr>
        <w:t xml:space="preserve"> could start</w:t>
      </w:r>
      <w:r w:rsidR="00A20C93">
        <w:rPr>
          <w:b w:val="0"/>
        </w:rPr>
        <w:t xml:space="preserve"> at ei</w:t>
      </w:r>
      <w:r w:rsidR="009D009C">
        <w:rPr>
          <w:b w:val="0"/>
        </w:rPr>
        <w:t xml:space="preserve">ther </w:t>
      </w:r>
      <w:r w:rsidR="00FD6094">
        <w:rPr>
          <w:b w:val="0"/>
        </w:rPr>
        <w:t>1</w:t>
      </w:r>
      <w:r w:rsidR="00FD6094" w:rsidRPr="00FD6094">
        <w:rPr>
          <w:b w:val="0"/>
          <w:vertAlign w:val="superscript"/>
        </w:rPr>
        <w:t>st</w:t>
      </w:r>
      <w:r w:rsidR="00FD6094">
        <w:rPr>
          <w:b w:val="0"/>
        </w:rPr>
        <w:t xml:space="preserve"> or 2</w:t>
      </w:r>
      <w:r w:rsidR="00FD6094" w:rsidRPr="00FD6094">
        <w:rPr>
          <w:b w:val="0"/>
          <w:vertAlign w:val="superscript"/>
        </w:rPr>
        <w:t>nd</w:t>
      </w:r>
      <w:r w:rsidR="00FD6094">
        <w:rPr>
          <w:b w:val="0"/>
        </w:rPr>
        <w:t xml:space="preserve"> starting </w:t>
      </w:r>
      <w:r w:rsidR="009D009C">
        <w:rPr>
          <w:b w:val="0"/>
        </w:rPr>
        <w:t>symbol</w:t>
      </w:r>
      <w:r w:rsidR="00D62C7B">
        <w:rPr>
          <w:b w:val="0"/>
        </w:rPr>
        <w:t>,</w:t>
      </w:r>
      <w:r w:rsidR="009D009C">
        <w:rPr>
          <w:b w:val="0"/>
        </w:rPr>
        <w:t xml:space="preserve"> based on the </w:t>
      </w:r>
      <w:r w:rsidR="00C2232D">
        <w:rPr>
          <w:b w:val="0"/>
        </w:rPr>
        <w:t>transmitter</w:t>
      </w:r>
      <w:r w:rsidR="009D009C">
        <w:rPr>
          <w:b w:val="0"/>
        </w:rPr>
        <w:t xml:space="preserve"> LBT outcome</w:t>
      </w:r>
      <w:r w:rsidR="00487F52">
        <w:rPr>
          <w:b w:val="0"/>
        </w:rPr>
        <w:t xml:space="preserve">, it needs to monitor two </w:t>
      </w:r>
      <w:r w:rsidR="00762D37">
        <w:rPr>
          <w:b w:val="0"/>
        </w:rPr>
        <w:t xml:space="preserve">PSCCH/PSSCH </w:t>
      </w:r>
      <w:r w:rsidR="00487F52">
        <w:rPr>
          <w:b w:val="0"/>
        </w:rPr>
        <w:t xml:space="preserve">occasions in each </w:t>
      </w:r>
      <w:r w:rsidR="00D9211C">
        <w:rPr>
          <w:b w:val="0"/>
        </w:rPr>
        <w:t xml:space="preserve">(full) </w:t>
      </w:r>
      <w:r w:rsidR="00487F52">
        <w:rPr>
          <w:b w:val="0"/>
        </w:rPr>
        <w:t>slot.</w:t>
      </w:r>
      <w:r w:rsidR="00AA5EB3">
        <w:rPr>
          <w:b w:val="0"/>
        </w:rPr>
        <w:t xml:space="preserve"> </w:t>
      </w:r>
    </w:p>
    <w:p w14:paraId="4BAF48B5" w14:textId="6EDF9EF7" w:rsidR="00177DC8" w:rsidRPr="00177DC8" w:rsidRDefault="00177DC8" w:rsidP="0093283A">
      <w:pPr>
        <w:pStyle w:val="Caption"/>
      </w:pPr>
      <w:bookmarkStart w:id="8" w:name="_Ref142394773"/>
      <w:bookmarkStart w:id="9" w:name="_Ref110852122"/>
      <w:bookmarkStart w:id="10" w:name="p10"/>
      <w:r w:rsidRPr="00244F86">
        <w:t xml:space="preserve">Proposal </w:t>
      </w:r>
      <w:r w:rsidR="009B098C">
        <w:fldChar w:fldCharType="begin"/>
      </w:r>
      <w:r w:rsidR="009B098C">
        <w:instrText xml:space="preserve"> SEQ Proposal \* ARABIC </w:instrText>
      </w:r>
      <w:r w:rsidR="009B098C">
        <w:fldChar w:fldCharType="separate"/>
      </w:r>
      <w:r w:rsidR="004F34B4">
        <w:rPr>
          <w:noProof/>
        </w:rPr>
        <w:t>2</w:t>
      </w:r>
      <w:r w:rsidR="009B098C">
        <w:rPr>
          <w:noProof/>
        </w:rPr>
        <w:fldChar w:fldCharType="end"/>
      </w:r>
      <w:r w:rsidRPr="00244F86">
        <w:t xml:space="preserve">: </w:t>
      </w:r>
      <w:r w:rsidR="009574E1" w:rsidRPr="00244F86">
        <w:t xml:space="preserve">For </w:t>
      </w:r>
      <w:r w:rsidR="007D1245" w:rsidRPr="00244F86">
        <w:t xml:space="preserve">the PSSCH in </w:t>
      </w:r>
      <w:r w:rsidR="009574E1" w:rsidRPr="00244F86">
        <w:t>the half</w:t>
      </w:r>
      <w:r w:rsidR="00C94F60" w:rsidRPr="00244F86">
        <w:t>/full</w:t>
      </w:r>
      <w:r w:rsidR="009574E1" w:rsidRPr="00244F86">
        <w:t xml:space="preserve"> slot </w:t>
      </w:r>
      <w:r w:rsidR="00C94F60" w:rsidRPr="00244F86">
        <w:t>starting from the 2</w:t>
      </w:r>
      <w:r w:rsidR="00C94F60" w:rsidRPr="00244F86">
        <w:rPr>
          <w:vertAlign w:val="superscript"/>
        </w:rPr>
        <w:t>nd</w:t>
      </w:r>
      <w:r w:rsidR="00C94F60" w:rsidRPr="00244F86">
        <w:t>/1</w:t>
      </w:r>
      <w:r w:rsidR="00C94F60" w:rsidRPr="00244F86">
        <w:rPr>
          <w:vertAlign w:val="superscript"/>
        </w:rPr>
        <w:t>st</w:t>
      </w:r>
      <w:r w:rsidR="00C94F60" w:rsidRPr="00244F86">
        <w:t xml:space="preserve"> starting symbol, </w:t>
      </w:r>
      <w:r w:rsidR="00BE1D3C" w:rsidRPr="00244F86">
        <w:t xml:space="preserve">reuse the legacy DMRS pattern which is based on </w:t>
      </w:r>
      <w:r w:rsidR="00596DE4" w:rsidRPr="00244F86">
        <w:t>the number of PSCCH/PSSCH</w:t>
      </w:r>
      <w:r w:rsidR="005D21B5">
        <w:t xml:space="preserve"> symbols</w:t>
      </w:r>
      <w:bookmarkEnd w:id="8"/>
      <w:r w:rsidR="00C94F60">
        <w:t xml:space="preserve"> </w:t>
      </w:r>
    </w:p>
    <w:p w14:paraId="42117091" w14:textId="26AC49D1" w:rsidR="00434AE2" w:rsidRPr="00434AE2" w:rsidRDefault="00DF43C3" w:rsidP="0093283A">
      <w:pPr>
        <w:pStyle w:val="Caption"/>
      </w:pPr>
      <w:bookmarkStart w:id="11" w:name="_Ref142394778"/>
      <w:r w:rsidRPr="00EE1E14">
        <w:t xml:space="preserve">Proposal </w:t>
      </w:r>
      <w:r w:rsidR="009B098C">
        <w:fldChar w:fldCharType="begin"/>
      </w:r>
      <w:r w:rsidR="009B098C">
        <w:instrText xml:space="preserve"> SEQ Proposal \* ARABIC </w:instrText>
      </w:r>
      <w:r w:rsidR="009B098C">
        <w:fldChar w:fldCharType="separate"/>
      </w:r>
      <w:r w:rsidR="004F34B4">
        <w:rPr>
          <w:noProof/>
        </w:rPr>
        <w:t>3</w:t>
      </w:r>
      <w:r w:rsidR="009B098C">
        <w:rPr>
          <w:noProof/>
        </w:rPr>
        <w:fldChar w:fldCharType="end"/>
      </w:r>
      <w:r w:rsidRPr="00EE1E14">
        <w:t xml:space="preserve">: </w:t>
      </w:r>
      <w:r w:rsidR="009E3B3B" w:rsidRPr="00EE1E14">
        <w:t>For the 1</w:t>
      </w:r>
      <w:r w:rsidR="009E3B3B" w:rsidRPr="00EE1E14">
        <w:rPr>
          <w:vertAlign w:val="superscript"/>
        </w:rPr>
        <w:t>st</w:t>
      </w:r>
      <w:r w:rsidR="009E3B3B" w:rsidRPr="00EE1E14">
        <w:t xml:space="preserve"> slot of the COT transmission, the transmitter chooses the earliest starting symbol after clearing the LBT and</w:t>
      </w:r>
      <w:r w:rsidR="00213F52" w:rsidRPr="00EE1E14">
        <w:t xml:space="preserve">, </w:t>
      </w:r>
      <w:r w:rsidR="00D56468" w:rsidRPr="00EE1E14">
        <w:t xml:space="preserve">for the </w:t>
      </w:r>
      <w:r w:rsidR="008752C0" w:rsidRPr="00EE1E14">
        <w:t xml:space="preserve">remaining slots of a </w:t>
      </w:r>
      <w:r w:rsidR="008752C0" w:rsidRPr="009C5C3D">
        <w:t>COT (</w:t>
      </w:r>
      <w:r w:rsidR="008752C0" w:rsidRPr="00244F86">
        <w:t xml:space="preserve">at least for </w:t>
      </w:r>
      <w:proofErr w:type="spellStart"/>
      <w:r w:rsidR="008752C0" w:rsidRPr="00244F86">
        <w:t>MCSt</w:t>
      </w:r>
      <w:proofErr w:type="spellEnd"/>
      <w:r w:rsidR="008752C0" w:rsidRPr="00244F86">
        <w:t>)</w:t>
      </w:r>
      <w:r w:rsidR="00F37453" w:rsidRPr="00244F86">
        <w:t>,</w:t>
      </w:r>
      <w:r w:rsidR="009E3B3B" w:rsidRPr="00244F86">
        <w:t xml:space="preserve"> </w:t>
      </w:r>
      <w:bookmarkEnd w:id="9"/>
      <w:r w:rsidR="003A4B3C" w:rsidRPr="00EE1E14">
        <w:t xml:space="preserve">the Tx UE may only </w:t>
      </w:r>
      <w:r w:rsidR="008E3533" w:rsidRPr="00EE1E14">
        <w:t>choose</w:t>
      </w:r>
      <w:r w:rsidR="003A4B3C" w:rsidRPr="00EE1E14">
        <w:t xml:space="preserve"> the 1</w:t>
      </w:r>
      <w:r w:rsidR="003A4B3C" w:rsidRPr="00EE1E14">
        <w:rPr>
          <w:vertAlign w:val="superscript"/>
        </w:rPr>
        <w:t>st</w:t>
      </w:r>
      <w:r w:rsidR="003A4B3C" w:rsidRPr="00EE1E14">
        <w:t xml:space="preserve"> starting symbol for PSCCH/PSSCH</w:t>
      </w:r>
      <w:r w:rsidR="00D01738">
        <w:t xml:space="preserve"> (supporting the RAN1#112-bis FFS)</w:t>
      </w:r>
      <w:bookmarkEnd w:id="11"/>
      <w:r w:rsidR="003A4B3C" w:rsidRPr="00700D63">
        <w:rPr>
          <w:highlight w:val="yellow"/>
        </w:rPr>
        <w:t xml:space="preserve"> </w:t>
      </w:r>
      <w:bookmarkEnd w:id="10"/>
    </w:p>
    <w:p w14:paraId="1A7345A6" w14:textId="5023ABAB" w:rsidR="00B6116E" w:rsidRDefault="00263E42" w:rsidP="004E030B">
      <w:pPr>
        <w:pStyle w:val="Caption"/>
      </w:pPr>
      <w:bookmarkStart w:id="12" w:name="_Ref110852129"/>
      <w:bookmarkStart w:id="13" w:name="p11"/>
      <w:r>
        <w:t xml:space="preserve">Proposal </w:t>
      </w:r>
      <w:r w:rsidR="009B098C">
        <w:fldChar w:fldCharType="begin"/>
      </w:r>
      <w:r w:rsidR="009B098C">
        <w:instrText xml:space="preserve"> SEQ Proposal \* ARABIC </w:instrText>
      </w:r>
      <w:r w:rsidR="009B098C">
        <w:fldChar w:fldCharType="separate"/>
      </w:r>
      <w:r w:rsidR="004F34B4">
        <w:rPr>
          <w:noProof/>
        </w:rPr>
        <w:t>4</w:t>
      </w:r>
      <w:r w:rsidR="009B098C">
        <w:rPr>
          <w:noProof/>
        </w:rPr>
        <w:fldChar w:fldCharType="end"/>
      </w:r>
      <w:r>
        <w:t>:</w:t>
      </w:r>
      <w:r w:rsidR="00337232">
        <w:t xml:space="preserve"> </w:t>
      </w:r>
      <w:r w:rsidR="00817FC7">
        <w:t>The half</w:t>
      </w:r>
      <w:r w:rsidR="00EC1211">
        <w:t>-</w:t>
      </w:r>
      <w:r w:rsidR="00817FC7">
        <w:t>slot access could be configured per link</w:t>
      </w:r>
      <w:r w:rsidR="004C6D95">
        <w:t xml:space="preserve">. </w:t>
      </w:r>
      <w:r w:rsidR="00337232" w:rsidRPr="00E6494B">
        <w:t xml:space="preserve">If </w:t>
      </w:r>
      <w:r w:rsidR="00DD1692" w:rsidRPr="00E6494B">
        <w:t>configured</w:t>
      </w:r>
      <w:r w:rsidR="00B6116E" w:rsidRPr="00E6494B">
        <w:t>, the receiver monitor</w:t>
      </w:r>
      <w:r w:rsidR="00DD1692" w:rsidRPr="00E6494B">
        <w:t>s</w:t>
      </w:r>
      <w:r w:rsidR="00B6116E" w:rsidRPr="00E6494B">
        <w:t xml:space="preserve"> </w:t>
      </w:r>
      <w:r w:rsidR="00324D8C" w:rsidRPr="00E6494B">
        <w:t xml:space="preserve">two </w:t>
      </w:r>
      <w:r w:rsidR="00154C78" w:rsidRPr="00E6494B">
        <w:t>PSCCH</w:t>
      </w:r>
      <w:r w:rsidR="000709AB" w:rsidRPr="00E6494B">
        <w:t xml:space="preserve"> occasion</w:t>
      </w:r>
      <w:r w:rsidR="00324D8C" w:rsidRPr="00E6494B">
        <w:t>s</w:t>
      </w:r>
      <w:r w:rsidR="000709AB" w:rsidRPr="00E6494B">
        <w:t xml:space="preserve"> </w:t>
      </w:r>
      <w:r w:rsidR="00324D8C" w:rsidRPr="00E6494B">
        <w:t>in</w:t>
      </w:r>
      <w:r w:rsidR="00B6116E" w:rsidRPr="00E6494B">
        <w:t xml:space="preserve"> each</w:t>
      </w:r>
      <w:r w:rsidR="00B31BDD">
        <w:t xml:space="preserve"> (full)</w:t>
      </w:r>
      <w:r w:rsidR="00B6116E" w:rsidRPr="00E6494B">
        <w:t xml:space="preserve"> slot</w:t>
      </w:r>
      <w:r w:rsidR="00AA1AF3">
        <w:t xml:space="preserve"> by default</w:t>
      </w:r>
      <w:bookmarkEnd w:id="12"/>
    </w:p>
    <w:p w14:paraId="6014B3BE" w14:textId="17CC695E" w:rsidR="004A5D34" w:rsidRDefault="004A5D34" w:rsidP="00EB6BF3">
      <w:pPr>
        <w:pStyle w:val="Caption"/>
        <w:jc w:val="left"/>
      </w:pPr>
      <w:bookmarkStart w:id="14" w:name="_Ref100568823"/>
      <w:bookmarkEnd w:id="13"/>
    </w:p>
    <w:p w14:paraId="65A98C92" w14:textId="254A44AB" w:rsidR="004A5D34" w:rsidRDefault="00461380" w:rsidP="009B2EE3">
      <w:pPr>
        <w:pStyle w:val="Caption"/>
      </w:pPr>
      <w:r>
        <w:object w:dxaOrig="4831" w:dyaOrig="1650" w14:anchorId="69F388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3pt;height:72.5pt" o:ole="">
            <v:imagedata r:id="rId13" o:title=""/>
          </v:shape>
          <o:OLEObject Type="Embed" ProgID="Visio.Drawing.15" ShapeID="_x0000_i1025" DrawAspect="Content" ObjectID="_1753244040" r:id="rId14"/>
        </w:object>
      </w:r>
      <w:r>
        <w:t xml:space="preserve">           </w:t>
      </w:r>
      <w:r w:rsidR="00EA3289">
        <w:object w:dxaOrig="4846" w:dyaOrig="1531" w14:anchorId="00F339A1">
          <v:shape id="_x0000_i1026" type="#_x0000_t75" style="width:213pt;height:66.5pt" o:ole="">
            <v:imagedata r:id="rId15" o:title=""/>
          </v:shape>
          <o:OLEObject Type="Embed" ProgID="Visio.Drawing.15" ShapeID="_x0000_i1026" DrawAspect="Content" ObjectID="_1753244041" r:id="rId16"/>
        </w:object>
      </w:r>
    </w:p>
    <w:p w14:paraId="11C33D53" w14:textId="77777777" w:rsidR="004A5D34" w:rsidRDefault="004A5D34" w:rsidP="003B140A">
      <w:pPr>
        <w:pStyle w:val="Caption"/>
        <w:jc w:val="center"/>
      </w:pPr>
    </w:p>
    <w:p w14:paraId="24B84BBF" w14:textId="299DE4B9" w:rsidR="00562ADC" w:rsidRPr="004D6975" w:rsidRDefault="00127704" w:rsidP="003B140A">
      <w:pPr>
        <w:pStyle w:val="Caption"/>
        <w:jc w:val="center"/>
      </w:pPr>
      <w:bookmarkStart w:id="15" w:name="_Ref110505777"/>
      <w:r>
        <w:t xml:space="preserve">Figure </w:t>
      </w:r>
      <w:r w:rsidR="009B098C">
        <w:fldChar w:fldCharType="begin"/>
      </w:r>
      <w:r w:rsidR="009B098C">
        <w:instrText xml:space="preserve"> SEQ Figure \* ARABIC </w:instrText>
      </w:r>
      <w:r w:rsidR="009B098C">
        <w:fldChar w:fldCharType="separate"/>
      </w:r>
      <w:r w:rsidR="00DA2186">
        <w:rPr>
          <w:noProof/>
        </w:rPr>
        <w:t>2</w:t>
      </w:r>
      <w:r w:rsidR="009B098C">
        <w:rPr>
          <w:noProof/>
        </w:rPr>
        <w:fldChar w:fldCharType="end"/>
      </w:r>
      <w:bookmarkEnd w:id="14"/>
      <w:bookmarkEnd w:id="15"/>
      <w:r>
        <w:t xml:space="preserve">: </w:t>
      </w:r>
      <w:r w:rsidR="00186A90">
        <w:t xml:space="preserve">a) </w:t>
      </w:r>
      <w:r w:rsidR="009B2EE3">
        <w:t>half</w:t>
      </w:r>
      <w:r w:rsidR="00186A90">
        <w:t xml:space="preserve">-slot structure, b) </w:t>
      </w:r>
      <w:r w:rsidR="00BE2F88">
        <w:t>full-slot structure</w:t>
      </w:r>
    </w:p>
    <w:p w14:paraId="78D8F485" w14:textId="5AF3B9EE" w:rsidR="004A0E61" w:rsidRDefault="00981DD1" w:rsidP="00E345DC">
      <w:pPr>
        <w:jc w:val="center"/>
      </w:pPr>
      <w:r>
        <w:rPr>
          <w:noProof/>
        </w:rPr>
        <w:drawing>
          <wp:inline distT="0" distB="0" distL="0" distR="0" wp14:anchorId="73E22AFD" wp14:editId="775DF764">
            <wp:extent cx="5533293" cy="146919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48939" cy="1473350"/>
                    </a:xfrm>
                    <a:prstGeom prst="rect">
                      <a:avLst/>
                    </a:prstGeom>
                    <a:noFill/>
                  </pic:spPr>
                </pic:pic>
              </a:graphicData>
            </a:graphic>
          </wp:inline>
        </w:drawing>
      </w:r>
    </w:p>
    <w:p w14:paraId="6E5FC207" w14:textId="6A8CD1C3" w:rsidR="008E0CA3" w:rsidRDefault="00BC38D2" w:rsidP="001A679F">
      <w:pPr>
        <w:pStyle w:val="Caption"/>
        <w:jc w:val="center"/>
      </w:pPr>
      <w:bookmarkStart w:id="16" w:name="_Ref100573452"/>
      <w:r>
        <w:t xml:space="preserve">Figure </w:t>
      </w:r>
      <w:r w:rsidR="009B098C">
        <w:fldChar w:fldCharType="begin"/>
      </w:r>
      <w:r w:rsidR="009B098C">
        <w:instrText xml:space="preserve"> SEQ Figure \* ARABIC </w:instrText>
      </w:r>
      <w:r w:rsidR="009B098C">
        <w:fldChar w:fldCharType="separate"/>
      </w:r>
      <w:r w:rsidR="00DA2186">
        <w:rPr>
          <w:noProof/>
        </w:rPr>
        <w:t>3</w:t>
      </w:r>
      <w:r w:rsidR="009B098C">
        <w:rPr>
          <w:noProof/>
        </w:rPr>
        <w:fldChar w:fldCharType="end"/>
      </w:r>
      <w:bookmarkEnd w:id="16"/>
      <w:r>
        <w:t xml:space="preserve">: </w:t>
      </w:r>
      <w:r w:rsidR="003C4BD2">
        <w:t>T</w:t>
      </w:r>
      <w:r w:rsidR="007A61A7">
        <w:t>x UE</w:t>
      </w:r>
      <w:r w:rsidR="003C4BD2">
        <w:t xml:space="preserve"> </w:t>
      </w:r>
      <w:r>
        <w:t xml:space="preserve">starts the COT with </w:t>
      </w:r>
      <w:r w:rsidR="00F9786F">
        <w:t>earliest starting position</w:t>
      </w:r>
      <w:r w:rsidR="005079B8">
        <w:t>, resulting in a first half-slot transmission,</w:t>
      </w:r>
      <w:r w:rsidR="000B2CD8">
        <w:t xml:space="preserve"> and switch</w:t>
      </w:r>
      <w:r w:rsidR="00BB5DAF">
        <w:t>es to full</w:t>
      </w:r>
      <w:r w:rsidR="00D466A0">
        <w:t>-</w:t>
      </w:r>
      <w:r w:rsidR="00BB5DAF">
        <w:t>slot transmission</w:t>
      </w:r>
      <w:r w:rsidR="008331D6">
        <w:t xml:space="preserve">     </w:t>
      </w:r>
    </w:p>
    <w:p w14:paraId="1E91DDD8" w14:textId="77777777" w:rsidR="008E0CA3" w:rsidRDefault="008E0CA3" w:rsidP="008E0CA3">
      <w:pPr>
        <w:pStyle w:val="Caption"/>
      </w:pPr>
    </w:p>
    <w:p w14:paraId="59040C19" w14:textId="47336B60" w:rsidR="001A16B3" w:rsidRPr="00244F86" w:rsidRDefault="00462706" w:rsidP="00462706">
      <w:pPr>
        <w:pStyle w:val="Caption"/>
        <w:rPr>
          <w:b w:val="0"/>
        </w:rPr>
      </w:pPr>
      <w:r w:rsidRPr="00244F86">
        <w:rPr>
          <w:b w:val="0"/>
        </w:rPr>
        <w:t xml:space="preserve">In RAN1#112 agreement, it is agreed that the </w:t>
      </w:r>
      <w:r w:rsidR="000A74A0" w:rsidRPr="00244F86">
        <w:rPr>
          <w:b w:val="0"/>
        </w:rPr>
        <w:t>2</w:t>
      </w:r>
      <w:r w:rsidR="000A74A0" w:rsidRPr="00244F86">
        <w:rPr>
          <w:b w:val="0"/>
          <w:vertAlign w:val="superscript"/>
        </w:rPr>
        <w:t>nd</w:t>
      </w:r>
      <w:r w:rsidR="000A74A0" w:rsidRPr="00244F86">
        <w:rPr>
          <w:b w:val="0"/>
        </w:rPr>
        <w:t xml:space="preserve"> </w:t>
      </w:r>
      <w:r w:rsidRPr="00244F86">
        <w:rPr>
          <w:b w:val="0"/>
        </w:rPr>
        <w:t xml:space="preserve">starting symbol needs to be later than the 1st starting symbol. However, the PSCCH/PSSCH waveform starting from the </w:t>
      </w:r>
      <w:r w:rsidR="000A74A0" w:rsidRPr="00244F86">
        <w:rPr>
          <w:b w:val="0"/>
        </w:rPr>
        <w:t>2</w:t>
      </w:r>
      <w:r w:rsidR="000A74A0" w:rsidRPr="00244F86">
        <w:rPr>
          <w:b w:val="0"/>
          <w:vertAlign w:val="superscript"/>
        </w:rPr>
        <w:t>nd</w:t>
      </w:r>
      <w:r w:rsidR="000A74A0" w:rsidRPr="00244F86">
        <w:rPr>
          <w:b w:val="0"/>
        </w:rPr>
        <w:t xml:space="preserve"> </w:t>
      </w:r>
      <w:r w:rsidRPr="00244F86">
        <w:rPr>
          <w:b w:val="0"/>
        </w:rPr>
        <w:t>starting symbol may be different from the 1st starting symbol, e.g., the DMRS scrambling sequence depends on symbol index</w:t>
      </w:r>
      <w:r w:rsidR="00C24D69" w:rsidRPr="00244F86">
        <w:rPr>
          <w:b w:val="0"/>
        </w:rPr>
        <w:t xml:space="preserve"> and the DMRS pattern may be different</w:t>
      </w:r>
      <w:r w:rsidRPr="00244F86">
        <w:rPr>
          <w:b w:val="0"/>
        </w:rPr>
        <w:t xml:space="preserve">. For </w:t>
      </w:r>
      <w:r w:rsidR="008C22B4" w:rsidRPr="00244F86">
        <w:rPr>
          <w:b w:val="0"/>
        </w:rPr>
        <w:t xml:space="preserve">some </w:t>
      </w:r>
      <w:r w:rsidR="00175B27" w:rsidRPr="00244F86">
        <w:rPr>
          <w:b w:val="0"/>
        </w:rPr>
        <w:t>Tx UE</w:t>
      </w:r>
      <w:r w:rsidRPr="00244F86">
        <w:rPr>
          <w:b w:val="0"/>
        </w:rPr>
        <w:t xml:space="preserve"> implementation</w:t>
      </w:r>
      <w:r w:rsidR="00955DD4" w:rsidRPr="00244F86">
        <w:rPr>
          <w:b w:val="0"/>
        </w:rPr>
        <w:t>s</w:t>
      </w:r>
      <w:r w:rsidR="008C22B4" w:rsidRPr="00244F86">
        <w:rPr>
          <w:b w:val="0"/>
        </w:rPr>
        <w:t xml:space="preserve"> which </w:t>
      </w:r>
      <w:r w:rsidR="008E6639" w:rsidRPr="00244F86">
        <w:rPr>
          <w:b w:val="0"/>
        </w:rPr>
        <w:t>generate per symbol waveform on the fly</w:t>
      </w:r>
      <w:r w:rsidRPr="00244F86">
        <w:rPr>
          <w:b w:val="0"/>
        </w:rPr>
        <w:t>, a few symbols after the 1st starting symbol may be needed to</w:t>
      </w:r>
      <w:r w:rsidR="00912441" w:rsidRPr="00244F86">
        <w:rPr>
          <w:b w:val="0"/>
        </w:rPr>
        <w:t xml:space="preserve"> accommodate Tx UE </w:t>
      </w:r>
      <w:r w:rsidR="00FA4873" w:rsidRPr="00244F86">
        <w:rPr>
          <w:b w:val="0"/>
        </w:rPr>
        <w:t>timeline for</w:t>
      </w:r>
      <w:r w:rsidRPr="00244F86">
        <w:rPr>
          <w:b w:val="0"/>
        </w:rPr>
        <w:t xml:space="preserve"> generat</w:t>
      </w:r>
      <w:r w:rsidR="00FA4873" w:rsidRPr="00244F86">
        <w:rPr>
          <w:b w:val="0"/>
        </w:rPr>
        <w:t>ing</w:t>
      </w:r>
      <w:r w:rsidRPr="00244F86">
        <w:rPr>
          <w:b w:val="0"/>
        </w:rPr>
        <w:t xml:space="preserve"> the waveform </w:t>
      </w:r>
      <w:r w:rsidR="00FA4873" w:rsidRPr="00244F86">
        <w:rPr>
          <w:b w:val="0"/>
        </w:rPr>
        <w:t>from</w:t>
      </w:r>
      <w:r w:rsidRPr="00244F86">
        <w:rPr>
          <w:b w:val="0"/>
        </w:rPr>
        <w:t xml:space="preserve"> the 2nd starting symbol if Tx UE fails the LBT at the 1st starting symbol. Hence, </w:t>
      </w:r>
      <w:r w:rsidR="00CE4267" w:rsidRPr="00244F86">
        <w:rPr>
          <w:b w:val="0"/>
        </w:rPr>
        <w:t xml:space="preserve">we need to determine the number of symbols needed for Tx UE </w:t>
      </w:r>
      <w:r w:rsidRPr="00244F86">
        <w:rPr>
          <w:b w:val="0"/>
        </w:rPr>
        <w:t xml:space="preserve">to prepare the Tx waveform </w:t>
      </w:r>
      <w:r w:rsidR="00E65E60" w:rsidRPr="00244F86">
        <w:rPr>
          <w:b w:val="0"/>
        </w:rPr>
        <w:t xml:space="preserve">starting </w:t>
      </w:r>
      <w:r w:rsidRPr="00244F86">
        <w:rPr>
          <w:b w:val="0"/>
        </w:rPr>
        <w:t>f</w:t>
      </w:r>
      <w:r w:rsidR="00240CA0" w:rsidRPr="00244F86">
        <w:rPr>
          <w:b w:val="0"/>
        </w:rPr>
        <w:t>rom</w:t>
      </w:r>
      <w:r w:rsidRPr="00244F86">
        <w:rPr>
          <w:b w:val="0"/>
        </w:rPr>
        <w:t xml:space="preserve"> the 2nd starting symbol when the LBT fails at the 1</w:t>
      </w:r>
      <w:r w:rsidRPr="00244F86">
        <w:rPr>
          <w:b w:val="0"/>
          <w:vertAlign w:val="superscript"/>
        </w:rPr>
        <w:t>st</w:t>
      </w:r>
      <w:r w:rsidR="00F35FEE" w:rsidRPr="00244F86">
        <w:rPr>
          <w:b w:val="0"/>
        </w:rPr>
        <w:t xml:space="preserve"> </w:t>
      </w:r>
      <w:r w:rsidRPr="00244F86">
        <w:rPr>
          <w:b w:val="0"/>
        </w:rPr>
        <w:t>starting symbol.</w:t>
      </w:r>
      <w:r w:rsidR="00AE20DF" w:rsidRPr="00244F86">
        <w:rPr>
          <w:b w:val="0"/>
        </w:rPr>
        <w:t xml:space="preserve"> </w:t>
      </w:r>
    </w:p>
    <w:p w14:paraId="5B55B07C" w14:textId="4AE2D352" w:rsidR="00E81AEF" w:rsidRPr="00244F86" w:rsidRDefault="00E81AEF" w:rsidP="00E81AEF">
      <w:pPr>
        <w:pStyle w:val="Caption"/>
      </w:pPr>
      <w:bookmarkStart w:id="17" w:name="_Ref134784552"/>
      <w:r w:rsidRPr="00244F86">
        <w:t xml:space="preserve">Proposal </w:t>
      </w:r>
      <w:r w:rsidR="009B098C">
        <w:fldChar w:fldCharType="begin"/>
      </w:r>
      <w:r w:rsidR="009B098C">
        <w:instrText xml:space="preserve"> SEQ Proposal \* ARABIC </w:instrText>
      </w:r>
      <w:r w:rsidR="009B098C">
        <w:fldChar w:fldCharType="separate"/>
      </w:r>
      <w:r w:rsidR="004F34B4">
        <w:rPr>
          <w:noProof/>
        </w:rPr>
        <w:t>5</w:t>
      </w:r>
      <w:r w:rsidR="009B098C">
        <w:rPr>
          <w:noProof/>
        </w:rPr>
        <w:fldChar w:fldCharType="end"/>
      </w:r>
      <w:r w:rsidRPr="00244F86">
        <w:t xml:space="preserve">: </w:t>
      </w:r>
      <w:r w:rsidR="00E65E60" w:rsidRPr="00244F86">
        <w:t>The (</w:t>
      </w:r>
      <w:r w:rsidR="00CF13D3" w:rsidRPr="00244F86">
        <w:t xml:space="preserve">pre-)configured </w:t>
      </w:r>
      <w:r w:rsidR="00683839" w:rsidRPr="00244F86">
        <w:t>1</w:t>
      </w:r>
      <w:r w:rsidR="00683839" w:rsidRPr="00244F86">
        <w:rPr>
          <w:vertAlign w:val="superscript"/>
        </w:rPr>
        <w:t>st</w:t>
      </w:r>
      <w:r w:rsidR="00683839" w:rsidRPr="00244F86">
        <w:t xml:space="preserve"> and 2</w:t>
      </w:r>
      <w:r w:rsidR="00683839" w:rsidRPr="00244F86">
        <w:rPr>
          <w:vertAlign w:val="superscript"/>
        </w:rPr>
        <w:t>nd</w:t>
      </w:r>
      <w:r w:rsidR="00683839" w:rsidRPr="00244F86">
        <w:t xml:space="preserve"> starting symbol positions are </w:t>
      </w:r>
      <w:r w:rsidR="00D52B3A" w:rsidRPr="00244F86">
        <w:t>separated by X symbols (FFS: the value of X)</w:t>
      </w:r>
      <w:bookmarkEnd w:id="17"/>
      <w:r w:rsidR="00B16D45" w:rsidRPr="00244F86">
        <w:t xml:space="preserve"> </w:t>
      </w:r>
    </w:p>
    <w:p w14:paraId="56651041" w14:textId="5A746C0C" w:rsidR="009F24FE" w:rsidRPr="00E81AEF" w:rsidRDefault="00462706" w:rsidP="008E0CA3">
      <w:pPr>
        <w:pStyle w:val="Caption"/>
        <w:rPr>
          <w:b w:val="0"/>
        </w:rPr>
      </w:pPr>
      <w:r w:rsidRPr="00462706">
        <w:rPr>
          <w:b w:val="0"/>
        </w:rPr>
        <w:t xml:space="preserve"> </w:t>
      </w:r>
      <w:r w:rsidR="008331D6">
        <w:t xml:space="preserve">                          </w:t>
      </w:r>
    </w:p>
    <w:p w14:paraId="12E1B538" w14:textId="2A0E98C3" w:rsidR="00FD6094" w:rsidRDefault="00FD6094" w:rsidP="00FD6094">
      <w:pPr>
        <w:pStyle w:val="Heading4"/>
      </w:pPr>
      <w:r>
        <w:t xml:space="preserve">AGC </w:t>
      </w:r>
    </w:p>
    <w:tbl>
      <w:tblPr>
        <w:tblStyle w:val="TableGrid"/>
        <w:tblW w:w="0" w:type="auto"/>
        <w:tblLook w:val="04A0" w:firstRow="1" w:lastRow="0" w:firstColumn="1" w:lastColumn="0" w:noHBand="0" w:noVBand="1"/>
      </w:tblPr>
      <w:tblGrid>
        <w:gridCol w:w="9962"/>
      </w:tblGrid>
      <w:tr w:rsidR="00482D7E" w14:paraId="1F0D6170" w14:textId="77777777" w:rsidTr="00482D7E">
        <w:tc>
          <w:tcPr>
            <w:tcW w:w="9962" w:type="dxa"/>
          </w:tcPr>
          <w:p w14:paraId="5F5FD9FB" w14:textId="77777777" w:rsidR="00482D7E" w:rsidRPr="000A07D4" w:rsidRDefault="00482D7E" w:rsidP="00482D7E">
            <w:pPr>
              <w:rPr>
                <w:lang w:eastAsia="x-none"/>
              </w:rPr>
            </w:pPr>
            <w:r w:rsidRPr="000A07D4">
              <w:rPr>
                <w:b/>
                <w:bCs/>
                <w:highlight w:val="green"/>
                <w:lang w:eastAsia="x-none"/>
              </w:rPr>
              <w:t>Agreement</w:t>
            </w:r>
            <w:r>
              <w:rPr>
                <w:b/>
                <w:bCs/>
                <w:lang w:eastAsia="x-none"/>
              </w:rPr>
              <w:t xml:space="preserve"> (#111)</w:t>
            </w:r>
          </w:p>
          <w:p w14:paraId="7B3A5948" w14:textId="77777777" w:rsidR="00482D7E" w:rsidRPr="00C04165" w:rsidRDefault="00482D7E" w:rsidP="00482D7E">
            <w:pPr>
              <w:rPr>
                <w:lang w:eastAsia="x-none"/>
              </w:rPr>
            </w:pPr>
            <w:r w:rsidRPr="00C04165">
              <w:rPr>
                <w:lang w:eastAsia="x-none"/>
              </w:rPr>
              <w:t>For a slot with 2 candidate starting symbols for a PSCCH/PSSCH transmission:</w:t>
            </w:r>
          </w:p>
          <w:p w14:paraId="08801CF7" w14:textId="77777777" w:rsidR="00482D7E" w:rsidRPr="00C04165" w:rsidRDefault="00482D7E">
            <w:pPr>
              <w:numPr>
                <w:ilvl w:val="0"/>
                <w:numId w:val="15"/>
              </w:numPr>
              <w:rPr>
                <w:lang w:eastAsia="x-none"/>
              </w:rPr>
            </w:pPr>
            <w:r w:rsidRPr="00C04165">
              <w:rPr>
                <w:lang w:eastAsia="x-none"/>
              </w:rPr>
              <w:t>Regarding Tx UE behaviour:</w:t>
            </w:r>
          </w:p>
          <w:p w14:paraId="35E3E24F" w14:textId="77777777" w:rsidR="00482D7E" w:rsidRPr="00C04165" w:rsidRDefault="00482D7E">
            <w:pPr>
              <w:numPr>
                <w:ilvl w:val="1"/>
                <w:numId w:val="15"/>
              </w:numPr>
              <w:rPr>
                <w:lang w:eastAsia="x-none"/>
              </w:rPr>
            </w:pPr>
            <w:r w:rsidRPr="00C04165">
              <w:rPr>
                <w:lang w:eastAsia="x-none"/>
              </w:rPr>
              <w:lastRenderedPageBreak/>
              <w:t xml:space="preserve">If PSCCH/PSSCH transmission starts from 1st starting symbol, </w:t>
            </w:r>
            <w:proofErr w:type="gramStart"/>
            <w:r w:rsidRPr="00C04165">
              <w:rPr>
                <w:lang w:eastAsia="x-none"/>
              </w:rPr>
              <w:t>down-select</w:t>
            </w:r>
            <w:proofErr w:type="gramEnd"/>
            <w:r w:rsidRPr="00C04165">
              <w:rPr>
                <w:lang w:eastAsia="x-none"/>
              </w:rPr>
              <w:t xml:space="preserve"> one of the followings</w:t>
            </w:r>
          </w:p>
          <w:p w14:paraId="026DBB7B" w14:textId="77777777" w:rsidR="00482D7E" w:rsidRPr="00C04165" w:rsidRDefault="00482D7E">
            <w:pPr>
              <w:numPr>
                <w:ilvl w:val="2"/>
                <w:numId w:val="15"/>
              </w:numPr>
              <w:rPr>
                <w:lang w:eastAsia="x-none"/>
              </w:rPr>
            </w:pPr>
            <w:r w:rsidRPr="00C04165">
              <w:rPr>
                <w:lang w:eastAsia="x-none"/>
              </w:rPr>
              <w:t xml:space="preserve">Option 1: The PSCCH/PSSCH transmission has 2 symbols for AGC purpose </w:t>
            </w:r>
          </w:p>
          <w:p w14:paraId="46BE1BCD" w14:textId="77777777" w:rsidR="00482D7E" w:rsidRPr="00C04165" w:rsidRDefault="00482D7E">
            <w:pPr>
              <w:numPr>
                <w:ilvl w:val="2"/>
                <w:numId w:val="15"/>
              </w:numPr>
              <w:rPr>
                <w:lang w:eastAsia="x-none"/>
              </w:rPr>
            </w:pPr>
            <w:r w:rsidRPr="00C04165">
              <w:rPr>
                <w:lang w:eastAsia="x-none"/>
              </w:rPr>
              <w:t>Option 2: The PSCCH/PSSCH transmission has only 1 symbol for AGC purpose</w:t>
            </w:r>
          </w:p>
          <w:p w14:paraId="063D5135" w14:textId="77777777" w:rsidR="00482D7E" w:rsidRPr="00C04165" w:rsidRDefault="00482D7E">
            <w:pPr>
              <w:numPr>
                <w:ilvl w:val="2"/>
                <w:numId w:val="15"/>
              </w:numPr>
              <w:rPr>
                <w:lang w:eastAsia="x-none"/>
              </w:rPr>
            </w:pPr>
            <w:r w:rsidRPr="00C04165">
              <w:rPr>
                <w:lang w:eastAsia="x-none"/>
              </w:rPr>
              <w:t>Option 3: The PSCCH/PSSCH transmission has 1 or 2 symbol(s) for AGC purpose depending on conditions, FFS details</w:t>
            </w:r>
          </w:p>
          <w:p w14:paraId="79611E8A" w14:textId="77777777" w:rsidR="00482D7E" w:rsidRPr="00C04165" w:rsidRDefault="00482D7E">
            <w:pPr>
              <w:numPr>
                <w:ilvl w:val="1"/>
                <w:numId w:val="15"/>
              </w:numPr>
              <w:rPr>
                <w:lang w:eastAsia="x-none"/>
              </w:rPr>
            </w:pPr>
            <w:r w:rsidRPr="00C04165">
              <w:rPr>
                <w:lang w:eastAsia="x-none"/>
              </w:rPr>
              <w:t>If PSCCH/PSSCH transmission starts from 2nd starting symbol, the PSCCH/PSSCH transmission has only 1 symbol for AGC purpose</w:t>
            </w:r>
          </w:p>
          <w:p w14:paraId="1DDD8E7E" w14:textId="77777777" w:rsidR="00482D7E" w:rsidRPr="00C04165" w:rsidRDefault="00482D7E">
            <w:pPr>
              <w:numPr>
                <w:ilvl w:val="0"/>
                <w:numId w:val="15"/>
              </w:numPr>
              <w:rPr>
                <w:lang w:eastAsia="x-none"/>
              </w:rPr>
            </w:pPr>
            <w:r w:rsidRPr="00C04165">
              <w:rPr>
                <w:lang w:eastAsia="x-none"/>
              </w:rPr>
              <w:t xml:space="preserve">Regarding Rx UE behaviour, </w:t>
            </w:r>
            <w:proofErr w:type="gramStart"/>
            <w:r w:rsidRPr="00C04165">
              <w:rPr>
                <w:lang w:eastAsia="x-none"/>
              </w:rPr>
              <w:t>down-select</w:t>
            </w:r>
            <w:proofErr w:type="gramEnd"/>
            <w:r w:rsidRPr="00C04165">
              <w:rPr>
                <w:lang w:eastAsia="x-none"/>
              </w:rPr>
              <w:t xml:space="preserve"> one of the followings:</w:t>
            </w:r>
          </w:p>
          <w:p w14:paraId="57B04313" w14:textId="77777777" w:rsidR="00482D7E" w:rsidRPr="00C04165" w:rsidRDefault="00482D7E">
            <w:pPr>
              <w:numPr>
                <w:ilvl w:val="1"/>
                <w:numId w:val="15"/>
              </w:numPr>
              <w:rPr>
                <w:lang w:eastAsia="x-none"/>
              </w:rPr>
            </w:pPr>
            <w:r w:rsidRPr="00C04165">
              <w:rPr>
                <w:lang w:eastAsia="x-none"/>
              </w:rPr>
              <w:t>Option A: The Rx UE always monitors two AGC symbols in such slot</w:t>
            </w:r>
          </w:p>
          <w:p w14:paraId="200A1ECC" w14:textId="77777777" w:rsidR="00482D7E" w:rsidRPr="00C04165" w:rsidRDefault="00482D7E">
            <w:pPr>
              <w:numPr>
                <w:ilvl w:val="1"/>
                <w:numId w:val="15"/>
              </w:numPr>
              <w:rPr>
                <w:lang w:eastAsia="x-none"/>
              </w:rPr>
            </w:pPr>
            <w:r w:rsidRPr="00C04165">
              <w:rPr>
                <w:lang w:eastAsia="x-none"/>
              </w:rPr>
              <w:t>Option B: The Rx UE monitors two AGC symbols in such slot by default, but could drop monitoring the 2nd AGC symbol at least if it detects a PSCCH/PSSCH transmission starting from the 1st starting symbol</w:t>
            </w:r>
          </w:p>
          <w:p w14:paraId="3F4C4B5B" w14:textId="77777777" w:rsidR="00482D7E" w:rsidRPr="00C04165" w:rsidRDefault="00482D7E">
            <w:pPr>
              <w:numPr>
                <w:ilvl w:val="2"/>
                <w:numId w:val="15"/>
              </w:numPr>
              <w:rPr>
                <w:lang w:eastAsia="x-none"/>
              </w:rPr>
            </w:pPr>
            <w:r w:rsidRPr="00C04165">
              <w:rPr>
                <w:lang w:eastAsia="x-none"/>
              </w:rPr>
              <w:t>FFS details</w:t>
            </w:r>
          </w:p>
          <w:p w14:paraId="6CF3B454" w14:textId="77777777" w:rsidR="00482D7E" w:rsidRDefault="00482D7E">
            <w:pPr>
              <w:numPr>
                <w:ilvl w:val="1"/>
                <w:numId w:val="15"/>
              </w:numPr>
              <w:rPr>
                <w:lang w:eastAsia="x-none"/>
              </w:rPr>
            </w:pPr>
            <w:r w:rsidRPr="00C04165">
              <w:rPr>
                <w:lang w:eastAsia="x-none"/>
              </w:rPr>
              <w:t>Option C: The Rx UE monitors two AGC symbols in such slot by default, but it is up to UE implementation whether to drop monitoring the 2nd AGC symbol</w:t>
            </w:r>
          </w:p>
          <w:p w14:paraId="5AB8A9F8" w14:textId="4D61CE46" w:rsidR="007B5BC2" w:rsidRDefault="00482D7E">
            <w:pPr>
              <w:numPr>
                <w:ilvl w:val="1"/>
                <w:numId w:val="15"/>
              </w:numPr>
              <w:rPr>
                <w:lang w:eastAsia="x-none"/>
              </w:rPr>
            </w:pPr>
            <w:r w:rsidRPr="00C04165">
              <w:rPr>
                <w:lang w:eastAsia="x-none"/>
              </w:rPr>
              <w:t>Option D: It is up to UE implementation to monitor 1 or 2 AGC symbol(s) in such slot</w:t>
            </w:r>
          </w:p>
          <w:p w14:paraId="10E9B26D" w14:textId="77777777" w:rsidR="00C748F2" w:rsidRDefault="00C748F2" w:rsidP="00C748F2">
            <w:pPr>
              <w:ind w:left="1440"/>
              <w:rPr>
                <w:lang w:eastAsia="x-none"/>
              </w:rPr>
            </w:pPr>
          </w:p>
          <w:p w14:paraId="6E137C0B" w14:textId="19C4C9B1" w:rsidR="000A4B3C" w:rsidRPr="000A4B3C" w:rsidRDefault="007B393B" w:rsidP="000A4B3C">
            <w:pPr>
              <w:rPr>
                <w:lang w:eastAsia="x-none"/>
              </w:rPr>
            </w:pPr>
            <w:r w:rsidRPr="007B393B">
              <w:rPr>
                <w:b/>
                <w:bCs/>
                <w:highlight w:val="green"/>
                <w:lang w:eastAsia="x-none"/>
              </w:rPr>
              <w:t>FL proposal</w:t>
            </w:r>
            <w:r w:rsidR="000A4B3C">
              <w:rPr>
                <w:b/>
                <w:bCs/>
                <w:lang w:eastAsia="x-none"/>
              </w:rPr>
              <w:t xml:space="preserve"> (#11</w:t>
            </w:r>
            <w:r w:rsidR="00811E4C">
              <w:rPr>
                <w:b/>
                <w:bCs/>
                <w:lang w:eastAsia="x-none"/>
              </w:rPr>
              <w:t>3</w:t>
            </w:r>
            <w:r w:rsidR="000A4B3C">
              <w:rPr>
                <w:b/>
                <w:bCs/>
                <w:lang w:eastAsia="x-none"/>
              </w:rPr>
              <w:t>)</w:t>
            </w:r>
          </w:p>
          <w:p w14:paraId="607C02A7" w14:textId="77777777" w:rsidR="00811E4C" w:rsidRDefault="00811E4C" w:rsidP="00811E4C">
            <w:pPr>
              <w:spacing w:after="0" w:line="276" w:lineRule="auto"/>
              <w:jc w:val="left"/>
              <w:rPr>
                <w:rFonts w:ascii="Times" w:eastAsia="Batang" w:hAnsi="Times"/>
                <w:b/>
                <w:lang w:val="en-GB" w:eastAsia="zh-CN"/>
              </w:rPr>
            </w:pPr>
            <w:r>
              <w:rPr>
                <w:rFonts w:ascii="Times" w:eastAsia="Batang" w:hAnsi="Times"/>
                <w:b/>
                <w:highlight w:val="yellow"/>
                <w:lang w:val="en-GB" w:eastAsia="zh-CN"/>
              </w:rPr>
              <w:t>[M] Proposal 2-2</w:t>
            </w:r>
          </w:p>
          <w:p w14:paraId="107EA872" w14:textId="77777777" w:rsidR="00811E4C" w:rsidRDefault="00811E4C" w:rsidP="00811E4C">
            <w:pPr>
              <w:tabs>
                <w:tab w:val="left" w:pos="0"/>
              </w:tabs>
              <w:spacing w:after="0" w:line="276" w:lineRule="auto"/>
              <w:jc w:val="left"/>
              <w:rPr>
                <w:rFonts w:ascii="Times" w:eastAsia="Batang" w:hAnsi="Times"/>
                <w:lang w:val="en-GB" w:eastAsia="zh-CN"/>
              </w:rPr>
            </w:pPr>
            <w:r>
              <w:rPr>
                <w:rFonts w:ascii="Times" w:eastAsia="Batang" w:hAnsi="Times"/>
                <w:bCs/>
                <w:lang w:val="en-GB"/>
              </w:rPr>
              <w:t>For a slot with 2 candidate starting symbols for a PSCCH/PSSCH transmission, support the following:</w:t>
            </w:r>
          </w:p>
          <w:p w14:paraId="6610E6D7" w14:textId="77777777" w:rsidR="00811E4C" w:rsidRDefault="00811E4C" w:rsidP="00811E4C">
            <w:pPr>
              <w:numPr>
                <w:ilvl w:val="0"/>
                <w:numId w:val="18"/>
              </w:numPr>
              <w:spacing w:after="0" w:line="240" w:lineRule="auto"/>
              <w:jc w:val="left"/>
              <w:rPr>
                <w:rFonts w:ascii="Times" w:eastAsia="Batang" w:hAnsi="Times"/>
                <w:lang w:val="en-GB" w:eastAsia="zh-CN"/>
              </w:rPr>
            </w:pPr>
            <w:r>
              <w:rPr>
                <w:rFonts w:ascii="Times" w:eastAsia="Batang" w:hAnsi="Times"/>
                <w:lang w:val="en-GB" w:eastAsia="zh-CN"/>
              </w:rPr>
              <w:t>Regarding Tx UE behaviour:</w:t>
            </w:r>
          </w:p>
          <w:p w14:paraId="3174C69C" w14:textId="77777777" w:rsidR="00811E4C" w:rsidRDefault="00811E4C" w:rsidP="00811E4C">
            <w:pPr>
              <w:numPr>
                <w:ilvl w:val="1"/>
                <w:numId w:val="18"/>
              </w:numPr>
              <w:spacing w:after="0" w:line="240" w:lineRule="auto"/>
              <w:jc w:val="left"/>
              <w:rPr>
                <w:rFonts w:ascii="Times" w:eastAsia="Batang" w:hAnsi="Times"/>
                <w:lang w:val="en-GB" w:eastAsia="zh-CN"/>
              </w:rPr>
            </w:pPr>
            <w:r>
              <w:rPr>
                <w:rFonts w:ascii="Times" w:eastAsia="Batang" w:hAnsi="Times"/>
                <w:lang w:val="en-GB" w:eastAsia="zh-CN"/>
              </w:rPr>
              <w:t>If PSCCH/PSSCH transmission starts from 1</w:t>
            </w:r>
            <w:r>
              <w:rPr>
                <w:rFonts w:ascii="Times" w:eastAsia="Batang" w:hAnsi="Times"/>
                <w:vertAlign w:val="superscript"/>
                <w:lang w:val="en-GB" w:eastAsia="zh-CN"/>
              </w:rPr>
              <w:t>st</w:t>
            </w:r>
            <w:r>
              <w:rPr>
                <w:rFonts w:ascii="Times" w:eastAsia="Batang" w:hAnsi="Times"/>
                <w:lang w:val="en-GB" w:eastAsia="zh-CN"/>
              </w:rPr>
              <w:t xml:space="preserve"> starting symbol, the PSCCH/PSSCH transmission has 1 or 2 AGC symbols</w:t>
            </w:r>
          </w:p>
          <w:p w14:paraId="67F415DA" w14:textId="77777777" w:rsidR="00811E4C" w:rsidRDefault="00811E4C" w:rsidP="00811E4C">
            <w:pPr>
              <w:numPr>
                <w:ilvl w:val="2"/>
                <w:numId w:val="18"/>
              </w:numPr>
              <w:spacing w:after="0" w:line="240" w:lineRule="auto"/>
              <w:jc w:val="left"/>
              <w:rPr>
                <w:rFonts w:ascii="Times" w:eastAsia="Batang" w:hAnsi="Times"/>
                <w:lang w:val="en-GB" w:eastAsia="zh-CN"/>
              </w:rPr>
            </w:pPr>
            <w:r>
              <w:rPr>
                <w:rFonts w:ascii="Times" w:eastAsia="Batang" w:hAnsi="Times"/>
                <w:lang w:val="en-GB" w:eastAsia="zh-CN"/>
              </w:rPr>
              <w:t xml:space="preserve">FFS: whether this is subject to explicit or implicit (pre-)configuration, or under some conditions, etc. </w:t>
            </w:r>
          </w:p>
          <w:p w14:paraId="19F73B77" w14:textId="77777777" w:rsidR="00811E4C" w:rsidRDefault="00811E4C" w:rsidP="00811E4C">
            <w:pPr>
              <w:numPr>
                <w:ilvl w:val="0"/>
                <w:numId w:val="18"/>
              </w:numPr>
              <w:spacing w:after="0" w:line="240" w:lineRule="auto"/>
              <w:jc w:val="left"/>
              <w:rPr>
                <w:rFonts w:ascii="Times" w:eastAsia="Batang" w:hAnsi="Times"/>
                <w:lang w:val="en-GB" w:eastAsia="zh-CN"/>
              </w:rPr>
            </w:pPr>
            <w:r>
              <w:rPr>
                <w:rFonts w:ascii="Times" w:eastAsia="Batang" w:hAnsi="Times"/>
                <w:lang w:val="en-GB" w:eastAsia="zh-CN"/>
              </w:rPr>
              <w:t>Regarding Rx UE behaviour:</w:t>
            </w:r>
          </w:p>
          <w:p w14:paraId="3CB113F4" w14:textId="77777777" w:rsidR="00811E4C" w:rsidRDefault="00811E4C" w:rsidP="00811E4C">
            <w:pPr>
              <w:numPr>
                <w:ilvl w:val="1"/>
                <w:numId w:val="18"/>
              </w:numPr>
              <w:spacing w:after="0" w:line="240" w:lineRule="auto"/>
              <w:jc w:val="left"/>
              <w:rPr>
                <w:rFonts w:ascii="Times" w:eastAsia="Batang" w:hAnsi="Times"/>
                <w:lang w:val="en-GB" w:eastAsia="zh-CN"/>
              </w:rPr>
            </w:pPr>
            <w:r>
              <w:rPr>
                <w:rFonts w:ascii="Times" w:eastAsia="Batang" w:hAnsi="Times"/>
                <w:lang w:val="en-GB" w:eastAsia="zh-CN"/>
              </w:rPr>
              <w:t>Option D: It is up to UE implementation to monitor 1 or 2 AGC symbol(s) in such slot</w:t>
            </w:r>
          </w:p>
          <w:p w14:paraId="60C5CB19" w14:textId="3A89DBA3" w:rsidR="000A4B3C" w:rsidRPr="00811E4C" w:rsidRDefault="00811E4C" w:rsidP="00811E4C">
            <w:pPr>
              <w:numPr>
                <w:ilvl w:val="0"/>
                <w:numId w:val="18"/>
              </w:numPr>
              <w:spacing w:after="0" w:line="240" w:lineRule="auto"/>
              <w:jc w:val="left"/>
              <w:rPr>
                <w:rFonts w:ascii="Times" w:eastAsia="Batang" w:hAnsi="Times"/>
                <w:lang w:val="en-GB" w:eastAsia="zh-CN"/>
              </w:rPr>
            </w:pPr>
            <w:r>
              <w:rPr>
                <w:rFonts w:ascii="Times" w:eastAsia="Batang" w:hAnsi="Times"/>
                <w:lang w:val="en-GB" w:eastAsia="zh-CN"/>
              </w:rPr>
              <w:t>Note: AGC symbol is duplication of next symbol</w:t>
            </w:r>
          </w:p>
        </w:tc>
      </w:tr>
    </w:tbl>
    <w:p w14:paraId="5CFEE217" w14:textId="77777777" w:rsidR="00482D7E" w:rsidRPr="00482D7E" w:rsidRDefault="00482D7E" w:rsidP="00482D7E">
      <w:pPr>
        <w:rPr>
          <w:lang w:val="en-GB"/>
        </w:rPr>
      </w:pPr>
    </w:p>
    <w:p w14:paraId="77F1E541" w14:textId="33149971" w:rsidR="00FD6094" w:rsidRDefault="00FD6094" w:rsidP="00FD6094">
      <w:r>
        <w:t xml:space="preserve">There are some concerns that a UE transmission not starting at the (full) slot boundary (i.e., half-slot transmission) might cause AGC problem to UEs trying to receive a </w:t>
      </w:r>
      <w:proofErr w:type="gramStart"/>
      <w:r>
        <w:t>full-slot</w:t>
      </w:r>
      <w:proofErr w:type="gramEnd"/>
      <w:r>
        <w:t xml:space="preserve"> at the same time. As an </w:t>
      </w:r>
      <w:proofErr w:type="gramStart"/>
      <w:r>
        <w:t>example</w:t>
      </w:r>
      <w:proofErr w:type="gramEnd"/>
      <w:r>
        <w:t xml:space="preserve"> shown in </w:t>
      </w:r>
      <w:r>
        <w:fldChar w:fldCharType="begin"/>
      </w:r>
      <w:r>
        <w:instrText xml:space="preserve"> REF _Ref110847580 \h </w:instrText>
      </w:r>
      <w:r>
        <w:fldChar w:fldCharType="separate"/>
      </w:r>
      <w:r w:rsidR="0086249A">
        <w:t xml:space="preserve">Figure </w:t>
      </w:r>
      <w:r w:rsidR="0086249A">
        <w:rPr>
          <w:noProof/>
        </w:rPr>
        <w:t>4</w:t>
      </w:r>
      <w:r w:rsidR="0086249A">
        <w:t>: a) AGC margin b) Protecting the full-slot reception via SCI-1 detection</w:t>
      </w:r>
      <w:r>
        <w:fldChar w:fldCharType="end"/>
      </w:r>
      <w:r w:rsidR="00032AB4">
        <w:t xml:space="preserve"> </w:t>
      </w:r>
      <w:r w:rsidRPr="008E2483">
        <w:t xml:space="preserve">the </w:t>
      </w:r>
      <w:r>
        <w:t>half</w:t>
      </w:r>
      <w:r w:rsidRPr="008E2483">
        <w:t xml:space="preserve">-slot transmission from </w:t>
      </w:r>
      <w:r>
        <w:t>transmitter</w:t>
      </w:r>
      <w:r w:rsidRPr="008E2483">
        <w:t xml:space="preserve"> #1 may impact the full</w:t>
      </w:r>
      <w:r>
        <w:t>-</w:t>
      </w:r>
      <w:r w:rsidRPr="008E2483">
        <w:t xml:space="preserve">slot </w:t>
      </w:r>
      <w:r>
        <w:t>receiver</w:t>
      </w:r>
      <w:r w:rsidRPr="008E2483">
        <w:t xml:space="preserve"> #2’s AGC</w:t>
      </w:r>
      <w:r>
        <w:t xml:space="preserve"> in case that transmitter #1 can clear the LBT in the middle of the slot transmission. </w:t>
      </w:r>
      <w:r w:rsidRPr="008E2483">
        <w:t xml:space="preserve">The AGC of </w:t>
      </w:r>
      <w:r>
        <w:t>receiver #2</w:t>
      </w:r>
      <w:r w:rsidRPr="008E2483">
        <w:t xml:space="preserve"> is </w:t>
      </w:r>
      <w:r>
        <w:t>trained based on</w:t>
      </w:r>
      <w:r w:rsidRPr="008E2483">
        <w:t xml:space="preserve"> the first AGC symbol in the slot. If </w:t>
      </w:r>
      <w:r>
        <w:t>transmitter #1</w:t>
      </w:r>
      <w:r w:rsidRPr="008E2483">
        <w:t xml:space="preserve"> is close to </w:t>
      </w:r>
      <w:r>
        <w:t>receiver</w:t>
      </w:r>
      <w:r w:rsidRPr="008E2483">
        <w:t xml:space="preserve"> </w:t>
      </w:r>
      <w:r>
        <w:t>#</w:t>
      </w:r>
      <w:r w:rsidRPr="008E2483">
        <w:t xml:space="preserve">2, the AGC setting of </w:t>
      </w:r>
      <w:proofErr w:type="gramStart"/>
      <w:r>
        <w:t>receiver</w:t>
      </w:r>
      <w:proofErr w:type="gramEnd"/>
      <w:r w:rsidRPr="008E2483">
        <w:t xml:space="preserve"> </w:t>
      </w:r>
      <w:r>
        <w:t>#</w:t>
      </w:r>
      <w:r w:rsidRPr="008E2483">
        <w:t xml:space="preserve">2 </w:t>
      </w:r>
      <w:r>
        <w:t>may not</w:t>
      </w:r>
      <w:r w:rsidRPr="008E2483">
        <w:t xml:space="preserve"> be appropriate </w:t>
      </w:r>
      <w:r>
        <w:t>for the second half of the full slot</w:t>
      </w:r>
      <w:r w:rsidRPr="008E2483">
        <w:t xml:space="preserve"> and clipping may occur in A/D if </w:t>
      </w:r>
      <w:r>
        <w:t>total signal power of transmitter</w:t>
      </w:r>
      <w:r w:rsidRPr="008E2483">
        <w:t xml:space="preserve"> </w:t>
      </w:r>
      <w:r>
        <w:t>#</w:t>
      </w:r>
      <w:r w:rsidRPr="008E2483">
        <w:t>1</w:t>
      </w:r>
      <w:r>
        <w:t xml:space="preserve"> and</w:t>
      </w:r>
      <w:r w:rsidRPr="008E2483">
        <w:t xml:space="preserve"> </w:t>
      </w:r>
      <w:r>
        <w:t>transmitter</w:t>
      </w:r>
      <w:r w:rsidRPr="008E2483">
        <w:t xml:space="preserve"> </w:t>
      </w:r>
      <w:r>
        <w:t>#</w:t>
      </w:r>
      <w:r w:rsidRPr="008E2483">
        <w:t>2 exceeds the interference margin</w:t>
      </w:r>
      <w:r>
        <w:t xml:space="preserve">. </w:t>
      </w:r>
    </w:p>
    <w:p w14:paraId="77CE1F4A" w14:textId="57A6FAEA" w:rsidR="00545F6A" w:rsidRPr="00E40F9C" w:rsidRDefault="00545F6A" w:rsidP="00FD6094">
      <w:r w:rsidRPr="00E40F9C">
        <w:t xml:space="preserve">It is worthy to note that </w:t>
      </w:r>
      <w:r w:rsidR="00100BA2" w:rsidRPr="00E40F9C">
        <w:t xml:space="preserve">the AGC </w:t>
      </w:r>
      <w:r w:rsidR="00D80939" w:rsidRPr="00E40F9C">
        <w:t xml:space="preserve">issue </w:t>
      </w:r>
      <w:r w:rsidR="00EB4DA7" w:rsidRPr="00E40F9C">
        <w:t>may o</w:t>
      </w:r>
      <w:r w:rsidR="0048509B" w:rsidRPr="00E40F9C">
        <w:t>ccur</w:t>
      </w:r>
      <w:r w:rsidR="00961E38" w:rsidRPr="00E40F9C">
        <w:t xml:space="preserve"> </w:t>
      </w:r>
      <w:r w:rsidR="00C32E32" w:rsidRPr="00E40F9C">
        <w:t xml:space="preserve">across intra-RAT and </w:t>
      </w:r>
      <w:r w:rsidR="0075141C" w:rsidRPr="00E40F9C">
        <w:t>inter-RAT nodes</w:t>
      </w:r>
      <w:r w:rsidR="00AB1624" w:rsidRPr="00E40F9C">
        <w:t xml:space="preserve"> in unlicensed band</w:t>
      </w:r>
      <w:r w:rsidR="00936E04" w:rsidRPr="00E40F9C">
        <w:t>.</w:t>
      </w:r>
      <w:r w:rsidR="005E50E6" w:rsidRPr="00E40F9C">
        <w:t xml:space="preserve"> </w:t>
      </w:r>
      <w:r w:rsidR="004521C8" w:rsidRPr="00E40F9C">
        <w:t>WiFi will anyway start its transmission anywhere in the middle of an ongoing full-slot SL transmission if it clears LBT and does nothing to protect SL-U, i.e., AGC issue will nevertheless occasionally occur by WiFi access alone.</w:t>
      </w:r>
      <w:r w:rsidR="00B614C2" w:rsidRPr="00E40F9C">
        <w:t xml:space="preserve"> </w:t>
      </w:r>
      <w:r w:rsidR="004E4F35" w:rsidRPr="00E40F9C">
        <w:t>Introducing a</w:t>
      </w:r>
      <w:r w:rsidR="00D3767B" w:rsidRPr="00E40F9C">
        <w:t>dditional</w:t>
      </w:r>
      <w:r w:rsidR="007D63DF" w:rsidRPr="00E40F9C">
        <w:t xml:space="preserve"> AGC symbols for SL-U transmission</w:t>
      </w:r>
      <w:r w:rsidR="00A10103" w:rsidRPr="00E40F9C">
        <w:t xml:space="preserve"> (option 1)</w:t>
      </w:r>
      <w:r w:rsidR="007D63DF" w:rsidRPr="00E40F9C">
        <w:t xml:space="preserve"> would </w:t>
      </w:r>
      <w:r w:rsidR="00B46077" w:rsidRPr="00E40F9C">
        <w:t>not s</w:t>
      </w:r>
      <w:r w:rsidR="005C6146" w:rsidRPr="00E40F9C">
        <w:t>olve the</w:t>
      </w:r>
      <w:r w:rsidR="001E7BEA" w:rsidRPr="00E40F9C">
        <w:t xml:space="preserve"> Rx UE</w:t>
      </w:r>
      <w:r w:rsidR="005C6146" w:rsidRPr="00E40F9C">
        <w:t xml:space="preserve"> AGC issues </w:t>
      </w:r>
      <w:r w:rsidR="00D53624" w:rsidRPr="00E40F9C">
        <w:t xml:space="preserve">of </w:t>
      </w:r>
      <w:r w:rsidR="00047EA9" w:rsidRPr="00E40F9C">
        <w:t xml:space="preserve">AGC training not capturing </w:t>
      </w:r>
      <w:r w:rsidR="00270232" w:rsidRPr="00E40F9C">
        <w:t>in</w:t>
      </w:r>
      <w:r w:rsidR="006A3DAC" w:rsidRPr="00E40F9C">
        <w:t>ter</w:t>
      </w:r>
      <w:r w:rsidR="00270232" w:rsidRPr="00E40F9C">
        <w:t>fere</w:t>
      </w:r>
      <w:r w:rsidR="004E417E" w:rsidRPr="00E40F9C">
        <w:t xml:space="preserve">nce starting </w:t>
      </w:r>
      <w:r w:rsidR="00F24287" w:rsidRPr="00E40F9C">
        <w:t>from</w:t>
      </w:r>
      <w:r w:rsidR="00AD4815" w:rsidRPr="00E40F9C">
        <w:t xml:space="preserve"> non</w:t>
      </w:r>
      <w:r w:rsidR="00B4655D" w:rsidRPr="00E40F9C">
        <w:t xml:space="preserve">-AGC </w:t>
      </w:r>
      <w:r w:rsidR="008C41FC" w:rsidRPr="00E40F9C">
        <w:t>symbols</w:t>
      </w:r>
      <w:r w:rsidR="005C6146" w:rsidRPr="00E40F9C">
        <w:t xml:space="preserve">. </w:t>
      </w:r>
      <w:r w:rsidR="00F64C7B" w:rsidRPr="00E40F9C">
        <w:t xml:space="preserve">Hence, the SL-U </w:t>
      </w:r>
      <w:r w:rsidR="00437B30" w:rsidRPr="00E40F9C">
        <w:t xml:space="preserve">Rx </w:t>
      </w:r>
      <w:r w:rsidR="00F82504" w:rsidRPr="00E40F9C">
        <w:t>UE</w:t>
      </w:r>
      <w:r w:rsidR="00F162D3" w:rsidRPr="00E40F9C">
        <w:t xml:space="preserve"> </w:t>
      </w:r>
      <w:r w:rsidR="008C389D" w:rsidRPr="00E40F9C">
        <w:t>need</w:t>
      </w:r>
      <w:r w:rsidR="00437B30" w:rsidRPr="00E40F9C">
        <w:t>s</w:t>
      </w:r>
      <w:r w:rsidR="00E21929" w:rsidRPr="00E40F9C">
        <w:t xml:space="preserve"> </w:t>
      </w:r>
      <w:r w:rsidR="00133670" w:rsidRPr="00E40F9C">
        <w:t xml:space="preserve">to select </w:t>
      </w:r>
      <w:r w:rsidR="00BE75F8" w:rsidRPr="00E40F9C">
        <w:t xml:space="preserve">a </w:t>
      </w:r>
      <w:r w:rsidR="00E21929" w:rsidRPr="00E40F9C">
        <w:t xml:space="preserve">conservative AGC </w:t>
      </w:r>
      <w:r w:rsidR="008C389D" w:rsidRPr="00E40F9C">
        <w:t xml:space="preserve">setting which </w:t>
      </w:r>
      <w:r w:rsidR="002016B3" w:rsidRPr="00E40F9C">
        <w:t>has</w:t>
      </w:r>
      <w:r w:rsidR="008C389D" w:rsidRPr="00E40F9C">
        <w:t xml:space="preserve"> enough</w:t>
      </w:r>
      <w:r w:rsidR="00234CCE" w:rsidRPr="00E40F9C">
        <w:t xml:space="preserve"> interference</w:t>
      </w:r>
      <w:r w:rsidR="008C389D" w:rsidRPr="00E40F9C">
        <w:t xml:space="preserve"> </w:t>
      </w:r>
      <w:r w:rsidR="004A75C6" w:rsidRPr="00E40F9C">
        <w:t>margin for A/D converter</w:t>
      </w:r>
      <w:r w:rsidR="004E7A6C" w:rsidRPr="00E40F9C">
        <w:t>.</w:t>
      </w:r>
      <w:r w:rsidR="004A75C6" w:rsidRPr="00E40F9C">
        <w:t xml:space="preserve"> </w:t>
      </w:r>
    </w:p>
    <w:p w14:paraId="5C4456B6" w14:textId="77777777" w:rsidR="001D38BE" w:rsidRPr="00E40F9C" w:rsidRDefault="001D38BE" w:rsidP="00FD6094"/>
    <w:p w14:paraId="268C6635" w14:textId="2345E406" w:rsidR="000E27C6" w:rsidRDefault="00660980" w:rsidP="00660980">
      <w:pPr>
        <w:pStyle w:val="Caption"/>
      </w:pPr>
      <w:bookmarkStart w:id="18" w:name="_Ref131511714"/>
      <w:r w:rsidRPr="00E40F9C">
        <w:t xml:space="preserve">Observation </w:t>
      </w:r>
      <w:r w:rsidR="009B098C">
        <w:fldChar w:fldCharType="begin"/>
      </w:r>
      <w:r w:rsidR="009B098C">
        <w:instrText xml:space="preserve"> SEQ Observation \* ARABIC </w:instrText>
      </w:r>
      <w:r w:rsidR="009B098C">
        <w:fldChar w:fldCharType="separate"/>
      </w:r>
      <w:r w:rsidR="0086249A">
        <w:rPr>
          <w:noProof/>
        </w:rPr>
        <w:t>1</w:t>
      </w:r>
      <w:r w:rsidR="009B098C">
        <w:rPr>
          <w:noProof/>
        </w:rPr>
        <w:fldChar w:fldCharType="end"/>
      </w:r>
      <w:r w:rsidRPr="00E40F9C">
        <w:t>:</w:t>
      </w:r>
      <w:r w:rsidR="008E083B" w:rsidRPr="00E40F9C">
        <w:t xml:space="preserve"> </w:t>
      </w:r>
      <w:r w:rsidR="005807B6" w:rsidRPr="00E40F9C">
        <w:t>WiFi interference may start</w:t>
      </w:r>
      <w:r w:rsidR="00AE773E" w:rsidRPr="00E40F9C">
        <w:t xml:space="preserve"> </w:t>
      </w:r>
      <w:r w:rsidR="00960A8A" w:rsidRPr="00E40F9C">
        <w:t xml:space="preserve">anywhere in the middle of an </w:t>
      </w:r>
      <w:r w:rsidR="00613084" w:rsidRPr="00E40F9C">
        <w:t>ongoing SL</w:t>
      </w:r>
      <w:r w:rsidR="00476EE6" w:rsidRPr="00E40F9C">
        <w:t xml:space="preserve"> </w:t>
      </w:r>
      <w:r w:rsidR="00123D1D" w:rsidRPr="00E40F9C">
        <w:t>slot receptio</w:t>
      </w:r>
      <w:r w:rsidR="00BB6558" w:rsidRPr="00E40F9C">
        <w:t>n</w:t>
      </w:r>
      <w:r w:rsidR="008B7902" w:rsidRPr="00E40F9C">
        <w:t xml:space="preserve"> and </w:t>
      </w:r>
      <w:r w:rsidR="00837D24" w:rsidRPr="00E40F9C">
        <w:t xml:space="preserve">introducing </w:t>
      </w:r>
      <w:r w:rsidR="008B7902" w:rsidRPr="00E40F9C">
        <w:t>additional AGC symbol</w:t>
      </w:r>
      <w:r w:rsidR="00992CBE" w:rsidRPr="00E40F9C">
        <w:t>s</w:t>
      </w:r>
      <w:r w:rsidR="00837D24" w:rsidRPr="00E40F9C">
        <w:t xml:space="preserve"> </w:t>
      </w:r>
      <w:r w:rsidR="00F73AB7" w:rsidRPr="00E40F9C">
        <w:t xml:space="preserve">within a slot </w:t>
      </w:r>
      <w:r w:rsidR="00837D24" w:rsidRPr="00E40F9C">
        <w:t xml:space="preserve">cannot solve the </w:t>
      </w:r>
      <w:r w:rsidR="00512A12" w:rsidRPr="00E40F9C">
        <w:t xml:space="preserve">Rx UE </w:t>
      </w:r>
      <w:r w:rsidR="00837D24" w:rsidRPr="00E40F9C">
        <w:t>AGC issue</w:t>
      </w:r>
      <w:r w:rsidR="00200108" w:rsidRPr="00E40F9C">
        <w:t xml:space="preserve"> of </w:t>
      </w:r>
      <w:r w:rsidR="00987285" w:rsidRPr="00E40F9C">
        <w:t xml:space="preserve">getting </w:t>
      </w:r>
      <w:r w:rsidR="002D6A9B" w:rsidRPr="00E40F9C">
        <w:t xml:space="preserve">strong </w:t>
      </w:r>
      <w:r w:rsidR="00AA0CE7" w:rsidRPr="00E40F9C">
        <w:t>interference starting from non-AGC symbols</w:t>
      </w:r>
      <w:r w:rsidR="005F704D" w:rsidRPr="00E40F9C">
        <w:t xml:space="preserve">. </w:t>
      </w:r>
      <w:r w:rsidR="009B4A9D" w:rsidRPr="00E40F9C">
        <w:t>Instead,</w:t>
      </w:r>
      <w:r w:rsidR="000F488F" w:rsidRPr="00E40F9C">
        <w:t xml:space="preserve"> </w:t>
      </w:r>
      <w:r w:rsidR="00BB6558" w:rsidRPr="00E40F9C">
        <w:t>SL-U Rx UE</w:t>
      </w:r>
      <w:r w:rsidR="00B43405" w:rsidRPr="00E40F9C">
        <w:t xml:space="preserve"> needs </w:t>
      </w:r>
      <w:r w:rsidR="005A73F9" w:rsidRPr="00E40F9C">
        <w:t xml:space="preserve">to choose </w:t>
      </w:r>
      <w:r w:rsidR="00C22A20" w:rsidRPr="00E40F9C">
        <w:t xml:space="preserve">a </w:t>
      </w:r>
      <w:r w:rsidR="00FF547A" w:rsidRPr="00E40F9C">
        <w:t>conservative AGC setting allow</w:t>
      </w:r>
      <w:r w:rsidR="00EB4B95" w:rsidRPr="00E40F9C">
        <w:t>ing</w:t>
      </w:r>
      <w:r w:rsidR="00FF547A" w:rsidRPr="00E40F9C">
        <w:t xml:space="preserve"> more interference margin</w:t>
      </w:r>
      <w:bookmarkEnd w:id="18"/>
      <w:r w:rsidR="00FF547A">
        <w:t xml:space="preserve"> </w:t>
      </w:r>
    </w:p>
    <w:p w14:paraId="7D3F938F" w14:textId="77777777" w:rsidR="00250604" w:rsidRDefault="00250604" w:rsidP="00FD6094"/>
    <w:p w14:paraId="318BBF9B" w14:textId="2DD5749E" w:rsidR="0010534C" w:rsidRDefault="00FA4CEB" w:rsidP="00FD6094">
      <w:r>
        <w:t>But s</w:t>
      </w:r>
      <w:r w:rsidR="00250604">
        <w:t>till, t</w:t>
      </w:r>
      <w:r w:rsidR="00FD6094" w:rsidRPr="002B0C47">
        <w:t xml:space="preserve">here are also some </w:t>
      </w:r>
      <w:r w:rsidR="00A16627">
        <w:t xml:space="preserve">RAN1 </w:t>
      </w:r>
      <w:r w:rsidR="00FD6094" w:rsidRPr="002B0C47">
        <w:t>discussions on whether to have an additional AGC symbol in the middle of the full-slot transmission so that the full-slot receiver can retune the AGC if there is a half slot transmission start</w:t>
      </w:r>
      <w:r w:rsidR="004F31C3">
        <w:t>ing</w:t>
      </w:r>
      <w:r w:rsidR="00FD6094" w:rsidRPr="002B0C47">
        <w:t xml:space="preserve"> in the middle of the slot</w:t>
      </w:r>
      <w:r w:rsidR="00FD6094" w:rsidRPr="00ED04E1">
        <w:t xml:space="preserve">. </w:t>
      </w:r>
      <w:r w:rsidR="00107697">
        <w:t>R</w:t>
      </w:r>
      <w:r w:rsidR="00FD6094" w:rsidRPr="002B0C47">
        <w:t>etuning AGC in the middle of the slot may hurt the phase continuity for PSSCH reception and additional AGC symbol overhead is undesirable.</w:t>
      </w:r>
      <w:r w:rsidR="00B874C1">
        <w:t xml:space="preserve"> </w:t>
      </w:r>
      <w:r w:rsidR="007578A0" w:rsidRPr="00E40F9C">
        <w:t>Additional AGC symbols al</w:t>
      </w:r>
      <w:r w:rsidR="00E64E35" w:rsidRPr="00E40F9C">
        <w:t>so re</w:t>
      </w:r>
      <w:r w:rsidR="00C1721C" w:rsidRPr="00E40F9C">
        <w:t>quires</w:t>
      </w:r>
      <w:r w:rsidR="00FD6094" w:rsidRPr="00E40F9C">
        <w:t xml:space="preserve"> </w:t>
      </w:r>
      <w:r w:rsidR="0010534C" w:rsidRPr="00E40F9C">
        <w:t>redesign</w:t>
      </w:r>
      <w:r w:rsidR="00C1721C" w:rsidRPr="00E40F9C">
        <w:t>ing</w:t>
      </w:r>
      <w:r w:rsidR="0010534C" w:rsidRPr="00E40F9C">
        <w:t xml:space="preserve"> DMRS patterns to avoid getting punctured/replaced by AGC symbol (which happens at least for some combinations of second starting symbol location and DMRS pattern, e.g., #7 and 4-symbols DMRS)</w:t>
      </w:r>
      <w:r w:rsidR="006778CA" w:rsidRPr="00E40F9C">
        <w:t>.</w:t>
      </w:r>
    </w:p>
    <w:p w14:paraId="15F4EC7F" w14:textId="794A46D1" w:rsidR="00FD6094" w:rsidRDefault="00FD6094" w:rsidP="00FD6094">
      <w:r>
        <w:t xml:space="preserve">Rather, if we want to completely avoid the case described above among SL-U devices, one can further limit the half-slot transmission (beyond the limits already imposed by LBT operation) if the transmitter detects full slot SCI-1 or the PSCCH’s DMRS RSRP is above some preconfigured threshold based on priority in the same slot and the RB-sets close to the intended half-slot transmission. </w:t>
      </w:r>
    </w:p>
    <w:p w14:paraId="70217D9B" w14:textId="471466ED" w:rsidR="00FD6094" w:rsidRDefault="00FD6094" w:rsidP="00FD6094">
      <w:r w:rsidRPr="005C244C">
        <w:t>The Rx UE would monitor both AGC candidate symbols in the half-slot access slots since it does not know the transmission starting symbol a priori. But when a transmission starting from the 1</w:t>
      </w:r>
      <w:r w:rsidRPr="005C244C">
        <w:rPr>
          <w:vertAlign w:val="superscript"/>
        </w:rPr>
        <w:t>st</w:t>
      </w:r>
      <w:r w:rsidRPr="005C244C">
        <w:t xml:space="preserve"> starting symbol is detected (either by PSCCH’s DMRS or SCI-1), the Rx UE </w:t>
      </w:r>
      <w:r w:rsidR="00933EAD">
        <w:t>may</w:t>
      </w:r>
      <w:r w:rsidRPr="005C244C">
        <w:t xml:space="preserve"> skip the monitoring the 2</w:t>
      </w:r>
      <w:r w:rsidRPr="005C244C">
        <w:rPr>
          <w:vertAlign w:val="superscript"/>
        </w:rPr>
        <w:t>nd</w:t>
      </w:r>
      <w:r w:rsidRPr="005C244C">
        <w:t xml:space="preserve"> AGC candidate symbol since the 2nd AGC training could be disruptive to channel estimation for full-slot PSCCH/PSSCH reception.</w:t>
      </w:r>
      <w:r>
        <w:t xml:space="preserve"> </w:t>
      </w:r>
    </w:p>
    <w:p w14:paraId="2DFD6CFC" w14:textId="45F26657" w:rsidR="003F7C63" w:rsidRDefault="003F7C63" w:rsidP="00FD6094">
      <w:r>
        <w:t xml:space="preserve">Hence, we support </w:t>
      </w:r>
      <w:r w:rsidRPr="00C7240A">
        <w:rPr>
          <w:b/>
          <w:bCs/>
          <w:i/>
          <w:iCs/>
        </w:rPr>
        <w:t>option 2</w:t>
      </w:r>
      <w:r>
        <w:t xml:space="preserve"> for Tx UE behavior and </w:t>
      </w:r>
      <w:r w:rsidRPr="00244F86">
        <w:rPr>
          <w:b/>
          <w:bCs/>
          <w:i/>
          <w:iCs/>
        </w:rPr>
        <w:t>option B</w:t>
      </w:r>
      <w:r w:rsidR="00C7240A" w:rsidRPr="00244F86">
        <w:rPr>
          <w:b/>
          <w:bCs/>
          <w:i/>
          <w:iCs/>
        </w:rPr>
        <w:t>/D</w:t>
      </w:r>
      <w:r w:rsidRPr="00244F86">
        <w:t xml:space="preserve"> for Rx UE behavior</w:t>
      </w:r>
      <w:r>
        <w:t>.</w:t>
      </w:r>
    </w:p>
    <w:p w14:paraId="268D09A2" w14:textId="2E4A3B76" w:rsidR="00FD6094" w:rsidRDefault="00FD6094" w:rsidP="0093283A">
      <w:pPr>
        <w:pStyle w:val="Caption"/>
      </w:pPr>
      <w:bookmarkStart w:id="19" w:name="_Ref118294739"/>
      <w:bookmarkStart w:id="20" w:name="_Ref142394686"/>
      <w:r w:rsidRPr="002B0C47">
        <w:t xml:space="preserve">Observation </w:t>
      </w:r>
      <w:r w:rsidR="009B098C">
        <w:fldChar w:fldCharType="begin"/>
      </w:r>
      <w:r w:rsidR="009B098C">
        <w:instrText xml:space="preserve"> SEQ Observation \* ARABIC </w:instrText>
      </w:r>
      <w:r w:rsidR="009B098C">
        <w:fldChar w:fldCharType="separate"/>
      </w:r>
      <w:r w:rsidR="0086249A">
        <w:rPr>
          <w:noProof/>
        </w:rPr>
        <w:t>2</w:t>
      </w:r>
      <w:r w:rsidR="009B098C">
        <w:rPr>
          <w:noProof/>
        </w:rPr>
        <w:fldChar w:fldCharType="end"/>
      </w:r>
      <w:r w:rsidRPr="002B0C47">
        <w:t xml:space="preserve">: Additional AGC symbol in the middle of full slot PSSCH is undesirable since AGC retuning in the middle of the slot would hurt phase continuity </w:t>
      </w:r>
      <w:r>
        <w:t>for</w:t>
      </w:r>
      <w:r w:rsidRPr="002B0C47">
        <w:t xml:space="preserve"> PSSCH</w:t>
      </w:r>
      <w:r>
        <w:t xml:space="preserve"> reception</w:t>
      </w:r>
      <w:bookmarkEnd w:id="19"/>
      <w:r w:rsidR="004F01C6">
        <w:t>,</w:t>
      </w:r>
      <w:r>
        <w:t xml:space="preserve"> reduces PSSCH resources</w:t>
      </w:r>
      <w:r w:rsidR="0026209D">
        <w:t xml:space="preserve"> </w:t>
      </w:r>
      <w:r w:rsidR="0026209D" w:rsidRPr="00E40F9C">
        <w:t xml:space="preserve">and </w:t>
      </w:r>
      <w:r w:rsidR="00BD61EE" w:rsidRPr="00E40F9C">
        <w:t xml:space="preserve">may </w:t>
      </w:r>
      <w:r w:rsidR="0026209D" w:rsidRPr="00E40F9C">
        <w:t>req</w:t>
      </w:r>
      <w:r w:rsidR="00424454" w:rsidRPr="00E40F9C">
        <w:t xml:space="preserve">uire </w:t>
      </w:r>
      <w:r w:rsidR="001F5BEB" w:rsidRPr="00E40F9C">
        <w:t>redesign</w:t>
      </w:r>
      <w:r w:rsidR="00717774" w:rsidRPr="00E40F9C">
        <w:t xml:space="preserve">ing </w:t>
      </w:r>
      <w:r w:rsidR="00667905" w:rsidRPr="00E40F9C">
        <w:t>some of</w:t>
      </w:r>
      <w:r w:rsidR="00717774" w:rsidRPr="00E40F9C">
        <w:t xml:space="preserve"> DMRS </w:t>
      </w:r>
      <w:r w:rsidR="00667905" w:rsidRPr="00E40F9C">
        <w:t>patterns</w:t>
      </w:r>
      <w:bookmarkEnd w:id="20"/>
    </w:p>
    <w:p w14:paraId="10728647" w14:textId="3FE9A1C7" w:rsidR="00FD6094" w:rsidRPr="0093283A" w:rsidRDefault="00FD6094" w:rsidP="0093283A">
      <w:pPr>
        <w:pStyle w:val="Caption"/>
      </w:pPr>
      <w:bookmarkStart w:id="21" w:name="_Ref127352904"/>
      <w:r w:rsidRPr="005C244C">
        <w:t xml:space="preserve">Proposal </w:t>
      </w:r>
      <w:r w:rsidR="009B098C">
        <w:fldChar w:fldCharType="begin"/>
      </w:r>
      <w:r w:rsidR="009B098C">
        <w:instrText xml:space="preserve"> SEQ Proposal \* ARABIC </w:instrText>
      </w:r>
      <w:r w:rsidR="009B098C">
        <w:fldChar w:fldCharType="separate"/>
      </w:r>
      <w:r w:rsidR="004F34B4">
        <w:rPr>
          <w:noProof/>
        </w:rPr>
        <w:t>6</w:t>
      </w:r>
      <w:r w:rsidR="009B098C">
        <w:rPr>
          <w:noProof/>
        </w:rPr>
        <w:fldChar w:fldCharType="end"/>
      </w:r>
      <w:r w:rsidRPr="005C244C">
        <w:t xml:space="preserve">: For a slot with 2 candidate starting symbols for a PSCCH/PSSCH transmission, </w:t>
      </w:r>
      <w:r w:rsidR="003F7C63">
        <w:t xml:space="preserve">we support option 2, i.e., </w:t>
      </w:r>
      <w:r w:rsidRPr="005C244C">
        <w:t>the Tx UE transmits only 1 AGC symbol no matter the PSCCH/PSSCH transmission starts from 1st or 2nd starting symbol</w:t>
      </w:r>
      <w:bookmarkEnd w:id="21"/>
    </w:p>
    <w:p w14:paraId="59CAFFF2" w14:textId="7E1E6589" w:rsidR="00FD6094" w:rsidRDefault="00FD6094" w:rsidP="0093283A">
      <w:pPr>
        <w:pStyle w:val="Caption"/>
      </w:pPr>
      <w:bookmarkStart w:id="22" w:name="_Ref127352914"/>
      <w:r w:rsidRPr="005C244C">
        <w:t xml:space="preserve">Proposal </w:t>
      </w:r>
      <w:r w:rsidR="009B098C">
        <w:fldChar w:fldCharType="begin"/>
      </w:r>
      <w:r w:rsidR="009B098C">
        <w:instrText xml:space="preserve"> SEQ Proposal \* ARABIC</w:instrText>
      </w:r>
      <w:r w:rsidR="009B098C">
        <w:instrText xml:space="preserve"> </w:instrText>
      </w:r>
      <w:r w:rsidR="009B098C">
        <w:fldChar w:fldCharType="separate"/>
      </w:r>
      <w:r w:rsidR="004F34B4">
        <w:rPr>
          <w:noProof/>
        </w:rPr>
        <w:t>7</w:t>
      </w:r>
      <w:r w:rsidR="009B098C">
        <w:rPr>
          <w:noProof/>
        </w:rPr>
        <w:fldChar w:fldCharType="end"/>
      </w:r>
      <w:r w:rsidRPr="005C244C">
        <w:t>: For a slot with 2 candidate starting symbols for a PSCCH/PSSCH reception, the Rx UE monitors two AGC symbols in such slot by default, but may only adjust its AGC setting once based on the 1</w:t>
      </w:r>
      <w:r w:rsidRPr="005C244C">
        <w:rPr>
          <w:vertAlign w:val="superscript"/>
        </w:rPr>
        <w:t>st</w:t>
      </w:r>
      <w:r w:rsidRPr="005C244C">
        <w:t xml:space="preserve"> starting symbol if a PSCCH or DMRS transmission starting from the 1</w:t>
      </w:r>
      <w:r w:rsidRPr="005C244C">
        <w:rPr>
          <w:vertAlign w:val="superscript"/>
        </w:rPr>
        <w:t>st</w:t>
      </w:r>
      <w:r w:rsidRPr="005C244C">
        <w:t xml:space="preserve"> starting symbol i</w:t>
      </w:r>
      <w:r>
        <w:t xml:space="preserve">s detected </w:t>
      </w:r>
      <w:r w:rsidRPr="00244F86">
        <w:t>(option B</w:t>
      </w:r>
      <w:r w:rsidR="00EA3608" w:rsidRPr="00244F86">
        <w:t>/D</w:t>
      </w:r>
      <w:r w:rsidRPr="00244F86">
        <w:t>)</w:t>
      </w:r>
      <w:bookmarkEnd w:id="22"/>
      <w:r w:rsidR="00E344D7">
        <w:t xml:space="preserve"> </w:t>
      </w:r>
    </w:p>
    <w:p w14:paraId="66C93437" w14:textId="1DB4DFF3" w:rsidR="00FD6094" w:rsidRDefault="00FD6094" w:rsidP="00FD6094">
      <w:pPr>
        <w:pStyle w:val="Caption"/>
      </w:pPr>
      <w:bookmarkStart w:id="23" w:name="_Ref110860521"/>
      <w:bookmarkStart w:id="24" w:name="_Ref127352948"/>
      <w:bookmarkStart w:id="25" w:name="p13"/>
      <w:r>
        <w:t xml:space="preserve">Proposal </w:t>
      </w:r>
      <w:r w:rsidR="009B098C">
        <w:fldChar w:fldCharType="begin"/>
      </w:r>
      <w:r w:rsidR="009B098C">
        <w:instrText xml:space="preserve"> SEQ Proposal \* ARABIC </w:instrText>
      </w:r>
      <w:r w:rsidR="009B098C">
        <w:fldChar w:fldCharType="separate"/>
      </w:r>
      <w:r w:rsidR="004F34B4">
        <w:rPr>
          <w:noProof/>
        </w:rPr>
        <w:t>8</w:t>
      </w:r>
      <w:r w:rsidR="009B098C">
        <w:rPr>
          <w:noProof/>
        </w:rPr>
        <w:fldChar w:fldCharType="end"/>
      </w:r>
      <w:r>
        <w:t xml:space="preserve">: </w:t>
      </w:r>
      <w:r w:rsidR="006261A8">
        <w:t>To protect the full-slot receiver, a</w:t>
      </w:r>
      <w:r w:rsidRPr="002752BD">
        <w:t xml:space="preserve"> transmitter may initiate transmission </w:t>
      </w:r>
      <w:r w:rsidR="00CD3586">
        <w:t>from the 2</w:t>
      </w:r>
      <w:r w:rsidR="00CD3586" w:rsidRPr="00CD3586">
        <w:rPr>
          <w:vertAlign w:val="superscript"/>
        </w:rPr>
        <w:t>nd</w:t>
      </w:r>
      <w:r w:rsidR="00CD3586">
        <w:t xml:space="preserve"> starting symbol</w:t>
      </w:r>
      <w:r w:rsidRPr="002752BD">
        <w:t xml:space="preserve">, only if it has attempted to decode PSCCHs </w:t>
      </w:r>
      <w:r w:rsidR="00D62B72">
        <w:t>from the 1</w:t>
      </w:r>
      <w:r w:rsidR="00D62B72" w:rsidRPr="00D62B72">
        <w:rPr>
          <w:vertAlign w:val="superscript"/>
        </w:rPr>
        <w:t>st</w:t>
      </w:r>
      <w:r w:rsidR="00D62B72">
        <w:t xml:space="preserve"> starting symbol</w:t>
      </w:r>
      <w:r w:rsidRPr="002752BD">
        <w:t xml:space="preserve"> and has not identified/detected presence of SCI-1 with a priority higher than a (pre-)</w:t>
      </w:r>
      <w:r>
        <w:t xml:space="preserve"> </w:t>
      </w:r>
      <w:r w:rsidRPr="002752BD">
        <w:t>configured threshold and/or PSCCH DMRS with RSRP higher than a (pre-)</w:t>
      </w:r>
      <w:r w:rsidR="00800C5E">
        <w:t xml:space="preserve"> </w:t>
      </w:r>
      <w:r w:rsidRPr="002752BD">
        <w:t>configured threshold</w:t>
      </w:r>
      <w:bookmarkEnd w:id="23"/>
      <w:r>
        <w:t xml:space="preserve"> in the same slot and the RB-sets close to the intended half-slot transmission</w:t>
      </w:r>
      <w:bookmarkEnd w:id="24"/>
      <w:bookmarkEnd w:id="25"/>
    </w:p>
    <w:p w14:paraId="4FE4FD51" w14:textId="77777777" w:rsidR="00FD6094" w:rsidRPr="009D3447" w:rsidRDefault="00FD6094" w:rsidP="00FD6094"/>
    <w:p w14:paraId="1ED6F660" w14:textId="4AE098A5" w:rsidR="00FD6094" w:rsidRDefault="00FD6094" w:rsidP="005F452F">
      <w:pPr>
        <w:jc w:val="center"/>
      </w:pPr>
      <w:r>
        <w:rPr>
          <w:noProof/>
        </w:rPr>
        <w:drawing>
          <wp:inline distT="0" distB="0" distL="0" distR="0" wp14:anchorId="461697A7" wp14:editId="6BC4CB17">
            <wp:extent cx="2473672" cy="1623974"/>
            <wp:effectExtent l="0" t="0" r="317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82415" cy="1629714"/>
                    </a:xfrm>
                    <a:prstGeom prst="rect">
                      <a:avLst/>
                    </a:prstGeom>
                    <a:noFill/>
                  </pic:spPr>
                </pic:pic>
              </a:graphicData>
            </a:graphic>
          </wp:inline>
        </w:drawing>
      </w:r>
      <w:r w:rsidR="002C73C2">
        <w:rPr>
          <w:noProof/>
        </w:rPr>
        <w:drawing>
          <wp:inline distT="0" distB="0" distL="0" distR="0" wp14:anchorId="1AF3C6B9" wp14:editId="33323C50">
            <wp:extent cx="2833456" cy="2014309"/>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47927" cy="2024596"/>
                    </a:xfrm>
                    <a:prstGeom prst="rect">
                      <a:avLst/>
                    </a:prstGeom>
                    <a:noFill/>
                  </pic:spPr>
                </pic:pic>
              </a:graphicData>
            </a:graphic>
          </wp:inline>
        </w:drawing>
      </w:r>
    </w:p>
    <w:p w14:paraId="726E7AC1" w14:textId="07568524" w:rsidR="00FD6094" w:rsidRPr="0039358A" w:rsidRDefault="005C52BD" w:rsidP="005C52BD">
      <w:pPr>
        <w:pStyle w:val="Caption"/>
        <w:jc w:val="center"/>
      </w:pPr>
      <w:bookmarkStart w:id="26" w:name="_Ref131414408"/>
      <w:bookmarkStart w:id="27" w:name="_Ref110847580"/>
      <w:r>
        <w:t xml:space="preserve">Figure </w:t>
      </w:r>
      <w:r w:rsidR="009B098C">
        <w:fldChar w:fldCharType="begin"/>
      </w:r>
      <w:r w:rsidR="009B098C">
        <w:instrText xml:space="preserve"> SEQ Figure \* ARABIC </w:instrText>
      </w:r>
      <w:r w:rsidR="009B098C">
        <w:fldChar w:fldCharType="separate"/>
      </w:r>
      <w:r w:rsidR="00DA2186">
        <w:rPr>
          <w:noProof/>
        </w:rPr>
        <w:t>4</w:t>
      </w:r>
      <w:r w:rsidR="009B098C">
        <w:rPr>
          <w:noProof/>
        </w:rPr>
        <w:fldChar w:fldCharType="end"/>
      </w:r>
      <w:bookmarkEnd w:id="26"/>
      <w:r>
        <w:t>: a) AGC margin b) Protecting the full-slot reception via SCI-1 detection</w:t>
      </w:r>
      <w:bookmarkEnd w:id="27"/>
    </w:p>
    <w:p w14:paraId="67EE8FFC" w14:textId="77777777" w:rsidR="00FD6094" w:rsidRPr="008E2483" w:rsidRDefault="00FD6094" w:rsidP="00FD6094"/>
    <w:p w14:paraId="161F3C9B" w14:textId="77777777" w:rsidR="00F90818" w:rsidRPr="00F90818" w:rsidRDefault="00F90818" w:rsidP="00F90818">
      <w:pPr>
        <w:rPr>
          <w:lang w:val="en-GB"/>
        </w:rPr>
      </w:pPr>
      <w:bookmarkStart w:id="28" w:name="_Ref102051542"/>
      <w:bookmarkStart w:id="29" w:name="_Ref101888355"/>
    </w:p>
    <w:p w14:paraId="7F113F2B" w14:textId="77777777" w:rsidR="00A54BA3" w:rsidRPr="003C5730" w:rsidRDefault="00A54BA3" w:rsidP="00A54BA3">
      <w:pPr>
        <w:pStyle w:val="Heading4"/>
      </w:pPr>
      <w:r w:rsidRPr="003C5730">
        <w:t xml:space="preserve">Receiver complexity reduction </w:t>
      </w:r>
    </w:p>
    <w:p w14:paraId="57491ACB" w14:textId="7A88DC11" w:rsidR="00A54BA3" w:rsidRDefault="00A54BA3" w:rsidP="00A54BA3">
      <w:r>
        <w:t>If a link is configured to support half-slot channel access, the receiver</w:t>
      </w:r>
      <w:r w:rsidRPr="008331D6">
        <w:t xml:space="preserve"> </w:t>
      </w:r>
      <w:r>
        <w:t xml:space="preserve">needs </w:t>
      </w:r>
      <w:r w:rsidRPr="008331D6">
        <w:t xml:space="preserve">to monitor </w:t>
      </w:r>
      <w:r>
        <w:t>PSCCH</w:t>
      </w:r>
      <w:r w:rsidRPr="008331D6">
        <w:t xml:space="preserve"> at multiple starting symbols</w:t>
      </w:r>
      <w:r>
        <w:t xml:space="preserve"> (occasions)</w:t>
      </w:r>
      <w:r w:rsidRPr="008331D6">
        <w:t xml:space="preserve"> within a </w:t>
      </w:r>
      <w:r>
        <w:t xml:space="preserve">(full) </w:t>
      </w:r>
      <w:r w:rsidRPr="008331D6">
        <w:t xml:space="preserve">slot. </w:t>
      </w:r>
      <w:r>
        <w:t xml:space="preserve">The UE implementation may be feasible if the number of PSCCH candidates per slot is less than or equal to 44 or 32 for 15KHz and 30 KHz SCS, respectively, referring to the UE capability of up to 44/32 blind PDCCH decodes per (full) slot in Uu for 15KHz/30KHz SCS </w:t>
      </w:r>
      <w:r>
        <w:fldChar w:fldCharType="begin"/>
      </w:r>
      <w:r>
        <w:instrText xml:space="preserve"> REF _Ref127478034 \r \h </w:instrText>
      </w:r>
      <w:r>
        <w:fldChar w:fldCharType="separate"/>
      </w:r>
      <w:r w:rsidR="0086249A">
        <w:t>[4]</w:t>
      </w:r>
      <w:r>
        <w:fldChar w:fldCharType="end"/>
      </w:r>
      <w:r w:rsidRPr="00EF781E">
        <w:t>.</w:t>
      </w:r>
      <w:r>
        <w:t xml:space="preserve"> The number</w:t>
      </w:r>
      <w:r w:rsidRPr="009F24FE">
        <w:t xml:space="preserve"> of PSCCH candidates per </w:t>
      </w:r>
      <w:r>
        <w:t xml:space="preserve">(full) </w:t>
      </w:r>
      <w:r w:rsidRPr="009F24FE">
        <w:t>slot</w:t>
      </w:r>
      <w:r>
        <w:t>, when half-slots are supported, is twice the number of subchannels. As shown in the table below, both 15 and 30 KHz SCS, with 10 and 5 subchannels included per 20MHz, respectively, can support up to 40 MHz bandwidth.</w:t>
      </w:r>
    </w:p>
    <w:tbl>
      <w:tblPr>
        <w:tblW w:w="7951" w:type="dxa"/>
        <w:tblInd w:w="710" w:type="dxa"/>
        <w:tblCellMar>
          <w:left w:w="0" w:type="dxa"/>
          <w:right w:w="0" w:type="dxa"/>
        </w:tblCellMar>
        <w:tblLook w:val="0420" w:firstRow="1" w:lastRow="0" w:firstColumn="0" w:lastColumn="0" w:noHBand="0" w:noVBand="1"/>
      </w:tblPr>
      <w:tblGrid>
        <w:gridCol w:w="2758"/>
        <w:gridCol w:w="1576"/>
        <w:gridCol w:w="1191"/>
        <w:gridCol w:w="1191"/>
        <w:gridCol w:w="1235"/>
      </w:tblGrid>
      <w:tr w:rsidR="00A54BA3" w:rsidRPr="00CF12B5" w14:paraId="2E5DBEA5" w14:textId="77777777" w:rsidTr="00D5255A">
        <w:trPr>
          <w:trHeight w:val="173"/>
        </w:trPr>
        <w:tc>
          <w:tcPr>
            <w:tcW w:w="2758"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2A95B3C4" w14:textId="77777777" w:rsidR="00A54BA3" w:rsidRPr="002B1065" w:rsidRDefault="00A54BA3" w:rsidP="00D5255A">
            <w:pPr>
              <w:overflowPunct/>
              <w:autoSpaceDE/>
              <w:autoSpaceDN/>
              <w:adjustRightInd/>
              <w:spacing w:after="0"/>
              <w:jc w:val="center"/>
              <w:textAlignment w:val="auto"/>
              <w:rPr>
                <w:rFonts w:eastAsia="Times New Roman"/>
                <w:lang w:eastAsia="zh-TW"/>
              </w:rPr>
            </w:pPr>
          </w:p>
        </w:tc>
        <w:tc>
          <w:tcPr>
            <w:tcW w:w="1576"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4C1E2DC2" w14:textId="77777777" w:rsidR="00A54BA3" w:rsidRPr="002B1065" w:rsidRDefault="00A54BA3" w:rsidP="00D5255A">
            <w:pPr>
              <w:overflowPunct/>
              <w:autoSpaceDE/>
              <w:autoSpaceDN/>
              <w:adjustRightInd/>
              <w:spacing w:after="0"/>
              <w:jc w:val="center"/>
              <w:textAlignment w:val="auto"/>
              <w:rPr>
                <w:rFonts w:eastAsia="Times New Roman"/>
                <w:lang w:eastAsia="zh-TW"/>
              </w:rPr>
            </w:pPr>
            <w:r w:rsidRPr="002B1065">
              <w:rPr>
                <w:rFonts w:eastAsia="Times New Roman"/>
                <w:b/>
                <w:color w:val="F7F8FA"/>
                <w:kern w:val="24"/>
                <w:lang w:eastAsia="zh-TW"/>
              </w:rPr>
              <w:t>BW=20MHz</w:t>
            </w:r>
          </w:p>
        </w:tc>
        <w:tc>
          <w:tcPr>
            <w:tcW w:w="1191"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3CCE5739" w14:textId="77777777" w:rsidR="00A54BA3" w:rsidRPr="002B1065" w:rsidRDefault="00A54BA3" w:rsidP="00D5255A">
            <w:pPr>
              <w:overflowPunct/>
              <w:autoSpaceDE/>
              <w:autoSpaceDN/>
              <w:adjustRightInd/>
              <w:spacing w:after="0"/>
              <w:jc w:val="center"/>
              <w:textAlignment w:val="auto"/>
              <w:rPr>
                <w:rFonts w:eastAsia="Times New Roman"/>
                <w:lang w:eastAsia="zh-TW"/>
              </w:rPr>
            </w:pPr>
            <w:r w:rsidRPr="002B1065">
              <w:rPr>
                <w:rFonts w:eastAsia="Times New Roman"/>
                <w:b/>
                <w:color w:val="F7F8FA"/>
                <w:kern w:val="24"/>
                <w:lang w:eastAsia="zh-TW"/>
              </w:rPr>
              <w:t>40MHz</w:t>
            </w:r>
          </w:p>
        </w:tc>
        <w:tc>
          <w:tcPr>
            <w:tcW w:w="1191"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52F50730" w14:textId="77777777" w:rsidR="00A54BA3" w:rsidRPr="002B1065" w:rsidRDefault="00A54BA3" w:rsidP="00D5255A">
            <w:pPr>
              <w:overflowPunct/>
              <w:autoSpaceDE/>
              <w:autoSpaceDN/>
              <w:adjustRightInd/>
              <w:spacing w:after="0"/>
              <w:jc w:val="center"/>
              <w:textAlignment w:val="auto"/>
              <w:rPr>
                <w:rFonts w:eastAsia="Times New Roman"/>
                <w:lang w:eastAsia="zh-TW"/>
              </w:rPr>
            </w:pPr>
            <w:r w:rsidRPr="002B1065">
              <w:rPr>
                <w:rFonts w:eastAsia="Times New Roman"/>
                <w:b/>
                <w:color w:val="F7F8FA"/>
                <w:kern w:val="24"/>
                <w:lang w:eastAsia="zh-TW"/>
              </w:rPr>
              <w:t>80MHz</w:t>
            </w:r>
          </w:p>
        </w:tc>
        <w:tc>
          <w:tcPr>
            <w:tcW w:w="1235"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1D21A258" w14:textId="77777777" w:rsidR="00A54BA3" w:rsidRPr="002B1065" w:rsidRDefault="00A54BA3" w:rsidP="00D5255A">
            <w:pPr>
              <w:overflowPunct/>
              <w:autoSpaceDE/>
              <w:autoSpaceDN/>
              <w:adjustRightInd/>
              <w:spacing w:after="0"/>
              <w:jc w:val="center"/>
              <w:textAlignment w:val="auto"/>
              <w:rPr>
                <w:rFonts w:eastAsia="Times New Roman"/>
                <w:lang w:eastAsia="zh-TW"/>
              </w:rPr>
            </w:pPr>
            <w:r w:rsidRPr="002B1065">
              <w:rPr>
                <w:rFonts w:eastAsia="Times New Roman"/>
                <w:b/>
                <w:color w:val="F7F8FA"/>
                <w:kern w:val="24"/>
                <w:lang w:eastAsia="zh-TW"/>
              </w:rPr>
              <w:t>100MHz</w:t>
            </w:r>
          </w:p>
        </w:tc>
      </w:tr>
      <w:tr w:rsidR="00A54BA3" w:rsidRPr="00CF12B5" w14:paraId="526D2AD9" w14:textId="77777777" w:rsidTr="00D5255A">
        <w:trPr>
          <w:trHeight w:val="151"/>
        </w:trPr>
        <w:tc>
          <w:tcPr>
            <w:tcW w:w="2758"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5D678E04" w14:textId="77777777" w:rsidR="00A54BA3" w:rsidRPr="002B1065" w:rsidRDefault="00A54BA3" w:rsidP="00D5255A">
            <w:pPr>
              <w:overflowPunct/>
              <w:autoSpaceDE/>
              <w:autoSpaceDN/>
              <w:adjustRightInd/>
              <w:spacing w:after="0"/>
              <w:jc w:val="center"/>
              <w:textAlignment w:val="auto"/>
              <w:rPr>
                <w:rFonts w:eastAsia="Times New Roman"/>
                <w:lang w:eastAsia="zh-TW"/>
              </w:rPr>
            </w:pPr>
            <w:r w:rsidRPr="002B1065">
              <w:rPr>
                <w:rFonts w:eastAsia="Times New Roman"/>
                <w:color w:val="13171F"/>
                <w:kern w:val="24"/>
                <w:lang w:eastAsia="zh-TW"/>
              </w:rPr>
              <w:t>SCS 15kHz</w:t>
            </w:r>
          </w:p>
        </w:tc>
        <w:tc>
          <w:tcPr>
            <w:tcW w:w="1576"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68C013A1" w14:textId="77777777" w:rsidR="00A54BA3" w:rsidRPr="002B1065" w:rsidRDefault="00A54BA3" w:rsidP="00D5255A">
            <w:pPr>
              <w:overflowPunct/>
              <w:autoSpaceDE/>
              <w:autoSpaceDN/>
              <w:adjustRightInd/>
              <w:spacing w:after="0"/>
              <w:jc w:val="center"/>
              <w:textAlignment w:val="auto"/>
              <w:rPr>
                <w:rFonts w:eastAsia="Times New Roman"/>
                <w:lang w:eastAsia="zh-TW"/>
              </w:rPr>
            </w:pPr>
            <w:r w:rsidRPr="002B1065">
              <w:rPr>
                <w:rFonts w:eastAsia="Times New Roman"/>
                <w:color w:val="13171F"/>
                <w:kern w:val="24"/>
                <w:lang w:eastAsia="zh-TW"/>
              </w:rPr>
              <w:t>20</w:t>
            </w:r>
          </w:p>
        </w:tc>
        <w:tc>
          <w:tcPr>
            <w:tcW w:w="1191"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2BBE0213" w14:textId="77777777" w:rsidR="00A54BA3" w:rsidRPr="002B1065" w:rsidRDefault="00A54BA3" w:rsidP="00D5255A">
            <w:pPr>
              <w:overflowPunct/>
              <w:autoSpaceDE/>
              <w:autoSpaceDN/>
              <w:adjustRightInd/>
              <w:spacing w:after="0"/>
              <w:jc w:val="center"/>
              <w:textAlignment w:val="auto"/>
              <w:rPr>
                <w:rFonts w:eastAsia="Times New Roman"/>
                <w:lang w:eastAsia="zh-TW"/>
              </w:rPr>
            </w:pPr>
            <w:r w:rsidRPr="002B1065">
              <w:rPr>
                <w:rFonts w:eastAsia="Times New Roman"/>
                <w:color w:val="13171F"/>
                <w:kern w:val="24"/>
                <w:lang w:eastAsia="zh-TW"/>
              </w:rPr>
              <w:t>40</w:t>
            </w:r>
          </w:p>
        </w:tc>
        <w:tc>
          <w:tcPr>
            <w:tcW w:w="1191"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33624CAC" w14:textId="77777777" w:rsidR="00A54BA3" w:rsidRPr="002B1065" w:rsidRDefault="00A54BA3" w:rsidP="00D5255A">
            <w:pPr>
              <w:overflowPunct/>
              <w:autoSpaceDE/>
              <w:autoSpaceDN/>
              <w:adjustRightInd/>
              <w:spacing w:after="0"/>
              <w:jc w:val="center"/>
              <w:textAlignment w:val="auto"/>
              <w:rPr>
                <w:rFonts w:eastAsia="Times New Roman"/>
                <w:lang w:eastAsia="zh-TW"/>
              </w:rPr>
            </w:pPr>
            <w:r w:rsidRPr="002B1065">
              <w:rPr>
                <w:rFonts w:eastAsia="Times New Roman"/>
                <w:color w:val="C00000"/>
                <w:kern w:val="24"/>
                <w:lang w:eastAsia="zh-TW"/>
              </w:rPr>
              <w:t>80</w:t>
            </w:r>
          </w:p>
        </w:tc>
        <w:tc>
          <w:tcPr>
            <w:tcW w:w="1235"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5D243E0C" w14:textId="77777777" w:rsidR="00A54BA3" w:rsidRPr="002B1065" w:rsidRDefault="00A54BA3" w:rsidP="00D5255A">
            <w:pPr>
              <w:overflowPunct/>
              <w:autoSpaceDE/>
              <w:autoSpaceDN/>
              <w:adjustRightInd/>
              <w:spacing w:after="0"/>
              <w:jc w:val="center"/>
              <w:textAlignment w:val="auto"/>
              <w:rPr>
                <w:rFonts w:eastAsia="Times New Roman"/>
                <w:lang w:eastAsia="zh-TW"/>
              </w:rPr>
            </w:pPr>
            <w:r w:rsidRPr="002B1065">
              <w:rPr>
                <w:rFonts w:eastAsia="Times New Roman"/>
                <w:color w:val="C00000"/>
                <w:kern w:val="24"/>
                <w:lang w:eastAsia="zh-TW"/>
              </w:rPr>
              <w:t>100</w:t>
            </w:r>
          </w:p>
        </w:tc>
      </w:tr>
      <w:tr w:rsidR="00A54BA3" w:rsidRPr="00CF12B5" w14:paraId="5F6F4672" w14:textId="77777777" w:rsidTr="00D5255A">
        <w:trPr>
          <w:trHeight w:val="164"/>
        </w:trPr>
        <w:tc>
          <w:tcPr>
            <w:tcW w:w="2758"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4111B487" w14:textId="77777777" w:rsidR="00A54BA3" w:rsidRPr="002B1065" w:rsidRDefault="00A54BA3" w:rsidP="00D5255A">
            <w:pPr>
              <w:overflowPunct/>
              <w:autoSpaceDE/>
              <w:autoSpaceDN/>
              <w:adjustRightInd/>
              <w:spacing w:after="0"/>
              <w:jc w:val="center"/>
              <w:textAlignment w:val="auto"/>
              <w:rPr>
                <w:rFonts w:eastAsia="Times New Roman"/>
                <w:lang w:eastAsia="zh-TW"/>
              </w:rPr>
            </w:pPr>
            <w:r w:rsidRPr="002B1065">
              <w:rPr>
                <w:rFonts w:eastAsia="Times New Roman"/>
                <w:color w:val="13171F"/>
                <w:kern w:val="24"/>
                <w:lang w:eastAsia="zh-TW"/>
              </w:rPr>
              <w:t>SCS 30kHz</w:t>
            </w:r>
          </w:p>
        </w:tc>
        <w:tc>
          <w:tcPr>
            <w:tcW w:w="1576"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5F4775E2" w14:textId="77777777" w:rsidR="00A54BA3" w:rsidRPr="002B1065" w:rsidRDefault="00A54BA3" w:rsidP="00D5255A">
            <w:pPr>
              <w:overflowPunct/>
              <w:autoSpaceDE/>
              <w:autoSpaceDN/>
              <w:adjustRightInd/>
              <w:spacing w:after="0"/>
              <w:jc w:val="center"/>
              <w:textAlignment w:val="auto"/>
              <w:rPr>
                <w:rFonts w:eastAsia="Times New Roman"/>
                <w:lang w:eastAsia="zh-TW"/>
              </w:rPr>
            </w:pPr>
            <w:r w:rsidRPr="002B1065">
              <w:rPr>
                <w:rFonts w:eastAsia="Times New Roman"/>
                <w:color w:val="13171F"/>
                <w:kern w:val="24"/>
                <w:lang w:eastAsia="zh-TW"/>
              </w:rPr>
              <w:t>10</w:t>
            </w:r>
          </w:p>
        </w:tc>
        <w:tc>
          <w:tcPr>
            <w:tcW w:w="1191"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53824CF2" w14:textId="77777777" w:rsidR="00A54BA3" w:rsidRPr="002B1065" w:rsidRDefault="00A54BA3" w:rsidP="00D5255A">
            <w:pPr>
              <w:overflowPunct/>
              <w:autoSpaceDE/>
              <w:autoSpaceDN/>
              <w:adjustRightInd/>
              <w:spacing w:after="0"/>
              <w:jc w:val="center"/>
              <w:textAlignment w:val="auto"/>
              <w:rPr>
                <w:rFonts w:eastAsia="Times New Roman"/>
                <w:lang w:eastAsia="zh-TW"/>
              </w:rPr>
            </w:pPr>
            <w:r w:rsidRPr="002B1065">
              <w:rPr>
                <w:rFonts w:eastAsia="Times New Roman"/>
                <w:color w:val="13171F"/>
                <w:kern w:val="24"/>
                <w:lang w:eastAsia="zh-TW"/>
              </w:rPr>
              <w:t>20</w:t>
            </w:r>
          </w:p>
        </w:tc>
        <w:tc>
          <w:tcPr>
            <w:tcW w:w="1191"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48CEC4B1" w14:textId="77777777" w:rsidR="00A54BA3" w:rsidRPr="002B1065" w:rsidRDefault="00A54BA3" w:rsidP="00D5255A">
            <w:pPr>
              <w:overflowPunct/>
              <w:autoSpaceDE/>
              <w:autoSpaceDN/>
              <w:adjustRightInd/>
              <w:spacing w:after="0"/>
              <w:jc w:val="center"/>
              <w:textAlignment w:val="auto"/>
              <w:rPr>
                <w:rFonts w:eastAsia="Times New Roman"/>
                <w:lang w:eastAsia="zh-TW"/>
              </w:rPr>
            </w:pPr>
            <w:r w:rsidRPr="002B1065">
              <w:rPr>
                <w:rFonts w:eastAsia="Times New Roman"/>
                <w:color w:val="C00000"/>
                <w:kern w:val="24"/>
                <w:lang w:eastAsia="zh-TW"/>
              </w:rPr>
              <w:t>40</w:t>
            </w:r>
          </w:p>
        </w:tc>
        <w:tc>
          <w:tcPr>
            <w:tcW w:w="1235"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3F5C9FE7" w14:textId="77777777" w:rsidR="00A54BA3" w:rsidRPr="002B1065" w:rsidRDefault="00A54BA3" w:rsidP="00D5255A">
            <w:pPr>
              <w:overflowPunct/>
              <w:autoSpaceDE/>
              <w:autoSpaceDN/>
              <w:adjustRightInd/>
              <w:spacing w:after="0"/>
              <w:jc w:val="center"/>
              <w:textAlignment w:val="auto"/>
              <w:rPr>
                <w:rFonts w:eastAsia="Times New Roman"/>
                <w:lang w:eastAsia="zh-TW"/>
              </w:rPr>
            </w:pPr>
            <w:r w:rsidRPr="002B1065">
              <w:rPr>
                <w:rFonts w:eastAsia="Times New Roman"/>
                <w:color w:val="C00000"/>
                <w:kern w:val="24"/>
                <w:lang w:eastAsia="zh-TW"/>
              </w:rPr>
              <w:t>50</w:t>
            </w:r>
          </w:p>
        </w:tc>
      </w:tr>
    </w:tbl>
    <w:p w14:paraId="4AEE61F9" w14:textId="77777777" w:rsidR="00A54BA3" w:rsidRDefault="00A54BA3" w:rsidP="00A54BA3">
      <w:pPr>
        <w:jc w:val="center"/>
      </w:pPr>
    </w:p>
    <w:p w14:paraId="36317023" w14:textId="434BAA98" w:rsidR="00A54BA3" w:rsidRPr="009F24FE" w:rsidRDefault="00A54BA3" w:rsidP="00A54BA3">
      <w:pPr>
        <w:pStyle w:val="Caption"/>
        <w:jc w:val="center"/>
      </w:pPr>
      <w:bookmarkStart w:id="30" w:name="_Ref114663762"/>
      <w:r>
        <w:t xml:space="preserve">Table </w:t>
      </w:r>
      <w:r w:rsidR="009B098C">
        <w:fldChar w:fldCharType="begin"/>
      </w:r>
      <w:r w:rsidR="009B098C">
        <w:instrText xml:space="preserve"> SEQ Table \* ARABIC </w:instrText>
      </w:r>
      <w:r w:rsidR="009B098C">
        <w:fldChar w:fldCharType="separate"/>
      </w:r>
      <w:r w:rsidR="0086249A">
        <w:rPr>
          <w:noProof/>
        </w:rPr>
        <w:t>1</w:t>
      </w:r>
      <w:r w:rsidR="009B098C">
        <w:rPr>
          <w:noProof/>
        </w:rPr>
        <w:fldChar w:fldCharType="end"/>
      </w:r>
      <w:bookmarkEnd w:id="30"/>
      <w:r>
        <w:t>: Number of PSCCH candidates per slot for SL RP with half-slot support</w:t>
      </w:r>
    </w:p>
    <w:p w14:paraId="21A7D106" w14:textId="77777777" w:rsidR="00A54BA3" w:rsidRPr="002B0C47" w:rsidRDefault="00A54BA3" w:rsidP="00A54BA3">
      <w:bookmarkStart w:id="31" w:name="_Ref110852146"/>
      <w:bookmarkStart w:id="32" w:name="p12"/>
      <w:r w:rsidRPr="002B0C47">
        <w:t>To support wider transmission bandwidths than those indicated above, the following options may be considered:</w:t>
      </w:r>
    </w:p>
    <w:p w14:paraId="3E0A92A5" w14:textId="192BD5F1" w:rsidR="00A54BA3" w:rsidRPr="002B0C47" w:rsidRDefault="00A54BA3" w:rsidP="00A54BA3">
      <w:r w:rsidRPr="002B0C47">
        <w:rPr>
          <w:u w:val="single"/>
        </w:rPr>
        <w:t>Option 1</w:t>
      </w:r>
      <w:r w:rsidRPr="002B0C47">
        <w:t xml:space="preserve">: Reduce SCI search space in the half slot (starting at </w:t>
      </w:r>
      <w:r>
        <w:t>2</w:t>
      </w:r>
      <w:r w:rsidRPr="00801DC9">
        <w:rPr>
          <w:vertAlign w:val="superscript"/>
        </w:rPr>
        <w:t>nd</w:t>
      </w:r>
      <w:r>
        <w:t xml:space="preserve"> starting </w:t>
      </w:r>
      <w:r w:rsidRPr="002B0C47">
        <w:t>symbol)</w:t>
      </w:r>
      <w:r>
        <w:t xml:space="preserve"> as illustrated as option 1a in </w:t>
      </w:r>
      <w:r>
        <w:fldChar w:fldCharType="begin"/>
      </w:r>
      <w:r>
        <w:instrText xml:space="preserve"> REF _Ref114825761 \h </w:instrText>
      </w:r>
      <w:r>
        <w:fldChar w:fldCharType="separate"/>
      </w:r>
      <w:r w:rsidR="0086249A">
        <w:t xml:space="preserve">Figure </w:t>
      </w:r>
      <w:r w:rsidR="0086249A">
        <w:rPr>
          <w:noProof/>
        </w:rPr>
        <w:t>5</w:t>
      </w:r>
      <w:r>
        <w:fldChar w:fldCharType="end"/>
      </w:r>
      <w:r>
        <w:t>,</w:t>
      </w:r>
      <w:r w:rsidRPr="002B0C47">
        <w:t xml:space="preserve"> or in both starting symbols (</w:t>
      </w:r>
      <w:r>
        <w:t xml:space="preserve">e.g. </w:t>
      </w:r>
      <w:r w:rsidRPr="002B0C47">
        <w:t>symbol#0 and symbol#7)</w:t>
      </w:r>
      <w:r>
        <w:t xml:space="preserve"> in half-slot access slots as illustrated as option 1b in </w:t>
      </w:r>
      <w:r>
        <w:fldChar w:fldCharType="begin"/>
      </w:r>
      <w:r>
        <w:instrText xml:space="preserve"> REF _Ref114825761 \h </w:instrText>
      </w:r>
      <w:r>
        <w:fldChar w:fldCharType="separate"/>
      </w:r>
      <w:r w:rsidR="0086249A">
        <w:t xml:space="preserve">Figure </w:t>
      </w:r>
      <w:r w:rsidR="0086249A">
        <w:rPr>
          <w:noProof/>
        </w:rPr>
        <w:t>5</w:t>
      </w:r>
      <w:r>
        <w:fldChar w:fldCharType="end"/>
      </w:r>
      <w:r>
        <w:t>.</w:t>
      </w:r>
    </w:p>
    <w:p w14:paraId="36A89803" w14:textId="7F487A92" w:rsidR="00A54BA3" w:rsidRPr="002B0C47" w:rsidRDefault="00A54BA3">
      <w:pPr>
        <w:pStyle w:val="ListParagraph"/>
        <w:numPr>
          <w:ilvl w:val="0"/>
          <w:numId w:val="13"/>
        </w:numPr>
      </w:pPr>
      <w:r w:rsidRPr="002B0C47">
        <w:t xml:space="preserve">PSCCH and the starting subchannel of PSSCH only occur within a subset of the total subchannels available in resource pool , e.g., PSCCH </w:t>
      </w:r>
      <w:r>
        <w:t xml:space="preserve">are only present in </w:t>
      </w:r>
      <w:r w:rsidRPr="002B0C47">
        <w:t>even</w:t>
      </w:r>
      <w:r>
        <w:t>-indexed</w:t>
      </w:r>
      <w:r w:rsidRPr="002B0C47">
        <w:t xml:space="preserve"> </w:t>
      </w:r>
      <w:r>
        <w:t>subchannels for</w:t>
      </w:r>
      <w:r w:rsidRPr="002B0C47">
        <w:t xml:space="preserve"> each 20MHz RB-set at symbol #7 (as shown in </w:t>
      </w:r>
      <w:r w:rsidRPr="002B0C47">
        <w:fldChar w:fldCharType="begin"/>
      </w:r>
      <w:r w:rsidRPr="002B0C47">
        <w:instrText xml:space="preserve"> REF _Ref114825761 \h  \* MERGEFORMAT </w:instrText>
      </w:r>
      <w:r w:rsidRPr="002B0C47">
        <w:fldChar w:fldCharType="separate"/>
      </w:r>
      <w:r w:rsidR="0086249A">
        <w:t xml:space="preserve">Figure </w:t>
      </w:r>
      <w:r w:rsidR="0086249A">
        <w:rPr>
          <w:noProof/>
        </w:rPr>
        <w:t>5</w:t>
      </w:r>
      <w:r w:rsidRPr="002B0C47">
        <w:fldChar w:fldCharType="end"/>
      </w:r>
      <w:r w:rsidRPr="002B0C47">
        <w:t xml:space="preserve"> option 1</w:t>
      </w:r>
      <w:r>
        <w:t>a</w:t>
      </w:r>
      <w:r w:rsidRPr="002B0C47">
        <w:t xml:space="preserve">) could reduce the number PSCCH candidates in 80MHz and SCS=30KHz case from 40 to 32. </w:t>
      </w:r>
    </w:p>
    <w:p w14:paraId="7CDC7D48" w14:textId="77777777" w:rsidR="00A54BA3" w:rsidRPr="002B0C47" w:rsidRDefault="00A54BA3" w:rsidP="00A54BA3">
      <w:r w:rsidRPr="002B0C47">
        <w:rPr>
          <w:u w:val="single"/>
        </w:rPr>
        <w:t xml:space="preserve">Option </w:t>
      </w:r>
      <w:r>
        <w:rPr>
          <w:u w:val="single"/>
        </w:rPr>
        <w:t>2</w:t>
      </w:r>
      <w:r w:rsidRPr="002B0C47">
        <w:t>: Reduce PSCCH candidate searches at receiver, based on some skipping rule per slot and per RB-set</w:t>
      </w:r>
    </w:p>
    <w:p w14:paraId="31BF3D53" w14:textId="7C9CFC99" w:rsidR="00A54BA3" w:rsidRPr="002B0C47" w:rsidRDefault="00A54BA3">
      <w:pPr>
        <w:pStyle w:val="ListParagraph"/>
        <w:numPr>
          <w:ilvl w:val="0"/>
          <w:numId w:val="13"/>
        </w:numPr>
      </w:pPr>
      <w:r w:rsidRPr="002B0C47">
        <w:t xml:space="preserve">For a given RB-set, if there is a first transmitter which clears the LBT before symbol #0 and starts a full-slot transmission, it is less likely for a second transmitter </w:t>
      </w:r>
      <w:r>
        <w:t xml:space="preserve">operating in the same RB-set </w:t>
      </w:r>
      <w:r w:rsidRPr="002B0C47">
        <w:t xml:space="preserve">to clear the LBT in the middle of the full-slot transmission and start a half-slot transmission from symbol #7, unless two transmitters are outside the ED range. The receiver may want to skip the PSCCH monitoring at later potential PSCCH candidate locations within a slot if the SCI-1 or PSCCH DMRS is detected in the earlier candidate location within the same slot and RB-set. More specifically, if the SCI-1 is decoded and/or the RSRP of PSCCH DMRS is greater than a preconfigured threshold at a PSCCH candidate location in a slot and RB-set, the receiver can skip the PSCCH monitoring in the remainder of the slot (see </w:t>
      </w:r>
      <w:r w:rsidRPr="002B0C47">
        <w:fldChar w:fldCharType="begin"/>
      </w:r>
      <w:r w:rsidRPr="002B0C47">
        <w:instrText xml:space="preserve"> REF _Ref110860691 \h  \* MERGEFORMAT </w:instrText>
      </w:r>
      <w:r w:rsidRPr="002B0C47">
        <w:fldChar w:fldCharType="separate"/>
      </w:r>
      <w:r w:rsidR="0086249A">
        <w:t xml:space="preserve">Figure </w:t>
      </w:r>
      <w:r w:rsidR="0086249A" w:rsidRPr="0086249A">
        <w:rPr>
          <w:noProof/>
        </w:rPr>
        <w:t>6</w:t>
      </w:r>
      <w:r w:rsidRPr="002B0C47">
        <w:fldChar w:fldCharType="end"/>
      </w:r>
      <w:r w:rsidRPr="002B0C47">
        <w:t xml:space="preserve"> for an example). </w:t>
      </w:r>
    </w:p>
    <w:p w14:paraId="10A070E6" w14:textId="77777777" w:rsidR="00A54BA3" w:rsidRPr="009F24FE" w:rsidRDefault="00A54BA3" w:rsidP="00A54BA3"/>
    <w:p w14:paraId="7617CF90" w14:textId="77777777" w:rsidR="00A54BA3" w:rsidRDefault="00A54BA3" w:rsidP="00A54BA3">
      <w:pPr>
        <w:pStyle w:val="Caption"/>
        <w:jc w:val="center"/>
      </w:pPr>
      <w:r>
        <w:object w:dxaOrig="4726" w:dyaOrig="5401" w14:anchorId="430C65F5">
          <v:shape id="_x0000_i1027" type="#_x0000_t75" style="width:211.5pt;height:240.5pt" o:ole="">
            <v:imagedata r:id="rId20" o:title=""/>
          </v:shape>
          <o:OLEObject Type="Embed" ProgID="Visio.Drawing.15" ShapeID="_x0000_i1027" DrawAspect="Content" ObjectID="_1753244042" r:id="rId21"/>
        </w:object>
      </w:r>
      <w:r>
        <w:t xml:space="preserve">           </w:t>
      </w:r>
      <w:r w:rsidRPr="002D3771">
        <w:t xml:space="preserve"> </w:t>
      </w:r>
      <w:r>
        <w:object w:dxaOrig="4726" w:dyaOrig="5401" w14:anchorId="4DB049EF">
          <v:shape id="_x0000_i1028" type="#_x0000_t75" style="width:211.5pt;height:240.5pt" o:ole="">
            <v:imagedata r:id="rId22" o:title=""/>
          </v:shape>
          <o:OLEObject Type="Embed" ProgID="Visio.Drawing.15" ShapeID="_x0000_i1028" DrawAspect="Content" ObjectID="_1753244043" r:id="rId23"/>
        </w:object>
      </w:r>
    </w:p>
    <w:p w14:paraId="562724F5" w14:textId="70950D58" w:rsidR="00A54BA3" w:rsidRDefault="00A54BA3" w:rsidP="00570282">
      <w:pPr>
        <w:pStyle w:val="Caption"/>
        <w:jc w:val="center"/>
      </w:pPr>
      <w:bookmarkStart w:id="33" w:name="_Ref114825761"/>
      <w:r>
        <w:t xml:space="preserve">Figure </w:t>
      </w:r>
      <w:r w:rsidR="009B098C">
        <w:fldChar w:fldCharType="begin"/>
      </w:r>
      <w:r w:rsidR="009B098C">
        <w:instrText xml:space="preserve"> SEQ Figure \* ARABIC </w:instrText>
      </w:r>
      <w:r w:rsidR="009B098C">
        <w:fldChar w:fldCharType="separate"/>
      </w:r>
      <w:r w:rsidR="00DA2186">
        <w:rPr>
          <w:noProof/>
        </w:rPr>
        <w:t>5</w:t>
      </w:r>
      <w:r w:rsidR="009B098C">
        <w:rPr>
          <w:noProof/>
        </w:rPr>
        <w:fldChar w:fldCharType="end"/>
      </w:r>
      <w:bookmarkEnd w:id="33"/>
      <w:r>
        <w:t>: Option 1a) Reduced PSCCH search space in half slot. Option 1b) Reduced PSCCH search space at #0 and #7</w:t>
      </w:r>
    </w:p>
    <w:p w14:paraId="40140AAA" w14:textId="3998F6D1" w:rsidR="00A54BA3" w:rsidRPr="00256087" w:rsidRDefault="00A54BA3" w:rsidP="008B7123">
      <w:pPr>
        <w:pStyle w:val="Caption"/>
      </w:pPr>
      <w:bookmarkStart w:id="34" w:name="_Ref127352870"/>
      <w:r w:rsidRPr="002B0C47">
        <w:t xml:space="preserve">Proposal </w:t>
      </w:r>
      <w:r w:rsidR="009B098C">
        <w:fldChar w:fldCharType="begin"/>
      </w:r>
      <w:r w:rsidR="009B098C">
        <w:instrText xml:space="preserve"> SEQ Proposal \* ARABIC </w:instrText>
      </w:r>
      <w:r w:rsidR="009B098C">
        <w:fldChar w:fldCharType="separate"/>
      </w:r>
      <w:r w:rsidR="004F34B4">
        <w:rPr>
          <w:noProof/>
        </w:rPr>
        <w:t>9</w:t>
      </w:r>
      <w:r w:rsidR="009B098C">
        <w:rPr>
          <w:noProof/>
        </w:rPr>
        <w:fldChar w:fldCharType="end"/>
      </w:r>
      <w:r w:rsidRPr="002B0C47">
        <w:t>: Limit PSCCH search locations to a subset of subchannels in half</w:t>
      </w:r>
      <w:r>
        <w:t>-</w:t>
      </w:r>
      <w:r w:rsidRPr="002B0C47">
        <w:t>slot</w:t>
      </w:r>
      <w:r>
        <w:t xml:space="preserve"> access slots</w:t>
      </w:r>
      <w:r w:rsidRPr="002B0C47">
        <w:t xml:space="preserve"> to meet the blind SCI decoding limit per slot</w:t>
      </w:r>
      <w:bookmarkEnd w:id="34"/>
    </w:p>
    <w:p w14:paraId="5BE9EEED" w14:textId="74E27C3E" w:rsidR="00A54BA3" w:rsidRPr="008041F9" w:rsidRDefault="00A54BA3" w:rsidP="00A54BA3">
      <w:pPr>
        <w:pStyle w:val="Caption"/>
        <w:rPr>
          <w:lang w:val="en-GB"/>
        </w:rPr>
      </w:pPr>
      <w:bookmarkStart w:id="35" w:name="_Ref142394817"/>
      <w:bookmarkStart w:id="36" w:name="_Ref127352880"/>
      <w:r>
        <w:t xml:space="preserve">Proposal </w:t>
      </w:r>
      <w:r w:rsidR="009B098C">
        <w:fldChar w:fldCharType="begin"/>
      </w:r>
      <w:r w:rsidR="009B098C">
        <w:instrText xml:space="preserve"> SEQ Proposal \* ARABIC </w:instrText>
      </w:r>
      <w:r w:rsidR="009B098C">
        <w:fldChar w:fldCharType="separate"/>
      </w:r>
      <w:r w:rsidR="004F34B4">
        <w:rPr>
          <w:noProof/>
        </w:rPr>
        <w:t>10</w:t>
      </w:r>
      <w:r w:rsidR="009B098C">
        <w:rPr>
          <w:noProof/>
        </w:rPr>
        <w:fldChar w:fldCharType="end"/>
      </w:r>
      <w:r>
        <w:t xml:space="preserve">: </w:t>
      </w:r>
      <w:r w:rsidRPr="001929A3">
        <w:rPr>
          <w:lang w:val="en-GB"/>
        </w:rPr>
        <w:t xml:space="preserve">When </w:t>
      </w:r>
      <w:r>
        <w:rPr>
          <w:lang w:val="en-GB"/>
        </w:rPr>
        <w:t>half</w:t>
      </w:r>
      <w:r w:rsidRPr="001929A3">
        <w:rPr>
          <w:lang w:val="en-GB"/>
        </w:rPr>
        <w:t xml:space="preserve">-slot access is configured, the receiver may skip the PSCCH monitoring at later potential PSCCH candidate locations in a </w:t>
      </w:r>
      <w:r>
        <w:rPr>
          <w:lang w:val="en-GB"/>
        </w:rPr>
        <w:t xml:space="preserve">(full) </w:t>
      </w:r>
      <w:r w:rsidRPr="001929A3">
        <w:rPr>
          <w:lang w:val="en-GB"/>
        </w:rPr>
        <w:t>slot within an RB-set, if</w:t>
      </w:r>
      <w:r>
        <w:rPr>
          <w:lang w:val="en-GB"/>
        </w:rPr>
        <w:t>,</w:t>
      </w:r>
      <w:r w:rsidRPr="001929A3">
        <w:rPr>
          <w:lang w:val="en-GB"/>
        </w:rPr>
        <w:t xml:space="preserve"> in an earlier candidate location </w:t>
      </w:r>
      <w:r>
        <w:rPr>
          <w:lang w:val="en-GB"/>
        </w:rPr>
        <w:t>in that slot and the same RB-set,</w:t>
      </w:r>
      <w:r w:rsidRPr="001929A3">
        <w:rPr>
          <w:lang w:val="en-GB"/>
        </w:rPr>
        <w:t xml:space="preserve"> SCI-1 </w:t>
      </w:r>
      <w:r>
        <w:rPr>
          <w:lang w:val="en-GB"/>
        </w:rPr>
        <w:t xml:space="preserve">is decoded </w:t>
      </w:r>
      <w:r w:rsidRPr="001929A3">
        <w:rPr>
          <w:lang w:val="en-GB"/>
        </w:rPr>
        <w:t>and/or PSCCH DMRS RSRP is above some preconfigure</w:t>
      </w:r>
      <w:r>
        <w:rPr>
          <w:lang w:val="en-GB"/>
        </w:rPr>
        <w:t>d</w:t>
      </w:r>
      <w:r w:rsidRPr="001929A3">
        <w:rPr>
          <w:lang w:val="en-GB"/>
        </w:rPr>
        <w:t xml:space="preserve"> threshold</w:t>
      </w:r>
      <w:bookmarkEnd w:id="31"/>
      <w:bookmarkEnd w:id="35"/>
      <w:r>
        <w:rPr>
          <w:lang w:val="en-GB"/>
        </w:rPr>
        <w:t xml:space="preserve"> </w:t>
      </w:r>
      <w:r w:rsidRPr="001929A3">
        <w:rPr>
          <w:lang w:val="en-GB"/>
        </w:rPr>
        <w:t xml:space="preserve"> </w:t>
      </w:r>
      <w:bookmarkEnd w:id="32"/>
      <w:bookmarkEnd w:id="36"/>
    </w:p>
    <w:p w14:paraId="387FEBC4" w14:textId="77777777" w:rsidR="00A54BA3" w:rsidRDefault="00A54BA3" w:rsidP="00A54BA3">
      <w:pPr>
        <w:jc w:val="center"/>
        <w:rPr>
          <w:lang w:val="en-GB"/>
        </w:rPr>
      </w:pPr>
      <w:r>
        <w:rPr>
          <w:noProof/>
          <w:lang w:val="en-GB"/>
        </w:rPr>
        <w:drawing>
          <wp:inline distT="0" distB="0" distL="0" distR="0" wp14:anchorId="55DB7FC4" wp14:editId="60C16CF9">
            <wp:extent cx="5936776" cy="1613163"/>
            <wp:effectExtent l="0" t="0" r="6985"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58338" cy="1619022"/>
                    </a:xfrm>
                    <a:prstGeom prst="rect">
                      <a:avLst/>
                    </a:prstGeom>
                    <a:noFill/>
                  </pic:spPr>
                </pic:pic>
              </a:graphicData>
            </a:graphic>
          </wp:inline>
        </w:drawing>
      </w:r>
    </w:p>
    <w:p w14:paraId="5D31AD8A" w14:textId="14FD3F09" w:rsidR="00A54BA3" w:rsidRPr="009F24FE" w:rsidRDefault="00A54BA3" w:rsidP="00570282">
      <w:pPr>
        <w:pStyle w:val="Caption"/>
        <w:jc w:val="center"/>
        <w:rPr>
          <w:lang w:val="en-GB"/>
        </w:rPr>
      </w:pPr>
      <w:bookmarkStart w:id="37" w:name="_Ref110860691"/>
      <w:r>
        <w:t xml:space="preserve">Figure </w:t>
      </w:r>
      <w:r>
        <w:fldChar w:fldCharType="begin"/>
      </w:r>
      <w:r>
        <w:rPr>
          <w:b w:val="0"/>
        </w:rPr>
        <w:instrText xml:space="preserve"> SEQ Figure \* ARABIC </w:instrText>
      </w:r>
      <w:r>
        <w:fldChar w:fldCharType="separate"/>
      </w:r>
      <w:r w:rsidR="00DA2186">
        <w:rPr>
          <w:b w:val="0"/>
          <w:noProof/>
        </w:rPr>
        <w:t>6</w:t>
      </w:r>
      <w:r>
        <w:fldChar w:fldCharType="end"/>
      </w:r>
      <w:bookmarkEnd w:id="37"/>
      <w:r>
        <w:t>: PSCCH candidates skipping</w:t>
      </w:r>
    </w:p>
    <w:p w14:paraId="2B4D038C" w14:textId="74184D11" w:rsidR="00A368D9" w:rsidRDefault="00C51014">
      <w:pPr>
        <w:pStyle w:val="Heading4"/>
      </w:pPr>
      <w:r>
        <w:t xml:space="preserve">UE capability </w:t>
      </w:r>
    </w:p>
    <w:p w14:paraId="4192B53E" w14:textId="3C71799F" w:rsidR="00D42530" w:rsidRPr="00D2561C" w:rsidRDefault="0099214F" w:rsidP="00AE6C43">
      <w:r>
        <w:t xml:space="preserve">With half-slot access being a </w:t>
      </w:r>
      <w:r w:rsidR="00E81EA9">
        <w:t xml:space="preserve">basic </w:t>
      </w:r>
      <w:r>
        <w:t>feature that potentially in</w:t>
      </w:r>
      <w:r w:rsidR="00217CEE">
        <w:t xml:space="preserve">creases UE complexity, it may be </w:t>
      </w:r>
      <w:r w:rsidR="000D6315">
        <w:t>argued</w:t>
      </w:r>
      <w:r w:rsidR="00217CEE">
        <w:t xml:space="preserve"> that not all UEs in the </w:t>
      </w:r>
      <w:r w:rsidR="00AA2426">
        <w:t>network</w:t>
      </w:r>
      <w:r w:rsidR="00217CEE">
        <w:t xml:space="preserve"> are capable </w:t>
      </w:r>
      <w:r w:rsidR="002144FF">
        <w:t xml:space="preserve">of supporting it. </w:t>
      </w:r>
      <w:r w:rsidR="009D14B0">
        <w:t xml:space="preserve">Therefore, a system-wide application of half-slot access may not </w:t>
      </w:r>
      <w:r w:rsidR="0080721A">
        <w:t xml:space="preserve">be </w:t>
      </w:r>
      <w:r w:rsidR="00471C0C">
        <w:t xml:space="preserve">possible. In that case, one </w:t>
      </w:r>
      <w:r w:rsidR="007068A7">
        <w:t>alternative</w:t>
      </w:r>
      <w:r w:rsidR="00471C0C">
        <w:t xml:space="preserve"> </w:t>
      </w:r>
      <w:r w:rsidR="007068A7">
        <w:t>would be</w:t>
      </w:r>
      <w:r w:rsidR="00471C0C">
        <w:t xml:space="preserve"> to</w:t>
      </w:r>
      <w:r w:rsidR="00513D10">
        <w:t xml:space="preserve"> selectively enabl</w:t>
      </w:r>
      <w:r w:rsidR="00471C0C">
        <w:t>e</w:t>
      </w:r>
      <w:r w:rsidR="00513D10">
        <w:t xml:space="preserve"> </w:t>
      </w:r>
      <w:r w:rsidR="006E46A4">
        <w:t>half-slot access</w:t>
      </w:r>
      <w:r w:rsidR="00A25C97">
        <w:t>, i</w:t>
      </w:r>
      <w:r w:rsidR="000139C7">
        <w:t>.e., two PSCCH/PSSCH starting positions in a slot,</w:t>
      </w:r>
      <w:r w:rsidR="006E46A4">
        <w:t xml:space="preserve"> only </w:t>
      </w:r>
      <w:r w:rsidR="00B100C5">
        <w:t xml:space="preserve">for links among </w:t>
      </w:r>
      <w:r w:rsidR="007068A7">
        <w:t>high-end</w:t>
      </w:r>
      <w:r w:rsidR="00B100C5">
        <w:t xml:space="preserve"> UEs that are </w:t>
      </w:r>
      <w:r w:rsidR="007068A7">
        <w:t xml:space="preserve">actually </w:t>
      </w:r>
      <w:r w:rsidR="00B100C5">
        <w:t xml:space="preserve">capable of transmitting and receiving on </w:t>
      </w:r>
      <w:r w:rsidR="009912E3">
        <w:t>a</w:t>
      </w:r>
      <w:r w:rsidR="00B100C5">
        <w:t xml:space="preserve"> half-slot granularity.</w:t>
      </w:r>
      <w:r w:rsidR="00C67383">
        <w:t xml:space="preserve"> </w:t>
      </w:r>
      <w:r w:rsidR="00757ADD">
        <w:t xml:space="preserve">The </w:t>
      </w:r>
      <w:r w:rsidR="00B169FA">
        <w:t xml:space="preserve">UE </w:t>
      </w:r>
      <w:r w:rsidR="00757ADD" w:rsidRPr="00D2561C">
        <w:t>capabili</w:t>
      </w:r>
      <w:r w:rsidR="00B169FA" w:rsidRPr="00D2561C">
        <w:t>ties</w:t>
      </w:r>
      <w:r w:rsidR="00757ADD" w:rsidRPr="00D2561C">
        <w:t xml:space="preserve"> would be reported during the </w:t>
      </w:r>
      <w:r w:rsidR="00BB17C0" w:rsidRPr="00D2561C">
        <w:t>initial</w:t>
      </w:r>
      <w:r w:rsidR="00757ADD" w:rsidRPr="00D2561C">
        <w:t xml:space="preserve"> RRC setup stage</w:t>
      </w:r>
      <w:r w:rsidR="00D04E34" w:rsidRPr="00D2561C">
        <w:t xml:space="preserve"> and </w:t>
      </w:r>
      <w:r w:rsidR="00CD5C50" w:rsidRPr="00D2561C">
        <w:t>ha</w:t>
      </w:r>
      <w:r w:rsidR="00685991" w:rsidRPr="00D2561C">
        <w:t>lf slot access</w:t>
      </w:r>
      <w:r w:rsidR="00685991" w:rsidRPr="00D2561C">
        <w:rPr>
          <w:b/>
          <w:bCs/>
        </w:rPr>
        <w:t xml:space="preserve"> </w:t>
      </w:r>
      <w:r w:rsidR="005B5019" w:rsidRPr="00D2561C">
        <w:t xml:space="preserve">could be </w:t>
      </w:r>
      <w:r w:rsidR="007941DC" w:rsidRPr="00D2561C">
        <w:t xml:space="preserve">RRC </w:t>
      </w:r>
      <w:r w:rsidR="0000233E" w:rsidRPr="00D2561C">
        <w:t>configure</w:t>
      </w:r>
      <w:r w:rsidR="007941DC" w:rsidRPr="00D2561C">
        <w:t>d per link</w:t>
      </w:r>
      <w:r w:rsidR="007941DC" w:rsidRPr="00D2561C">
        <w:rPr>
          <w:b/>
          <w:bCs/>
        </w:rPr>
        <w:t>.</w:t>
      </w:r>
      <w:r w:rsidR="00757ADD" w:rsidRPr="00D2561C">
        <w:t xml:space="preserve"> </w:t>
      </w:r>
      <w:r w:rsidR="00600267" w:rsidRPr="00D2561C">
        <w:t xml:space="preserve">For </w:t>
      </w:r>
      <w:r w:rsidR="00C67383" w:rsidRPr="00D2561C">
        <w:t>broadcast or groupcast option 1</w:t>
      </w:r>
      <w:r w:rsidR="00DF190E" w:rsidRPr="00D2561C">
        <w:t>/2</w:t>
      </w:r>
      <w:r w:rsidR="00C67383" w:rsidRPr="00D2561C">
        <w:t xml:space="preserve"> transmissions,</w:t>
      </w:r>
      <w:r w:rsidR="00600267" w:rsidRPr="00D2561C">
        <w:t xml:space="preserve"> where</w:t>
      </w:r>
      <w:r w:rsidR="00C67383" w:rsidRPr="00D2561C">
        <w:t xml:space="preserve"> the </w:t>
      </w:r>
      <w:r w:rsidR="00D77340" w:rsidRPr="00D2561C">
        <w:t xml:space="preserve">Rx UE </w:t>
      </w:r>
      <w:r w:rsidR="00E82298" w:rsidRPr="00D2561C">
        <w:t xml:space="preserve">capability is unknown, </w:t>
      </w:r>
      <w:r w:rsidR="00BC489E" w:rsidRPr="00D2561C">
        <w:t>the PSCCH/PSSCH Tx UE</w:t>
      </w:r>
      <w:r w:rsidR="00DF190E" w:rsidRPr="00D2561C">
        <w:t xml:space="preserve"> can either </w:t>
      </w:r>
    </w:p>
    <w:p w14:paraId="2DC48CCB" w14:textId="13BB4C93" w:rsidR="00BC489E" w:rsidRPr="00D2561C" w:rsidRDefault="00BC489E" w:rsidP="00AE6C43">
      <w:r w:rsidRPr="00D2561C">
        <w:rPr>
          <w:u w:val="single"/>
        </w:rPr>
        <w:t>Option 1</w:t>
      </w:r>
      <w:r w:rsidRPr="00D2561C">
        <w:t xml:space="preserve">: </w:t>
      </w:r>
      <w:r w:rsidR="00364DB6" w:rsidRPr="00D2561C">
        <w:t>Re</w:t>
      </w:r>
      <w:r w:rsidR="00D916D0" w:rsidRPr="00D2561C">
        <w:t xml:space="preserve">transmit the broadcast or groupcast </w:t>
      </w:r>
      <w:r w:rsidR="00445FBF" w:rsidRPr="00D2561C">
        <w:t>TB</w:t>
      </w:r>
      <w:r w:rsidR="00D916D0" w:rsidRPr="00D2561C">
        <w:t xml:space="preserve"> in the next </w:t>
      </w:r>
      <w:r w:rsidR="00E64DAD" w:rsidRPr="00D2561C">
        <w:t xml:space="preserve">full slot if the </w:t>
      </w:r>
      <w:r w:rsidR="00E348C8" w:rsidRPr="00D2561C">
        <w:t>PSCCH/PSSCH transmission starts at the 2</w:t>
      </w:r>
      <w:r w:rsidR="00E348C8" w:rsidRPr="00D2561C">
        <w:rPr>
          <w:vertAlign w:val="superscript"/>
        </w:rPr>
        <w:t>nd</w:t>
      </w:r>
      <w:r w:rsidR="00E348C8" w:rsidRPr="00D2561C">
        <w:t xml:space="preserve"> </w:t>
      </w:r>
      <w:r w:rsidR="006458CF" w:rsidRPr="00D2561C">
        <w:t xml:space="preserve">candidate </w:t>
      </w:r>
      <w:r w:rsidR="00CC7875" w:rsidRPr="00D2561C">
        <w:t>starting symbol</w:t>
      </w:r>
    </w:p>
    <w:p w14:paraId="4BC58F81" w14:textId="2A835FDE" w:rsidR="006458CF" w:rsidRPr="00D2561C" w:rsidRDefault="006458CF" w:rsidP="006458CF">
      <w:pPr>
        <w:pStyle w:val="ListParagraph"/>
        <w:numPr>
          <w:ilvl w:val="0"/>
          <w:numId w:val="24"/>
        </w:numPr>
      </w:pPr>
      <w:r w:rsidRPr="00D2561C">
        <w:t xml:space="preserve">The PSCCH/PSSCH Tx UE </w:t>
      </w:r>
      <w:r w:rsidR="0099441A" w:rsidRPr="00D2561C">
        <w:t>could be a low-end or high-end UE. For low</w:t>
      </w:r>
      <w:r w:rsidR="00555F41" w:rsidRPr="00D2561C">
        <w:t>-</w:t>
      </w:r>
      <w:r w:rsidR="0099441A" w:rsidRPr="00D2561C">
        <w:t xml:space="preserve">end UE, it </w:t>
      </w:r>
      <w:r w:rsidR="00030536" w:rsidRPr="00D2561C">
        <w:t xml:space="preserve">will only </w:t>
      </w:r>
      <w:r w:rsidR="00676B52" w:rsidRPr="00D2561C">
        <w:t>choose to start the PSCCH/PSSCH transmission at the 1</w:t>
      </w:r>
      <w:r w:rsidR="00676B52" w:rsidRPr="00D2561C">
        <w:rPr>
          <w:vertAlign w:val="superscript"/>
        </w:rPr>
        <w:t>st</w:t>
      </w:r>
      <w:r w:rsidR="00676B52" w:rsidRPr="00D2561C">
        <w:t xml:space="preserve"> candidate </w:t>
      </w:r>
      <w:r w:rsidR="00CC7875" w:rsidRPr="00D2561C">
        <w:t xml:space="preserve">starting </w:t>
      </w:r>
      <w:r w:rsidR="00555F41" w:rsidRPr="00D2561C">
        <w:t xml:space="preserve">symbol while the high-end </w:t>
      </w:r>
      <w:r w:rsidR="00A178A2" w:rsidRPr="00D2561C">
        <w:t xml:space="preserve">UE may start </w:t>
      </w:r>
      <w:r w:rsidR="008F1975" w:rsidRPr="00D2561C">
        <w:t>at any</w:t>
      </w:r>
      <w:r w:rsidR="00A178A2" w:rsidRPr="00D2561C">
        <w:t xml:space="preserve"> candidate </w:t>
      </w:r>
      <w:r w:rsidR="00A178A2" w:rsidRPr="00D2561C">
        <w:lastRenderedPageBreak/>
        <w:t>starting symbol</w:t>
      </w:r>
      <w:r w:rsidR="008F1975" w:rsidRPr="00D2561C">
        <w:t>s</w:t>
      </w:r>
      <w:r w:rsidR="00A178A2" w:rsidRPr="00D2561C">
        <w:t xml:space="preserve"> to grab the channel as early as possible and repeat</w:t>
      </w:r>
      <w:r w:rsidR="00F70FB1" w:rsidRPr="00D2561C">
        <w:t>s the transmission in the next full slot</w:t>
      </w:r>
      <w:r w:rsidR="008F1975" w:rsidRPr="00D2561C">
        <w:t xml:space="preserve"> (if the 1</w:t>
      </w:r>
      <w:r w:rsidR="008F1975" w:rsidRPr="00D2561C">
        <w:rPr>
          <w:vertAlign w:val="superscript"/>
        </w:rPr>
        <w:t>st</w:t>
      </w:r>
      <w:r w:rsidR="008F1975" w:rsidRPr="00D2561C">
        <w:t xml:space="preserve"> transmission starts </w:t>
      </w:r>
      <w:r w:rsidR="00D92300" w:rsidRPr="00D2561C">
        <w:t>at the 2</w:t>
      </w:r>
      <w:r w:rsidR="00D92300" w:rsidRPr="00D2561C">
        <w:rPr>
          <w:vertAlign w:val="superscript"/>
        </w:rPr>
        <w:t>nd</w:t>
      </w:r>
      <w:r w:rsidR="00D92300" w:rsidRPr="00D2561C">
        <w:t xml:space="preserve"> candidate starting symbol</w:t>
      </w:r>
      <w:r w:rsidR="008F1975" w:rsidRPr="00D2561C">
        <w:t>)</w:t>
      </w:r>
      <w:r w:rsidR="00F70FB1" w:rsidRPr="00D2561C">
        <w:t xml:space="preserve"> to ensure the low-end </w:t>
      </w:r>
      <w:r w:rsidR="00FC4D2D" w:rsidRPr="00D2561C">
        <w:t>Rx UE can receive the message.</w:t>
      </w:r>
    </w:p>
    <w:p w14:paraId="726AC1F7" w14:textId="46A25F7A" w:rsidR="001425A8" w:rsidRPr="00D2561C" w:rsidRDefault="009D3254" w:rsidP="006458CF">
      <w:pPr>
        <w:pStyle w:val="ListParagraph"/>
        <w:numPr>
          <w:ilvl w:val="0"/>
          <w:numId w:val="24"/>
        </w:numPr>
      </w:pPr>
      <w:r w:rsidRPr="00D2561C">
        <w:t xml:space="preserve">This option may require </w:t>
      </w:r>
      <w:r w:rsidR="0082500E" w:rsidRPr="00D2561C">
        <w:t>UE to select two slots of resource for the 1</w:t>
      </w:r>
      <w:r w:rsidR="0082500E" w:rsidRPr="00D2561C">
        <w:rPr>
          <w:vertAlign w:val="superscript"/>
        </w:rPr>
        <w:t>st</w:t>
      </w:r>
      <w:r w:rsidR="0082500E" w:rsidRPr="00D2561C">
        <w:t xml:space="preserve"> TB of the burst and complicate </w:t>
      </w:r>
      <w:r w:rsidR="00C5453C" w:rsidRPr="00D2561C">
        <w:t>resource selection procedures.</w:t>
      </w:r>
    </w:p>
    <w:p w14:paraId="39260C1D" w14:textId="77777777" w:rsidR="003C4C66" w:rsidRPr="00D2561C" w:rsidRDefault="003C4C66" w:rsidP="003C4C66">
      <w:pPr>
        <w:pStyle w:val="ListParagraph"/>
      </w:pPr>
    </w:p>
    <w:p w14:paraId="3B5A35CE" w14:textId="113E59DD" w:rsidR="00AD24A1" w:rsidRPr="00D2561C" w:rsidRDefault="008944F4" w:rsidP="00AE6C43">
      <w:r w:rsidRPr="00D2561C">
        <w:rPr>
          <w:u w:val="single"/>
        </w:rPr>
        <w:t>Option 2</w:t>
      </w:r>
      <w:r w:rsidRPr="00D2561C">
        <w:t xml:space="preserve">: </w:t>
      </w:r>
      <w:r w:rsidR="00D92300" w:rsidRPr="00D2561C">
        <w:t>T</w:t>
      </w:r>
      <w:r w:rsidR="00446298" w:rsidRPr="00D2561C">
        <w:t xml:space="preserve">ransmit PSCCH/PSSCH </w:t>
      </w:r>
      <w:r w:rsidR="007D0F64" w:rsidRPr="00D2561C">
        <w:t>starting from the 1</w:t>
      </w:r>
      <w:r w:rsidR="007D0F64" w:rsidRPr="00D2561C">
        <w:rPr>
          <w:vertAlign w:val="superscript"/>
        </w:rPr>
        <w:t>st</w:t>
      </w:r>
      <w:r w:rsidR="007D0F64" w:rsidRPr="00D2561C">
        <w:t xml:space="preserve"> candidate starting symbol only.</w:t>
      </w:r>
    </w:p>
    <w:p w14:paraId="49703278" w14:textId="1B2647F5" w:rsidR="008B797D" w:rsidRPr="00D2561C" w:rsidRDefault="00785D69" w:rsidP="004510A4">
      <w:pPr>
        <w:pStyle w:val="ListParagraph"/>
        <w:numPr>
          <w:ilvl w:val="0"/>
          <w:numId w:val="24"/>
        </w:numPr>
      </w:pPr>
      <w:r w:rsidRPr="00D2561C">
        <w:t xml:space="preserve">Even for high-end UE, we limit the PSCCH/PSSCH transmission </w:t>
      </w:r>
      <w:r w:rsidR="00C265B0" w:rsidRPr="00D2561C">
        <w:t>for broadcast and groupcast to start from the 1</w:t>
      </w:r>
      <w:r w:rsidR="00C265B0" w:rsidRPr="00D2561C">
        <w:rPr>
          <w:vertAlign w:val="superscript"/>
        </w:rPr>
        <w:t>st</w:t>
      </w:r>
      <w:r w:rsidR="00C265B0" w:rsidRPr="00D2561C">
        <w:t xml:space="preserve"> candidate starting symbol only</w:t>
      </w:r>
      <w:r w:rsidR="007B0392" w:rsidRPr="00D2561C">
        <w:t>.</w:t>
      </w:r>
      <w:bookmarkStart w:id="38" w:name="_Ref115216977"/>
    </w:p>
    <w:p w14:paraId="01BF8D5C" w14:textId="17E11061" w:rsidR="003F12C2" w:rsidRPr="00D2561C" w:rsidRDefault="003F12C2" w:rsidP="004510A4">
      <w:pPr>
        <w:pStyle w:val="Caption"/>
      </w:pPr>
      <w:bookmarkStart w:id="39" w:name="_Ref142394821"/>
      <w:r w:rsidRPr="00D2561C">
        <w:t xml:space="preserve">Proposal </w:t>
      </w:r>
      <w:fldSimple w:instr=" SEQ Proposal \* ARABIC ">
        <w:r w:rsidR="004F34B4" w:rsidRPr="00D2561C">
          <w:rPr>
            <w:noProof/>
          </w:rPr>
          <w:t>11</w:t>
        </w:r>
      </w:fldSimple>
      <w:r w:rsidRPr="00D2561C">
        <w:t xml:space="preserve">: </w:t>
      </w:r>
      <w:r w:rsidR="007B0392" w:rsidRPr="00D2561C">
        <w:t>For unicast, h</w:t>
      </w:r>
      <w:r w:rsidR="004D365D" w:rsidRPr="00D2561C">
        <w:t xml:space="preserve">alf slot access </w:t>
      </w:r>
      <w:r w:rsidR="00FD22BD" w:rsidRPr="00D2561C">
        <w:t>could be RRC configured per link based on UE capability</w:t>
      </w:r>
      <w:bookmarkEnd w:id="39"/>
      <w:r w:rsidR="00FD22BD" w:rsidRPr="00D2561C">
        <w:t xml:space="preserve"> </w:t>
      </w:r>
      <w:bookmarkEnd w:id="38"/>
    </w:p>
    <w:p w14:paraId="04DC4D5F" w14:textId="22700F95" w:rsidR="00F06F30" w:rsidRPr="00F06F30" w:rsidRDefault="00F06F30" w:rsidP="00F06F30">
      <w:pPr>
        <w:pStyle w:val="Caption"/>
      </w:pPr>
      <w:bookmarkStart w:id="40" w:name="_Ref142394933"/>
      <w:r w:rsidRPr="00D2561C">
        <w:t xml:space="preserve">Proposal </w:t>
      </w:r>
      <w:fldSimple w:instr=" SEQ Proposal \* ARABIC ">
        <w:r w:rsidR="004F34B4" w:rsidRPr="00D2561C">
          <w:rPr>
            <w:noProof/>
          </w:rPr>
          <w:t>12</w:t>
        </w:r>
      </w:fldSimple>
      <w:r w:rsidRPr="00D2561C">
        <w:t xml:space="preserve">: </w:t>
      </w:r>
      <w:r w:rsidR="00BD1DD3" w:rsidRPr="00D2561C">
        <w:t>For broadcast and groupcast, the PSCCH/PSSCH transmission</w:t>
      </w:r>
      <w:r w:rsidR="00F374B6" w:rsidRPr="00D2561C">
        <w:t xml:space="preserve"> from both high-end/low-end Tx UE</w:t>
      </w:r>
      <w:r w:rsidR="00BD1DD3" w:rsidRPr="00D2561C">
        <w:t xml:space="preserve"> </w:t>
      </w:r>
      <w:r w:rsidR="00D16399" w:rsidRPr="00D2561C">
        <w:t>may only start from the 1</w:t>
      </w:r>
      <w:r w:rsidR="00D16399" w:rsidRPr="00D2561C">
        <w:rPr>
          <w:vertAlign w:val="superscript"/>
        </w:rPr>
        <w:t>st</w:t>
      </w:r>
      <w:r w:rsidR="00D16399" w:rsidRPr="00D2561C">
        <w:t xml:space="preserve"> candidate starting symbol only</w:t>
      </w:r>
      <w:bookmarkEnd w:id="40"/>
    </w:p>
    <w:p w14:paraId="2F7B0461" w14:textId="77777777" w:rsidR="00DE2075" w:rsidRPr="00D90EB8" w:rsidRDefault="00DE2075" w:rsidP="00AE6C43"/>
    <w:p w14:paraId="3D1AA165" w14:textId="670C54BC" w:rsidR="00085F6D" w:rsidRDefault="00085F6D" w:rsidP="00085F6D">
      <w:pPr>
        <w:pStyle w:val="Heading3"/>
      </w:pPr>
      <w:r>
        <w:t>Multiple contiguous slots transmission</w:t>
      </w:r>
      <w:bookmarkEnd w:id="28"/>
      <w:r w:rsidR="007732B7">
        <w:t xml:space="preserve"> and </w:t>
      </w:r>
      <w:r w:rsidR="00F72E5A">
        <w:t>signalling</w:t>
      </w:r>
    </w:p>
    <w:bookmarkEnd w:id="29"/>
    <w:p w14:paraId="5C4E3587" w14:textId="23A9C866" w:rsidR="00085F6D" w:rsidRDefault="00085F6D" w:rsidP="00085F6D">
      <w:r>
        <w:t>Towards making the most out of a cleared LBT attempt, a transmitter may utilize multiple contiguous slots for transmission of large size data</w:t>
      </w:r>
      <w:r w:rsidR="007B28EB">
        <w:t xml:space="preserve"> (i.e., multiple TBs)</w:t>
      </w:r>
      <w:r w:rsidR="00B37AF5">
        <w:t>.</w:t>
      </w:r>
      <w:r>
        <w:t xml:space="preserve"> This avoids multiple LBTs for multiple standalone slots</w:t>
      </w:r>
      <w:r w:rsidR="00C61F83">
        <w:t>/TBs</w:t>
      </w:r>
      <w:r>
        <w:t xml:space="preserve"> and improve</w:t>
      </w:r>
      <w:r w:rsidR="008C6CE2">
        <w:t>s</w:t>
      </w:r>
      <w:r>
        <w:t xml:space="preserve"> channel access efficiency</w:t>
      </w:r>
      <w:r w:rsidR="0089085C">
        <w:t xml:space="preserve"> significantly</w:t>
      </w:r>
      <w:r>
        <w:t xml:space="preserve">. </w:t>
      </w:r>
      <w:r w:rsidR="00A641BC">
        <w:t>In addition,</w:t>
      </w:r>
      <w:r w:rsidR="00FD53F6">
        <w:t xml:space="preserve"> </w:t>
      </w:r>
      <w:r w:rsidR="006D1531">
        <w:t>w</w:t>
      </w:r>
      <w:r>
        <w:t>ith multiple contiguous slots per transmission</w:t>
      </w:r>
      <w:r w:rsidR="006D1531">
        <w:t xml:space="preserve"> (burst</w:t>
      </w:r>
      <w:r w:rsidR="004A7DAB">
        <w:t xml:space="preserve"> of slots</w:t>
      </w:r>
      <w:r w:rsidR="006D1531">
        <w:t>),</w:t>
      </w:r>
      <w:r>
        <w:t xml:space="preserve"> </w:t>
      </w:r>
      <w:r w:rsidR="00690C48">
        <w:t>the following aspects can contribute to</w:t>
      </w:r>
      <w:r>
        <w:t xml:space="preserve"> transmission overhead reduction.</w:t>
      </w:r>
    </w:p>
    <w:p w14:paraId="3F685C07" w14:textId="77139E13" w:rsidR="00085F6D" w:rsidRPr="009F6403" w:rsidRDefault="00085F6D">
      <w:pPr>
        <w:pStyle w:val="ListParagraph"/>
        <w:numPr>
          <w:ilvl w:val="0"/>
          <w:numId w:val="10"/>
        </w:numPr>
      </w:pPr>
      <w:r>
        <w:t xml:space="preserve">Instead of having each slot transmitting PSCCH as per Rel’16, a single PSCCH can appear </w:t>
      </w:r>
      <w:r w:rsidR="004A7DAB">
        <w:t xml:space="preserve">only </w:t>
      </w:r>
      <w:r>
        <w:t xml:space="preserve">in the first slot of the burst </w:t>
      </w:r>
      <w:r w:rsidR="000D24EA">
        <w:t>(COT)</w:t>
      </w:r>
      <w:r>
        <w:t xml:space="preserve"> with </w:t>
      </w:r>
      <w:r w:rsidR="003F2626">
        <w:t>the corresponding</w:t>
      </w:r>
      <w:r>
        <w:t xml:space="preserve"> SCI</w:t>
      </w:r>
      <w:r w:rsidR="00132626">
        <w:t>-1</w:t>
      </w:r>
      <w:r>
        <w:t xml:space="preserve"> scheduling/reserving all slots in the burst (multi-TTI SCI grant), as shown in the example of </w:t>
      </w:r>
      <w:r w:rsidR="00991EFC">
        <w:fldChar w:fldCharType="begin"/>
      </w:r>
      <w:r w:rsidR="00991EFC">
        <w:instrText xml:space="preserve"> REF _Ref101187458 \h </w:instrText>
      </w:r>
      <w:r w:rsidR="00991EFC">
        <w:fldChar w:fldCharType="separate"/>
      </w:r>
      <w:r w:rsidR="0086249A">
        <w:t xml:space="preserve">Figure </w:t>
      </w:r>
      <w:r w:rsidR="0086249A">
        <w:rPr>
          <w:noProof/>
        </w:rPr>
        <w:t>8</w:t>
      </w:r>
      <w:r w:rsidR="00991EFC">
        <w:fldChar w:fldCharType="end"/>
      </w:r>
      <w:r w:rsidR="008E1CB8">
        <w:t>a</w:t>
      </w:r>
      <w:r w:rsidR="00991EFC">
        <w:t>.</w:t>
      </w:r>
      <w:r>
        <w:t xml:space="preserve"> </w:t>
      </w:r>
      <w:r w:rsidRPr="004C69E8">
        <w:t>This may require a change from the PSCCH-to-PSFCH resource mapping in Rel’ 16 to a PSSCH-to-PSFCH resource mapping</w:t>
      </w:r>
    </w:p>
    <w:p w14:paraId="7F68E4FD" w14:textId="7ABA613F" w:rsidR="007B2D0F" w:rsidRPr="00425FC8" w:rsidRDefault="004435E7">
      <w:pPr>
        <w:pStyle w:val="ListParagraph"/>
        <w:numPr>
          <w:ilvl w:val="0"/>
          <w:numId w:val="10"/>
        </w:numPr>
      </w:pPr>
      <w:r>
        <w:t>In mode 1, instead of hav</w:t>
      </w:r>
      <w:r w:rsidR="008D7FDB">
        <w:t>ing multiple DCI</w:t>
      </w:r>
      <w:r w:rsidR="00854698">
        <w:t>3</w:t>
      </w:r>
      <w:r w:rsidR="00A8038D">
        <w:t xml:space="preserve">-0 </w:t>
      </w:r>
      <w:r w:rsidR="003D5DCE">
        <w:t xml:space="preserve">scheduling multiple </w:t>
      </w:r>
      <w:r w:rsidR="00C13452">
        <w:t>contiguous</w:t>
      </w:r>
      <w:r w:rsidR="003D5DCE">
        <w:t xml:space="preserve"> </w:t>
      </w:r>
      <w:r w:rsidR="005606D8">
        <w:t>slots/TBs, a</w:t>
      </w:r>
      <w:r w:rsidR="00CE6789">
        <w:t>n enhanced</w:t>
      </w:r>
      <w:r w:rsidR="00A8038D">
        <w:t>, single</w:t>
      </w:r>
      <w:r w:rsidR="00CE6789">
        <w:t xml:space="preserve"> multi-TTI </w:t>
      </w:r>
      <w:r w:rsidR="00A8038D">
        <w:t>“</w:t>
      </w:r>
      <w:r w:rsidR="00CE6789">
        <w:t>DCI3</w:t>
      </w:r>
      <w:r w:rsidR="00A8038D">
        <w:t>-</w:t>
      </w:r>
      <w:r w:rsidR="00CE6789">
        <w:t>x</w:t>
      </w:r>
      <w:r w:rsidR="00A8038D">
        <w:t>”</w:t>
      </w:r>
      <w:r w:rsidR="00CE6789">
        <w:t xml:space="preserve"> grant</w:t>
      </w:r>
      <w:r w:rsidR="00B11E71">
        <w:t xml:space="preserve"> could be used to schedule multiple </w:t>
      </w:r>
      <w:r w:rsidR="001A4815">
        <w:t>contiguous</w:t>
      </w:r>
      <w:r w:rsidR="00B11E71">
        <w:t xml:space="preserve"> slots/TBs</w:t>
      </w:r>
      <w:r w:rsidR="001A37B0">
        <w:t xml:space="preserve"> </w:t>
      </w:r>
      <w:r w:rsidR="006B7B03">
        <w:t>(see</w:t>
      </w:r>
      <w:r w:rsidR="00846662">
        <w:t xml:space="preserve"> </w:t>
      </w:r>
      <w:r w:rsidR="00846662">
        <w:fldChar w:fldCharType="begin"/>
      </w:r>
      <w:r w:rsidR="00846662">
        <w:instrText xml:space="preserve"> REF _Ref111121651 \h </w:instrText>
      </w:r>
      <w:r w:rsidR="00846662">
        <w:fldChar w:fldCharType="separate"/>
      </w:r>
      <w:r w:rsidR="0086249A">
        <w:t xml:space="preserve">Figure </w:t>
      </w:r>
      <w:r w:rsidR="0086249A">
        <w:rPr>
          <w:noProof/>
        </w:rPr>
        <w:t>7</w:t>
      </w:r>
      <w:r w:rsidR="00846662">
        <w:fldChar w:fldCharType="end"/>
      </w:r>
      <w:r w:rsidR="006B7B03">
        <w:t>)</w:t>
      </w:r>
      <w:r w:rsidR="000A4994">
        <w:t xml:space="preserve">. </w:t>
      </w:r>
    </w:p>
    <w:p w14:paraId="5C7D295F" w14:textId="5DDC046E" w:rsidR="00425FC8" w:rsidRDefault="00CB1053">
      <w:pPr>
        <w:pStyle w:val="ListParagraph"/>
        <w:numPr>
          <w:ilvl w:val="0"/>
          <w:numId w:val="10"/>
        </w:numPr>
      </w:pPr>
      <w:r>
        <w:t>Further</w:t>
      </w:r>
      <w:r w:rsidR="00874CD3">
        <w:t xml:space="preserve"> overhead reduction can be </w:t>
      </w:r>
      <w:r w:rsidR="00BF382E">
        <w:t xml:space="preserve">achieved by </w:t>
      </w:r>
      <w:r w:rsidR="00263DBB">
        <w:t xml:space="preserve">avoiding </w:t>
      </w:r>
      <w:r w:rsidR="0016162F">
        <w:t xml:space="preserve">repetition of common SCI-2 parameters </w:t>
      </w:r>
      <w:r w:rsidR="00387125">
        <w:t>(if any)</w:t>
      </w:r>
      <w:r w:rsidR="0016162F">
        <w:t xml:space="preserve"> across TBs</w:t>
      </w:r>
      <w:r w:rsidR="004E7047">
        <w:t>/slots</w:t>
      </w:r>
      <w:r w:rsidR="0052182E">
        <w:t xml:space="preserve"> such as</w:t>
      </w:r>
      <w:r w:rsidR="0016162F">
        <w:t xml:space="preserve"> destination ID</w:t>
      </w:r>
      <w:r w:rsidR="00387125">
        <w:t>, cast type indicator</w:t>
      </w:r>
      <w:r w:rsidR="00E10EEC">
        <w:t>,</w:t>
      </w:r>
      <w:r w:rsidR="0015583C">
        <w:t xml:space="preserve"> zone ID</w:t>
      </w:r>
      <w:r w:rsidR="00704AE4">
        <w:t xml:space="preserve">, etc. Only </w:t>
      </w:r>
      <w:r w:rsidR="00716DB5">
        <w:t>a si</w:t>
      </w:r>
      <w:r w:rsidR="004A189F">
        <w:t>ng</w:t>
      </w:r>
      <w:r w:rsidR="00716DB5">
        <w:t>le</w:t>
      </w:r>
      <w:r w:rsidR="00704AE4">
        <w:t xml:space="preserve"> SCI-2 </w:t>
      </w:r>
      <w:r w:rsidR="00716DB5">
        <w:t xml:space="preserve">is </w:t>
      </w:r>
      <w:r w:rsidR="00704AE4">
        <w:t xml:space="preserve">transmitted in the first slot </w:t>
      </w:r>
      <w:r w:rsidR="00201844">
        <w:t xml:space="preserve">with the understanding that </w:t>
      </w:r>
      <w:r w:rsidR="004B7B3E">
        <w:t>its</w:t>
      </w:r>
      <w:r w:rsidR="00201844">
        <w:t xml:space="preserve"> </w:t>
      </w:r>
      <w:r w:rsidR="00B6080D">
        <w:t>parameters</w:t>
      </w:r>
      <w:r w:rsidR="004B7B3E">
        <w:t>/fields</w:t>
      </w:r>
      <w:r w:rsidR="00A75F66">
        <w:t xml:space="preserve"> </w:t>
      </w:r>
      <w:r w:rsidR="00201844">
        <w:t xml:space="preserve">are applicable to all </w:t>
      </w:r>
      <w:r w:rsidR="00A75F66">
        <w:t>subsequent</w:t>
      </w:r>
      <w:r w:rsidR="00201844">
        <w:t xml:space="preserve"> slots</w:t>
      </w:r>
      <w:r w:rsidR="00A75F66">
        <w:t>/TBs</w:t>
      </w:r>
      <w:r w:rsidR="00201844">
        <w:t xml:space="preserve"> in</w:t>
      </w:r>
      <w:r w:rsidR="00A75F66">
        <w:t xml:space="preserve"> the</w:t>
      </w:r>
      <w:r w:rsidR="00201844">
        <w:t xml:space="preserve"> transmission</w:t>
      </w:r>
      <w:r w:rsidR="00DC445D">
        <w:t xml:space="preserve"> (</w:t>
      </w:r>
      <w:r w:rsidR="00DC445D">
        <w:fldChar w:fldCharType="begin"/>
      </w:r>
      <w:r w:rsidR="00DC445D">
        <w:instrText xml:space="preserve"> REF _Ref101187458 \h </w:instrText>
      </w:r>
      <w:r w:rsidR="00DC445D">
        <w:fldChar w:fldCharType="separate"/>
      </w:r>
      <w:r w:rsidR="0086249A">
        <w:t xml:space="preserve">Figure </w:t>
      </w:r>
      <w:r w:rsidR="0086249A">
        <w:rPr>
          <w:noProof/>
        </w:rPr>
        <w:t>8</w:t>
      </w:r>
      <w:r w:rsidR="00DC445D">
        <w:fldChar w:fldCharType="end"/>
      </w:r>
      <w:r w:rsidR="00DC445D">
        <w:t xml:space="preserve">a). In case </w:t>
      </w:r>
      <w:r w:rsidR="00D03B03">
        <w:t xml:space="preserve">an SCI-2 parameter/field is not </w:t>
      </w:r>
      <w:r w:rsidR="004B7B3E">
        <w:t>common</w:t>
      </w:r>
      <w:r w:rsidR="00D03B03">
        <w:t xml:space="preserve"> to all TBs, TB-specific SCI-2 can appear </w:t>
      </w:r>
      <w:r w:rsidR="004570B9">
        <w:t>along with the PSSCH of a</w:t>
      </w:r>
      <w:r w:rsidR="00D03B03">
        <w:t xml:space="preserve"> TB that indicates</w:t>
      </w:r>
      <w:r w:rsidR="003B07E7">
        <w:t xml:space="preserve"> the “correct” parameter for that TB</w:t>
      </w:r>
      <w:r w:rsidR="00D62FB9">
        <w:t xml:space="preserve"> (</w:t>
      </w:r>
      <w:r w:rsidR="00143516">
        <w:t xml:space="preserve">see </w:t>
      </w:r>
      <w:r w:rsidR="00143516">
        <w:fldChar w:fldCharType="begin"/>
      </w:r>
      <w:r w:rsidR="00143516">
        <w:instrText xml:space="preserve"> REF _Ref101187458 \h </w:instrText>
      </w:r>
      <w:r w:rsidR="00143516">
        <w:fldChar w:fldCharType="separate"/>
      </w:r>
      <w:r w:rsidR="0086249A">
        <w:t xml:space="preserve">Figure </w:t>
      </w:r>
      <w:r w:rsidR="0086249A">
        <w:rPr>
          <w:noProof/>
        </w:rPr>
        <w:t>8</w:t>
      </w:r>
      <w:r w:rsidR="00143516">
        <w:fldChar w:fldCharType="end"/>
      </w:r>
      <w:r w:rsidR="00143516">
        <w:t>b</w:t>
      </w:r>
      <w:r w:rsidR="0034220F">
        <w:t>)</w:t>
      </w:r>
      <w:r w:rsidR="00143516">
        <w:t>.</w:t>
      </w:r>
      <w:r w:rsidR="00D6220B">
        <w:t xml:space="preserve"> </w:t>
      </w:r>
      <w:r w:rsidR="003B07E7">
        <w:t xml:space="preserve">One </w:t>
      </w:r>
      <w:r w:rsidR="00151BEE">
        <w:t>example</w:t>
      </w:r>
      <w:r w:rsidR="003B07E7">
        <w:t xml:space="preserve"> case </w:t>
      </w:r>
      <w:r w:rsidR="00151BEE">
        <w:t>is that of</w:t>
      </w:r>
      <w:r w:rsidR="00DE6E2B">
        <w:t xml:space="preserve"> TBs</w:t>
      </w:r>
      <w:r w:rsidR="00151BEE">
        <w:t xml:space="preserve"> with the same SCI-2 </w:t>
      </w:r>
      <w:r w:rsidR="004570B9">
        <w:t>parameters</w:t>
      </w:r>
      <w:r w:rsidR="00837C8E">
        <w:t xml:space="preserve"> but </w:t>
      </w:r>
      <w:r w:rsidR="00DE6E2B">
        <w:t>directed to different destination IDs. In that case</w:t>
      </w:r>
      <w:r w:rsidR="00837C8E">
        <w:t xml:space="preserve">, </w:t>
      </w:r>
      <w:r w:rsidR="00967555">
        <w:t>each PSSCH is transmitted with</w:t>
      </w:r>
      <w:r w:rsidR="00DE6E2B">
        <w:t xml:space="preserve"> TB-specific SCI-2 </w:t>
      </w:r>
      <w:r w:rsidR="00967555">
        <w:t>that is</w:t>
      </w:r>
      <w:r w:rsidR="00DE6E2B">
        <w:t xml:space="preserve"> used to </w:t>
      </w:r>
      <w:r w:rsidR="00967555">
        <w:t>indicate</w:t>
      </w:r>
      <w:r w:rsidR="00DE6E2B">
        <w:t xml:space="preserve"> the corresponding destination ID</w:t>
      </w:r>
      <w:r w:rsidR="00151BEE">
        <w:t>.</w:t>
      </w:r>
      <w:r w:rsidR="00143516">
        <w:t xml:space="preserve"> </w:t>
      </w:r>
    </w:p>
    <w:p w14:paraId="219F462C" w14:textId="5C07E4F1" w:rsidR="00085F6D" w:rsidRDefault="00085F6D">
      <w:pPr>
        <w:pStyle w:val="ListParagraph"/>
        <w:numPr>
          <w:ilvl w:val="0"/>
          <w:numId w:val="10"/>
        </w:numPr>
      </w:pPr>
      <w:r>
        <w:t>DMRS overhead reduction:</w:t>
      </w:r>
      <w:r w:rsidR="00621042">
        <w:t xml:space="preserve"> In one example, </w:t>
      </w:r>
      <w:r>
        <w:t>with all slots</w:t>
      </w:r>
      <w:r w:rsidR="00BC0AA8">
        <w:t>/TBs</w:t>
      </w:r>
      <w:r>
        <w:t xml:space="preserve"> directed towards the same UE(s), reduction of DMRS symbols in some </w:t>
      </w:r>
      <w:r w:rsidR="00BC0AA8">
        <w:t>or all</w:t>
      </w:r>
      <w:r>
        <w:t xml:space="preserve"> slot(s) may be possible under low mobility conditions with no performance cost, leveraging DMRS symbols available in adjacent slots</w:t>
      </w:r>
    </w:p>
    <w:p w14:paraId="2FAECAC6" w14:textId="3610B9CE" w:rsidR="00AD24A1" w:rsidRDefault="00085F6D" w:rsidP="00AE6C43">
      <w:pPr>
        <w:pStyle w:val="ListParagraph"/>
        <w:numPr>
          <w:ilvl w:val="0"/>
          <w:numId w:val="10"/>
        </w:numPr>
      </w:pPr>
      <w:r>
        <w:t xml:space="preserve">Utilization of gap and AGC symbols for PSSCH: last gap symbol between consecutive slots can be utilized as </w:t>
      </w:r>
      <w:r w:rsidR="004B2345">
        <w:t>additional</w:t>
      </w:r>
      <w:r w:rsidR="00A05DEA">
        <w:t xml:space="preserve"> PSSCH symbols (with the exception of the gap symbol of the last slot of the burst).</w:t>
      </w:r>
      <w:r>
        <w:t xml:space="preserve"> </w:t>
      </w:r>
      <w:r w:rsidR="004B2345">
        <w:t>Furthermore,</w:t>
      </w:r>
      <w:r>
        <w:t xml:space="preserve"> the AGC symbol of all slots following the first in the burst could also be used for PSSCH transmission. </w:t>
      </w:r>
      <w:r w:rsidR="007758C7">
        <w:t xml:space="preserve">One example is shown in </w:t>
      </w:r>
      <w:r w:rsidR="00C12176">
        <w:fldChar w:fldCharType="begin"/>
      </w:r>
      <w:r w:rsidR="00C12176">
        <w:instrText xml:space="preserve"> REF _Ref101187458 \h </w:instrText>
      </w:r>
      <w:r w:rsidR="00C12176">
        <w:fldChar w:fldCharType="separate"/>
      </w:r>
      <w:r w:rsidR="0086249A">
        <w:t xml:space="preserve">Figure </w:t>
      </w:r>
      <w:r w:rsidR="0086249A">
        <w:rPr>
          <w:noProof/>
        </w:rPr>
        <w:t>8</w:t>
      </w:r>
      <w:r w:rsidR="00C12176">
        <w:fldChar w:fldCharType="end"/>
      </w:r>
      <w:r w:rsidR="00C12176">
        <w:t>.</w:t>
      </w:r>
      <w:r>
        <w:t xml:space="preserve"> These two features may be activated/indicated in first slot SCI</w:t>
      </w:r>
    </w:p>
    <w:p w14:paraId="3BBE4437" w14:textId="5928EFC7" w:rsidR="00AD24A1" w:rsidRPr="00A6578A" w:rsidRDefault="00747701" w:rsidP="008B7123">
      <w:pPr>
        <w:pStyle w:val="Caption"/>
      </w:pPr>
      <w:bookmarkStart w:id="41" w:name="_Ref114780869"/>
      <w:bookmarkStart w:id="42" w:name="o3"/>
      <w:r w:rsidRPr="00545284">
        <w:t xml:space="preserve">Proposal </w:t>
      </w:r>
      <w:r w:rsidRPr="00545284">
        <w:fldChar w:fldCharType="begin"/>
      </w:r>
      <w:r w:rsidRPr="00A6578A">
        <w:instrText xml:space="preserve"> SEQ Proposal \* ARABIC </w:instrText>
      </w:r>
      <w:r w:rsidRPr="00545284">
        <w:fldChar w:fldCharType="separate"/>
      </w:r>
      <w:r w:rsidR="004F34B4">
        <w:rPr>
          <w:noProof/>
        </w:rPr>
        <w:t>13</w:t>
      </w:r>
      <w:r w:rsidRPr="00545284">
        <w:fldChar w:fldCharType="end"/>
      </w:r>
      <w:r w:rsidRPr="00545284">
        <w:t>: Support enhanced DCI</w:t>
      </w:r>
      <w:r w:rsidR="00EF3FDB" w:rsidRPr="00545284">
        <w:t xml:space="preserve">3_x </w:t>
      </w:r>
      <w:r w:rsidR="00EF3FDB" w:rsidRPr="00A6578A">
        <w:t>to schedule multiple contiguous slots</w:t>
      </w:r>
      <w:r w:rsidR="00551A1D" w:rsidRPr="00A6578A">
        <w:t xml:space="preserve"> in mode 1</w:t>
      </w:r>
      <w:r w:rsidR="00EF3FDB" w:rsidRPr="00A6578A">
        <w:t xml:space="preserve"> </w:t>
      </w:r>
      <w:r w:rsidR="00582A99" w:rsidRPr="00A6578A">
        <w:t>and further study the</w:t>
      </w:r>
      <w:r w:rsidR="007F62A4" w:rsidRPr="00A6578A">
        <w:t xml:space="preserve"> </w:t>
      </w:r>
      <w:r w:rsidR="00464580" w:rsidRPr="00A6578A">
        <w:t>mi</w:t>
      </w:r>
      <w:r w:rsidR="00551A1D" w:rsidRPr="00A6578A">
        <w:t>nimum signaling required</w:t>
      </w:r>
      <w:bookmarkEnd w:id="41"/>
      <w:bookmarkEnd w:id="42"/>
    </w:p>
    <w:p w14:paraId="5664E58A" w14:textId="3071CC35" w:rsidR="00490AAB" w:rsidRDefault="00085F6D" w:rsidP="00911252">
      <w:pPr>
        <w:pStyle w:val="Caption"/>
      </w:pPr>
      <w:bookmarkStart w:id="43" w:name="_Ref101954443"/>
      <w:bookmarkStart w:id="44" w:name="p17"/>
      <w:r w:rsidRPr="00A6578A">
        <w:t xml:space="preserve">Proposal </w:t>
      </w:r>
      <w:r w:rsidRPr="00545284">
        <w:fldChar w:fldCharType="begin"/>
      </w:r>
      <w:r w:rsidRPr="00A6578A">
        <w:instrText xml:space="preserve"> SEQ Proposal \* ARABIC </w:instrText>
      </w:r>
      <w:r w:rsidRPr="00545284">
        <w:fldChar w:fldCharType="separate"/>
      </w:r>
      <w:r w:rsidR="004F34B4">
        <w:rPr>
          <w:noProof/>
        </w:rPr>
        <w:t>14</w:t>
      </w:r>
      <w:r w:rsidRPr="00545284">
        <w:fldChar w:fldCharType="end"/>
      </w:r>
      <w:r w:rsidRPr="00545284">
        <w:t xml:space="preserve">: </w:t>
      </w:r>
      <w:bookmarkEnd w:id="43"/>
      <w:r w:rsidR="00790AB0" w:rsidRPr="00A6578A">
        <w:t xml:space="preserve">Support enhanced SCI-1/2 to schedule multiple </w:t>
      </w:r>
      <w:r w:rsidR="00D43D6F" w:rsidRPr="00A6578A">
        <w:t>contiguous slots for one or multiple SL receivers and further study the minimum signaling required</w:t>
      </w:r>
      <w:bookmarkEnd w:id="44"/>
    </w:p>
    <w:p w14:paraId="5F8C94A0" w14:textId="77777777" w:rsidR="00CE4B74" w:rsidRPr="00CE4B74" w:rsidRDefault="00CE4B74" w:rsidP="00CE4B74"/>
    <w:p w14:paraId="454075E6" w14:textId="77777777" w:rsidR="00172A0E" w:rsidRPr="00172A0E" w:rsidRDefault="00172A0E" w:rsidP="00172A0E"/>
    <w:p w14:paraId="1DBBA535" w14:textId="72A172AD" w:rsidR="00490AAB" w:rsidRDefault="00490AAB" w:rsidP="00793432">
      <w:pPr>
        <w:jc w:val="center"/>
      </w:pPr>
      <w:r>
        <w:rPr>
          <w:noProof/>
        </w:rPr>
        <w:lastRenderedPageBreak/>
        <w:drawing>
          <wp:inline distT="0" distB="0" distL="0" distR="0" wp14:anchorId="3A0F1EAC" wp14:editId="6E60C794">
            <wp:extent cx="5133681" cy="1310379"/>
            <wp:effectExtent l="0" t="0" r="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160341" cy="1317184"/>
                    </a:xfrm>
                    <a:prstGeom prst="rect">
                      <a:avLst/>
                    </a:prstGeom>
                    <a:noFill/>
                  </pic:spPr>
                </pic:pic>
              </a:graphicData>
            </a:graphic>
          </wp:inline>
        </w:drawing>
      </w:r>
    </w:p>
    <w:p w14:paraId="04B0BD53" w14:textId="6567D55F" w:rsidR="00490AAB" w:rsidRPr="009F6403" w:rsidRDefault="00490AAB" w:rsidP="00AE6C43">
      <w:pPr>
        <w:pStyle w:val="Caption"/>
        <w:jc w:val="center"/>
      </w:pPr>
      <w:bookmarkStart w:id="45" w:name="_Ref111121651"/>
      <w:r>
        <w:t xml:space="preserve">Figure </w:t>
      </w:r>
      <w:r w:rsidR="009B098C">
        <w:fldChar w:fldCharType="begin"/>
      </w:r>
      <w:r w:rsidR="009B098C">
        <w:instrText xml:space="preserve"> SEQ Figure \* ARABIC </w:instrText>
      </w:r>
      <w:r w:rsidR="009B098C">
        <w:fldChar w:fldCharType="separate"/>
      </w:r>
      <w:r w:rsidR="00DA2186">
        <w:rPr>
          <w:noProof/>
        </w:rPr>
        <w:t>7</w:t>
      </w:r>
      <w:r w:rsidR="009B098C">
        <w:rPr>
          <w:noProof/>
        </w:rPr>
        <w:fldChar w:fldCharType="end"/>
      </w:r>
      <w:bookmarkEnd w:id="45"/>
      <w:r>
        <w:t xml:space="preserve">: </w:t>
      </w:r>
      <w:proofErr w:type="gramStart"/>
      <w:r>
        <w:t>Multi-TTI DCI</w:t>
      </w:r>
      <w:proofErr w:type="gramEnd"/>
      <w:r>
        <w:t xml:space="preserve"> grant for 4 slots</w:t>
      </w:r>
    </w:p>
    <w:p w14:paraId="43CD1ACB" w14:textId="77777777" w:rsidR="00294EB1" w:rsidRDefault="003039D3" w:rsidP="00AE6C43">
      <w:pPr>
        <w:jc w:val="center"/>
      </w:pPr>
      <w:r>
        <w:rPr>
          <w:noProof/>
        </w:rPr>
        <w:drawing>
          <wp:inline distT="0" distB="0" distL="0" distR="0" wp14:anchorId="7D5F5940" wp14:editId="05B297A2">
            <wp:extent cx="4334188" cy="1074420"/>
            <wp:effectExtent l="0" t="0" r="9525" b="0"/>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pic:nvPicPr>
                  <pic:blipFill rotWithShape="1">
                    <a:blip r:embed="rId26" cstate="print">
                      <a:extLst>
                        <a:ext uri="{28A0092B-C50C-407E-A947-70E740481C1C}">
                          <a14:useLocalDpi xmlns:a14="http://schemas.microsoft.com/office/drawing/2010/main" val="0"/>
                        </a:ext>
                      </a:extLst>
                    </a:blip>
                    <a:srcRect b="56700"/>
                    <a:stretch/>
                  </pic:blipFill>
                  <pic:spPr bwMode="auto">
                    <a:xfrm>
                      <a:off x="0" y="0"/>
                      <a:ext cx="4395491" cy="1089617"/>
                    </a:xfrm>
                    <a:prstGeom prst="rect">
                      <a:avLst/>
                    </a:prstGeom>
                    <a:ln>
                      <a:noFill/>
                    </a:ln>
                    <a:extLst>
                      <a:ext uri="{53640926-AAD7-44D8-BBD7-CCE9431645EC}">
                        <a14:shadowObscured xmlns:a14="http://schemas.microsoft.com/office/drawing/2010/main"/>
                      </a:ext>
                    </a:extLst>
                  </pic:spPr>
                </pic:pic>
              </a:graphicData>
            </a:graphic>
          </wp:inline>
        </w:drawing>
      </w:r>
    </w:p>
    <w:p w14:paraId="12210865" w14:textId="3C5EEC46" w:rsidR="00294EB1" w:rsidRDefault="00294EB1" w:rsidP="00AE6C43">
      <w:pPr>
        <w:jc w:val="center"/>
        <w:rPr>
          <w:b/>
          <w:bCs/>
        </w:rPr>
      </w:pPr>
      <w:r>
        <w:rPr>
          <w:b/>
          <w:bCs/>
        </w:rPr>
        <w:t>(</w:t>
      </w:r>
      <w:r w:rsidRPr="00B334AE">
        <w:rPr>
          <w:b/>
          <w:bCs/>
        </w:rPr>
        <w:t>a)</w:t>
      </w:r>
    </w:p>
    <w:p w14:paraId="78C2ED49" w14:textId="05B9A2CF" w:rsidR="00085F6D" w:rsidRPr="00AE6C43" w:rsidRDefault="00A2555A" w:rsidP="009D4C6C">
      <w:pPr>
        <w:jc w:val="center"/>
        <w:rPr>
          <w:b/>
        </w:rPr>
      </w:pPr>
      <w:r>
        <w:rPr>
          <w:noProof/>
        </w:rPr>
        <w:drawing>
          <wp:inline distT="0" distB="0" distL="0" distR="0" wp14:anchorId="0A32D5A0" wp14:editId="794333A9">
            <wp:extent cx="4391002" cy="1101714"/>
            <wp:effectExtent l="0" t="0" r="0" b="3810"/>
            <wp:docPr id="20" name="Picture 20"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Diagram, schematic&#10;&#10;Description automatically generated"/>
                    <pic:cNvPicPr/>
                  </pic:nvPicPr>
                  <pic:blipFill rotWithShape="1">
                    <a:blip r:embed="rId27" cstate="print">
                      <a:extLst>
                        <a:ext uri="{28A0092B-C50C-407E-A947-70E740481C1C}">
                          <a14:useLocalDpi xmlns:a14="http://schemas.microsoft.com/office/drawing/2010/main" val="0"/>
                        </a:ext>
                      </a:extLst>
                    </a:blip>
                    <a:srcRect b="56175"/>
                    <a:stretch/>
                  </pic:blipFill>
                  <pic:spPr bwMode="auto">
                    <a:xfrm>
                      <a:off x="0" y="0"/>
                      <a:ext cx="4471146" cy="1121822"/>
                    </a:xfrm>
                    <a:prstGeom prst="rect">
                      <a:avLst/>
                    </a:prstGeom>
                    <a:ln>
                      <a:noFill/>
                    </a:ln>
                    <a:extLst>
                      <a:ext uri="{53640926-AAD7-44D8-BBD7-CCE9431645EC}">
                        <a14:shadowObscured xmlns:a14="http://schemas.microsoft.com/office/drawing/2010/main"/>
                      </a:ext>
                    </a:extLst>
                  </pic:spPr>
                </pic:pic>
              </a:graphicData>
            </a:graphic>
          </wp:inline>
        </w:drawing>
      </w:r>
    </w:p>
    <w:p w14:paraId="4F14AF4A" w14:textId="20D677F9" w:rsidR="00357C20" w:rsidRPr="00AE6C43" w:rsidRDefault="00357C20" w:rsidP="00294EB1">
      <w:pPr>
        <w:jc w:val="center"/>
        <w:rPr>
          <w:b/>
          <w:bCs/>
        </w:rPr>
      </w:pPr>
      <w:r>
        <w:rPr>
          <w:b/>
          <w:bCs/>
        </w:rPr>
        <w:t>(</w:t>
      </w:r>
      <w:r w:rsidRPr="00AE6C43">
        <w:rPr>
          <w:b/>
          <w:bCs/>
        </w:rPr>
        <w:t>b)</w:t>
      </w:r>
    </w:p>
    <w:p w14:paraId="3FE24D38" w14:textId="0BDDEAED" w:rsidR="00F53C0A" w:rsidRPr="00F53C0A" w:rsidRDefault="00085F6D" w:rsidP="0034220F">
      <w:pPr>
        <w:pStyle w:val="Caption"/>
        <w:jc w:val="center"/>
      </w:pPr>
      <w:bookmarkStart w:id="46" w:name="_Ref101187458"/>
      <w:r>
        <w:t xml:space="preserve">Figure </w:t>
      </w:r>
      <w:r w:rsidR="009B098C">
        <w:fldChar w:fldCharType="begin"/>
      </w:r>
      <w:r w:rsidR="009B098C">
        <w:instrText xml:space="preserve"> SEQ Figure \* ARABIC </w:instrText>
      </w:r>
      <w:r w:rsidR="009B098C">
        <w:fldChar w:fldCharType="separate"/>
      </w:r>
      <w:r w:rsidR="00DA2186">
        <w:rPr>
          <w:noProof/>
        </w:rPr>
        <w:t>8</w:t>
      </w:r>
      <w:r w:rsidR="009B098C">
        <w:rPr>
          <w:noProof/>
        </w:rPr>
        <w:fldChar w:fldCharType="end"/>
      </w:r>
      <w:bookmarkEnd w:id="46"/>
      <w:r>
        <w:t>:</w:t>
      </w:r>
      <w:r w:rsidR="00A2555A">
        <w:t xml:space="preserve"> a)</w:t>
      </w:r>
      <w:r>
        <w:t xml:space="preserve"> </w:t>
      </w:r>
      <w:proofErr w:type="gramStart"/>
      <w:r>
        <w:t>Multi-TTI SCI</w:t>
      </w:r>
      <w:proofErr w:type="gramEnd"/>
      <w:r w:rsidR="00554772">
        <w:t>-1 grant for a 3 slots/TBs burst</w:t>
      </w:r>
      <w:r>
        <w:t xml:space="preserve"> </w:t>
      </w:r>
      <w:r w:rsidR="00554772">
        <w:t xml:space="preserve">with </w:t>
      </w:r>
      <w:r w:rsidR="00402A20">
        <w:t>c</w:t>
      </w:r>
      <w:r w:rsidR="000B2864">
        <w:t>ommon SCI-2</w:t>
      </w:r>
      <w:r w:rsidR="00D15DDC">
        <w:t xml:space="preserve"> </w:t>
      </w:r>
      <w:r w:rsidR="00554772">
        <w:t xml:space="preserve">(arrows indicate </w:t>
      </w:r>
      <w:r w:rsidR="003601BD">
        <w:t>which channel</w:t>
      </w:r>
      <w:r w:rsidR="0075239B">
        <w:t>(s)</w:t>
      </w:r>
      <w:r w:rsidR="003601BD">
        <w:t xml:space="preserve"> </w:t>
      </w:r>
      <w:r w:rsidR="005F600B">
        <w:t xml:space="preserve">control </w:t>
      </w:r>
      <w:r w:rsidR="003601BD">
        <w:t>signaling appli</w:t>
      </w:r>
      <w:r w:rsidR="005F600B">
        <w:t>es</w:t>
      </w:r>
      <w:r w:rsidR="003601BD">
        <w:t xml:space="preserve"> to)</w:t>
      </w:r>
      <w:r w:rsidR="00A2555A">
        <w:t xml:space="preserve">; b) </w:t>
      </w:r>
      <w:r w:rsidR="001873C2">
        <w:t>same as a) but with TB-specific</w:t>
      </w:r>
      <w:r w:rsidR="00A2555A">
        <w:t xml:space="preserve"> SCI-2 </w:t>
      </w:r>
      <w:r w:rsidR="0034220F">
        <w:t>indicating</w:t>
      </w:r>
      <w:r w:rsidR="00A2555A">
        <w:t xml:space="preserve"> TB-specific SCI-2 (and, possibly, SCI-1) parameters. </w:t>
      </w:r>
      <w:r w:rsidR="007C1415">
        <w:t>AGC and gap symbols within the burst are used as additional PSSCH symbols</w:t>
      </w:r>
    </w:p>
    <w:p w14:paraId="50386B0C" w14:textId="77777777" w:rsidR="00085F6D" w:rsidRPr="00196E1C" w:rsidRDefault="00085F6D" w:rsidP="00085F6D"/>
    <w:p w14:paraId="3CA385CE" w14:textId="2BD8A90D" w:rsidR="00C415ED" w:rsidRPr="00A42435" w:rsidRDefault="00331729" w:rsidP="00331729">
      <w:pPr>
        <w:pStyle w:val="Heading2"/>
      </w:pPr>
      <w:r>
        <w:t>Physical Waveform</w:t>
      </w:r>
    </w:p>
    <w:p w14:paraId="0CB90F8E" w14:textId="477EB13F" w:rsidR="003F664C" w:rsidRPr="00172A0E" w:rsidRDefault="008811A6" w:rsidP="002D5359">
      <w:pPr>
        <w:pStyle w:val="Heading3"/>
        <w:tabs>
          <w:tab w:val="left" w:pos="540"/>
        </w:tabs>
        <w:ind w:left="360" w:hanging="360"/>
        <w:rPr>
          <w:lang w:val="en-US"/>
        </w:rPr>
      </w:pPr>
      <w:r>
        <w:rPr>
          <w:lang w:val="en-US"/>
        </w:rPr>
        <w:t>PSCCH and PSSCH</w:t>
      </w:r>
    </w:p>
    <w:p w14:paraId="7E9E326B" w14:textId="46DDE529" w:rsidR="006F71E6" w:rsidRDefault="006F71E6" w:rsidP="006F71E6">
      <w:pPr>
        <w:pStyle w:val="Heading4"/>
      </w:pPr>
      <w:r>
        <w:t>PSCCH resource mapping</w:t>
      </w:r>
    </w:p>
    <w:tbl>
      <w:tblPr>
        <w:tblStyle w:val="TableGrid"/>
        <w:tblW w:w="0" w:type="auto"/>
        <w:tblLook w:val="04A0" w:firstRow="1" w:lastRow="0" w:firstColumn="1" w:lastColumn="0" w:noHBand="0" w:noVBand="1"/>
      </w:tblPr>
      <w:tblGrid>
        <w:gridCol w:w="9962"/>
      </w:tblGrid>
      <w:tr w:rsidR="006F71E6" w14:paraId="1459F905" w14:textId="77777777">
        <w:tc>
          <w:tcPr>
            <w:tcW w:w="9962" w:type="dxa"/>
          </w:tcPr>
          <w:p w14:paraId="16752743" w14:textId="77777777" w:rsidR="006F71E6" w:rsidRPr="009A0DC8" w:rsidRDefault="006F71E6">
            <w:r w:rsidRPr="009A0DC8">
              <w:rPr>
                <w:b/>
                <w:bCs/>
                <w:iCs/>
                <w:highlight w:val="green"/>
                <w:u w:val="single"/>
              </w:rPr>
              <w:t>Agreement</w:t>
            </w:r>
            <w:r>
              <w:rPr>
                <w:b/>
                <w:bCs/>
                <w:iCs/>
                <w:u w:val="single"/>
              </w:rPr>
              <w:t xml:space="preserve"> (#110-bis)</w:t>
            </w:r>
          </w:p>
          <w:p w14:paraId="276FF508" w14:textId="77777777" w:rsidR="006F71E6" w:rsidRPr="005A3D42" w:rsidRDefault="006F71E6">
            <w:pPr>
              <w:spacing w:line="276" w:lineRule="auto"/>
              <w:contextualSpacing/>
            </w:pPr>
            <w:r w:rsidRPr="005A3D42">
              <w:t>For PSCCH and PSSCH in SL-U:</w:t>
            </w:r>
          </w:p>
          <w:p w14:paraId="0D17F685" w14:textId="77777777" w:rsidR="006F71E6" w:rsidRPr="005A3D42" w:rsidRDefault="006F71E6">
            <w:pPr>
              <w:pStyle w:val="ListParagraph"/>
              <w:numPr>
                <w:ilvl w:val="0"/>
                <w:numId w:val="14"/>
              </w:numPr>
              <w:autoSpaceDE w:val="0"/>
              <w:autoSpaceDN w:val="0"/>
              <w:adjustRightInd w:val="0"/>
              <w:snapToGrid w:val="0"/>
              <w:spacing w:before="0" w:line="276" w:lineRule="auto"/>
              <w:ind w:leftChars="100" w:left="560"/>
              <w:rPr>
                <w:rFonts w:eastAsia="Microsoft YaHei"/>
              </w:rPr>
            </w:pPr>
            <w:r w:rsidRPr="005A3D42">
              <w:rPr>
                <w:rFonts w:eastAsia="Microsoft YaHei"/>
              </w:rPr>
              <w:t>PSCCH is transmitted within 1 sub-channel</w:t>
            </w:r>
          </w:p>
          <w:p w14:paraId="6B591226" w14:textId="77777777" w:rsidR="006F71E6" w:rsidRPr="005A3D42" w:rsidRDefault="006F71E6">
            <w:pPr>
              <w:pStyle w:val="ListParagraph"/>
              <w:numPr>
                <w:ilvl w:val="0"/>
                <w:numId w:val="14"/>
              </w:numPr>
              <w:autoSpaceDE w:val="0"/>
              <w:autoSpaceDN w:val="0"/>
              <w:adjustRightInd w:val="0"/>
              <w:snapToGrid w:val="0"/>
              <w:spacing w:before="0" w:line="276" w:lineRule="auto"/>
              <w:ind w:leftChars="100" w:left="560"/>
              <w:rPr>
                <w:rFonts w:eastAsia="Microsoft YaHei"/>
              </w:rPr>
            </w:pPr>
            <w:r w:rsidRPr="005A3D42">
              <w:rPr>
                <w:rFonts w:eastAsia="Microsoft YaHei" w:hint="eastAsia"/>
              </w:rPr>
              <w:t>At</w:t>
            </w:r>
            <w:r w:rsidRPr="005A3D42">
              <w:rPr>
                <w:rFonts w:eastAsia="Microsoft YaHei"/>
              </w:rPr>
              <w:t xml:space="preserve"> least support Option 1 below</w:t>
            </w:r>
          </w:p>
          <w:p w14:paraId="531A20BB" w14:textId="77777777" w:rsidR="006F71E6" w:rsidRPr="005A3D42" w:rsidRDefault="006F71E6">
            <w:pPr>
              <w:pStyle w:val="ListParagraph"/>
              <w:numPr>
                <w:ilvl w:val="1"/>
                <w:numId w:val="14"/>
              </w:numPr>
              <w:autoSpaceDE w:val="0"/>
              <w:autoSpaceDN w:val="0"/>
              <w:adjustRightInd w:val="0"/>
              <w:snapToGrid w:val="0"/>
              <w:spacing w:before="0" w:line="276" w:lineRule="auto"/>
              <w:rPr>
                <w:rFonts w:eastAsia="Microsoft YaHei"/>
              </w:rPr>
            </w:pPr>
            <w:r w:rsidRPr="005A3D42">
              <w:rPr>
                <w:rFonts w:eastAsia="Microsoft YaHei"/>
              </w:rPr>
              <w:t>Option 1: PSCCH locates in the lowest sub-channel of lowest RB set of corresponding PSSCH</w:t>
            </w:r>
          </w:p>
          <w:p w14:paraId="2C66998D" w14:textId="77777777" w:rsidR="006F71E6" w:rsidRPr="005A3D42" w:rsidRDefault="006F71E6">
            <w:pPr>
              <w:pStyle w:val="ListParagraph"/>
              <w:numPr>
                <w:ilvl w:val="2"/>
                <w:numId w:val="14"/>
              </w:numPr>
              <w:autoSpaceDE w:val="0"/>
              <w:autoSpaceDN w:val="0"/>
              <w:adjustRightInd w:val="0"/>
              <w:snapToGrid w:val="0"/>
              <w:spacing w:before="0" w:line="276" w:lineRule="auto"/>
              <w:rPr>
                <w:rFonts w:eastAsia="Microsoft YaHei"/>
              </w:rPr>
            </w:pPr>
            <w:r w:rsidRPr="005A3D42">
              <w:rPr>
                <w:rFonts w:eastAsia="Microsoft YaHei"/>
              </w:rPr>
              <w:t>Note: the lowest sub-channel may not be entirely contained in the lowest RB set</w:t>
            </w:r>
          </w:p>
          <w:p w14:paraId="771D741C" w14:textId="77777777" w:rsidR="006F71E6" w:rsidRPr="005A3D42" w:rsidRDefault="006F71E6">
            <w:pPr>
              <w:pStyle w:val="ListParagraph"/>
              <w:numPr>
                <w:ilvl w:val="0"/>
                <w:numId w:val="14"/>
              </w:numPr>
              <w:autoSpaceDE w:val="0"/>
              <w:autoSpaceDN w:val="0"/>
              <w:adjustRightInd w:val="0"/>
              <w:snapToGrid w:val="0"/>
              <w:spacing w:before="0" w:line="276" w:lineRule="auto"/>
              <w:ind w:leftChars="100" w:left="560"/>
              <w:rPr>
                <w:rFonts w:eastAsia="Microsoft YaHei"/>
              </w:rPr>
            </w:pPr>
            <w:r w:rsidRPr="005A3D42">
              <w:rPr>
                <w:rFonts w:eastAsia="Microsoft YaHei"/>
              </w:rPr>
              <w:t>FFS whether/how to handle the case where UEs supporting different bandwidths can use the same resource pool to communicate with each other, e.g., whether/how to additionally support Option 2 below</w:t>
            </w:r>
          </w:p>
          <w:p w14:paraId="3FFC57B9" w14:textId="77777777" w:rsidR="006F71E6" w:rsidRPr="005A3D42" w:rsidRDefault="006F71E6">
            <w:pPr>
              <w:pStyle w:val="ListParagraph"/>
              <w:numPr>
                <w:ilvl w:val="1"/>
                <w:numId w:val="14"/>
              </w:numPr>
              <w:autoSpaceDE w:val="0"/>
              <w:autoSpaceDN w:val="0"/>
              <w:adjustRightInd w:val="0"/>
              <w:snapToGrid w:val="0"/>
              <w:spacing w:before="0" w:line="276" w:lineRule="auto"/>
              <w:rPr>
                <w:rFonts w:eastAsia="Microsoft YaHei"/>
              </w:rPr>
            </w:pPr>
            <w:r w:rsidRPr="005A3D42">
              <w:rPr>
                <w:rFonts w:eastAsia="Microsoft YaHei"/>
              </w:rPr>
              <w:t>Option 2: PSCCH locates in every RB set of corresponding PSSCH</w:t>
            </w:r>
          </w:p>
          <w:p w14:paraId="4EBE304B" w14:textId="77777777" w:rsidR="006F71E6" w:rsidRPr="005A3D42" w:rsidRDefault="006F71E6">
            <w:pPr>
              <w:pStyle w:val="ListParagraph"/>
              <w:numPr>
                <w:ilvl w:val="0"/>
                <w:numId w:val="14"/>
              </w:numPr>
              <w:autoSpaceDE w:val="0"/>
              <w:autoSpaceDN w:val="0"/>
              <w:adjustRightInd w:val="0"/>
              <w:snapToGrid w:val="0"/>
              <w:spacing w:before="0" w:line="276" w:lineRule="auto"/>
              <w:ind w:leftChars="100" w:left="560"/>
              <w:rPr>
                <w:rFonts w:eastAsia="Microsoft YaHei"/>
              </w:rPr>
            </w:pPr>
            <w:r w:rsidRPr="005A3D42">
              <w:rPr>
                <w:rFonts w:eastAsia="Microsoft YaHei"/>
              </w:rPr>
              <w:t>Note: the above options do not imply any restriction on the mapping of sub-channels to PRBs.</w:t>
            </w:r>
          </w:p>
          <w:p w14:paraId="23677566" w14:textId="77777777" w:rsidR="006F71E6" w:rsidRDefault="006F71E6">
            <w:pPr>
              <w:pStyle w:val="ListParagraph"/>
              <w:numPr>
                <w:ilvl w:val="0"/>
                <w:numId w:val="14"/>
              </w:numPr>
              <w:autoSpaceDE w:val="0"/>
              <w:autoSpaceDN w:val="0"/>
              <w:adjustRightInd w:val="0"/>
              <w:snapToGrid w:val="0"/>
              <w:spacing w:before="0" w:line="276" w:lineRule="auto"/>
              <w:ind w:leftChars="100" w:left="560"/>
              <w:rPr>
                <w:rFonts w:eastAsia="Microsoft YaHei"/>
              </w:rPr>
            </w:pPr>
            <w:r w:rsidRPr="005A3D42">
              <w:rPr>
                <w:rFonts w:eastAsia="Microsoft YaHei"/>
              </w:rPr>
              <w:t>FFS other details</w:t>
            </w:r>
          </w:p>
          <w:p w14:paraId="7D946328" w14:textId="3D8C7E95" w:rsidR="00293FCC" w:rsidRPr="00391493" w:rsidRDefault="00293FCC" w:rsidP="00293FCC">
            <w:pPr>
              <w:spacing w:line="276" w:lineRule="auto"/>
              <w:rPr>
                <w:b/>
                <w:shd w:val="clear" w:color="auto" w:fill="FFFF00"/>
                <w:lang w:eastAsia="zh-CN"/>
              </w:rPr>
            </w:pPr>
            <w:r w:rsidRPr="00391493">
              <w:rPr>
                <w:b/>
                <w:highlight w:val="green"/>
                <w:shd w:val="clear" w:color="auto" w:fill="FFFF00"/>
                <w:lang w:eastAsia="zh-CN"/>
              </w:rPr>
              <w:lastRenderedPageBreak/>
              <w:t>Agreement</w:t>
            </w:r>
            <w:r w:rsidR="007D3AF0">
              <w:rPr>
                <w:b/>
                <w:bCs/>
                <w:iCs/>
                <w:u w:val="single"/>
              </w:rPr>
              <w:t>(#112-bis)</w:t>
            </w:r>
          </w:p>
          <w:p w14:paraId="40ACEE04" w14:textId="77777777" w:rsidR="00293FCC" w:rsidRPr="00391493" w:rsidRDefault="00293FCC" w:rsidP="00293FCC">
            <w:pPr>
              <w:tabs>
                <w:tab w:val="left" w:pos="0"/>
              </w:tabs>
              <w:spacing w:line="276" w:lineRule="auto"/>
              <w:rPr>
                <w:bCs/>
              </w:rPr>
            </w:pPr>
            <w:r w:rsidRPr="00391493">
              <w:rPr>
                <w:bCs/>
              </w:rPr>
              <w:t>For interlace RB-based PSCCH/PSSCH transmission in SL-U</w:t>
            </w:r>
            <w:r w:rsidRPr="00391493">
              <w:rPr>
                <w:lang w:eastAsia="zh-CN"/>
              </w:rPr>
              <w:t>, support the following:</w:t>
            </w:r>
          </w:p>
          <w:p w14:paraId="714F9026" w14:textId="4309F987" w:rsidR="00293FCC" w:rsidRPr="004000B9" w:rsidRDefault="00293FCC">
            <w:pPr>
              <w:numPr>
                <w:ilvl w:val="0"/>
                <w:numId w:val="18"/>
              </w:numPr>
              <w:rPr>
                <w:lang w:eastAsia="zh-CN"/>
              </w:rPr>
            </w:pPr>
            <w:r w:rsidRPr="00AA29AF">
              <w:rPr>
                <w:rFonts w:hint="eastAsia"/>
                <w:lang w:eastAsia="zh-CN"/>
              </w:rPr>
              <w:t>O</w:t>
            </w:r>
            <w:r w:rsidRPr="00AA29AF">
              <w:rPr>
                <w:lang w:eastAsia="zh-CN"/>
              </w:rPr>
              <w:t>ption 1: lowest sub-channel is the sub-channel with smallest sub-channel index</w:t>
            </w:r>
          </w:p>
        </w:tc>
      </w:tr>
    </w:tbl>
    <w:p w14:paraId="49AD24CB" w14:textId="77777777" w:rsidR="006F71E6" w:rsidRPr="006F71E6" w:rsidRDefault="006F71E6" w:rsidP="006F71E6">
      <w:pPr>
        <w:rPr>
          <w:lang w:val="en-GB"/>
        </w:rPr>
      </w:pPr>
    </w:p>
    <w:p w14:paraId="1512B414" w14:textId="4ABB9B17" w:rsidR="007C5385" w:rsidRPr="006F71E6" w:rsidRDefault="001B713A" w:rsidP="007C5385">
      <w:pPr>
        <w:pStyle w:val="Heading5"/>
      </w:pPr>
      <w:r>
        <w:t xml:space="preserve">interlaced </w:t>
      </w:r>
      <w:r w:rsidR="00112E7C">
        <w:t>waveform</w:t>
      </w:r>
    </w:p>
    <w:p w14:paraId="0DC9634A" w14:textId="579F3F75" w:rsidR="00AD24A1" w:rsidRDefault="00526515" w:rsidP="00202615">
      <w:pPr>
        <w:rPr>
          <w:lang w:val="en-GB"/>
        </w:rPr>
      </w:pPr>
      <w:r>
        <w:rPr>
          <w:lang w:val="en-GB"/>
        </w:rPr>
        <w:t>In Rel’16 SL, the first subchannel that PSSCH occupies is the leading (starting) subchannel</w:t>
      </w:r>
      <w:r w:rsidR="00F27D4B">
        <w:rPr>
          <w:lang w:val="en-GB"/>
        </w:rPr>
        <w:t xml:space="preserve"> and</w:t>
      </w:r>
      <w:r>
        <w:rPr>
          <w:lang w:val="en-GB"/>
        </w:rPr>
        <w:t xml:space="preserve"> </w:t>
      </w:r>
      <w:r w:rsidR="00F27D4B">
        <w:rPr>
          <w:lang w:val="en-GB"/>
        </w:rPr>
        <w:t>t</w:t>
      </w:r>
      <w:r>
        <w:rPr>
          <w:lang w:val="en-GB"/>
        </w:rPr>
        <w:t>he scheduling PSCCH is contained in the leading subchannel</w:t>
      </w:r>
      <w:r w:rsidR="00965783">
        <w:rPr>
          <w:lang w:val="en-GB"/>
        </w:rPr>
        <w:t>. The FRIV</w:t>
      </w:r>
      <w:r w:rsidR="0040372F">
        <w:rPr>
          <w:lang w:val="en-GB"/>
        </w:rPr>
        <w:t xml:space="preserve"> in SCI</w:t>
      </w:r>
      <w:r w:rsidR="009A249B">
        <w:rPr>
          <w:lang w:val="en-GB"/>
        </w:rPr>
        <w:t>-1</w:t>
      </w:r>
      <w:r w:rsidR="00965783">
        <w:rPr>
          <w:lang w:val="en-GB"/>
        </w:rPr>
        <w:t xml:space="preserve"> </w:t>
      </w:r>
      <w:r w:rsidR="007D437A">
        <w:rPr>
          <w:lang w:val="en-GB"/>
        </w:rPr>
        <w:t>uses</w:t>
      </w:r>
      <w:r w:rsidR="00AA1A75">
        <w:rPr>
          <w:lang w:val="en-GB"/>
        </w:rPr>
        <w:t xml:space="preserve"> the PSCCH subc</w:t>
      </w:r>
      <w:r w:rsidR="000C0072">
        <w:rPr>
          <w:lang w:val="en-GB"/>
        </w:rPr>
        <w:t>h</w:t>
      </w:r>
      <w:r w:rsidR="00AA1A75">
        <w:rPr>
          <w:lang w:val="en-GB"/>
        </w:rPr>
        <w:t>annel</w:t>
      </w:r>
      <w:r w:rsidR="002D3D91">
        <w:rPr>
          <w:lang w:val="en-GB"/>
        </w:rPr>
        <w:t xml:space="preserve"> as the reference </w:t>
      </w:r>
      <w:r w:rsidR="00506EA0">
        <w:rPr>
          <w:lang w:val="en-GB"/>
        </w:rPr>
        <w:t>point</w:t>
      </w:r>
      <w:r w:rsidR="001C52E7">
        <w:rPr>
          <w:lang w:val="en-GB"/>
        </w:rPr>
        <w:t xml:space="preserve"> for resource indication</w:t>
      </w:r>
      <w:r w:rsidR="00AA1A75">
        <w:rPr>
          <w:lang w:val="en-GB"/>
        </w:rPr>
        <w:t>.</w:t>
      </w:r>
      <w:r w:rsidR="00043321">
        <w:rPr>
          <w:lang w:val="en-GB"/>
        </w:rPr>
        <w:t xml:space="preserve"> For SL-U, the PSCCH</w:t>
      </w:r>
      <w:r w:rsidR="00A74B8A">
        <w:rPr>
          <w:lang w:val="en-GB"/>
        </w:rPr>
        <w:t xml:space="preserve"> could</w:t>
      </w:r>
      <w:r w:rsidR="000C0072">
        <w:rPr>
          <w:lang w:val="en-GB"/>
        </w:rPr>
        <w:t xml:space="preserve"> </w:t>
      </w:r>
      <w:r w:rsidR="00A74B8A">
        <w:rPr>
          <w:lang w:val="en-GB"/>
        </w:rPr>
        <w:t xml:space="preserve">allocate multiple interlaces and RB-sets for PSSCH transmission in which the intra-cell guard bands in the middle of scheduled RB-sets could be occupied by PSSCH as shown in </w:t>
      </w:r>
      <w:r w:rsidR="00A74B8A">
        <w:rPr>
          <w:lang w:val="en-GB"/>
        </w:rPr>
        <w:fldChar w:fldCharType="begin"/>
      </w:r>
      <w:r w:rsidR="00A74B8A">
        <w:rPr>
          <w:lang w:val="en-GB"/>
        </w:rPr>
        <w:instrText xml:space="preserve"> REF _Ref101256401 \h </w:instrText>
      </w:r>
      <w:r w:rsidR="00A74B8A">
        <w:rPr>
          <w:lang w:val="en-GB"/>
        </w:rPr>
      </w:r>
      <w:r w:rsidR="00A74B8A">
        <w:rPr>
          <w:lang w:val="en-GB"/>
        </w:rPr>
        <w:fldChar w:fldCharType="separate"/>
      </w:r>
      <w:r w:rsidR="0086249A">
        <w:t xml:space="preserve">Figure </w:t>
      </w:r>
      <w:r w:rsidR="0086249A">
        <w:rPr>
          <w:noProof/>
        </w:rPr>
        <w:t>9</w:t>
      </w:r>
      <w:r w:rsidR="00A74B8A">
        <w:rPr>
          <w:lang w:val="en-GB"/>
        </w:rPr>
        <w:fldChar w:fldCharType="end"/>
      </w:r>
      <w:r w:rsidR="00A74B8A" w:rsidRPr="00854B97">
        <w:rPr>
          <w:lang w:val="en-GB"/>
        </w:rPr>
        <w:t>.</w:t>
      </w:r>
      <w:r w:rsidR="00B41453" w:rsidRPr="00854B97">
        <w:rPr>
          <w:lang w:val="en-GB"/>
        </w:rPr>
        <w:t xml:space="preserve"> </w:t>
      </w:r>
      <w:r w:rsidR="00AA4465" w:rsidRPr="002B0C47">
        <w:rPr>
          <w:lang w:val="en-GB"/>
        </w:rPr>
        <w:t xml:space="preserve">Since </w:t>
      </w:r>
      <w:r w:rsidR="00E421AE" w:rsidRPr="002B0C47">
        <w:rPr>
          <w:lang w:val="en-GB"/>
        </w:rPr>
        <w:t xml:space="preserve">the basic resource allocation unit for SL-U </w:t>
      </w:r>
      <w:r w:rsidR="00D4687E" w:rsidRPr="002B0C47">
        <w:rPr>
          <w:lang w:val="en-GB"/>
        </w:rPr>
        <w:t>is one subchannel in one RB-set</w:t>
      </w:r>
      <w:r w:rsidR="005230FA" w:rsidRPr="002B0C47">
        <w:rPr>
          <w:lang w:val="en-GB"/>
        </w:rPr>
        <w:t xml:space="preserve">, </w:t>
      </w:r>
      <w:r w:rsidR="00555F19" w:rsidRPr="002B0C47">
        <w:rPr>
          <w:lang w:val="en-GB"/>
        </w:rPr>
        <w:t>we may want to</w:t>
      </w:r>
      <w:r w:rsidR="005230FA" w:rsidRPr="002B0C47">
        <w:rPr>
          <w:lang w:val="en-GB"/>
        </w:rPr>
        <w:t xml:space="preserve"> put </w:t>
      </w:r>
      <w:r w:rsidR="00BE4E7B" w:rsidRPr="002B0C47">
        <w:rPr>
          <w:lang w:val="en-GB"/>
        </w:rPr>
        <w:t xml:space="preserve">PSCCH </w:t>
      </w:r>
      <w:r w:rsidR="00A327AF" w:rsidRPr="002B0C47">
        <w:rPr>
          <w:lang w:val="en-GB"/>
        </w:rPr>
        <w:t xml:space="preserve">into </w:t>
      </w:r>
      <w:r w:rsidR="00657CD2" w:rsidRPr="002B0C47">
        <w:rPr>
          <w:lang w:val="en-GB"/>
        </w:rPr>
        <w:t>the first</w:t>
      </w:r>
      <w:r w:rsidR="000A1621" w:rsidRPr="002B0C47">
        <w:rPr>
          <w:lang w:val="en-GB"/>
        </w:rPr>
        <w:t xml:space="preserve"> (leading)</w:t>
      </w:r>
      <w:r w:rsidR="00657CD2" w:rsidRPr="002B0C47">
        <w:rPr>
          <w:lang w:val="en-GB"/>
        </w:rPr>
        <w:t xml:space="preserve"> subchannel and </w:t>
      </w:r>
      <w:r w:rsidR="009E6697" w:rsidRPr="002B0C47">
        <w:rPr>
          <w:lang w:val="en-GB"/>
        </w:rPr>
        <w:t>the first</w:t>
      </w:r>
      <w:r w:rsidR="0051785F">
        <w:rPr>
          <w:lang w:val="en-GB"/>
        </w:rPr>
        <w:t xml:space="preserve"> </w:t>
      </w:r>
      <w:r w:rsidR="000A1621" w:rsidRPr="002B0C47">
        <w:rPr>
          <w:lang w:val="en-GB"/>
        </w:rPr>
        <w:t>(leading)</w:t>
      </w:r>
      <w:r w:rsidR="009E6697" w:rsidRPr="002B0C47">
        <w:rPr>
          <w:lang w:val="en-GB"/>
        </w:rPr>
        <w:t xml:space="preserve"> RB-set that PSSCH occupies</w:t>
      </w:r>
      <w:r w:rsidR="0096086E" w:rsidRPr="002B0C47">
        <w:rPr>
          <w:lang w:val="en-GB"/>
        </w:rPr>
        <w:t xml:space="preserve"> by reusing the legacy SL design</w:t>
      </w:r>
      <w:r w:rsidR="00E00D97" w:rsidRPr="002B0C47">
        <w:rPr>
          <w:lang w:val="en-GB"/>
        </w:rPr>
        <w:t xml:space="preserve"> and the </w:t>
      </w:r>
      <w:r w:rsidR="000A1621" w:rsidRPr="002B0C47">
        <w:rPr>
          <w:lang w:val="en-GB"/>
        </w:rPr>
        <w:t xml:space="preserve">PSSCH in SL-U could TDM and/or FDM with the PSCCH. </w:t>
      </w:r>
      <w:r w:rsidR="0009755B" w:rsidRPr="002B0C47">
        <w:rPr>
          <w:lang w:val="en-GB"/>
        </w:rPr>
        <w:t xml:space="preserve">Repetition of PSCCH </w:t>
      </w:r>
      <w:r w:rsidR="00B20EAF" w:rsidRPr="002B0C47">
        <w:rPr>
          <w:lang w:val="en-GB"/>
        </w:rPr>
        <w:t>in multiple RB-sets</w:t>
      </w:r>
      <w:r w:rsidR="00B56663" w:rsidRPr="002B0C47">
        <w:rPr>
          <w:lang w:val="en-GB"/>
        </w:rPr>
        <w:t xml:space="preserve"> (option 2</w:t>
      </w:r>
      <w:r w:rsidR="00E661A6" w:rsidRPr="002B0C47">
        <w:rPr>
          <w:lang w:val="en-GB"/>
        </w:rPr>
        <w:t xml:space="preserve"> in the RAN1 #110-bis agreement</w:t>
      </w:r>
      <w:r w:rsidR="00B56663" w:rsidRPr="002B0C47">
        <w:rPr>
          <w:lang w:val="en-GB"/>
        </w:rPr>
        <w:t>)</w:t>
      </w:r>
      <w:r w:rsidR="00B20EAF" w:rsidRPr="002B0C47">
        <w:rPr>
          <w:lang w:val="en-GB"/>
        </w:rPr>
        <w:t xml:space="preserve"> may cause </w:t>
      </w:r>
      <w:r w:rsidR="00842408" w:rsidRPr="002B0C47">
        <w:rPr>
          <w:lang w:val="en-GB"/>
        </w:rPr>
        <w:t xml:space="preserve">FRIV interpretation </w:t>
      </w:r>
      <w:r w:rsidR="00B20EAF" w:rsidRPr="002B0C47">
        <w:rPr>
          <w:lang w:val="en-GB"/>
        </w:rPr>
        <w:t>confusion on the receiver end</w:t>
      </w:r>
      <w:r w:rsidR="007246E5" w:rsidRPr="002B0C47">
        <w:rPr>
          <w:lang w:val="en-GB"/>
        </w:rPr>
        <w:t xml:space="preserve"> since </w:t>
      </w:r>
      <w:r w:rsidR="00BF7357" w:rsidRPr="002B0C47">
        <w:rPr>
          <w:lang w:val="en-GB"/>
        </w:rPr>
        <w:t>the reference point</w:t>
      </w:r>
      <w:r w:rsidR="00C53AC7" w:rsidRPr="002B0C47">
        <w:rPr>
          <w:lang w:val="en-GB"/>
        </w:rPr>
        <w:t xml:space="preserve"> the FRIV uses is unknown</w:t>
      </w:r>
      <w:r w:rsidR="00402B43" w:rsidRPr="00854B97">
        <w:rPr>
          <w:lang w:val="en-GB"/>
        </w:rPr>
        <w:t xml:space="preserve"> when the receiver does not monitor all RB-sets</w:t>
      </w:r>
      <w:r w:rsidR="00C53AC7" w:rsidRPr="002B0C47">
        <w:rPr>
          <w:lang w:val="en-GB"/>
        </w:rPr>
        <w:t>.</w:t>
      </w:r>
      <w:r w:rsidR="006918D0" w:rsidRPr="002B0C47">
        <w:rPr>
          <w:lang w:val="en-GB"/>
        </w:rPr>
        <w:t xml:space="preserve"> </w:t>
      </w:r>
      <w:r w:rsidR="00F276E7" w:rsidRPr="002B0C47">
        <w:rPr>
          <w:lang w:val="en-GB"/>
        </w:rPr>
        <w:t xml:space="preserve">In Rel’16 SL, the </w:t>
      </w:r>
      <w:r w:rsidR="006D414C" w:rsidRPr="002B0C47">
        <w:rPr>
          <w:lang w:val="en-GB"/>
        </w:rPr>
        <w:t xml:space="preserve">PSCCH </w:t>
      </w:r>
      <w:r w:rsidR="00781005" w:rsidRPr="002B0C47">
        <w:rPr>
          <w:lang w:val="en-GB"/>
        </w:rPr>
        <w:t>occupies</w:t>
      </w:r>
      <w:r w:rsidR="006D414C" w:rsidRPr="002B0C47">
        <w:rPr>
          <w:lang w:val="en-GB"/>
        </w:rPr>
        <w:t xml:space="preserve"> a (pre-) configurable number of RBs, i.e., </w:t>
      </w:r>
      <w:r w:rsidR="00275418" w:rsidRPr="002B0C47">
        <w:rPr>
          <w:lang w:val="en-GB"/>
        </w:rPr>
        <w:t xml:space="preserve">{10, 12, 15, 20, 25} RBs. </w:t>
      </w:r>
      <w:r w:rsidR="00B20EAF" w:rsidRPr="002B0C47">
        <w:rPr>
          <w:lang w:val="en-GB"/>
        </w:rPr>
        <w:t xml:space="preserve"> </w:t>
      </w:r>
      <w:r w:rsidR="00951396" w:rsidRPr="002B0C47">
        <w:rPr>
          <w:lang w:val="en-GB"/>
        </w:rPr>
        <w:t xml:space="preserve">To allow </w:t>
      </w:r>
      <w:r w:rsidR="006A6FBC" w:rsidRPr="002B0C47">
        <w:rPr>
          <w:lang w:val="en-GB"/>
        </w:rPr>
        <w:t>configurability of PSCCH within one subchannel</w:t>
      </w:r>
      <w:r w:rsidR="009F398B" w:rsidRPr="002B0C47">
        <w:rPr>
          <w:lang w:val="en-GB"/>
        </w:rPr>
        <w:t xml:space="preserve"> as in Rel’16 </w:t>
      </w:r>
      <w:r w:rsidR="00673B6A" w:rsidRPr="002B0C47">
        <w:rPr>
          <w:lang w:val="en-GB"/>
        </w:rPr>
        <w:t>while keeping</w:t>
      </w:r>
      <w:r w:rsidR="005E4F97" w:rsidRPr="002B0C47">
        <w:rPr>
          <w:lang w:val="en-GB"/>
        </w:rPr>
        <w:t xml:space="preserve"> PSCCH resource mapping</w:t>
      </w:r>
      <w:r w:rsidR="00673B6A" w:rsidRPr="002B0C47">
        <w:rPr>
          <w:lang w:val="en-GB"/>
        </w:rPr>
        <w:t xml:space="preserve"> simple</w:t>
      </w:r>
      <w:r w:rsidR="005E4F97" w:rsidRPr="002B0C47">
        <w:rPr>
          <w:lang w:val="en-GB"/>
        </w:rPr>
        <w:t xml:space="preserve">, we may allow </w:t>
      </w:r>
      <w:r w:rsidR="0034239C" w:rsidRPr="002B0C47">
        <w:rPr>
          <w:lang w:val="en-GB"/>
        </w:rPr>
        <w:t xml:space="preserve">PSCCH to occupy a (pre-) configurable number of </w:t>
      </w:r>
      <w:r w:rsidR="00C4252C" w:rsidRPr="002B0C47">
        <w:rPr>
          <w:lang w:val="en-GB"/>
        </w:rPr>
        <w:t>leading interlaces in the leading subchannel/RB-set.</w:t>
      </w:r>
      <w:r w:rsidR="00F756AC" w:rsidRPr="002B0C47">
        <w:rPr>
          <w:lang w:val="en-GB"/>
        </w:rPr>
        <w:t xml:space="preserve"> </w:t>
      </w:r>
      <w:r w:rsidR="00721459" w:rsidRPr="002B0C47">
        <w:rPr>
          <w:lang w:val="en-GB"/>
        </w:rPr>
        <w:t>For example, i</w:t>
      </w:r>
      <w:r w:rsidR="009D02F9" w:rsidRPr="002B0C47">
        <w:rPr>
          <w:lang w:val="en-GB"/>
        </w:rPr>
        <w:t xml:space="preserve">f one </w:t>
      </w:r>
      <w:proofErr w:type="gramStart"/>
      <w:r w:rsidR="009D02F9" w:rsidRPr="002B0C47">
        <w:rPr>
          <w:lang w:val="en-GB"/>
        </w:rPr>
        <w:t>interlace</w:t>
      </w:r>
      <w:proofErr w:type="gramEnd"/>
      <w:r w:rsidR="009D02F9" w:rsidRPr="002B0C47">
        <w:rPr>
          <w:lang w:val="en-GB"/>
        </w:rPr>
        <w:t xml:space="preserve"> </w:t>
      </w:r>
      <w:r w:rsidR="008D7951" w:rsidRPr="002B0C47">
        <w:rPr>
          <w:lang w:val="en-GB"/>
        </w:rPr>
        <w:t xml:space="preserve">within one RB-set </w:t>
      </w:r>
      <w:r w:rsidR="00E952C9" w:rsidRPr="002B0C47">
        <w:rPr>
          <w:lang w:val="en-GB"/>
        </w:rPr>
        <w:t xml:space="preserve">consists of </w:t>
      </w:r>
      <m:oMath>
        <m:r>
          <w:rPr>
            <w:rFonts w:ascii="Cambria Math" w:hAnsi="Cambria Math"/>
            <w:lang w:val="en-GB"/>
          </w:rPr>
          <m:t xml:space="preserve">10 </m:t>
        </m:r>
      </m:oMath>
      <w:r w:rsidR="008D7951" w:rsidRPr="002B0C47">
        <w:rPr>
          <w:lang w:val="en-GB"/>
        </w:rPr>
        <w:t xml:space="preserve">RBs, then </w:t>
      </w:r>
      <w:r w:rsidR="00C92584" w:rsidRPr="002B0C47">
        <w:rPr>
          <w:lang w:val="en-GB"/>
        </w:rPr>
        <w:t xml:space="preserve">PSCCH could occupy </w:t>
      </w:r>
      <m:oMath>
        <m:r>
          <w:rPr>
            <w:rFonts w:ascii="Cambria Math" w:hAnsi="Cambria Math"/>
            <w:lang w:val="en-GB"/>
          </w:rPr>
          <m:t>10, 20,…,  or 10⋅</m:t>
        </m:r>
        <m:d>
          <m:dPr>
            <m:ctrlPr>
              <w:rPr>
                <w:rFonts w:ascii="Cambria Math" w:hAnsi="Cambria Math"/>
                <w:i/>
                <w:lang w:val="en-GB"/>
              </w:rPr>
            </m:ctrlPr>
          </m:dPr>
          <m:e>
            <m:r>
              <w:rPr>
                <w:rFonts w:ascii="Cambria Math" w:hAnsi="Cambria Math"/>
                <w:lang w:val="en-GB"/>
              </w:rPr>
              <m:t>K-1</m:t>
            </m:r>
          </m:e>
        </m:d>
      </m:oMath>
      <w:r w:rsidR="00C92584" w:rsidRPr="002B0C47">
        <w:rPr>
          <w:lang w:val="en-GB"/>
        </w:rPr>
        <w:t xml:space="preserve"> </w:t>
      </w:r>
      <w:r w:rsidR="006B4523" w:rsidRPr="002B0C47">
        <w:rPr>
          <w:lang w:val="en-GB"/>
        </w:rPr>
        <w:t xml:space="preserve"> </w:t>
      </w:r>
      <w:r w:rsidR="00C92584" w:rsidRPr="002B0C47">
        <w:rPr>
          <w:lang w:val="en-GB"/>
        </w:rPr>
        <w:t xml:space="preserve">RBs </w:t>
      </w:r>
      <w:r w:rsidR="000F3CB9" w:rsidRPr="002B0C47">
        <w:rPr>
          <w:lang w:val="en-GB"/>
        </w:rPr>
        <w:t>in which</w:t>
      </w:r>
      <w:r w:rsidR="00D05DDF" w:rsidRPr="002B0C47">
        <w:rPr>
          <w:lang w:val="en-GB"/>
        </w:rPr>
        <w:t xml:space="preserve"> </w:t>
      </w:r>
      <w:r w:rsidR="000F3CB9" w:rsidRPr="002B0C47">
        <w:rPr>
          <w:lang w:val="en-GB"/>
        </w:rPr>
        <w:t xml:space="preserve"> </w:t>
      </w:r>
      <m:oMath>
        <m:r>
          <w:rPr>
            <w:rFonts w:ascii="Cambria Math" w:hAnsi="Cambria Math"/>
            <w:lang w:val="en-GB"/>
          </w:rPr>
          <m:t>K</m:t>
        </m:r>
      </m:oMath>
      <w:r w:rsidR="000F3CB9" w:rsidRPr="002B0C47">
        <w:rPr>
          <w:lang w:val="en-GB"/>
        </w:rPr>
        <w:t xml:space="preserve"> is the number of interlaces within one subchannel</w:t>
      </w:r>
      <w:r w:rsidR="00B530CC" w:rsidRPr="002B0C47">
        <w:rPr>
          <w:lang w:val="en-GB"/>
        </w:rPr>
        <w:t>.</w:t>
      </w:r>
    </w:p>
    <w:p w14:paraId="2A35BD07" w14:textId="1EF57446" w:rsidR="007C5385" w:rsidRDefault="00645E24" w:rsidP="001B713A">
      <w:pPr>
        <w:pStyle w:val="Caption"/>
        <w:rPr>
          <w:lang w:val="en-GB"/>
        </w:rPr>
      </w:pPr>
      <w:bookmarkStart w:id="47" w:name="_Ref118294759"/>
      <w:bookmarkStart w:id="48" w:name="_Ref142394689"/>
      <w:r w:rsidRPr="002B0C47">
        <w:t xml:space="preserve">Observation </w:t>
      </w:r>
      <w:r w:rsidR="009B098C">
        <w:fldChar w:fldCharType="begin"/>
      </w:r>
      <w:r w:rsidR="009B098C">
        <w:instrText xml:space="preserve"> SEQ Observation \* ARABIC </w:instrText>
      </w:r>
      <w:r w:rsidR="009B098C">
        <w:fldChar w:fldCharType="separate"/>
      </w:r>
      <w:r w:rsidR="0086249A">
        <w:rPr>
          <w:noProof/>
        </w:rPr>
        <w:t>3</w:t>
      </w:r>
      <w:r w:rsidR="009B098C">
        <w:rPr>
          <w:noProof/>
        </w:rPr>
        <w:fldChar w:fldCharType="end"/>
      </w:r>
      <w:r w:rsidRPr="002B0C47">
        <w:t xml:space="preserve">: </w:t>
      </w:r>
      <w:r w:rsidR="006779A0" w:rsidRPr="002B0C47">
        <w:t xml:space="preserve">Repeating PSCCH in </w:t>
      </w:r>
      <w:r w:rsidR="00B47648" w:rsidRPr="002B0C47">
        <w:t xml:space="preserve">every RB-set </w:t>
      </w:r>
      <w:r w:rsidR="00AD35B0" w:rsidRPr="002B0C47">
        <w:t xml:space="preserve">of </w:t>
      </w:r>
      <w:r w:rsidR="005E65F5" w:rsidRPr="002B0C47">
        <w:t xml:space="preserve">the corresponding </w:t>
      </w:r>
      <w:r w:rsidR="00AD35B0" w:rsidRPr="002B0C47">
        <w:t>PSSCH</w:t>
      </w:r>
      <w:r w:rsidR="005E65F5" w:rsidRPr="002B0C47">
        <w:t xml:space="preserve"> transmission</w:t>
      </w:r>
      <w:r w:rsidR="007C5385">
        <w:t xml:space="preserve"> as in option 2</w:t>
      </w:r>
      <w:r w:rsidR="005E65F5" w:rsidRPr="002B0C47">
        <w:t xml:space="preserve"> may </w:t>
      </w:r>
      <w:r w:rsidR="00AA24D0" w:rsidRPr="002B0C47">
        <w:t>cause receiver</w:t>
      </w:r>
      <w:r w:rsidR="00B9499C" w:rsidRPr="002B0C47">
        <w:t xml:space="preserve"> confusion </w:t>
      </w:r>
      <w:r w:rsidR="009C1BB3" w:rsidRPr="002B0C47">
        <w:t>on FRIV reference poi</w:t>
      </w:r>
      <w:r w:rsidR="00CD5D75" w:rsidRPr="002B0C47">
        <w:t>nt</w:t>
      </w:r>
      <w:bookmarkEnd w:id="47"/>
      <w:r w:rsidR="00C24804">
        <w:t xml:space="preserve"> </w:t>
      </w:r>
      <w:r w:rsidR="004E34F6">
        <w:t xml:space="preserve">if the receiver </w:t>
      </w:r>
      <w:r w:rsidR="006E2D59">
        <w:t xml:space="preserve">does </w:t>
      </w:r>
      <w:r w:rsidR="004C0847">
        <w:t xml:space="preserve">not monitor all </w:t>
      </w:r>
      <w:r w:rsidR="004248E1">
        <w:t>RB-set</w:t>
      </w:r>
      <w:r w:rsidR="00F0456D">
        <w:t>s configured at the transmitter</w:t>
      </w:r>
      <w:bookmarkStart w:id="49" w:name="_Ref101172459"/>
      <w:bookmarkStart w:id="50" w:name="_Ref110860708"/>
      <w:bookmarkStart w:id="51" w:name="p19"/>
      <w:bookmarkEnd w:id="48"/>
    </w:p>
    <w:p w14:paraId="5DCD3284" w14:textId="26C6C30D" w:rsidR="006F71E6" w:rsidRDefault="00526FE0" w:rsidP="008B7123">
      <w:pPr>
        <w:pStyle w:val="Caption"/>
      </w:pPr>
      <w:bookmarkStart w:id="52" w:name="_Ref142394945"/>
      <w:r w:rsidRPr="002B0C47">
        <w:t xml:space="preserve">Proposal </w:t>
      </w:r>
      <w:r w:rsidR="009B098C">
        <w:fldChar w:fldCharType="begin"/>
      </w:r>
      <w:r w:rsidR="009B098C">
        <w:instrText xml:space="preserve"> SEQ Proposal \* ARABIC </w:instrText>
      </w:r>
      <w:r w:rsidR="009B098C">
        <w:fldChar w:fldCharType="separate"/>
      </w:r>
      <w:r w:rsidR="004F34B4">
        <w:rPr>
          <w:noProof/>
        </w:rPr>
        <w:t>15</w:t>
      </w:r>
      <w:r w:rsidR="009B098C">
        <w:rPr>
          <w:noProof/>
        </w:rPr>
        <w:fldChar w:fldCharType="end"/>
      </w:r>
      <w:r w:rsidRPr="002B0C47">
        <w:t xml:space="preserve">: </w:t>
      </w:r>
      <w:bookmarkStart w:id="53" w:name="_Hlk110145694"/>
      <w:bookmarkEnd w:id="49"/>
      <w:r w:rsidR="006F71E6">
        <w:t xml:space="preserve"> </w:t>
      </w:r>
      <w:r w:rsidR="00765D20">
        <w:t>Support</w:t>
      </w:r>
      <w:r w:rsidR="006F71E6">
        <w:t xml:space="preserve"> option 1 for PSCCH resource mapping</w:t>
      </w:r>
      <w:bookmarkEnd w:id="50"/>
      <w:bookmarkEnd w:id="53"/>
      <w:r w:rsidR="002419E8">
        <w:t xml:space="preserve"> in which </w:t>
      </w:r>
      <w:r w:rsidR="002419E8" w:rsidRPr="005A3D42">
        <w:rPr>
          <w:rFonts w:eastAsia="Microsoft YaHei"/>
        </w:rPr>
        <w:t xml:space="preserve">PSCCH </w:t>
      </w:r>
      <w:r w:rsidR="00C00C10">
        <w:rPr>
          <w:rFonts w:eastAsia="Microsoft YaHei"/>
        </w:rPr>
        <w:t xml:space="preserve">is </w:t>
      </w:r>
      <w:r w:rsidR="002419E8" w:rsidRPr="005A3D42">
        <w:rPr>
          <w:rFonts w:eastAsia="Microsoft YaHei"/>
        </w:rPr>
        <w:t>locate</w:t>
      </w:r>
      <w:r w:rsidR="00C00C10">
        <w:rPr>
          <w:rFonts w:eastAsia="Microsoft YaHei"/>
        </w:rPr>
        <w:t>d</w:t>
      </w:r>
      <w:r w:rsidR="002419E8" w:rsidRPr="005A3D42">
        <w:rPr>
          <w:rFonts w:eastAsia="Microsoft YaHei"/>
        </w:rPr>
        <w:t xml:space="preserve"> in the lowest sub-channel of lowest RB set of corresponding PSSCH</w:t>
      </w:r>
      <w:bookmarkEnd w:id="52"/>
    </w:p>
    <w:p w14:paraId="2DC98862" w14:textId="7EE29922" w:rsidR="00AD24A1" w:rsidRPr="00327AD6" w:rsidRDefault="006F71E6" w:rsidP="008B7123">
      <w:pPr>
        <w:pStyle w:val="Caption"/>
      </w:pPr>
      <w:bookmarkStart w:id="54" w:name="_Ref142394948"/>
      <w:r>
        <w:t xml:space="preserve">Proposal </w:t>
      </w:r>
      <w:r w:rsidR="009B098C">
        <w:fldChar w:fldCharType="begin"/>
      </w:r>
      <w:r w:rsidR="009B098C">
        <w:instrText xml:space="preserve"> SEQ Proposal \* ARABIC </w:instrText>
      </w:r>
      <w:r w:rsidR="009B098C">
        <w:fldChar w:fldCharType="separate"/>
      </w:r>
      <w:r w:rsidR="004F34B4">
        <w:rPr>
          <w:noProof/>
        </w:rPr>
        <w:t>16</w:t>
      </w:r>
      <w:r w:rsidR="009B098C">
        <w:rPr>
          <w:noProof/>
        </w:rPr>
        <w:fldChar w:fldCharType="end"/>
      </w:r>
      <w:r>
        <w:t>:</w:t>
      </w:r>
      <w:r w:rsidRPr="006F71E6">
        <w:t xml:space="preserve"> </w:t>
      </w:r>
      <w:r w:rsidRPr="002B0C47">
        <w:t>For interlaced waveforms, PSCCH occupies (pre-)configurable number of leading interlaces in the leading subchannel within the leading RB-set of the allocated resources and PSSCH is multiplexed with PSCCH via TDM and/or FDM</w:t>
      </w:r>
      <w:bookmarkEnd w:id="51"/>
      <w:bookmarkEnd w:id="54"/>
    </w:p>
    <w:p w14:paraId="391A3743" w14:textId="77777777" w:rsidR="00AD24A1" w:rsidRPr="00AD24A1" w:rsidRDefault="00AD24A1"/>
    <w:p w14:paraId="7E52D48E" w14:textId="10BA378F" w:rsidR="00A16EFD" w:rsidRDefault="005D4AB4" w:rsidP="00202615">
      <w:pPr>
        <w:rPr>
          <w:lang w:val="en-GB"/>
        </w:rPr>
      </w:pPr>
      <w:r>
        <w:rPr>
          <w:noProof/>
          <w:lang w:val="en-GB"/>
        </w:rPr>
        <w:drawing>
          <wp:inline distT="0" distB="0" distL="0" distR="0" wp14:anchorId="56FE7F16" wp14:editId="1A465310">
            <wp:extent cx="5967366" cy="1067079"/>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027901" cy="1077904"/>
                    </a:xfrm>
                    <a:prstGeom prst="rect">
                      <a:avLst/>
                    </a:prstGeom>
                    <a:noFill/>
                  </pic:spPr>
                </pic:pic>
              </a:graphicData>
            </a:graphic>
          </wp:inline>
        </w:drawing>
      </w:r>
    </w:p>
    <w:p w14:paraId="57268BE4" w14:textId="5E193AB7" w:rsidR="006F71E6" w:rsidRPr="00094F64" w:rsidRDefault="005D4AB4" w:rsidP="00094F64">
      <w:pPr>
        <w:pStyle w:val="Caption"/>
        <w:jc w:val="center"/>
        <w:rPr>
          <w:lang w:val="en-GB"/>
        </w:rPr>
      </w:pPr>
      <w:bookmarkStart w:id="55" w:name="_Ref101256401"/>
      <w:r>
        <w:t xml:space="preserve">Figure </w:t>
      </w:r>
      <w:r w:rsidR="009B098C">
        <w:fldChar w:fldCharType="begin"/>
      </w:r>
      <w:r w:rsidR="009B098C">
        <w:instrText xml:space="preserve"> SEQ Figure \* ARABIC </w:instrText>
      </w:r>
      <w:r w:rsidR="009B098C">
        <w:fldChar w:fldCharType="separate"/>
      </w:r>
      <w:r w:rsidR="00DA2186">
        <w:rPr>
          <w:noProof/>
        </w:rPr>
        <w:t>9</w:t>
      </w:r>
      <w:r w:rsidR="009B098C">
        <w:rPr>
          <w:noProof/>
        </w:rPr>
        <w:fldChar w:fldCharType="end"/>
      </w:r>
      <w:bookmarkEnd w:id="55"/>
      <w:r>
        <w:t>: PSCCH resource mapping</w:t>
      </w:r>
    </w:p>
    <w:p w14:paraId="27E91816" w14:textId="0967B70F" w:rsidR="0057119E" w:rsidRDefault="0057119E">
      <w:pPr>
        <w:pStyle w:val="Heading4"/>
      </w:pPr>
      <w:r>
        <w:t>PSSCH resource mapping</w:t>
      </w:r>
    </w:p>
    <w:p w14:paraId="22427F2E" w14:textId="19E69E62" w:rsidR="0057119E" w:rsidRPr="00E40F9C" w:rsidRDefault="0057119E">
      <w:pPr>
        <w:pStyle w:val="Heading5"/>
      </w:pPr>
      <w:bookmarkStart w:id="56" w:name="_Ref111187718"/>
      <w:r w:rsidRPr="00E40F9C">
        <w:t>Contiguous RB waveform</w:t>
      </w:r>
    </w:p>
    <w:p w14:paraId="0027AD89" w14:textId="77777777" w:rsidR="0057119E" w:rsidRDefault="0057119E" w:rsidP="0057119E">
      <w:pPr>
        <w:overflowPunct/>
        <w:autoSpaceDE/>
        <w:adjustRightInd/>
        <w:spacing w:after="0"/>
        <w:jc w:val="left"/>
        <w:rPr>
          <w:lang w:eastAsia="x-none"/>
        </w:rPr>
      </w:pPr>
      <w:r w:rsidRPr="008C5F34">
        <w:rPr>
          <w:lang w:eastAsia="x-none"/>
        </w:rPr>
        <w:t>In RAN1 #</w:t>
      </w:r>
      <w:r>
        <w:rPr>
          <w:lang w:eastAsia="x-none"/>
        </w:rPr>
        <w:t>112</w:t>
      </w:r>
      <w:r w:rsidRPr="008C5F34">
        <w:rPr>
          <w:lang w:eastAsia="x-none"/>
        </w:rPr>
        <w:t>, we made the following agreement</w:t>
      </w:r>
      <w:r>
        <w:rPr>
          <w:lang w:eastAsia="x-none"/>
        </w:rPr>
        <w:t>s</w:t>
      </w:r>
      <w:r w:rsidRPr="008C5F34">
        <w:rPr>
          <w:lang w:eastAsia="x-none"/>
        </w:rPr>
        <w:t xml:space="preserve"> </w:t>
      </w:r>
      <w:r>
        <w:rPr>
          <w:lang w:eastAsia="x-none"/>
        </w:rPr>
        <w:t xml:space="preserve">regarding subchannels and RB-sets </w:t>
      </w:r>
    </w:p>
    <w:p w14:paraId="0D391479" w14:textId="77777777" w:rsidR="0057119E" w:rsidRPr="008C5F34" w:rsidRDefault="0057119E" w:rsidP="0057119E">
      <w:pPr>
        <w:overflowPunct/>
        <w:autoSpaceDE/>
        <w:adjustRightInd/>
        <w:spacing w:after="0"/>
        <w:jc w:val="left"/>
        <w:rPr>
          <w:lang w:eastAsia="x-none"/>
        </w:rPr>
      </w:pPr>
    </w:p>
    <w:tbl>
      <w:tblPr>
        <w:tblStyle w:val="TableGrid"/>
        <w:tblW w:w="0" w:type="auto"/>
        <w:tblLook w:val="04A0" w:firstRow="1" w:lastRow="0" w:firstColumn="1" w:lastColumn="0" w:noHBand="0" w:noVBand="1"/>
      </w:tblPr>
      <w:tblGrid>
        <w:gridCol w:w="9962"/>
      </w:tblGrid>
      <w:tr w:rsidR="0057119E" w:rsidRPr="008C5F34" w14:paraId="2902B375" w14:textId="77777777">
        <w:tc>
          <w:tcPr>
            <w:tcW w:w="9962" w:type="dxa"/>
            <w:tcBorders>
              <w:top w:val="single" w:sz="4" w:space="0" w:color="auto"/>
              <w:left w:val="single" w:sz="4" w:space="0" w:color="auto"/>
              <w:bottom w:val="single" w:sz="4" w:space="0" w:color="auto"/>
              <w:right w:val="single" w:sz="4" w:space="0" w:color="auto"/>
            </w:tcBorders>
            <w:hideMark/>
          </w:tcPr>
          <w:p w14:paraId="61D3262C" w14:textId="77777777" w:rsidR="0057119E" w:rsidRDefault="0057119E">
            <w:pPr>
              <w:spacing w:after="0" w:line="254" w:lineRule="auto"/>
              <w:contextualSpacing/>
              <w:rPr>
                <w:rFonts w:eastAsia="Malgun Gothic"/>
                <w:highlight w:val="green"/>
                <w:lang w:eastAsia="ko-KR"/>
              </w:rPr>
            </w:pPr>
          </w:p>
          <w:p w14:paraId="7C6C4162" w14:textId="12281250" w:rsidR="0057119E" w:rsidRPr="006B282E" w:rsidRDefault="0057119E">
            <w:pPr>
              <w:spacing w:after="0" w:line="254" w:lineRule="auto"/>
              <w:contextualSpacing/>
              <w:rPr>
                <w:rFonts w:eastAsia="Malgun Gothic"/>
                <w:highlight w:val="green"/>
                <w:lang w:eastAsia="ko-KR"/>
              </w:rPr>
            </w:pPr>
            <w:r w:rsidRPr="006B282E">
              <w:rPr>
                <w:rFonts w:eastAsia="Malgun Gothic"/>
                <w:highlight w:val="green"/>
                <w:lang w:eastAsia="ko-KR"/>
              </w:rPr>
              <w:t>Agreement</w:t>
            </w:r>
            <w:r w:rsidR="002C5A02" w:rsidRPr="002C5A02">
              <w:rPr>
                <w:rFonts w:eastAsia="Malgun Gothic"/>
                <w:lang w:eastAsia="ko-KR"/>
              </w:rPr>
              <w:t xml:space="preserve"> (</w:t>
            </w:r>
            <w:r w:rsidR="002C5A02">
              <w:rPr>
                <w:rFonts w:eastAsia="Malgun Gothic"/>
                <w:lang w:eastAsia="ko-KR"/>
              </w:rPr>
              <w:t>RAN1#112</w:t>
            </w:r>
            <w:r w:rsidR="002C5A02" w:rsidRPr="002C5A02">
              <w:rPr>
                <w:rFonts w:eastAsia="Malgun Gothic"/>
                <w:lang w:eastAsia="ko-KR"/>
              </w:rPr>
              <w:t>)</w:t>
            </w:r>
          </w:p>
          <w:p w14:paraId="60155498" w14:textId="77777777" w:rsidR="0057119E" w:rsidRPr="008D7BE2" w:rsidRDefault="0057119E">
            <w:pPr>
              <w:rPr>
                <w:lang w:eastAsia="zh-CN"/>
              </w:rPr>
            </w:pPr>
            <w:r w:rsidRPr="008D7BE2">
              <w:rPr>
                <w:lang w:eastAsia="zh-CN"/>
              </w:rPr>
              <w:t xml:space="preserve">For </w:t>
            </w:r>
            <w:r w:rsidRPr="008D7BE2">
              <w:rPr>
                <w:rFonts w:hint="eastAsia"/>
                <w:lang w:eastAsia="zh-CN"/>
              </w:rPr>
              <w:t>contiguous</w:t>
            </w:r>
            <w:r w:rsidRPr="008D7BE2">
              <w:rPr>
                <w:lang w:eastAsia="zh-CN"/>
              </w:rPr>
              <w:t xml:space="preserve"> RB-based PSCCH/PSSCH transmission in SL-U:</w:t>
            </w:r>
          </w:p>
          <w:p w14:paraId="2D5B3F22" w14:textId="77777777" w:rsidR="0057119E" w:rsidRPr="008D7BE2" w:rsidRDefault="0057119E">
            <w:pPr>
              <w:numPr>
                <w:ilvl w:val="0"/>
                <w:numId w:val="16"/>
              </w:numPr>
              <w:rPr>
                <w:lang w:eastAsia="zh-CN"/>
              </w:rPr>
            </w:pPr>
            <w:r w:rsidRPr="008D7BE2">
              <w:rPr>
                <w:lang w:eastAsia="zh-CN"/>
              </w:rPr>
              <w:t>R</w:t>
            </w:r>
            <w:r w:rsidRPr="008D7BE2">
              <w:rPr>
                <w:rFonts w:hint="eastAsia"/>
                <w:lang w:eastAsia="zh-CN"/>
              </w:rPr>
              <w:t>e</w:t>
            </w:r>
            <w:r w:rsidRPr="008D7BE2">
              <w:rPr>
                <w:lang w:eastAsia="zh-CN"/>
              </w:rPr>
              <w:t xml:space="preserve">garding mapping between sub-channel and PRBs, </w:t>
            </w:r>
            <w:proofErr w:type="gramStart"/>
            <w:r w:rsidRPr="008D7BE2">
              <w:rPr>
                <w:lang w:eastAsia="zh-CN"/>
              </w:rPr>
              <w:t>down-select</w:t>
            </w:r>
            <w:proofErr w:type="gramEnd"/>
            <w:r w:rsidRPr="008D7BE2">
              <w:rPr>
                <w:lang w:eastAsia="zh-CN"/>
              </w:rPr>
              <w:t xml:space="preserve"> one of the followings during RAN1#112:</w:t>
            </w:r>
          </w:p>
          <w:p w14:paraId="2091D51E" w14:textId="77777777" w:rsidR="0057119E" w:rsidRDefault="0057119E">
            <w:pPr>
              <w:numPr>
                <w:ilvl w:val="1"/>
                <w:numId w:val="16"/>
              </w:numPr>
              <w:rPr>
                <w:lang w:eastAsia="zh-CN"/>
              </w:rPr>
            </w:pPr>
            <w:r w:rsidRPr="008D7BE2">
              <w:rPr>
                <w:lang w:eastAsia="zh-CN"/>
              </w:rPr>
              <w:lastRenderedPageBreak/>
              <w:t>Option 1 (sub-channel aligns with resource pool boundary): Same as in legacy NR SL, i.e., the mapping of sub-channel starts from the first PRB of the resource pool and mapped sequentially within the resource pool according to the sub-channel size</w:t>
            </w:r>
          </w:p>
          <w:p w14:paraId="15A9AA9B" w14:textId="77777777" w:rsidR="0057119E" w:rsidRPr="00107A0D" w:rsidRDefault="0057119E">
            <w:pPr>
              <w:numPr>
                <w:ilvl w:val="2"/>
                <w:numId w:val="16"/>
              </w:numPr>
              <w:rPr>
                <w:lang w:eastAsia="zh-CN"/>
              </w:rPr>
            </w:pPr>
            <w:r w:rsidRPr="00E05849">
              <w:rPr>
                <w:rFonts w:eastAsia="DengXian" w:hint="eastAsia"/>
                <w:lang w:eastAsia="zh-CN"/>
              </w:rPr>
              <w:t>F</w:t>
            </w:r>
            <w:r w:rsidRPr="00E05849">
              <w:rPr>
                <w:rFonts w:eastAsia="DengXian"/>
                <w:lang w:eastAsia="zh-CN"/>
              </w:rPr>
              <w:t xml:space="preserve">FS: how to deal with the remaining PRBs, </w:t>
            </w:r>
            <w:proofErr w:type="gramStart"/>
            <w:r w:rsidRPr="00E05849">
              <w:rPr>
                <w:rFonts w:eastAsia="DengXian"/>
                <w:lang w:eastAsia="zh-CN"/>
              </w:rPr>
              <w:t>e.g.</w:t>
            </w:r>
            <w:proofErr w:type="gramEnd"/>
            <w:r w:rsidRPr="00E05849">
              <w:rPr>
                <w:rFonts w:eastAsia="DengXian"/>
                <w:lang w:eastAsia="zh-CN"/>
              </w:rPr>
              <w:t xml:space="preserve"> for meeting OCB requirements</w:t>
            </w:r>
          </w:p>
        </w:tc>
      </w:tr>
    </w:tbl>
    <w:p w14:paraId="30068493" w14:textId="77777777" w:rsidR="008A79C4" w:rsidRPr="008A79C4" w:rsidRDefault="008A79C4" w:rsidP="008A79C4"/>
    <w:p w14:paraId="76552B33" w14:textId="6483BCCE" w:rsidR="00F24EF3" w:rsidRPr="00192C70" w:rsidRDefault="0057119E" w:rsidP="0057119E">
      <w:r>
        <w:t xml:space="preserve">In the contiguous RB-based subchannel agreement, </w:t>
      </w:r>
      <w:r w:rsidR="00577FD9">
        <w:t>it is agreed</w:t>
      </w:r>
      <w:r>
        <w:t xml:space="preserve"> to further study how to handle subchannel PRBs that fall outside of the RB-set (</w:t>
      </w:r>
      <w:proofErr w:type="gramStart"/>
      <w:r>
        <w:t>i.e.</w:t>
      </w:r>
      <w:proofErr w:type="gramEnd"/>
      <w:r>
        <w:t xml:space="preserve"> in the intra-cell guard band). For the example shown in </w:t>
      </w:r>
      <w:r>
        <w:fldChar w:fldCharType="begin"/>
      </w:r>
      <w:r>
        <w:instrText xml:space="preserve"> REF _Ref130908790 \h </w:instrText>
      </w:r>
      <w:r>
        <w:fldChar w:fldCharType="separate"/>
      </w:r>
      <w:r w:rsidR="0086249A">
        <w:t xml:space="preserve">Figure </w:t>
      </w:r>
      <w:r w:rsidR="0086249A">
        <w:rPr>
          <w:noProof/>
        </w:rPr>
        <w:t>10</w:t>
      </w:r>
      <w:r>
        <w:fldChar w:fldCharType="end"/>
      </w:r>
      <w:r>
        <w:t xml:space="preserve"> </w:t>
      </w:r>
      <w:r w:rsidR="006B3E9C">
        <w:t>(</w:t>
      </w:r>
      <w:r>
        <w:t>SCS=30KHz</w:t>
      </w:r>
      <w:r w:rsidR="006B3E9C">
        <w:t>)</w:t>
      </w:r>
      <w:r w:rsidR="009D1CD0">
        <w:t xml:space="preserve">, </w:t>
      </w:r>
      <w:r w:rsidR="00375BCB">
        <w:t xml:space="preserve">subchannel #11 </w:t>
      </w:r>
      <w:r w:rsidR="00C45379">
        <w:t xml:space="preserve">has </w:t>
      </w:r>
      <w:r w:rsidR="00F81599">
        <w:t>some PRBs</w:t>
      </w:r>
      <w:r w:rsidR="001C03EC">
        <w:t xml:space="preserve"> resid</w:t>
      </w:r>
      <w:r w:rsidR="00C75C8D">
        <w:t>ing</w:t>
      </w:r>
      <w:r w:rsidR="001C03EC">
        <w:t xml:space="preserve"> in the RB-set</w:t>
      </w:r>
      <w:r w:rsidR="004D783C">
        <w:t xml:space="preserve"> and </w:t>
      </w:r>
      <w:r w:rsidR="00F0007F">
        <w:t>some</w:t>
      </w:r>
      <w:r w:rsidR="004D783C">
        <w:t xml:space="preserve"> r</w:t>
      </w:r>
      <w:r w:rsidR="00DF12EC">
        <w:t>esidual</w:t>
      </w:r>
      <w:r w:rsidR="004D783C">
        <w:t xml:space="preserve"> </w:t>
      </w:r>
      <w:r w:rsidR="004679B1">
        <w:t>P</w:t>
      </w:r>
      <w:r w:rsidR="004D783C">
        <w:t>RBs fall</w:t>
      </w:r>
      <w:r w:rsidR="00C75C8D">
        <w:t>ing</w:t>
      </w:r>
      <w:r w:rsidR="004D783C">
        <w:t xml:space="preserve"> outside of the RB-set. </w:t>
      </w:r>
      <w:r w:rsidR="00B12274">
        <w:t>To</w:t>
      </w:r>
      <w:r w:rsidR="00290350">
        <w:t xml:space="preserve"> improve the frequency resource utilization, </w:t>
      </w:r>
      <w:r w:rsidR="004E6AFE">
        <w:t xml:space="preserve">the </w:t>
      </w:r>
      <w:r w:rsidR="000A2C01">
        <w:t>last subchannel</w:t>
      </w:r>
      <w:r w:rsidR="009C15DE">
        <w:t xml:space="preserve"> (</w:t>
      </w:r>
      <w:proofErr w:type="gramStart"/>
      <w:r w:rsidR="009C15DE">
        <w:t>e.g.</w:t>
      </w:r>
      <w:proofErr w:type="gramEnd"/>
      <w:r w:rsidR="00C50DA9">
        <w:t xml:space="preserve"> subchannel #11</w:t>
      </w:r>
      <w:r w:rsidR="009C15DE">
        <w:t>)</w:t>
      </w:r>
      <w:r w:rsidR="000A2C01">
        <w:t xml:space="preserve"> of the RB-set</w:t>
      </w:r>
      <w:r w:rsidR="00414595">
        <w:t xml:space="preserve"> which overlaps with the guard band </w:t>
      </w:r>
      <w:r w:rsidR="00E93F7F">
        <w:t xml:space="preserve">can </w:t>
      </w:r>
      <w:r w:rsidR="00676DD3">
        <w:t xml:space="preserve">still be </w:t>
      </w:r>
      <w:r w:rsidR="00D47F3C">
        <w:t xml:space="preserve">utilized via PSSCH </w:t>
      </w:r>
      <w:r w:rsidR="00C50DA9">
        <w:t>puncturing</w:t>
      </w:r>
      <w:r w:rsidR="00A354BA">
        <w:t xml:space="preserve"> </w:t>
      </w:r>
      <w:r w:rsidR="00D62489">
        <w:t xml:space="preserve">when </w:t>
      </w:r>
      <w:r w:rsidR="008B0A1F">
        <w:t>Tx UE schedule</w:t>
      </w:r>
      <w:r w:rsidR="00C44F6B">
        <w:t>s</w:t>
      </w:r>
      <w:r w:rsidR="00653A78">
        <w:t xml:space="preserve"> a number of contiguous </w:t>
      </w:r>
      <w:r w:rsidR="00845726">
        <w:t>subchannel</w:t>
      </w:r>
      <w:r w:rsidR="00CB4EE3">
        <w:t>s</w:t>
      </w:r>
      <w:r w:rsidR="00845726">
        <w:t xml:space="preserve"> </w:t>
      </w:r>
      <w:r w:rsidR="00C238B8">
        <w:t>which is greater than a threshold.</w:t>
      </w:r>
      <w:r w:rsidR="003A2286">
        <w:t xml:space="preserve"> </w:t>
      </w:r>
      <w:r w:rsidR="004C78EF">
        <w:t xml:space="preserve">Only when </w:t>
      </w:r>
      <w:r w:rsidR="00AA0288">
        <w:t xml:space="preserve">both </w:t>
      </w:r>
      <w:r w:rsidR="009B0323">
        <w:t>RB</w:t>
      </w:r>
      <w:r w:rsidR="008B7CEB">
        <w:t>-sets (e.g. RB-set</w:t>
      </w:r>
      <w:r w:rsidR="00703126">
        <w:t xml:space="preserve"> #1 and #2</w:t>
      </w:r>
      <w:r w:rsidR="008B7CEB">
        <w:t>)</w:t>
      </w:r>
      <w:r w:rsidR="00703126">
        <w:t xml:space="preserve"> are allocated</w:t>
      </w:r>
      <w:r w:rsidR="00187512">
        <w:t xml:space="preserve"> </w:t>
      </w:r>
      <w:proofErr w:type="gramStart"/>
      <w:r w:rsidR="00CC4F49">
        <w:t>(</w:t>
      </w:r>
      <w:r w:rsidR="00402920">
        <w:t xml:space="preserve"> i.e.</w:t>
      </w:r>
      <w:proofErr w:type="gramEnd"/>
      <w:r w:rsidR="00402920">
        <w:t xml:space="preserve">, </w:t>
      </w:r>
      <w:r w:rsidR="00A960CA">
        <w:t xml:space="preserve">subchannel #11 </w:t>
      </w:r>
      <w:r w:rsidR="00472241">
        <w:t xml:space="preserve">is not the last subchannel of </w:t>
      </w:r>
      <w:r w:rsidR="00601490">
        <w:t>the resource</w:t>
      </w:r>
      <w:r w:rsidR="00472241">
        <w:t xml:space="preserve"> allocation</w:t>
      </w:r>
      <w:r w:rsidR="00CC4F49">
        <w:t>)</w:t>
      </w:r>
      <w:r w:rsidR="00187512">
        <w:t>,</w:t>
      </w:r>
      <w:r w:rsidR="00703126">
        <w:t xml:space="preserve"> the</w:t>
      </w:r>
      <w:r w:rsidR="002927AF">
        <w:t xml:space="preserve"> entire subchannel </w:t>
      </w:r>
      <w:r w:rsidR="004F24A4">
        <w:t>#11</w:t>
      </w:r>
      <w:r w:rsidR="004013E9">
        <w:t xml:space="preserve"> </w:t>
      </w:r>
      <w:r w:rsidR="007B4D10">
        <w:t xml:space="preserve">can </w:t>
      </w:r>
      <w:r w:rsidR="004132A6">
        <w:t>be used for PSSCH transmission.</w:t>
      </w:r>
      <w:r w:rsidR="005417D5">
        <w:t xml:space="preserve"> </w:t>
      </w:r>
    </w:p>
    <w:p w14:paraId="061C6A36" w14:textId="79F6E5CC" w:rsidR="005A5607" w:rsidRDefault="0057119E" w:rsidP="009B7EC4">
      <w:pPr>
        <w:pStyle w:val="Caption"/>
      </w:pPr>
      <w:bookmarkStart w:id="57" w:name="_Ref131368171"/>
      <w:bookmarkStart w:id="58" w:name="_Ref142394952"/>
      <w:r>
        <w:t xml:space="preserve">Proposal </w:t>
      </w:r>
      <w:r w:rsidR="009B098C">
        <w:fldChar w:fldCharType="begin"/>
      </w:r>
      <w:r w:rsidR="009B098C">
        <w:instrText xml:space="preserve"> SEQ Proposal \* ARABIC </w:instrText>
      </w:r>
      <w:r w:rsidR="009B098C">
        <w:fldChar w:fldCharType="separate"/>
      </w:r>
      <w:r w:rsidR="004F34B4">
        <w:rPr>
          <w:noProof/>
        </w:rPr>
        <w:t>17</w:t>
      </w:r>
      <w:r w:rsidR="009B098C">
        <w:rPr>
          <w:noProof/>
        </w:rPr>
        <w:fldChar w:fldCharType="end"/>
      </w:r>
      <w:r>
        <w:t xml:space="preserve">: To </w:t>
      </w:r>
      <w:r w:rsidR="008B2084">
        <w:t>improve the resource u</w:t>
      </w:r>
      <w:r w:rsidR="0092500A">
        <w:t xml:space="preserve">tilization when </w:t>
      </w:r>
      <w:r w:rsidR="00476096">
        <w:t>the number of allocated subchannel</w:t>
      </w:r>
      <w:r w:rsidR="00715837">
        <w:t>s</w:t>
      </w:r>
      <w:r w:rsidR="008F62E5">
        <w:t xml:space="preserve"> in an RB-set</w:t>
      </w:r>
      <w:r w:rsidR="00476096">
        <w:t xml:space="preserve"> is greater than a threshold</w:t>
      </w:r>
      <w:r>
        <w:t xml:space="preserve">, </w:t>
      </w:r>
      <w:r w:rsidR="001A121B">
        <w:t xml:space="preserve">the </w:t>
      </w:r>
      <w:r w:rsidR="00636811">
        <w:t>last subchannel</w:t>
      </w:r>
      <w:r w:rsidR="00156936">
        <w:t xml:space="preserve"> in the RB-set</w:t>
      </w:r>
      <w:r w:rsidR="00636811">
        <w:t xml:space="preserve"> over</w:t>
      </w:r>
      <w:r w:rsidR="000D0DBC">
        <w:t>lapping with intra-cell guard band can be allocated</w:t>
      </w:r>
      <w:r w:rsidR="0055329A">
        <w:t xml:space="preserve"> while </w:t>
      </w:r>
      <w:r w:rsidR="00F14595">
        <w:t xml:space="preserve">the </w:t>
      </w:r>
      <w:r w:rsidR="002611BB">
        <w:t xml:space="preserve">PSSCH REs outside </w:t>
      </w:r>
      <w:r w:rsidR="007F04ED">
        <w:t>of the RB-set</w:t>
      </w:r>
      <w:bookmarkEnd w:id="57"/>
      <w:r w:rsidR="00E369F4">
        <w:t xml:space="preserve"> are punctured</w:t>
      </w:r>
      <w:bookmarkEnd w:id="58"/>
    </w:p>
    <w:p w14:paraId="0B2346CD" w14:textId="77777777" w:rsidR="005A5607" w:rsidRDefault="005A5607" w:rsidP="005A5607"/>
    <w:p w14:paraId="635FEE41" w14:textId="77777777" w:rsidR="005A5607" w:rsidRDefault="005A5607" w:rsidP="005A5607">
      <w:r>
        <w:rPr>
          <w:noProof/>
        </w:rPr>
        <w:drawing>
          <wp:inline distT="0" distB="0" distL="0" distR="0" wp14:anchorId="37D62C0A" wp14:editId="2E643C4C">
            <wp:extent cx="6369050" cy="1446571"/>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421793" cy="1458550"/>
                    </a:xfrm>
                    <a:prstGeom prst="rect">
                      <a:avLst/>
                    </a:prstGeom>
                    <a:noFill/>
                  </pic:spPr>
                </pic:pic>
              </a:graphicData>
            </a:graphic>
          </wp:inline>
        </w:drawing>
      </w:r>
    </w:p>
    <w:p w14:paraId="44018805" w14:textId="1E0BE8EE" w:rsidR="00340DC3" w:rsidRPr="00340DC3" w:rsidRDefault="005A5607" w:rsidP="00D74C48">
      <w:pPr>
        <w:pStyle w:val="Caption"/>
        <w:jc w:val="center"/>
      </w:pPr>
      <w:bookmarkStart w:id="59" w:name="_Ref130908790"/>
      <w:r>
        <w:t xml:space="preserve">Figure </w:t>
      </w:r>
      <w:r w:rsidR="009B098C">
        <w:fldChar w:fldCharType="begin"/>
      </w:r>
      <w:r w:rsidR="009B098C">
        <w:instrText xml:space="preserve"> SEQ Figure \* ARABIC </w:instrText>
      </w:r>
      <w:r w:rsidR="009B098C">
        <w:fldChar w:fldCharType="separate"/>
      </w:r>
      <w:r w:rsidR="00DA2186">
        <w:rPr>
          <w:noProof/>
        </w:rPr>
        <w:t>10</w:t>
      </w:r>
      <w:r w:rsidR="009B098C">
        <w:rPr>
          <w:noProof/>
        </w:rPr>
        <w:fldChar w:fldCharType="end"/>
      </w:r>
      <w:bookmarkEnd w:id="59"/>
      <w:r>
        <w:t>: Handling for subchannel overlapping with guard band RBs</w:t>
      </w:r>
      <w:bookmarkEnd w:id="56"/>
    </w:p>
    <w:p w14:paraId="355DD782" w14:textId="305F7E87" w:rsidR="00A76E0F" w:rsidRDefault="001D79A1" w:rsidP="008E633B">
      <w:pPr>
        <w:pStyle w:val="Heading3"/>
        <w:rPr>
          <w:lang w:val="en-US"/>
        </w:rPr>
      </w:pPr>
      <w:r>
        <w:rPr>
          <w:lang w:val="en-US"/>
        </w:rPr>
        <w:t>PSFCH</w:t>
      </w:r>
      <w:r w:rsidR="008F7890">
        <w:rPr>
          <w:lang w:val="en-US"/>
        </w:rPr>
        <w:t xml:space="preserve"> </w:t>
      </w:r>
    </w:p>
    <w:p w14:paraId="2EF8F1C9" w14:textId="0ECD5D31" w:rsidR="00FC6B64" w:rsidRPr="00327AD6" w:rsidRDefault="00041BDB" w:rsidP="00AE6C43">
      <w:r>
        <w:t>In RAN1 #11</w:t>
      </w:r>
      <w:r w:rsidR="00694634">
        <w:t>3</w:t>
      </w:r>
      <w:r>
        <w:t>, the following agreements are made for PSFCH</w:t>
      </w:r>
      <w:r w:rsidR="004510FF">
        <w:t xml:space="preserve"> waveform</w:t>
      </w:r>
      <w:r w:rsidR="004006E1">
        <w:t>s</w:t>
      </w:r>
    </w:p>
    <w:tbl>
      <w:tblPr>
        <w:tblStyle w:val="TableGrid"/>
        <w:tblW w:w="0" w:type="auto"/>
        <w:tblLook w:val="04A0" w:firstRow="1" w:lastRow="0" w:firstColumn="1" w:lastColumn="0" w:noHBand="0" w:noVBand="1"/>
      </w:tblPr>
      <w:tblGrid>
        <w:gridCol w:w="9962"/>
      </w:tblGrid>
      <w:tr w:rsidR="002D4339" w:rsidRPr="008C5F34" w14:paraId="643A6624" w14:textId="77777777" w:rsidTr="00DA5CDE">
        <w:tc>
          <w:tcPr>
            <w:tcW w:w="9962" w:type="dxa"/>
            <w:tcBorders>
              <w:top w:val="single" w:sz="4" w:space="0" w:color="auto"/>
              <w:left w:val="single" w:sz="4" w:space="0" w:color="auto"/>
              <w:bottom w:val="single" w:sz="4" w:space="0" w:color="auto"/>
              <w:right w:val="single" w:sz="4" w:space="0" w:color="auto"/>
            </w:tcBorders>
            <w:hideMark/>
          </w:tcPr>
          <w:p w14:paraId="12E3ABF5" w14:textId="77777777" w:rsidR="00650DAC" w:rsidRPr="00425058" w:rsidRDefault="00650DAC" w:rsidP="00650DAC">
            <w:pPr>
              <w:spacing w:line="240" w:lineRule="auto"/>
              <w:rPr>
                <w:rFonts w:eastAsia="Batang"/>
                <w:b/>
                <w:lang w:val="en-GB"/>
              </w:rPr>
            </w:pPr>
            <w:r w:rsidRPr="00425058">
              <w:rPr>
                <w:rFonts w:eastAsia="Batang"/>
                <w:b/>
                <w:highlight w:val="green"/>
                <w:lang w:val="en-GB"/>
              </w:rPr>
              <w:t>Agreement</w:t>
            </w:r>
          </w:p>
          <w:p w14:paraId="4348A25B" w14:textId="77777777" w:rsidR="00650DAC" w:rsidRPr="00425058" w:rsidRDefault="00650DAC" w:rsidP="00650DAC">
            <w:pPr>
              <w:tabs>
                <w:tab w:val="left" w:pos="0"/>
              </w:tabs>
              <w:spacing w:line="240" w:lineRule="auto"/>
              <w:rPr>
                <w:rFonts w:eastAsia="Batang"/>
                <w:lang w:val="en-GB"/>
              </w:rPr>
            </w:pPr>
            <w:r w:rsidRPr="00425058">
              <w:rPr>
                <w:rFonts w:eastAsia="Batang"/>
                <w:lang w:val="en-GB"/>
              </w:rPr>
              <w:t>Regarding PSFCH transmission with 15 kHz and 30 kHz SCS:</w:t>
            </w:r>
          </w:p>
          <w:p w14:paraId="54895A6B" w14:textId="77777777" w:rsidR="00650DAC" w:rsidRPr="00425058" w:rsidRDefault="00650DAC" w:rsidP="00650DAC">
            <w:pPr>
              <w:numPr>
                <w:ilvl w:val="0"/>
                <w:numId w:val="16"/>
              </w:numPr>
              <w:spacing w:line="240" w:lineRule="auto"/>
              <w:rPr>
                <w:rFonts w:eastAsia="Batang"/>
                <w:lang w:val="en-GB"/>
              </w:rPr>
            </w:pPr>
            <w:r w:rsidRPr="00425058">
              <w:rPr>
                <w:rFonts w:eastAsia="Batang"/>
                <w:lang w:val="en-GB"/>
              </w:rPr>
              <w:t>One of the following alternatives is (pre-)configured:</w:t>
            </w:r>
          </w:p>
          <w:p w14:paraId="345EA126" w14:textId="77777777" w:rsidR="00650DAC" w:rsidRPr="00425058" w:rsidRDefault="00650DAC" w:rsidP="00650DAC">
            <w:pPr>
              <w:numPr>
                <w:ilvl w:val="1"/>
                <w:numId w:val="16"/>
              </w:numPr>
              <w:spacing w:line="240" w:lineRule="auto"/>
              <w:rPr>
                <w:rFonts w:eastAsia="Batang"/>
                <w:lang w:val="en-GB"/>
              </w:rPr>
            </w:pPr>
            <w:r w:rsidRPr="00425058">
              <w:rPr>
                <w:rFonts w:eastAsia="Batang"/>
                <w:lang w:val="en-GB"/>
              </w:rPr>
              <w:t>Alt 1-1b: each PSFCH transmission occupies 1 common interlace and K3 dedicated PRB(s)</w:t>
            </w:r>
          </w:p>
          <w:p w14:paraId="2D590653" w14:textId="77777777" w:rsidR="00650DAC" w:rsidRPr="00425058" w:rsidRDefault="00650DAC" w:rsidP="00650DAC">
            <w:pPr>
              <w:numPr>
                <w:ilvl w:val="2"/>
                <w:numId w:val="16"/>
              </w:numPr>
              <w:spacing w:line="240" w:lineRule="auto"/>
              <w:rPr>
                <w:rFonts w:eastAsia="Batang"/>
                <w:lang w:val="en-GB"/>
              </w:rPr>
            </w:pPr>
            <w:r w:rsidRPr="00425058">
              <w:rPr>
                <w:rFonts w:eastAsia="Batang"/>
                <w:lang w:val="en-GB"/>
              </w:rPr>
              <w:t>K3 is (pre-)configured</w:t>
            </w:r>
          </w:p>
          <w:p w14:paraId="4B54579F" w14:textId="77777777" w:rsidR="00650DAC" w:rsidRPr="00425058" w:rsidRDefault="00650DAC" w:rsidP="00650DAC">
            <w:pPr>
              <w:numPr>
                <w:ilvl w:val="3"/>
                <w:numId w:val="16"/>
              </w:numPr>
              <w:spacing w:line="240" w:lineRule="auto"/>
              <w:rPr>
                <w:rFonts w:eastAsia="Batang"/>
                <w:lang w:val="en-GB"/>
              </w:rPr>
            </w:pPr>
            <w:r w:rsidRPr="00425058">
              <w:rPr>
                <w:rFonts w:eastAsia="Batang"/>
                <w:lang w:val="en-GB"/>
              </w:rPr>
              <w:t>Value range for K3 at least includes {1, 2, 5}</w:t>
            </w:r>
          </w:p>
          <w:p w14:paraId="7DB254D0" w14:textId="77777777" w:rsidR="00650DAC" w:rsidRPr="00425058" w:rsidRDefault="00650DAC" w:rsidP="00650DAC">
            <w:pPr>
              <w:numPr>
                <w:ilvl w:val="2"/>
                <w:numId w:val="16"/>
              </w:numPr>
              <w:spacing w:line="240" w:lineRule="auto"/>
              <w:rPr>
                <w:rFonts w:eastAsia="Batang"/>
                <w:lang w:val="en-GB"/>
              </w:rPr>
            </w:pPr>
            <w:r w:rsidRPr="00425058">
              <w:rPr>
                <w:rFonts w:eastAsia="Batang"/>
                <w:lang w:val="en-GB" w:eastAsia="x-none"/>
              </w:rPr>
              <w:t>K3 dedicated PRB(s) are on the same interlace</w:t>
            </w:r>
          </w:p>
          <w:p w14:paraId="3D6C988A" w14:textId="77777777" w:rsidR="00650DAC" w:rsidRPr="00425058" w:rsidRDefault="00650DAC" w:rsidP="00650DAC">
            <w:pPr>
              <w:numPr>
                <w:ilvl w:val="2"/>
                <w:numId w:val="16"/>
              </w:numPr>
              <w:spacing w:line="240" w:lineRule="auto"/>
              <w:rPr>
                <w:rFonts w:eastAsia="Batang"/>
                <w:lang w:val="en-GB"/>
              </w:rPr>
            </w:pPr>
            <w:r w:rsidRPr="00425058">
              <w:rPr>
                <w:rFonts w:eastAsia="Batang"/>
                <w:lang w:val="en-GB"/>
              </w:rPr>
              <w:t>There can be some guardband PRB(s) between common PRB and dedicated PRB</w:t>
            </w:r>
          </w:p>
          <w:p w14:paraId="0A24AC0B" w14:textId="77777777" w:rsidR="00650DAC" w:rsidRPr="00425058" w:rsidRDefault="00650DAC" w:rsidP="00650DAC">
            <w:pPr>
              <w:numPr>
                <w:ilvl w:val="3"/>
                <w:numId w:val="16"/>
              </w:numPr>
              <w:spacing w:line="240" w:lineRule="auto"/>
              <w:rPr>
                <w:rFonts w:eastAsia="Batang"/>
                <w:lang w:val="en-GB"/>
              </w:rPr>
            </w:pPr>
            <w:r w:rsidRPr="00425058">
              <w:rPr>
                <w:rFonts w:eastAsia="Batang"/>
                <w:lang w:val="en-GB"/>
              </w:rPr>
              <w:t>FFS details, e.g., whether/how to derive the number of guardband PRB(s), whether to additionally introduce a (pre-)configured gap (including 0), or whether this can be satisfied by (pre-)configuration and there is no additional specification impact (e.g., setting proper bit values in bitmap for PSFCH PRB allocation), etc.</w:t>
            </w:r>
          </w:p>
          <w:p w14:paraId="3BE8E788" w14:textId="77777777" w:rsidR="00650DAC" w:rsidRPr="00425058" w:rsidRDefault="00650DAC" w:rsidP="00650DAC">
            <w:pPr>
              <w:numPr>
                <w:ilvl w:val="3"/>
                <w:numId w:val="16"/>
              </w:numPr>
              <w:spacing w:line="240" w:lineRule="auto"/>
              <w:rPr>
                <w:rFonts w:eastAsia="Batang"/>
                <w:lang w:val="en-GB"/>
              </w:rPr>
            </w:pPr>
            <w:r w:rsidRPr="00425058">
              <w:rPr>
                <w:rFonts w:eastAsia="Batang"/>
                <w:lang w:val="en-GB"/>
              </w:rPr>
              <w:t>FFS whether to additionally introduce guardband RE between common PRB and dedicated PRB</w:t>
            </w:r>
          </w:p>
          <w:p w14:paraId="71071575" w14:textId="77777777" w:rsidR="00650DAC" w:rsidRPr="00425058" w:rsidRDefault="00650DAC" w:rsidP="00650DAC">
            <w:pPr>
              <w:numPr>
                <w:ilvl w:val="2"/>
                <w:numId w:val="16"/>
              </w:numPr>
              <w:spacing w:line="240" w:lineRule="auto"/>
              <w:rPr>
                <w:rFonts w:eastAsia="Batang"/>
                <w:lang w:val="en-GB"/>
              </w:rPr>
            </w:pPr>
            <w:r w:rsidRPr="00425058">
              <w:rPr>
                <w:rFonts w:eastAsia="Batang"/>
                <w:lang w:val="en-GB"/>
              </w:rPr>
              <w:lastRenderedPageBreak/>
              <w:t>On the K3 dedicated PRB(s), multiple CS pairs can be used as in legacy NR SL PSFCH transmission</w:t>
            </w:r>
          </w:p>
          <w:p w14:paraId="37CF2D87" w14:textId="77777777" w:rsidR="00650DAC" w:rsidRPr="00425058" w:rsidRDefault="00650DAC" w:rsidP="00650DAC">
            <w:pPr>
              <w:numPr>
                <w:ilvl w:val="2"/>
                <w:numId w:val="16"/>
              </w:numPr>
              <w:spacing w:line="240" w:lineRule="auto"/>
              <w:rPr>
                <w:rFonts w:eastAsia="Batang"/>
                <w:lang w:val="en-GB"/>
              </w:rPr>
            </w:pPr>
            <w:r w:rsidRPr="00425058">
              <w:rPr>
                <w:rFonts w:eastAsia="Batang"/>
                <w:lang w:val="en-GB"/>
              </w:rPr>
              <w:t>When a PRB of common interlace and a dedicated PRB locate within the same 1 MHz bandwidth, UE only transmits on the dedicated PRB subject to meeting OCB requirements</w:t>
            </w:r>
          </w:p>
          <w:p w14:paraId="22126FFB" w14:textId="77777777" w:rsidR="00650DAC" w:rsidRPr="00425058" w:rsidRDefault="00650DAC" w:rsidP="00650DAC">
            <w:pPr>
              <w:numPr>
                <w:ilvl w:val="2"/>
                <w:numId w:val="16"/>
              </w:numPr>
              <w:spacing w:line="240" w:lineRule="auto"/>
              <w:rPr>
                <w:rFonts w:eastAsia="Batang"/>
                <w:lang w:val="en-GB"/>
              </w:rPr>
            </w:pPr>
            <w:r w:rsidRPr="00425058">
              <w:rPr>
                <w:rFonts w:eastAsia="Batang"/>
                <w:lang w:val="en-GB"/>
              </w:rPr>
              <w:t>FFS: whether to reduce power on common PRBs</w:t>
            </w:r>
          </w:p>
          <w:p w14:paraId="385EC527" w14:textId="77777777" w:rsidR="00650DAC" w:rsidRPr="00425058" w:rsidRDefault="00650DAC" w:rsidP="00650DAC">
            <w:pPr>
              <w:numPr>
                <w:ilvl w:val="1"/>
                <w:numId w:val="16"/>
              </w:numPr>
              <w:spacing w:line="240" w:lineRule="auto"/>
              <w:rPr>
                <w:rFonts w:eastAsia="Batang"/>
                <w:lang w:val="en-GB"/>
              </w:rPr>
            </w:pPr>
            <w:r w:rsidRPr="00425058">
              <w:rPr>
                <w:rFonts w:eastAsia="Batang"/>
                <w:lang w:val="en-GB"/>
              </w:rPr>
              <w:t>Alt 2-3a: each PSFCH transmission occupies 1 dedicated interlace</w:t>
            </w:r>
          </w:p>
          <w:p w14:paraId="26BE4242" w14:textId="77777777" w:rsidR="00650DAC" w:rsidRPr="00425058" w:rsidRDefault="00650DAC" w:rsidP="00650DAC">
            <w:pPr>
              <w:numPr>
                <w:ilvl w:val="0"/>
                <w:numId w:val="16"/>
              </w:numPr>
              <w:spacing w:line="240" w:lineRule="auto"/>
              <w:rPr>
                <w:rFonts w:eastAsia="Batang"/>
                <w:lang w:val="en-GB"/>
              </w:rPr>
            </w:pPr>
            <w:r w:rsidRPr="00425058">
              <w:rPr>
                <w:rFonts w:eastAsia="Batang"/>
                <w:lang w:val="en-GB"/>
              </w:rPr>
              <w:t>PSSCH transmissions on non-overlapped resources are mapped to orthogonal dedicated PRBs for PSFCH transmission</w:t>
            </w:r>
          </w:p>
          <w:p w14:paraId="6C00B6B0" w14:textId="77777777" w:rsidR="00650DAC" w:rsidRPr="00425058" w:rsidRDefault="00650DAC" w:rsidP="00650DAC">
            <w:pPr>
              <w:numPr>
                <w:ilvl w:val="0"/>
                <w:numId w:val="16"/>
              </w:numPr>
              <w:spacing w:line="240" w:lineRule="auto"/>
              <w:rPr>
                <w:rFonts w:eastAsia="Batang"/>
                <w:lang w:val="en-GB"/>
              </w:rPr>
            </w:pPr>
            <w:r w:rsidRPr="00425058">
              <w:rPr>
                <w:rFonts w:eastAsia="Batang"/>
                <w:lang w:val="en-GB"/>
              </w:rPr>
              <w:t>FFS: whether or not to support PRB-level cyclic shift hopping as in NR-U to reduce PAPR</w:t>
            </w:r>
          </w:p>
          <w:p w14:paraId="30C081A5" w14:textId="09E2DEC8" w:rsidR="002D4339" w:rsidRPr="00650DAC" w:rsidRDefault="00650DAC" w:rsidP="00650DAC">
            <w:pPr>
              <w:numPr>
                <w:ilvl w:val="0"/>
                <w:numId w:val="16"/>
              </w:numPr>
              <w:spacing w:line="240" w:lineRule="auto"/>
              <w:rPr>
                <w:rFonts w:eastAsia="Batang"/>
                <w:sz w:val="22"/>
                <w:szCs w:val="22"/>
                <w:lang w:val="en-GB"/>
              </w:rPr>
            </w:pPr>
            <w:r w:rsidRPr="00425058">
              <w:rPr>
                <w:rFonts w:eastAsia="Batang"/>
                <w:lang w:val="en-GB"/>
              </w:rPr>
              <w:t>FFS: whether to drop common PRBs if the dedicated PRBs can already satisfy OCB requirement</w:t>
            </w:r>
          </w:p>
        </w:tc>
      </w:tr>
    </w:tbl>
    <w:p w14:paraId="356189C8" w14:textId="77777777" w:rsidR="00271D29" w:rsidRPr="00271D29" w:rsidRDefault="00271D29" w:rsidP="00271D29">
      <w:pPr>
        <w:rPr>
          <w:lang w:val="en-GB"/>
        </w:rPr>
      </w:pPr>
    </w:p>
    <w:p w14:paraId="7C968D5E" w14:textId="55803517" w:rsidR="00DC6948" w:rsidRDefault="006D191F" w:rsidP="00FC7970">
      <w:pPr>
        <w:pStyle w:val="Heading4"/>
      </w:pPr>
      <w:r>
        <w:t>Interlaced waveform</w:t>
      </w:r>
      <w:r w:rsidR="00DD24B1">
        <w:t>s</w:t>
      </w:r>
      <w:r>
        <w:t xml:space="preserve"> and PSFCH formats</w:t>
      </w:r>
      <w:r w:rsidR="00D75BF2">
        <w:t xml:space="preserve"> </w:t>
      </w:r>
    </w:p>
    <w:p w14:paraId="72C647E5" w14:textId="36B0951C" w:rsidR="00F41E1B" w:rsidRDefault="00CC0275" w:rsidP="00FC7970">
      <w:pPr>
        <w:rPr>
          <w:lang w:val="en-GB"/>
        </w:rPr>
      </w:pPr>
      <w:r>
        <w:rPr>
          <w:lang w:val="en-GB"/>
        </w:rPr>
        <w:t>To address PSD limit and minimum OCB requirement</w:t>
      </w:r>
      <w:r w:rsidR="00C877B0">
        <w:rPr>
          <w:lang w:val="en-GB"/>
        </w:rPr>
        <w:t xml:space="preserve">, </w:t>
      </w:r>
      <w:r w:rsidR="00B6063D">
        <w:rPr>
          <w:lang w:val="en-GB"/>
        </w:rPr>
        <w:t>we have agreed to introduce</w:t>
      </w:r>
      <w:r w:rsidR="004A0026">
        <w:rPr>
          <w:lang w:val="en-GB"/>
        </w:rPr>
        <w:t xml:space="preserve"> interlaced waveform for </w:t>
      </w:r>
      <w:r w:rsidR="00A734B6">
        <w:t>PUCCH format 0 (PF0) based</w:t>
      </w:r>
      <w:r w:rsidR="00A734B6">
        <w:rPr>
          <w:lang w:val="en-GB"/>
        </w:rPr>
        <w:t xml:space="preserve"> </w:t>
      </w:r>
      <w:r w:rsidR="004A0026">
        <w:rPr>
          <w:lang w:val="en-GB"/>
        </w:rPr>
        <w:t>PSFCH</w:t>
      </w:r>
      <w:r w:rsidR="00ED4234" w:rsidRPr="00ED4234">
        <w:rPr>
          <w:lang w:val="en-GB"/>
        </w:rPr>
        <w:t xml:space="preserve"> </w:t>
      </w:r>
      <w:r w:rsidR="00ED4234">
        <w:rPr>
          <w:lang w:val="en-GB"/>
        </w:rPr>
        <w:t xml:space="preserve">as in </w:t>
      </w:r>
      <w:r w:rsidR="00ED4234">
        <w:rPr>
          <w:lang w:val="en-GB"/>
        </w:rPr>
        <w:fldChar w:fldCharType="begin"/>
      </w:r>
      <w:r w:rsidR="00ED4234">
        <w:rPr>
          <w:lang w:val="en-GB"/>
        </w:rPr>
        <w:instrText xml:space="preserve"> REF _Ref101257075 \h </w:instrText>
      </w:r>
      <w:r w:rsidR="00ED4234">
        <w:rPr>
          <w:lang w:val="en-GB"/>
        </w:rPr>
      </w:r>
      <w:r w:rsidR="00ED4234">
        <w:rPr>
          <w:lang w:val="en-GB"/>
        </w:rPr>
        <w:fldChar w:fldCharType="separate"/>
      </w:r>
      <w:r w:rsidR="0086249A">
        <w:t xml:space="preserve">Figure </w:t>
      </w:r>
      <w:r w:rsidR="0086249A">
        <w:rPr>
          <w:noProof/>
        </w:rPr>
        <w:t>11</w:t>
      </w:r>
      <w:r w:rsidR="00ED4234">
        <w:rPr>
          <w:lang w:val="en-GB"/>
        </w:rPr>
        <w:fldChar w:fldCharType="end"/>
      </w:r>
      <w:r w:rsidR="00C03888">
        <w:rPr>
          <w:lang w:val="en-GB"/>
        </w:rPr>
        <w:t xml:space="preserve"> (i.e., </w:t>
      </w:r>
      <w:r w:rsidR="00864AD4">
        <w:rPr>
          <w:lang w:val="en-GB"/>
        </w:rPr>
        <w:t>Alt 2-3a</w:t>
      </w:r>
      <w:r w:rsidR="00C03888">
        <w:rPr>
          <w:lang w:val="en-GB"/>
        </w:rPr>
        <w:t>)</w:t>
      </w:r>
      <w:r w:rsidR="00AE5990">
        <w:rPr>
          <w:lang w:val="en-GB"/>
        </w:rPr>
        <w:t xml:space="preserve">. </w:t>
      </w:r>
      <w:r w:rsidR="00231E27">
        <w:rPr>
          <w:lang w:val="en-GB"/>
        </w:rPr>
        <w:t>One</w:t>
      </w:r>
      <w:r w:rsidR="0032657A">
        <w:rPr>
          <w:lang w:val="en-GB"/>
        </w:rPr>
        <w:t xml:space="preserve"> Ack/Nak </w:t>
      </w:r>
      <w:r w:rsidR="008F2D2E">
        <w:rPr>
          <w:lang w:val="en-GB"/>
        </w:rPr>
        <w:t xml:space="preserve">bit </w:t>
      </w:r>
      <w:r w:rsidR="00BA4293">
        <w:rPr>
          <w:lang w:val="en-GB"/>
        </w:rPr>
        <w:t>is c</w:t>
      </w:r>
      <w:r w:rsidR="00B95AE0">
        <w:rPr>
          <w:lang w:val="en-GB"/>
        </w:rPr>
        <w:t>a</w:t>
      </w:r>
      <w:r w:rsidR="0066318E">
        <w:rPr>
          <w:lang w:val="en-GB"/>
        </w:rPr>
        <w:t>rried via one interlace</w:t>
      </w:r>
      <w:r w:rsidR="00742B2E">
        <w:rPr>
          <w:lang w:val="en-GB"/>
        </w:rPr>
        <w:t xml:space="preserve"> and one </w:t>
      </w:r>
      <w:r w:rsidR="00B94427">
        <w:rPr>
          <w:lang w:val="en-GB"/>
        </w:rPr>
        <w:t>cyc</w:t>
      </w:r>
      <w:r w:rsidR="001D1611">
        <w:rPr>
          <w:lang w:val="en-GB"/>
        </w:rPr>
        <w:t>lic shift pair</w:t>
      </w:r>
      <w:r w:rsidR="00231E27">
        <w:rPr>
          <w:lang w:val="en-GB"/>
        </w:rPr>
        <w:t xml:space="preserve">. </w:t>
      </w:r>
      <w:r w:rsidR="00904954" w:rsidRPr="00904954">
        <w:rPr>
          <w:lang w:val="en-GB"/>
        </w:rPr>
        <w:t>The</w:t>
      </w:r>
      <w:r w:rsidR="00904954">
        <w:rPr>
          <w:lang w:val="en-GB"/>
        </w:rPr>
        <w:t xml:space="preserve"> interlaced PF0</w:t>
      </w:r>
      <w:r w:rsidR="00FF06FF">
        <w:rPr>
          <w:lang w:val="en-GB"/>
        </w:rPr>
        <w:t>-</w:t>
      </w:r>
      <w:r w:rsidR="00904954">
        <w:rPr>
          <w:lang w:val="en-GB"/>
        </w:rPr>
        <w:t>based PSFCH</w:t>
      </w:r>
      <w:r w:rsidR="007C1FAB">
        <w:rPr>
          <w:lang w:val="en-GB"/>
        </w:rPr>
        <w:t xml:space="preserve"> is inefficient for eMBB</w:t>
      </w:r>
      <w:r w:rsidR="000E0957">
        <w:rPr>
          <w:lang w:val="en-GB"/>
        </w:rPr>
        <w:t xml:space="preserve"> </w:t>
      </w:r>
      <w:r w:rsidR="006F180F">
        <w:rPr>
          <w:lang w:val="en-GB"/>
        </w:rPr>
        <w:t>use cases</w:t>
      </w:r>
      <w:r w:rsidR="000E0957">
        <w:rPr>
          <w:lang w:val="en-GB"/>
        </w:rPr>
        <w:t xml:space="preserve"> </w:t>
      </w:r>
      <w:r w:rsidR="003D6F3F">
        <w:rPr>
          <w:lang w:val="en-GB"/>
        </w:rPr>
        <w:t xml:space="preserve">as </w:t>
      </w:r>
      <w:r w:rsidR="000E0957">
        <w:rPr>
          <w:lang w:val="en-GB"/>
        </w:rPr>
        <w:t>it can only carry one</w:t>
      </w:r>
      <w:r w:rsidR="007B0E94">
        <w:rPr>
          <w:lang w:val="en-GB"/>
        </w:rPr>
        <w:t>-</w:t>
      </w:r>
      <w:r w:rsidR="000E0957">
        <w:rPr>
          <w:lang w:val="en-GB"/>
        </w:rPr>
        <w:t xml:space="preserve">bit Ack/Nak </w:t>
      </w:r>
      <w:r w:rsidR="007B0E94">
        <w:rPr>
          <w:lang w:val="en-GB"/>
        </w:rPr>
        <w:t>information</w:t>
      </w:r>
      <w:r w:rsidR="000E0957">
        <w:rPr>
          <w:lang w:val="en-GB"/>
        </w:rPr>
        <w:t xml:space="preserve"> </w:t>
      </w:r>
      <w:r w:rsidR="003B1931">
        <w:rPr>
          <w:lang w:val="en-GB"/>
        </w:rPr>
        <w:t xml:space="preserve">with </w:t>
      </w:r>
      <w:r w:rsidR="008059E5">
        <w:rPr>
          <w:lang w:val="en-GB"/>
        </w:rPr>
        <w:t>one interlace</w:t>
      </w:r>
      <w:r w:rsidR="00B67F32">
        <w:rPr>
          <w:lang w:val="en-GB"/>
        </w:rPr>
        <w:t xml:space="preserve"> </w:t>
      </w:r>
      <w:r w:rsidR="008059E5">
        <w:rPr>
          <w:lang w:val="en-GB"/>
        </w:rPr>
        <w:t>(</w:t>
      </w:r>
      <w:r w:rsidR="00333BAA">
        <w:rPr>
          <w:lang w:val="en-GB"/>
        </w:rPr>
        <w:t>9/</w:t>
      </w:r>
      <w:r w:rsidR="004B6551">
        <w:rPr>
          <w:lang w:val="en-GB"/>
        </w:rPr>
        <w:t>10 interlaced RB</w:t>
      </w:r>
      <w:r w:rsidR="0023188B">
        <w:rPr>
          <w:lang w:val="en-GB"/>
        </w:rPr>
        <w:t>s</w:t>
      </w:r>
      <w:r w:rsidR="008059E5">
        <w:rPr>
          <w:lang w:val="en-GB"/>
        </w:rPr>
        <w:t>)</w:t>
      </w:r>
      <w:r w:rsidR="001B6CDB">
        <w:rPr>
          <w:lang w:val="en-GB"/>
        </w:rPr>
        <w:t xml:space="preserve"> and one CS pair</w:t>
      </w:r>
      <w:r w:rsidR="008059E5">
        <w:rPr>
          <w:lang w:val="en-GB"/>
        </w:rPr>
        <w:t>.</w:t>
      </w:r>
      <w:r w:rsidR="00E40E00">
        <w:rPr>
          <w:lang w:val="en-GB"/>
        </w:rPr>
        <w:t xml:space="preserve"> </w:t>
      </w:r>
      <w:r w:rsidR="004B32A8">
        <w:rPr>
          <w:lang w:val="en-GB"/>
        </w:rPr>
        <w:t>Supp</w:t>
      </w:r>
      <w:r w:rsidR="001422CC">
        <w:rPr>
          <w:lang w:val="en-GB"/>
        </w:rPr>
        <w:t xml:space="preserve">ose </w:t>
      </w:r>
      <w:r w:rsidR="004C464D">
        <w:rPr>
          <w:lang w:val="en-GB"/>
        </w:rPr>
        <w:t>the PSSCH receiver has multiple A</w:t>
      </w:r>
      <w:r w:rsidR="005B73CA">
        <w:rPr>
          <w:lang w:val="en-GB"/>
        </w:rPr>
        <w:t>ck</w:t>
      </w:r>
      <w:r w:rsidR="004C464D">
        <w:rPr>
          <w:lang w:val="en-GB"/>
        </w:rPr>
        <w:t>/N</w:t>
      </w:r>
      <w:r w:rsidR="005B73CA">
        <w:rPr>
          <w:lang w:val="en-GB"/>
        </w:rPr>
        <w:t>ak</w:t>
      </w:r>
      <w:r w:rsidR="00D173CA">
        <w:rPr>
          <w:lang w:val="en-GB"/>
        </w:rPr>
        <w:t>’s</w:t>
      </w:r>
      <w:r w:rsidR="004C464D">
        <w:rPr>
          <w:lang w:val="en-GB"/>
        </w:rPr>
        <w:t xml:space="preserve"> to report</w:t>
      </w:r>
      <w:r w:rsidR="00684E0D">
        <w:rPr>
          <w:lang w:val="en-GB"/>
        </w:rPr>
        <w:t xml:space="preserve"> to the same transmitter</w:t>
      </w:r>
      <w:r w:rsidR="00EA1D11">
        <w:rPr>
          <w:lang w:val="en-GB"/>
        </w:rPr>
        <w:t xml:space="preserve">. It </w:t>
      </w:r>
      <w:r w:rsidR="00675F7F">
        <w:rPr>
          <w:lang w:val="en-GB"/>
        </w:rPr>
        <w:t xml:space="preserve">would be more </w:t>
      </w:r>
      <w:r w:rsidR="004B56DA">
        <w:rPr>
          <w:lang w:val="en-GB"/>
        </w:rPr>
        <w:t xml:space="preserve">efficient </w:t>
      </w:r>
      <w:r w:rsidR="00DF16F9">
        <w:rPr>
          <w:lang w:val="en-GB"/>
        </w:rPr>
        <w:t xml:space="preserve">to </w:t>
      </w:r>
      <w:r w:rsidR="00920DE1">
        <w:rPr>
          <w:lang w:val="en-GB"/>
        </w:rPr>
        <w:t>arrange A</w:t>
      </w:r>
      <w:r w:rsidR="00934119">
        <w:rPr>
          <w:lang w:val="en-GB"/>
        </w:rPr>
        <w:t>ck</w:t>
      </w:r>
      <w:r w:rsidR="00920DE1">
        <w:rPr>
          <w:lang w:val="en-GB"/>
        </w:rPr>
        <w:t>/N</w:t>
      </w:r>
      <w:r w:rsidR="00934119">
        <w:rPr>
          <w:lang w:val="en-GB"/>
        </w:rPr>
        <w:t>ak</w:t>
      </w:r>
      <w:r w:rsidR="00920DE1">
        <w:rPr>
          <w:lang w:val="en-GB"/>
        </w:rPr>
        <w:t xml:space="preserve">’s in </w:t>
      </w:r>
      <w:r w:rsidR="00BF42A8">
        <w:rPr>
          <w:lang w:val="en-GB"/>
        </w:rPr>
        <w:t xml:space="preserve">a </w:t>
      </w:r>
      <w:r w:rsidR="00920DE1">
        <w:rPr>
          <w:lang w:val="en-GB"/>
        </w:rPr>
        <w:t>HARQ codebook</w:t>
      </w:r>
      <w:r w:rsidR="00BF42A8">
        <w:rPr>
          <w:lang w:val="en-GB"/>
        </w:rPr>
        <w:t>, e.g., type-1/2/3, and trans</w:t>
      </w:r>
      <w:r w:rsidR="00720659">
        <w:rPr>
          <w:lang w:val="en-GB"/>
        </w:rPr>
        <w:t>mit with some multiple-bit PSFCH</w:t>
      </w:r>
      <w:r w:rsidR="00C165BA">
        <w:rPr>
          <w:lang w:val="en-GB"/>
        </w:rPr>
        <w:t xml:space="preserve"> </w:t>
      </w:r>
      <w:r w:rsidR="00C91593">
        <w:rPr>
          <w:lang w:val="en-GB"/>
        </w:rPr>
        <w:t>format</w:t>
      </w:r>
      <w:r w:rsidR="00C165BA">
        <w:rPr>
          <w:lang w:val="en-GB"/>
        </w:rPr>
        <w:t xml:space="preserve"> with one PSFCH transmission</w:t>
      </w:r>
      <w:r w:rsidR="008D00BC">
        <w:rPr>
          <w:lang w:val="en-GB"/>
        </w:rPr>
        <w:t xml:space="preserve"> </w:t>
      </w:r>
      <w:r w:rsidR="007002AE">
        <w:rPr>
          <w:lang w:val="en-GB"/>
        </w:rPr>
        <w:t xml:space="preserve">instead of multiple PF0 </w:t>
      </w:r>
      <w:r w:rsidR="009F0595">
        <w:rPr>
          <w:lang w:val="en-GB"/>
        </w:rPr>
        <w:t>PSFCH transmission</w:t>
      </w:r>
      <w:r w:rsidR="005B73CA">
        <w:rPr>
          <w:lang w:val="en-GB"/>
        </w:rPr>
        <w:t>s</w:t>
      </w:r>
      <w:r w:rsidR="009F0595">
        <w:rPr>
          <w:lang w:val="en-GB"/>
        </w:rPr>
        <w:t xml:space="preserve">. </w:t>
      </w:r>
      <w:r w:rsidR="00D063EB">
        <w:rPr>
          <w:lang w:val="en-GB"/>
        </w:rPr>
        <w:t xml:space="preserve">Also note </w:t>
      </w:r>
      <w:r w:rsidR="009A2394">
        <w:rPr>
          <w:lang w:val="en-GB"/>
        </w:rPr>
        <w:t>that</w:t>
      </w:r>
      <w:r w:rsidR="009F0595">
        <w:rPr>
          <w:lang w:val="en-GB"/>
        </w:rPr>
        <w:t xml:space="preserve"> the </w:t>
      </w:r>
      <w:r w:rsidR="00E34700">
        <w:rPr>
          <w:lang w:val="en-GB"/>
        </w:rPr>
        <w:t xml:space="preserve">number of </w:t>
      </w:r>
      <w:r w:rsidR="00325F11">
        <w:rPr>
          <w:lang w:val="en-GB"/>
        </w:rPr>
        <w:t xml:space="preserve">simultaneous </w:t>
      </w:r>
      <w:r w:rsidR="00836733">
        <w:rPr>
          <w:lang w:val="en-GB"/>
        </w:rPr>
        <w:t xml:space="preserve">PF0 </w:t>
      </w:r>
      <w:r w:rsidR="00325F11">
        <w:rPr>
          <w:lang w:val="en-GB"/>
        </w:rPr>
        <w:t>PSFCH could depend on UE capability</w:t>
      </w:r>
      <w:r w:rsidR="00D73E8E">
        <w:rPr>
          <w:lang w:val="en-GB"/>
        </w:rPr>
        <w:t xml:space="preserve"> </w:t>
      </w:r>
      <w:r w:rsidR="0032386E">
        <w:rPr>
          <w:lang w:val="en-GB"/>
        </w:rPr>
        <w:t>so that</w:t>
      </w:r>
      <w:r w:rsidR="00D73E8E">
        <w:rPr>
          <w:lang w:val="en-GB"/>
        </w:rPr>
        <w:t xml:space="preserve"> the </w:t>
      </w:r>
      <w:r w:rsidR="00285197">
        <w:rPr>
          <w:lang w:val="en-GB"/>
        </w:rPr>
        <w:t>number of A</w:t>
      </w:r>
      <w:r w:rsidR="00360614">
        <w:rPr>
          <w:lang w:val="en-GB"/>
        </w:rPr>
        <w:t>c</w:t>
      </w:r>
      <w:r w:rsidR="00285197">
        <w:rPr>
          <w:lang w:val="en-GB"/>
        </w:rPr>
        <w:t xml:space="preserve">k/Nak’s </w:t>
      </w:r>
      <w:r w:rsidR="00E27BB8">
        <w:rPr>
          <w:lang w:val="en-GB"/>
        </w:rPr>
        <w:t>that</w:t>
      </w:r>
      <w:r w:rsidR="0032386E">
        <w:rPr>
          <w:lang w:val="en-GB"/>
        </w:rPr>
        <w:t xml:space="preserve"> can be delivered via</w:t>
      </w:r>
      <w:r w:rsidR="00E27BB8">
        <w:rPr>
          <w:lang w:val="en-GB"/>
        </w:rPr>
        <w:t xml:space="preserve"> PF0 </w:t>
      </w:r>
      <w:r w:rsidR="00837022">
        <w:rPr>
          <w:lang w:val="en-GB"/>
        </w:rPr>
        <w:t xml:space="preserve">PSFCH </w:t>
      </w:r>
      <w:r w:rsidR="002C5345">
        <w:rPr>
          <w:lang w:val="en-GB"/>
        </w:rPr>
        <w:t>per time instance could be limited.</w:t>
      </w:r>
      <w:r w:rsidR="00B77596">
        <w:rPr>
          <w:lang w:val="en-GB"/>
        </w:rPr>
        <w:t xml:space="preserve"> </w:t>
      </w:r>
      <w:r w:rsidR="00416C66">
        <w:rPr>
          <w:lang w:val="en-GB"/>
        </w:rPr>
        <w:t xml:space="preserve">This will have a performance impact in </w:t>
      </w:r>
      <w:r w:rsidR="003659F6">
        <w:rPr>
          <w:lang w:val="en-GB"/>
        </w:rPr>
        <w:t>high</w:t>
      </w:r>
      <w:r w:rsidR="00385BF5">
        <w:rPr>
          <w:lang w:val="en-GB"/>
        </w:rPr>
        <w:t xml:space="preserve"> data </w:t>
      </w:r>
      <w:r w:rsidR="003659F6">
        <w:rPr>
          <w:lang w:val="en-GB"/>
        </w:rPr>
        <w:t>rate</w:t>
      </w:r>
      <w:r w:rsidR="00416C66">
        <w:rPr>
          <w:lang w:val="en-GB"/>
        </w:rPr>
        <w:t xml:space="preserve"> use cases </w:t>
      </w:r>
      <w:r w:rsidR="00D53EC8">
        <w:rPr>
          <w:lang w:val="en-GB"/>
        </w:rPr>
        <w:t>with large number of TBs transmitted per unit of time and a correspondingly large number of feedbacks required.</w:t>
      </w:r>
    </w:p>
    <w:p w14:paraId="307AA360" w14:textId="076E32D7" w:rsidR="00323AFE" w:rsidRPr="00D35EA1" w:rsidRDefault="00105B4F" w:rsidP="00FC7970">
      <w:pPr>
        <w:rPr>
          <w:lang w:val="en-GB"/>
        </w:rPr>
      </w:pPr>
      <w:r>
        <w:rPr>
          <w:lang w:val="en-GB"/>
        </w:rPr>
        <w:t xml:space="preserve">In NR-U, </w:t>
      </w:r>
      <w:r w:rsidR="00603A8C">
        <w:rPr>
          <w:lang w:val="en-GB"/>
        </w:rPr>
        <w:t>PUCCH format 2</w:t>
      </w:r>
      <w:r w:rsidR="00512096">
        <w:rPr>
          <w:lang w:val="en-GB"/>
        </w:rPr>
        <w:t xml:space="preserve"> (PF2)</w:t>
      </w:r>
      <w:r w:rsidR="00603A8C">
        <w:rPr>
          <w:lang w:val="en-GB"/>
        </w:rPr>
        <w:t xml:space="preserve"> </w:t>
      </w:r>
      <w:r w:rsidR="00ED265E">
        <w:rPr>
          <w:lang w:val="en-GB"/>
        </w:rPr>
        <w:t xml:space="preserve">with interlaced waveform is </w:t>
      </w:r>
      <w:r w:rsidR="00D80E4C">
        <w:rPr>
          <w:lang w:val="en-GB"/>
        </w:rPr>
        <w:t xml:space="preserve">introduced to carry </w:t>
      </w:r>
      <w:r w:rsidR="00670B58">
        <w:rPr>
          <w:lang w:val="en-GB"/>
        </w:rPr>
        <w:t>multiple A</w:t>
      </w:r>
      <w:r w:rsidR="005B73CA">
        <w:rPr>
          <w:lang w:val="en-GB"/>
        </w:rPr>
        <w:t>ck</w:t>
      </w:r>
      <w:r w:rsidR="00670B58">
        <w:rPr>
          <w:lang w:val="en-GB"/>
        </w:rPr>
        <w:t>/N</w:t>
      </w:r>
      <w:r w:rsidR="005B73CA">
        <w:rPr>
          <w:lang w:val="en-GB"/>
        </w:rPr>
        <w:t>ak</w:t>
      </w:r>
      <w:r w:rsidR="00670B58">
        <w:rPr>
          <w:lang w:val="en-GB"/>
        </w:rPr>
        <w:t xml:space="preserve"> bits</w:t>
      </w:r>
      <w:r w:rsidR="002612BC">
        <w:rPr>
          <w:lang w:val="en-GB"/>
        </w:rPr>
        <w:t xml:space="preserve">. </w:t>
      </w:r>
      <w:r w:rsidR="00E10C88">
        <w:rPr>
          <w:lang w:val="en-GB"/>
        </w:rPr>
        <w:t>One</w:t>
      </w:r>
      <w:r w:rsidR="000307B3">
        <w:rPr>
          <w:lang w:val="en-GB"/>
        </w:rPr>
        <w:t xml:space="preserve"> may</w:t>
      </w:r>
      <w:r w:rsidR="00E1586B">
        <w:rPr>
          <w:lang w:val="en-GB"/>
        </w:rPr>
        <w:t xml:space="preserve"> </w:t>
      </w:r>
      <w:r w:rsidR="00470511">
        <w:rPr>
          <w:rFonts w:eastAsia="PMingLiU" w:hint="eastAsia"/>
          <w:lang w:val="en-GB" w:eastAsia="zh-TW"/>
        </w:rPr>
        <w:t>r</w:t>
      </w:r>
      <w:r w:rsidR="00470511">
        <w:rPr>
          <w:rFonts w:eastAsia="PMingLiU"/>
          <w:lang w:val="en-GB" w:eastAsia="zh-TW"/>
        </w:rPr>
        <w:t xml:space="preserve">euse the interlaced </w:t>
      </w:r>
      <w:r w:rsidR="001D644A">
        <w:rPr>
          <w:rFonts w:eastAsia="PMingLiU"/>
          <w:lang w:val="en-GB" w:eastAsia="zh-TW"/>
        </w:rPr>
        <w:t>PUCCH format 2 (</w:t>
      </w:r>
      <w:r w:rsidR="00470511">
        <w:rPr>
          <w:rFonts w:eastAsia="PMingLiU"/>
          <w:lang w:val="en-GB" w:eastAsia="zh-TW"/>
        </w:rPr>
        <w:t>PF2</w:t>
      </w:r>
      <w:r w:rsidR="001D644A">
        <w:rPr>
          <w:rFonts w:eastAsia="PMingLiU"/>
          <w:lang w:val="en-GB" w:eastAsia="zh-TW"/>
        </w:rPr>
        <w:t>)</w:t>
      </w:r>
      <w:r w:rsidR="00C01D82">
        <w:rPr>
          <w:rFonts w:eastAsia="PMingLiU"/>
          <w:lang w:val="en-GB" w:eastAsia="zh-TW"/>
        </w:rPr>
        <w:t xml:space="preserve"> design</w:t>
      </w:r>
      <w:r w:rsidR="00402930">
        <w:rPr>
          <w:rFonts w:eastAsia="PMingLiU"/>
          <w:lang w:val="en-GB" w:eastAsia="zh-TW"/>
        </w:rPr>
        <w:t xml:space="preserve"> for SL-U</w:t>
      </w:r>
      <w:r w:rsidR="006528D4">
        <w:rPr>
          <w:rFonts w:eastAsia="PMingLiU"/>
          <w:lang w:val="en-GB" w:eastAsia="zh-TW"/>
        </w:rPr>
        <w:t xml:space="preserve">. </w:t>
      </w:r>
      <w:r w:rsidR="0097606C">
        <w:rPr>
          <w:rFonts w:eastAsia="PMingLiU"/>
          <w:lang w:val="en-GB" w:eastAsia="zh-TW"/>
        </w:rPr>
        <w:t>The new PF2</w:t>
      </w:r>
      <w:r w:rsidR="001D644A">
        <w:rPr>
          <w:rFonts w:eastAsia="PMingLiU"/>
          <w:lang w:val="en-GB" w:eastAsia="zh-TW"/>
        </w:rPr>
        <w:t>-</w:t>
      </w:r>
      <w:r w:rsidR="0097606C">
        <w:rPr>
          <w:rFonts w:eastAsia="PMingLiU"/>
          <w:lang w:val="en-GB" w:eastAsia="zh-TW"/>
        </w:rPr>
        <w:t xml:space="preserve">based PSFCH </w:t>
      </w:r>
      <w:r w:rsidR="00D41254">
        <w:rPr>
          <w:rFonts w:eastAsia="PMingLiU"/>
          <w:lang w:val="en-GB" w:eastAsia="zh-TW"/>
        </w:rPr>
        <w:t>c</w:t>
      </w:r>
      <w:r w:rsidR="0097606C">
        <w:rPr>
          <w:rFonts w:eastAsia="PMingLiU"/>
          <w:lang w:val="en-GB" w:eastAsia="zh-TW"/>
        </w:rPr>
        <w:t xml:space="preserve">ould </w:t>
      </w:r>
      <w:r w:rsidR="003F3817">
        <w:rPr>
          <w:rFonts w:eastAsia="PMingLiU"/>
          <w:lang w:val="en-GB" w:eastAsia="zh-TW"/>
        </w:rPr>
        <w:t>occup</w:t>
      </w:r>
      <w:r w:rsidR="00774FF6">
        <w:rPr>
          <w:rFonts w:eastAsia="PMingLiU"/>
          <w:lang w:val="en-GB" w:eastAsia="zh-TW"/>
        </w:rPr>
        <w:t xml:space="preserve">y </w:t>
      </w:r>
      <w:r w:rsidR="001D730C">
        <w:rPr>
          <w:rFonts w:eastAsia="PMingLiU"/>
          <w:lang w:val="en-GB" w:eastAsia="zh-TW"/>
        </w:rPr>
        <w:t xml:space="preserve">one symbol </w:t>
      </w:r>
      <w:r w:rsidR="009D4446">
        <w:rPr>
          <w:rFonts w:eastAsia="PMingLiU"/>
          <w:lang w:val="en-GB" w:eastAsia="zh-TW"/>
        </w:rPr>
        <w:t xml:space="preserve">and one interlace </w:t>
      </w:r>
      <w:r w:rsidR="00F51BB7">
        <w:rPr>
          <w:rFonts w:eastAsia="PMingLiU"/>
          <w:lang w:val="en-GB" w:eastAsia="zh-TW"/>
        </w:rPr>
        <w:t xml:space="preserve">with one AGC symbol ahead </w:t>
      </w:r>
      <w:r w:rsidR="00DF7067">
        <w:rPr>
          <w:rFonts w:eastAsia="PMingLiU"/>
          <w:lang w:val="en-GB" w:eastAsia="zh-TW"/>
        </w:rPr>
        <w:t>just as the PF0 based PSFCH</w:t>
      </w:r>
      <w:r w:rsidR="00512096">
        <w:rPr>
          <w:rFonts w:eastAsia="PMingLiU"/>
          <w:lang w:val="en-GB" w:eastAsia="zh-TW"/>
        </w:rPr>
        <w:t xml:space="preserve"> </w:t>
      </w:r>
      <w:r w:rsidR="00487EEA">
        <w:rPr>
          <w:rFonts w:eastAsia="PMingLiU"/>
          <w:lang w:val="en-GB" w:eastAsia="zh-TW"/>
        </w:rPr>
        <w:t>(see</w:t>
      </w:r>
      <w:r w:rsidR="00512096">
        <w:rPr>
          <w:rFonts w:eastAsia="PMingLiU"/>
          <w:lang w:val="en-GB" w:eastAsia="zh-TW"/>
        </w:rPr>
        <w:t xml:space="preserve"> </w:t>
      </w:r>
      <w:r w:rsidR="00512096">
        <w:rPr>
          <w:rFonts w:eastAsia="PMingLiU"/>
          <w:lang w:val="en-GB" w:eastAsia="zh-TW"/>
        </w:rPr>
        <w:fldChar w:fldCharType="begin"/>
      </w:r>
      <w:r w:rsidR="00512096">
        <w:rPr>
          <w:rFonts w:eastAsia="PMingLiU"/>
          <w:lang w:val="en-GB" w:eastAsia="zh-TW"/>
        </w:rPr>
        <w:instrText xml:space="preserve"> REF _Ref101257075 \h </w:instrText>
      </w:r>
      <w:r w:rsidR="00512096">
        <w:rPr>
          <w:rFonts w:eastAsia="PMingLiU"/>
          <w:lang w:val="en-GB" w:eastAsia="zh-TW"/>
        </w:rPr>
      </w:r>
      <w:r w:rsidR="00512096">
        <w:rPr>
          <w:rFonts w:eastAsia="PMingLiU"/>
          <w:lang w:val="en-GB" w:eastAsia="zh-TW"/>
        </w:rPr>
        <w:fldChar w:fldCharType="separate"/>
      </w:r>
      <w:r w:rsidR="0086249A">
        <w:t xml:space="preserve">Figure </w:t>
      </w:r>
      <w:r w:rsidR="0086249A">
        <w:rPr>
          <w:noProof/>
        </w:rPr>
        <w:t>11</w:t>
      </w:r>
      <w:r w:rsidR="00512096">
        <w:rPr>
          <w:rFonts w:eastAsia="PMingLiU"/>
          <w:lang w:val="en-GB" w:eastAsia="zh-TW"/>
        </w:rPr>
        <w:fldChar w:fldCharType="end"/>
      </w:r>
      <w:r w:rsidR="00487EEA">
        <w:rPr>
          <w:rFonts w:eastAsia="PMingLiU"/>
          <w:lang w:val="en-GB" w:eastAsia="zh-TW"/>
        </w:rPr>
        <w:t>)</w:t>
      </w:r>
      <w:r w:rsidR="00DF7067">
        <w:rPr>
          <w:rFonts w:eastAsia="PMingLiU"/>
          <w:lang w:val="en-GB" w:eastAsia="zh-TW"/>
        </w:rPr>
        <w:t xml:space="preserve">. </w:t>
      </w:r>
      <w:r w:rsidR="0016366C" w:rsidRPr="0016366C">
        <w:rPr>
          <w:lang w:val="en-GB"/>
        </w:rPr>
        <w:t>To improve user multiplexing, frequency domain OCC-2/4 on PF2 PSFCH data</w:t>
      </w:r>
      <w:r w:rsidR="000747FD">
        <w:rPr>
          <w:lang w:val="en-GB"/>
        </w:rPr>
        <w:t xml:space="preserve"> REs</w:t>
      </w:r>
      <w:r w:rsidR="000747FD">
        <w:rPr>
          <w:rFonts w:ascii="PMingLiU" w:eastAsia="PMingLiU" w:hAnsi="PMingLiU" w:hint="eastAsia"/>
          <w:lang w:val="en-GB" w:eastAsia="zh-TW"/>
        </w:rPr>
        <w:t xml:space="preserve"> </w:t>
      </w:r>
      <w:r w:rsidR="0016366C" w:rsidRPr="0016366C">
        <w:rPr>
          <w:lang w:val="en-GB"/>
        </w:rPr>
        <w:t>and DMRS</w:t>
      </w:r>
      <w:r w:rsidR="000747FD">
        <w:rPr>
          <w:lang w:val="en-GB"/>
        </w:rPr>
        <w:t xml:space="preserve"> R</w:t>
      </w:r>
      <w:r w:rsidR="006730CE">
        <w:rPr>
          <w:lang w:val="en-GB"/>
        </w:rPr>
        <w:t>E</w:t>
      </w:r>
      <w:r w:rsidR="000747FD">
        <w:rPr>
          <w:lang w:val="en-GB"/>
        </w:rPr>
        <w:t>s</w:t>
      </w:r>
      <w:r w:rsidR="006730CE">
        <w:rPr>
          <w:lang w:val="en-GB"/>
        </w:rPr>
        <w:t xml:space="preserve"> could be applied</w:t>
      </w:r>
      <w:r w:rsidR="006A3EEF">
        <w:rPr>
          <w:lang w:val="en-GB"/>
        </w:rPr>
        <w:t>,</w:t>
      </w:r>
      <w:r w:rsidR="006730CE">
        <w:rPr>
          <w:lang w:val="en-GB"/>
        </w:rPr>
        <w:t xml:space="preserve"> just as in NR-U PF2</w:t>
      </w:r>
      <w:r w:rsidR="00295CF1">
        <w:rPr>
          <w:lang w:val="en-GB"/>
        </w:rPr>
        <w:t>.</w:t>
      </w:r>
    </w:p>
    <w:p w14:paraId="61A4E4DC" w14:textId="30CE2398" w:rsidR="007B6A19" w:rsidRPr="00327AD6" w:rsidRDefault="001818E1" w:rsidP="001A679F">
      <w:pPr>
        <w:pStyle w:val="Caption"/>
      </w:pPr>
      <w:bookmarkStart w:id="60" w:name="_Ref101262248"/>
      <w:bookmarkStart w:id="61" w:name="_Ref110861053"/>
      <w:bookmarkStart w:id="62" w:name="p29"/>
      <w:bookmarkStart w:id="63" w:name="_Ref101172362"/>
      <w:r>
        <w:t xml:space="preserve">Proposal </w:t>
      </w:r>
      <w:r w:rsidR="009B098C">
        <w:fldChar w:fldCharType="begin"/>
      </w:r>
      <w:r w:rsidR="009B098C">
        <w:instrText xml:space="preserve"> SEQ Proposal \* ARABIC </w:instrText>
      </w:r>
      <w:r w:rsidR="009B098C">
        <w:fldChar w:fldCharType="separate"/>
      </w:r>
      <w:r w:rsidR="004F34B4">
        <w:rPr>
          <w:noProof/>
        </w:rPr>
        <w:t>18</w:t>
      </w:r>
      <w:r w:rsidR="009B098C">
        <w:rPr>
          <w:noProof/>
        </w:rPr>
        <w:fldChar w:fldCharType="end"/>
      </w:r>
      <w:r>
        <w:t xml:space="preserve">: </w:t>
      </w:r>
      <w:bookmarkEnd w:id="60"/>
      <w:r w:rsidR="00DA349C">
        <w:t>For multi-bit A/N’s carrying PSFCH, r</w:t>
      </w:r>
      <w:r w:rsidR="00D84878">
        <w:t xml:space="preserve">euse 1-symbol interlaced NR-U PF2 with additional </w:t>
      </w:r>
      <w:r w:rsidR="00DA349C">
        <w:t xml:space="preserve">front </w:t>
      </w:r>
      <w:r w:rsidR="00D84878">
        <w:t>AGC symbol</w:t>
      </w:r>
      <w:bookmarkEnd w:id="61"/>
      <w:r w:rsidR="00D84878">
        <w:t xml:space="preserve"> </w:t>
      </w:r>
      <w:bookmarkEnd w:id="62"/>
    </w:p>
    <w:bookmarkEnd w:id="63"/>
    <w:p w14:paraId="37ACDDD1" w14:textId="5F84D2D1" w:rsidR="00AE5990" w:rsidRDefault="006F78E9" w:rsidP="00FC7970">
      <w:pPr>
        <w:jc w:val="center"/>
        <w:rPr>
          <w:lang w:val="en-GB"/>
        </w:rPr>
      </w:pPr>
      <w:r>
        <w:rPr>
          <w:noProof/>
          <w:lang w:val="en-GB"/>
        </w:rPr>
        <w:drawing>
          <wp:inline distT="0" distB="0" distL="0" distR="0" wp14:anchorId="6352510C" wp14:editId="6F62387A">
            <wp:extent cx="1376027" cy="2921000"/>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396007" cy="2963413"/>
                    </a:xfrm>
                    <a:prstGeom prst="rect">
                      <a:avLst/>
                    </a:prstGeom>
                    <a:noFill/>
                  </pic:spPr>
                </pic:pic>
              </a:graphicData>
            </a:graphic>
          </wp:inline>
        </w:drawing>
      </w:r>
      <w:r w:rsidR="000F08D1">
        <w:rPr>
          <w:lang w:val="en-GB"/>
        </w:rPr>
        <w:t xml:space="preserve">                       </w:t>
      </w:r>
      <w:r w:rsidR="00DA349C">
        <w:rPr>
          <w:noProof/>
          <w:lang w:val="en-GB"/>
        </w:rPr>
        <w:drawing>
          <wp:inline distT="0" distB="0" distL="0" distR="0" wp14:anchorId="61F5502E" wp14:editId="3A8FD0B4">
            <wp:extent cx="1758950" cy="2911384"/>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82479" cy="2950329"/>
                    </a:xfrm>
                    <a:prstGeom prst="rect">
                      <a:avLst/>
                    </a:prstGeom>
                    <a:noFill/>
                  </pic:spPr>
                </pic:pic>
              </a:graphicData>
            </a:graphic>
          </wp:inline>
        </w:drawing>
      </w:r>
      <w:r w:rsidR="000F08D1">
        <w:rPr>
          <w:lang w:val="en-GB"/>
        </w:rPr>
        <w:t xml:space="preserve">  </w:t>
      </w:r>
    </w:p>
    <w:p w14:paraId="3AE3CB98" w14:textId="58F0E37B" w:rsidR="000F08D1" w:rsidRDefault="000F08D1" w:rsidP="00FC7970">
      <w:pPr>
        <w:pStyle w:val="Caption"/>
        <w:jc w:val="center"/>
        <w:rPr>
          <w:noProof/>
        </w:rPr>
      </w:pPr>
      <w:bookmarkStart w:id="64" w:name="_Ref101257075"/>
      <w:r>
        <w:t xml:space="preserve">Figure </w:t>
      </w:r>
      <w:r w:rsidR="009B098C">
        <w:fldChar w:fldCharType="begin"/>
      </w:r>
      <w:r w:rsidR="009B098C">
        <w:instrText xml:space="preserve"> SEQ Figure \* ARABIC </w:instrText>
      </w:r>
      <w:r w:rsidR="009B098C">
        <w:fldChar w:fldCharType="separate"/>
      </w:r>
      <w:r w:rsidR="00DA2186">
        <w:rPr>
          <w:noProof/>
        </w:rPr>
        <w:t>11</w:t>
      </w:r>
      <w:r w:rsidR="009B098C">
        <w:rPr>
          <w:noProof/>
        </w:rPr>
        <w:fldChar w:fldCharType="end"/>
      </w:r>
      <w:bookmarkEnd w:id="64"/>
      <w:r>
        <w:t xml:space="preserve">: PSFCH </w:t>
      </w:r>
      <w:r>
        <w:rPr>
          <w:noProof/>
        </w:rPr>
        <w:t>interlace</w:t>
      </w:r>
      <w:r w:rsidR="002C0290">
        <w:rPr>
          <w:noProof/>
        </w:rPr>
        <w:t>d</w:t>
      </w:r>
      <w:r>
        <w:rPr>
          <w:noProof/>
        </w:rPr>
        <w:t xml:space="preserve"> waveform and PF2 based PSFCH</w:t>
      </w:r>
    </w:p>
    <w:p w14:paraId="29B0CDB0" w14:textId="77777777" w:rsidR="005824C1" w:rsidRPr="005824C1" w:rsidRDefault="005824C1" w:rsidP="005824C1"/>
    <w:p w14:paraId="319B2B57" w14:textId="7C1B0EFB" w:rsidR="003B5415" w:rsidRDefault="005B4736" w:rsidP="00795333">
      <w:pPr>
        <w:rPr>
          <w:lang w:val="en-GB"/>
        </w:rPr>
      </w:pPr>
      <w:r w:rsidRPr="00C95B67">
        <w:rPr>
          <w:lang w:val="en-GB"/>
        </w:rPr>
        <w:lastRenderedPageBreak/>
        <w:t xml:space="preserve">In </w:t>
      </w:r>
      <w:r w:rsidR="00D1021D" w:rsidRPr="00C95B67">
        <w:rPr>
          <w:lang w:val="en-GB"/>
        </w:rPr>
        <w:t xml:space="preserve">RAN1 #113, </w:t>
      </w:r>
      <w:r w:rsidR="00E87770" w:rsidRPr="00C95B67">
        <w:rPr>
          <w:lang w:val="en-GB"/>
        </w:rPr>
        <w:t xml:space="preserve">a unified waveform </w:t>
      </w:r>
      <w:r w:rsidR="00B43345" w:rsidRPr="00C95B67">
        <w:rPr>
          <w:lang w:val="en-GB"/>
        </w:rPr>
        <w:t xml:space="preserve">framework </w:t>
      </w:r>
      <w:r w:rsidR="00E87770" w:rsidRPr="00C95B67">
        <w:rPr>
          <w:lang w:val="en-GB"/>
        </w:rPr>
        <w:t>based on</w:t>
      </w:r>
      <w:r w:rsidR="00DE7812" w:rsidRPr="00C95B67">
        <w:rPr>
          <w:lang w:val="en-GB"/>
        </w:rPr>
        <w:t xml:space="preserve"> </w:t>
      </w:r>
      <w:r w:rsidR="002B606E" w:rsidRPr="00C95B67">
        <w:rPr>
          <w:lang w:val="en-GB"/>
        </w:rPr>
        <w:t xml:space="preserve">Alt 1-1b and Alt 2-3a </w:t>
      </w:r>
      <w:r w:rsidR="00B43345" w:rsidRPr="00C95B67">
        <w:rPr>
          <w:lang w:val="en-GB"/>
        </w:rPr>
        <w:t>is agreed.</w:t>
      </w:r>
      <w:r w:rsidR="00857A92" w:rsidRPr="00C95B67">
        <w:rPr>
          <w:lang w:val="en-GB"/>
        </w:rPr>
        <w:t xml:space="preserve"> </w:t>
      </w:r>
      <w:r w:rsidR="00113313" w:rsidRPr="00C95B67">
        <w:rPr>
          <w:lang w:val="en-GB"/>
        </w:rPr>
        <w:t xml:space="preserve">In the </w:t>
      </w:r>
      <w:r w:rsidR="00FF0322" w:rsidRPr="00C95B67">
        <w:rPr>
          <w:lang w:val="en-GB"/>
        </w:rPr>
        <w:t>case that UE multipl</w:t>
      </w:r>
      <w:r w:rsidR="003B5415" w:rsidRPr="00C95B67">
        <w:rPr>
          <w:lang w:val="en-GB"/>
        </w:rPr>
        <w:t xml:space="preserve">exing </w:t>
      </w:r>
      <w:r w:rsidR="004E7AF5" w:rsidRPr="00C95B67">
        <w:rPr>
          <w:lang w:val="en-GB"/>
        </w:rPr>
        <w:t xml:space="preserve">capacity is an issue, </w:t>
      </w:r>
      <w:r w:rsidR="00E43A81" w:rsidRPr="00C95B67">
        <w:rPr>
          <w:lang w:val="en-GB"/>
        </w:rPr>
        <w:t>Alt 1-1b with smaller K3 can be configured. In the use case where there is no PSFCH capacity issue, interlaced PSFCH waveform (Alt 2-3a) as in NR-U</w:t>
      </w:r>
      <w:r w:rsidR="004D5A35" w:rsidRPr="00C95B67">
        <w:rPr>
          <w:lang w:val="en-GB"/>
        </w:rPr>
        <w:t>,</w:t>
      </w:r>
      <w:r w:rsidR="00E43A81" w:rsidRPr="00C95B67">
        <w:rPr>
          <w:lang w:val="en-GB"/>
        </w:rPr>
        <w:t xml:space="preserve"> </w:t>
      </w:r>
      <w:r w:rsidR="004D5A35" w:rsidRPr="00C95B67">
        <w:rPr>
          <w:lang w:val="en-GB"/>
        </w:rPr>
        <w:t xml:space="preserve">which </w:t>
      </w:r>
      <w:r w:rsidR="00E43A81" w:rsidRPr="00C95B67">
        <w:rPr>
          <w:lang w:val="en-GB"/>
        </w:rPr>
        <w:t>does not have irregular waveform and PSD problem</w:t>
      </w:r>
      <w:r w:rsidR="004D5A35" w:rsidRPr="00C95B67">
        <w:rPr>
          <w:lang w:val="en-GB"/>
        </w:rPr>
        <w:t>, can be configured.</w:t>
      </w:r>
      <w:r w:rsidR="004B32E9" w:rsidRPr="00C95B67">
        <w:rPr>
          <w:lang w:val="en-GB"/>
        </w:rPr>
        <w:t xml:space="preserve"> </w:t>
      </w:r>
      <w:r w:rsidR="003B5415" w:rsidRPr="00C95B67">
        <w:rPr>
          <w:lang w:val="en-GB"/>
        </w:rPr>
        <w:t>How to configure the number of A/N carrying IRBs in the network could be based on the trade-off between multiplexing capacity and PSFCH coverage and the use cases.</w:t>
      </w:r>
    </w:p>
    <w:p w14:paraId="3E9E33A7" w14:textId="49725737" w:rsidR="00AA106F" w:rsidRDefault="00BD72CB" w:rsidP="00795333">
      <w:pPr>
        <w:rPr>
          <w:lang w:val="en-GB"/>
        </w:rPr>
      </w:pPr>
      <w:r>
        <w:rPr>
          <w:lang w:val="en-GB"/>
        </w:rPr>
        <w:t>However,</w:t>
      </w:r>
      <w:r w:rsidR="00C731AF">
        <w:rPr>
          <w:lang w:val="en-GB"/>
        </w:rPr>
        <w:t xml:space="preserve"> the new PSFCH waveform</w:t>
      </w:r>
      <w:r w:rsidR="00FA1E7F">
        <w:rPr>
          <w:lang w:val="en-GB"/>
        </w:rPr>
        <w:t xml:space="preserve"> (Alt 1-1b</w:t>
      </w:r>
      <w:r w:rsidR="00AA106F">
        <w:rPr>
          <w:lang w:val="en-GB"/>
        </w:rPr>
        <w:t xml:space="preserve">) </w:t>
      </w:r>
      <w:r w:rsidR="00DA6047">
        <w:rPr>
          <w:lang w:val="en-GB"/>
        </w:rPr>
        <w:t>still have open</w:t>
      </w:r>
      <w:r w:rsidR="00FA1E7F">
        <w:rPr>
          <w:lang w:val="en-GB"/>
        </w:rPr>
        <w:t xml:space="preserve"> issues to be solved:</w:t>
      </w:r>
    </w:p>
    <w:p w14:paraId="0BE87199" w14:textId="36B7A9EB" w:rsidR="0044189A" w:rsidRDefault="008F45FB" w:rsidP="003D23B3">
      <w:pPr>
        <w:pStyle w:val="ListParagraph"/>
        <w:numPr>
          <w:ilvl w:val="0"/>
          <w:numId w:val="21"/>
        </w:numPr>
        <w:rPr>
          <w:lang w:val="en-GB"/>
        </w:rPr>
      </w:pPr>
      <w:r>
        <w:rPr>
          <w:lang w:val="en-GB"/>
        </w:rPr>
        <w:t xml:space="preserve">The waveform </w:t>
      </w:r>
      <w:r w:rsidR="00A55918">
        <w:rPr>
          <w:lang w:val="en-GB"/>
        </w:rPr>
        <w:t>and the resource</w:t>
      </w:r>
      <w:r w:rsidR="00077D3D">
        <w:rPr>
          <w:lang w:val="en-GB"/>
        </w:rPr>
        <w:t xml:space="preserve"> allocated</w:t>
      </w:r>
      <w:r w:rsidR="00A55918">
        <w:rPr>
          <w:lang w:val="en-GB"/>
        </w:rPr>
        <w:t xml:space="preserve"> in the common interlace</w:t>
      </w:r>
    </w:p>
    <w:p w14:paraId="3E1DAB91" w14:textId="51ABBA54" w:rsidR="00FA1E7F" w:rsidRDefault="006771A4" w:rsidP="008B74FF">
      <w:pPr>
        <w:pStyle w:val="ListParagraph"/>
        <w:numPr>
          <w:ilvl w:val="0"/>
          <w:numId w:val="21"/>
        </w:numPr>
        <w:rPr>
          <w:lang w:val="en-GB"/>
        </w:rPr>
      </w:pPr>
      <w:r w:rsidRPr="00861863">
        <w:rPr>
          <w:lang w:val="en-GB"/>
        </w:rPr>
        <w:t>W</w:t>
      </w:r>
      <w:r w:rsidR="008B74FF" w:rsidRPr="00861863">
        <w:rPr>
          <w:lang w:val="en-GB"/>
        </w:rPr>
        <w:t>hether or not to support PRB-level cyclic shift hopping as in NR-U to reduce PAPR</w:t>
      </w:r>
      <w:r w:rsidR="00FA1E7F" w:rsidRPr="008B74FF">
        <w:rPr>
          <w:lang w:val="en-GB"/>
        </w:rPr>
        <w:t xml:space="preserve"> </w:t>
      </w:r>
    </w:p>
    <w:p w14:paraId="05592128" w14:textId="4735E3D9" w:rsidR="00946893" w:rsidRDefault="00946893" w:rsidP="008B74FF">
      <w:pPr>
        <w:pStyle w:val="ListParagraph"/>
        <w:numPr>
          <w:ilvl w:val="0"/>
          <w:numId w:val="21"/>
        </w:numPr>
        <w:rPr>
          <w:lang w:val="en-GB"/>
        </w:rPr>
      </w:pPr>
      <w:r>
        <w:rPr>
          <w:lang w:val="en-GB"/>
        </w:rPr>
        <w:t xml:space="preserve">For multiple PSFCH </w:t>
      </w:r>
      <w:r w:rsidR="00712CCA">
        <w:rPr>
          <w:lang w:val="en-GB"/>
        </w:rPr>
        <w:t>transmission</w:t>
      </w:r>
      <w:r w:rsidR="00B6396C">
        <w:rPr>
          <w:lang w:val="en-GB"/>
        </w:rPr>
        <w:t>s</w:t>
      </w:r>
      <w:r w:rsidR="00712CCA">
        <w:rPr>
          <w:lang w:val="en-GB"/>
        </w:rPr>
        <w:t xml:space="preserve"> from a single UE, </w:t>
      </w:r>
      <w:r w:rsidR="00046EE7">
        <w:rPr>
          <w:lang w:val="en-GB"/>
        </w:rPr>
        <w:t>do</w:t>
      </w:r>
      <w:r w:rsidR="00DA2458">
        <w:rPr>
          <w:lang w:val="en-GB"/>
        </w:rPr>
        <w:t xml:space="preserve"> </w:t>
      </w:r>
      <w:r w:rsidR="00B6396C">
        <w:rPr>
          <w:lang w:val="en-GB"/>
        </w:rPr>
        <w:t xml:space="preserve">they share the </w:t>
      </w:r>
      <w:r w:rsidR="000356EA">
        <w:rPr>
          <w:lang w:val="en-GB"/>
        </w:rPr>
        <w:t>same padding signal in</w:t>
      </w:r>
      <w:r w:rsidR="00B6396C">
        <w:rPr>
          <w:lang w:val="en-GB"/>
        </w:rPr>
        <w:t xml:space="preserve"> </w:t>
      </w:r>
      <w:r w:rsidR="00046EE7">
        <w:rPr>
          <w:lang w:val="en-GB"/>
        </w:rPr>
        <w:t>the common interlace?</w:t>
      </w:r>
    </w:p>
    <w:p w14:paraId="23517BCE" w14:textId="64355B09" w:rsidR="007E64EE" w:rsidRPr="008B74FF" w:rsidRDefault="00262C29" w:rsidP="008B74FF">
      <w:pPr>
        <w:pStyle w:val="ListParagraph"/>
        <w:numPr>
          <w:ilvl w:val="0"/>
          <w:numId w:val="21"/>
        </w:numPr>
        <w:rPr>
          <w:lang w:val="en-GB"/>
        </w:rPr>
      </w:pPr>
      <w:r>
        <w:rPr>
          <w:lang w:val="en-GB"/>
        </w:rPr>
        <w:t xml:space="preserve">PSSCH to PSFCH resource mapping (to be discussed in </w:t>
      </w:r>
      <w:r w:rsidR="008973F6">
        <w:rPr>
          <w:lang w:val="en-GB"/>
        </w:rPr>
        <w:fldChar w:fldCharType="begin"/>
      </w:r>
      <w:r w:rsidR="008973F6">
        <w:rPr>
          <w:lang w:val="en-GB"/>
        </w:rPr>
        <w:instrText xml:space="preserve"> REF _Ref142382548 \r \h </w:instrText>
      </w:r>
      <w:r w:rsidR="008973F6">
        <w:rPr>
          <w:lang w:val="en-GB"/>
        </w:rPr>
      </w:r>
      <w:r w:rsidR="008973F6">
        <w:rPr>
          <w:lang w:val="en-GB"/>
        </w:rPr>
        <w:fldChar w:fldCharType="separate"/>
      </w:r>
      <w:r w:rsidR="0086249A">
        <w:rPr>
          <w:lang w:val="en-GB"/>
        </w:rPr>
        <w:t>2.3.2.2</w:t>
      </w:r>
      <w:r w:rsidR="008973F6">
        <w:rPr>
          <w:lang w:val="en-GB"/>
        </w:rPr>
        <w:fldChar w:fldCharType="end"/>
      </w:r>
      <w:r>
        <w:rPr>
          <w:lang w:val="en-GB"/>
        </w:rPr>
        <w:t>)</w:t>
      </w:r>
    </w:p>
    <w:p w14:paraId="3E0D6200" w14:textId="77777777" w:rsidR="00FA1E7F" w:rsidRDefault="00FA1E7F" w:rsidP="00795333">
      <w:pPr>
        <w:rPr>
          <w:lang w:val="en-GB"/>
        </w:rPr>
      </w:pPr>
    </w:p>
    <w:p w14:paraId="6059F97D" w14:textId="0EFBE072" w:rsidR="00323AFE" w:rsidRDefault="00C54FC3" w:rsidP="00795333">
      <w:pPr>
        <w:rPr>
          <w:lang w:val="en-GB"/>
        </w:rPr>
      </w:pPr>
      <w:r w:rsidRPr="00C95B67">
        <w:rPr>
          <w:lang w:val="en-GB"/>
        </w:rPr>
        <w:t xml:space="preserve">For issue </w:t>
      </w:r>
      <w:r w:rsidR="00F63885" w:rsidRPr="00C95B67">
        <w:rPr>
          <w:lang w:val="en-GB"/>
        </w:rPr>
        <w:t>#</w:t>
      </w:r>
      <w:r w:rsidRPr="00C95B67">
        <w:rPr>
          <w:lang w:val="en-GB"/>
        </w:rPr>
        <w:t>1</w:t>
      </w:r>
      <w:r w:rsidR="00276568" w:rsidRPr="00C95B67">
        <w:rPr>
          <w:lang w:val="en-GB"/>
        </w:rPr>
        <w:t xml:space="preserve">, </w:t>
      </w:r>
      <w:r w:rsidR="00033112" w:rsidRPr="00C95B67">
        <w:rPr>
          <w:lang w:val="en-GB"/>
        </w:rPr>
        <w:t xml:space="preserve">the waveform to be transmitted in common interlace could </w:t>
      </w:r>
      <w:r w:rsidR="00410189" w:rsidRPr="00C95B67">
        <w:rPr>
          <w:lang w:val="en-GB"/>
        </w:rPr>
        <w:t xml:space="preserve">be </w:t>
      </w:r>
      <w:r w:rsidR="007C4ED6" w:rsidRPr="00C95B67">
        <w:rPr>
          <w:lang w:val="en-GB"/>
        </w:rPr>
        <w:t xml:space="preserve">single-RB PF0 sequence </w:t>
      </w:r>
      <w:r w:rsidR="007F56F7" w:rsidRPr="00C95B67">
        <w:rPr>
          <w:lang w:val="en-GB"/>
        </w:rPr>
        <w:t>repeated in every common RB</w:t>
      </w:r>
      <w:r w:rsidR="00652EFC" w:rsidRPr="00C95B67">
        <w:rPr>
          <w:lang w:val="en-GB"/>
        </w:rPr>
        <w:t>s</w:t>
      </w:r>
      <w:r w:rsidR="007F56F7" w:rsidRPr="00C95B67">
        <w:rPr>
          <w:lang w:val="en-GB"/>
        </w:rPr>
        <w:t xml:space="preserve"> </w:t>
      </w:r>
      <w:r w:rsidR="00323823" w:rsidRPr="00C95B67">
        <w:rPr>
          <w:lang w:val="en-GB"/>
        </w:rPr>
        <w:t>(</w:t>
      </w:r>
      <w:r w:rsidR="0008440F" w:rsidRPr="00C95B67">
        <w:rPr>
          <w:lang w:val="en-GB"/>
        </w:rPr>
        <w:t>as in the K3 Ack/Nak carrying RBs</w:t>
      </w:r>
      <w:r w:rsidR="00323823" w:rsidRPr="00C95B67">
        <w:rPr>
          <w:lang w:val="en-GB"/>
        </w:rPr>
        <w:t>)</w:t>
      </w:r>
      <w:r w:rsidR="00420E68" w:rsidRPr="00C95B67">
        <w:rPr>
          <w:lang w:val="en-GB"/>
        </w:rPr>
        <w:t xml:space="preserve">. </w:t>
      </w:r>
      <w:r w:rsidR="000225AE" w:rsidRPr="00C95B67">
        <w:rPr>
          <w:lang w:val="en-GB"/>
        </w:rPr>
        <w:t>The exact cyclic shift resource to be chosen</w:t>
      </w:r>
      <w:r w:rsidR="00C63C8A" w:rsidRPr="00C95B67">
        <w:rPr>
          <w:lang w:val="en-GB"/>
        </w:rPr>
        <w:t xml:space="preserve"> is not important since the common </w:t>
      </w:r>
      <w:r w:rsidR="00CC7377" w:rsidRPr="00C95B67">
        <w:rPr>
          <w:lang w:val="en-GB"/>
        </w:rPr>
        <w:t>interlace is not meant for transmitting Ack/Nak</w:t>
      </w:r>
      <w:r w:rsidR="002C0736" w:rsidRPr="00C95B67">
        <w:rPr>
          <w:lang w:val="en-GB"/>
        </w:rPr>
        <w:t xml:space="preserve">. The A/N Tx UE may either </w:t>
      </w:r>
      <w:r w:rsidR="00A62DB6" w:rsidRPr="00C95B67">
        <w:rPr>
          <w:lang w:val="en-GB"/>
        </w:rPr>
        <w:t xml:space="preserve">choose the </w:t>
      </w:r>
      <w:r w:rsidR="000E5ABB" w:rsidRPr="00C95B67">
        <w:rPr>
          <w:lang w:val="en-GB"/>
        </w:rPr>
        <w:t>random</w:t>
      </w:r>
      <w:r w:rsidR="00104C0E" w:rsidRPr="00C95B67">
        <w:rPr>
          <w:lang w:val="en-GB"/>
        </w:rPr>
        <w:t>/preconfigured</w:t>
      </w:r>
      <w:r w:rsidR="00596E8B" w:rsidRPr="00C95B67">
        <w:rPr>
          <w:lang w:val="en-GB"/>
        </w:rPr>
        <w:t xml:space="preserve"> </w:t>
      </w:r>
      <w:r w:rsidR="00AE6866" w:rsidRPr="00C95B67">
        <w:rPr>
          <w:lang w:val="en-GB"/>
        </w:rPr>
        <w:t>cyclic shift resources</w:t>
      </w:r>
      <w:r w:rsidR="00FC5D10" w:rsidRPr="00C95B67">
        <w:rPr>
          <w:lang w:val="en-GB"/>
        </w:rPr>
        <w:t xml:space="preserve"> </w:t>
      </w:r>
      <w:r w:rsidR="00AE6866" w:rsidRPr="00C95B67">
        <w:rPr>
          <w:lang w:val="en-GB"/>
        </w:rPr>
        <w:t xml:space="preserve">or </w:t>
      </w:r>
      <w:r w:rsidR="00A93971" w:rsidRPr="00C95B67">
        <w:rPr>
          <w:lang w:val="en-GB"/>
        </w:rPr>
        <w:t xml:space="preserve">the same cyclic shift resource as one of the </w:t>
      </w:r>
      <w:r w:rsidR="00E2493D" w:rsidRPr="00C95B67">
        <w:rPr>
          <w:lang w:val="en-GB"/>
        </w:rPr>
        <w:t>Ack/Nak transmissions to avoid the n</w:t>
      </w:r>
      <w:r w:rsidR="0003234A" w:rsidRPr="00C95B67">
        <w:rPr>
          <w:lang w:val="en-GB"/>
        </w:rPr>
        <w:t>eed of additional sequenc</w:t>
      </w:r>
      <w:r w:rsidR="00D5788E" w:rsidRPr="00C95B67">
        <w:rPr>
          <w:lang w:val="en-GB"/>
        </w:rPr>
        <w:t>e</w:t>
      </w:r>
      <w:r w:rsidR="0003234A" w:rsidRPr="00C95B67">
        <w:rPr>
          <w:lang w:val="en-GB"/>
        </w:rPr>
        <w:t xml:space="preserve"> generation</w:t>
      </w:r>
      <w:r w:rsidR="008F6707" w:rsidRPr="00C95B67">
        <w:rPr>
          <w:lang w:val="en-GB"/>
        </w:rPr>
        <w:t xml:space="preserve"> with different cyclic shift resource than the K3 Ack/Nak carrying RBs</w:t>
      </w:r>
      <w:r w:rsidR="0003234A" w:rsidRPr="00C95B67">
        <w:rPr>
          <w:lang w:val="en-GB"/>
        </w:rPr>
        <w:t>.</w:t>
      </w:r>
      <w:r w:rsidR="00FF48B2">
        <w:rPr>
          <w:lang w:val="en-GB"/>
        </w:rPr>
        <w:t xml:space="preserve"> Choosing random cyclic shift </w:t>
      </w:r>
      <w:r w:rsidR="009D7AEE">
        <w:rPr>
          <w:lang w:val="en-GB"/>
        </w:rPr>
        <w:t xml:space="preserve">could </w:t>
      </w:r>
      <w:r w:rsidR="00AA4782">
        <w:rPr>
          <w:lang w:val="en-GB"/>
        </w:rPr>
        <w:t xml:space="preserve">avoid SFN’ed common interlace transmission from </w:t>
      </w:r>
      <w:r w:rsidR="007F7DF9">
        <w:rPr>
          <w:lang w:val="en-GB"/>
        </w:rPr>
        <w:t>different links</w:t>
      </w:r>
      <w:r w:rsidR="0056507F">
        <w:rPr>
          <w:lang w:val="en-GB"/>
        </w:rPr>
        <w:t xml:space="preserve"> and multiple PSSCH </w:t>
      </w:r>
      <w:proofErr w:type="gramStart"/>
      <w:r w:rsidR="0056507F">
        <w:rPr>
          <w:lang w:val="en-GB"/>
        </w:rPr>
        <w:t>receivers,</w:t>
      </w:r>
      <w:r w:rsidR="00B952A8">
        <w:rPr>
          <w:lang w:val="en-GB"/>
        </w:rPr>
        <w:t xml:space="preserve"> and</w:t>
      </w:r>
      <w:proofErr w:type="gramEnd"/>
      <w:r w:rsidR="00B952A8">
        <w:rPr>
          <w:lang w:val="en-GB"/>
        </w:rPr>
        <w:t xml:space="preserve"> is </w:t>
      </w:r>
      <w:r w:rsidR="000828A6">
        <w:rPr>
          <w:lang w:val="en-GB"/>
        </w:rPr>
        <w:t>beneficial to reduce the IBE from common interlace to non-common interlace</w:t>
      </w:r>
      <w:r w:rsidR="00235C83">
        <w:rPr>
          <w:lang w:val="en-GB"/>
        </w:rPr>
        <w:t>.</w:t>
      </w:r>
    </w:p>
    <w:p w14:paraId="76085A0E" w14:textId="53154D4B" w:rsidR="005940E4" w:rsidRDefault="00104C0E" w:rsidP="00586F9C">
      <w:pPr>
        <w:pStyle w:val="Caption"/>
      </w:pPr>
      <w:bookmarkStart w:id="65" w:name="_Ref142394962"/>
      <w:r w:rsidRPr="00C95B67">
        <w:t xml:space="preserve">Proposal </w:t>
      </w:r>
      <w:fldSimple w:instr=" SEQ Proposal \* ARABIC ">
        <w:r w:rsidR="004F34B4" w:rsidRPr="00C95B67">
          <w:rPr>
            <w:noProof/>
          </w:rPr>
          <w:t>19</w:t>
        </w:r>
      </w:fldSimple>
      <w:r w:rsidRPr="00C95B67">
        <w:t xml:space="preserve">: </w:t>
      </w:r>
      <w:r w:rsidR="000E21E7" w:rsidRPr="00C95B67">
        <w:t xml:space="preserve">For the </w:t>
      </w:r>
      <w:r w:rsidR="00824BC0" w:rsidRPr="00C95B67">
        <w:t xml:space="preserve">OCB padding </w:t>
      </w:r>
      <w:r w:rsidR="000E21E7" w:rsidRPr="00C95B67">
        <w:t>waveform to be transmitted in the common interlace</w:t>
      </w:r>
      <w:r w:rsidR="00ED4844" w:rsidRPr="00C95B67">
        <w:t xml:space="preserve">, the Ack/Nak Tx UE transmits </w:t>
      </w:r>
      <w:r w:rsidR="00641DA9" w:rsidRPr="00C95B67">
        <w:t xml:space="preserve">Rel-16 </w:t>
      </w:r>
      <w:r w:rsidR="00C65A5F" w:rsidRPr="00C95B67">
        <w:t>PSFCH waveform and repeated in all</w:t>
      </w:r>
      <w:r w:rsidR="006B60F0" w:rsidRPr="00C95B67">
        <w:t xml:space="preserve"> common</w:t>
      </w:r>
      <w:r w:rsidR="00C65A5F" w:rsidRPr="00C95B67">
        <w:t xml:space="preserve"> interlace RBs</w:t>
      </w:r>
      <w:r w:rsidR="009263BC" w:rsidRPr="00C95B67">
        <w:t>, and the cyclic shift resource</w:t>
      </w:r>
      <w:r w:rsidR="00C62207" w:rsidRPr="00C95B67">
        <w:t xml:space="preserve"> </w:t>
      </w:r>
      <w:r w:rsidR="00724C16" w:rsidRPr="00C95B67">
        <w:t>could be rand</w:t>
      </w:r>
      <w:r w:rsidR="00D5788E" w:rsidRPr="00C95B67">
        <w:t>om</w:t>
      </w:r>
      <w:r w:rsidR="009A5EB2" w:rsidRPr="00C95B67">
        <w:t xml:space="preserve"> or </w:t>
      </w:r>
      <w:r w:rsidR="00C62207" w:rsidRPr="00C95B67">
        <w:t>chosen to be the same as the Ack/Nak carrying</w:t>
      </w:r>
      <w:r w:rsidR="0028592F" w:rsidRPr="00C95B67">
        <w:t xml:space="preserve"> </w:t>
      </w:r>
      <w:r w:rsidR="00C62207" w:rsidRPr="00C95B67">
        <w:t>RBs</w:t>
      </w:r>
      <w:bookmarkEnd w:id="65"/>
      <w:r w:rsidR="009263BC">
        <w:t xml:space="preserve"> </w:t>
      </w:r>
      <w:r w:rsidR="004E60B3">
        <w:t xml:space="preserve"> </w:t>
      </w:r>
      <w:r w:rsidR="006B60F0">
        <w:t xml:space="preserve"> </w:t>
      </w:r>
    </w:p>
    <w:p w14:paraId="2313ECA1" w14:textId="77777777" w:rsidR="00586F9C" w:rsidRPr="00586F9C" w:rsidRDefault="00586F9C" w:rsidP="00586F9C"/>
    <w:p w14:paraId="00C523D0" w14:textId="60CDC1BA" w:rsidR="00323AFE" w:rsidRPr="009558EC" w:rsidRDefault="00817784" w:rsidP="009558EC">
      <w:pPr>
        <w:rPr>
          <w:lang w:val="en-GB"/>
        </w:rPr>
      </w:pPr>
      <w:r>
        <w:rPr>
          <w:lang w:val="en-GB"/>
        </w:rPr>
        <w:t xml:space="preserve">For issue </w:t>
      </w:r>
      <w:r w:rsidR="00F63885">
        <w:rPr>
          <w:lang w:val="en-GB"/>
        </w:rPr>
        <w:t>#</w:t>
      </w:r>
      <w:r>
        <w:rPr>
          <w:lang w:val="en-GB"/>
        </w:rPr>
        <w:t>2</w:t>
      </w:r>
      <w:r w:rsidR="000B502E">
        <w:rPr>
          <w:lang w:val="en-GB"/>
        </w:rPr>
        <w:t xml:space="preserve">, </w:t>
      </w:r>
      <w:r w:rsidR="000B502E" w:rsidRPr="00826D25">
        <w:rPr>
          <w:lang w:val="en-GB"/>
        </w:rPr>
        <w:t>to reduce PAPR, common cyclic shift ramping can be introduced to both A/N carrying and dummy IRBs</w:t>
      </w:r>
      <w:r w:rsidR="00495A57">
        <w:rPr>
          <w:lang w:val="en-GB"/>
        </w:rPr>
        <w:t xml:space="preserve"> in the common interlace</w:t>
      </w:r>
      <w:r w:rsidR="000B502E" w:rsidRPr="00826D25">
        <w:rPr>
          <w:lang w:val="en-GB"/>
        </w:rPr>
        <w:t>.</w:t>
      </w:r>
      <w:r w:rsidR="000B502E">
        <w:rPr>
          <w:lang w:val="en-GB"/>
        </w:rPr>
        <w:t xml:space="preserve"> As in NR-U, 5 cyclic shift offsets</w:t>
      </w:r>
      <w:r w:rsidR="002337BA">
        <w:rPr>
          <w:lang w:val="en-GB"/>
        </w:rPr>
        <w:t xml:space="preserve"> (</w:t>
      </w:r>
      <w:r w:rsidR="00A41759">
        <w:rPr>
          <w:lang w:val="en-GB"/>
        </w:rPr>
        <w:t xml:space="preserve">phase </w:t>
      </w:r>
      <w:r w:rsidR="007D1EA6">
        <w:rPr>
          <w:lang w:val="en-GB"/>
        </w:rPr>
        <w:t xml:space="preserve">ramping offset </w:t>
      </w:r>
      <w:r w:rsidR="00D418F1">
        <w:rPr>
          <w:lang w:val="en-GB"/>
        </w:rPr>
        <w:t>of</w:t>
      </w:r>
      <w:r w:rsidR="00A41759">
        <w:rPr>
          <w:lang w:val="en-GB"/>
        </w:rPr>
        <w:t xml:space="preserve"> 5 cyclic shift</w:t>
      </w:r>
      <w:r w:rsidR="002C753F">
        <w:rPr>
          <w:lang w:val="en-GB"/>
        </w:rPr>
        <w:t xml:space="preserve"> resources</w:t>
      </w:r>
      <w:r w:rsidR="00A1181F" w:rsidRPr="00A1181F">
        <w:rPr>
          <w:lang w:val="en-GB"/>
        </w:rPr>
        <w:t xml:space="preserve"> </w:t>
      </w:r>
      <w:r w:rsidR="00A1181F">
        <w:rPr>
          <w:lang w:val="en-GB"/>
        </w:rPr>
        <w:t>with modulo</w:t>
      </w:r>
      <w:r w:rsidR="002337BA">
        <w:rPr>
          <w:lang w:val="en-GB"/>
        </w:rPr>
        <w:t>)</w:t>
      </w:r>
      <w:r w:rsidR="000B502E">
        <w:rPr>
          <w:lang w:val="en-GB"/>
        </w:rPr>
        <w:t xml:space="preserve"> could be introduced across two IRBs in the same interlace as shown </w:t>
      </w:r>
      <w:r w:rsidR="000B502E" w:rsidRPr="007E6310">
        <w:rPr>
          <w:lang w:val="en-GB"/>
        </w:rPr>
        <w:t xml:space="preserve">in  </w:t>
      </w:r>
      <w:r w:rsidR="000B502E" w:rsidRPr="007E6310">
        <w:rPr>
          <w:lang w:val="en-GB"/>
        </w:rPr>
        <w:fldChar w:fldCharType="begin"/>
      </w:r>
      <w:r w:rsidR="000B502E" w:rsidRPr="007E6310">
        <w:rPr>
          <w:lang w:val="en-GB"/>
        </w:rPr>
        <w:instrText xml:space="preserve"> REF _Ref114696617 \h </w:instrText>
      </w:r>
      <w:r w:rsidR="007E6310" w:rsidRPr="007E6310">
        <w:rPr>
          <w:lang w:val="en-GB"/>
        </w:rPr>
        <w:instrText xml:space="preserve"> \* MERGEFORMAT </w:instrText>
      </w:r>
      <w:r w:rsidR="000B502E" w:rsidRPr="007E6310">
        <w:rPr>
          <w:lang w:val="en-GB"/>
        </w:rPr>
      </w:r>
      <w:r w:rsidR="000B502E" w:rsidRPr="007E6310">
        <w:rPr>
          <w:lang w:val="en-GB"/>
        </w:rPr>
        <w:fldChar w:fldCharType="separate"/>
      </w:r>
      <w:r w:rsidR="0086249A" w:rsidRPr="007E6310">
        <w:t xml:space="preserve">Figure </w:t>
      </w:r>
      <w:r w:rsidR="0086249A">
        <w:rPr>
          <w:noProof/>
        </w:rPr>
        <w:t>12</w:t>
      </w:r>
      <w:r w:rsidR="000B502E" w:rsidRPr="007E6310">
        <w:rPr>
          <w:lang w:val="en-GB"/>
        </w:rPr>
        <w:fldChar w:fldCharType="end"/>
      </w:r>
      <w:r w:rsidR="000B502E" w:rsidRPr="007E6310">
        <w:rPr>
          <w:lang w:val="en-GB"/>
        </w:rPr>
        <w:t>.</w:t>
      </w:r>
      <w:bookmarkStart w:id="66" w:name="_Ref115381611"/>
    </w:p>
    <w:p w14:paraId="4CB6A527" w14:textId="1AEFE161" w:rsidR="00BC26F3" w:rsidRDefault="00140D9F" w:rsidP="008652F5">
      <w:pPr>
        <w:pStyle w:val="Caption"/>
      </w:pPr>
      <w:bookmarkStart w:id="67" w:name="_Ref115381633"/>
      <w:bookmarkEnd w:id="66"/>
      <w:r w:rsidRPr="00F56298">
        <w:t xml:space="preserve">Proposal </w:t>
      </w:r>
      <w:r w:rsidR="009B098C">
        <w:fldChar w:fldCharType="begin"/>
      </w:r>
      <w:r w:rsidR="009B098C">
        <w:instrText xml:space="preserve"> SEQ Proposal \* ARABIC </w:instrText>
      </w:r>
      <w:r w:rsidR="009B098C">
        <w:fldChar w:fldCharType="separate"/>
      </w:r>
      <w:r w:rsidR="004F34B4">
        <w:rPr>
          <w:noProof/>
        </w:rPr>
        <w:t>20</w:t>
      </w:r>
      <w:r w:rsidR="009B098C">
        <w:rPr>
          <w:noProof/>
        </w:rPr>
        <w:fldChar w:fldCharType="end"/>
      </w:r>
      <w:r w:rsidRPr="00F56298">
        <w:t xml:space="preserve">: </w:t>
      </w:r>
      <w:r w:rsidR="009227F4" w:rsidRPr="00F56298">
        <w:t>Apply c</w:t>
      </w:r>
      <w:r w:rsidRPr="00F56298">
        <w:t>ommon cyclic shift ramping to both A/N carrying and dummy IRBs</w:t>
      </w:r>
      <w:r w:rsidR="009558EC">
        <w:t xml:space="preserve"> </w:t>
      </w:r>
      <w:r w:rsidR="00B95D0E">
        <w:t>of PSFCH</w:t>
      </w:r>
      <w:r w:rsidRPr="00F56298">
        <w:t xml:space="preserve"> to reduce the PAPR</w:t>
      </w:r>
      <w:bookmarkEnd w:id="67"/>
    </w:p>
    <w:p w14:paraId="7CF37D19" w14:textId="3FF6A0FA" w:rsidR="00946893" w:rsidRDefault="00946893" w:rsidP="00234A7C">
      <w:pPr>
        <w:pStyle w:val="Caption"/>
      </w:pPr>
    </w:p>
    <w:p w14:paraId="206D7A68" w14:textId="4F13BA81" w:rsidR="00323AFE" w:rsidRPr="00F9729C" w:rsidRDefault="00C52F7D" w:rsidP="00946893">
      <w:pPr>
        <w:rPr>
          <w:lang w:val="en-GB"/>
        </w:rPr>
      </w:pPr>
      <w:r w:rsidRPr="00C95B67">
        <w:rPr>
          <w:lang w:val="en-GB"/>
        </w:rPr>
        <w:t>For issue #</w:t>
      </w:r>
      <w:r w:rsidR="00573E37" w:rsidRPr="00C95B67">
        <w:rPr>
          <w:lang w:val="en-GB"/>
        </w:rPr>
        <w:t>3</w:t>
      </w:r>
      <w:r w:rsidR="00946893" w:rsidRPr="00C95B67">
        <w:rPr>
          <w:lang w:val="en-GB"/>
        </w:rPr>
        <w:t xml:space="preserve">, if the Rx UE transmits multiple PSFCHs, it would be </w:t>
      </w:r>
      <w:r w:rsidR="00C43522" w:rsidRPr="00C95B67">
        <w:rPr>
          <w:lang w:val="en-GB"/>
        </w:rPr>
        <w:t>preferable</w:t>
      </w:r>
      <w:r w:rsidR="00946893" w:rsidRPr="00C95B67">
        <w:rPr>
          <w:lang w:val="en-GB"/>
        </w:rPr>
        <w:t xml:space="preserve"> that multiple PSFCHs (multiple K3 A/N carrying RBs) could share the same</w:t>
      </w:r>
      <w:r w:rsidR="00043B0D" w:rsidRPr="00C95B67">
        <w:rPr>
          <w:lang w:val="en-GB"/>
        </w:rPr>
        <w:t xml:space="preserve"> </w:t>
      </w:r>
      <w:r w:rsidR="00326CB3" w:rsidRPr="00C95B67">
        <w:rPr>
          <w:lang w:val="en-GB"/>
        </w:rPr>
        <w:t>padding waveform in</w:t>
      </w:r>
      <w:r w:rsidR="00946893" w:rsidRPr="00C95B67">
        <w:rPr>
          <w:lang w:val="en-GB"/>
        </w:rPr>
        <w:t xml:space="preserve"> common interlace</w:t>
      </w:r>
      <w:r w:rsidR="00270F30" w:rsidRPr="00C95B67">
        <w:rPr>
          <w:lang w:val="en-GB"/>
        </w:rPr>
        <w:t xml:space="preserve"> to save</w:t>
      </w:r>
      <w:r w:rsidR="008323C1" w:rsidRPr="00C95B67">
        <w:rPr>
          <w:lang w:val="en-GB"/>
        </w:rPr>
        <w:t xml:space="preserve"> on</w:t>
      </w:r>
      <w:r w:rsidR="00270F30" w:rsidRPr="00C95B67">
        <w:rPr>
          <w:lang w:val="en-GB"/>
        </w:rPr>
        <w:t xml:space="preserve"> </w:t>
      </w:r>
      <w:r w:rsidR="003A5E0C" w:rsidRPr="00C95B67">
        <w:rPr>
          <w:lang w:val="en-GB"/>
        </w:rPr>
        <w:t>the Tx power</w:t>
      </w:r>
      <w:r w:rsidR="004421B7" w:rsidRPr="00C95B67">
        <w:rPr>
          <w:lang w:val="en-GB"/>
        </w:rPr>
        <w:t xml:space="preserve"> </w:t>
      </w:r>
      <w:r w:rsidR="008323C1" w:rsidRPr="00C95B67">
        <w:rPr>
          <w:lang w:val="en-GB"/>
        </w:rPr>
        <w:t>as</w:t>
      </w:r>
      <w:r w:rsidR="00946893" w:rsidRPr="00C95B67">
        <w:rPr>
          <w:lang w:val="en-GB"/>
        </w:rPr>
        <w:t xml:space="preserve"> the common interlace is</w:t>
      </w:r>
      <w:r w:rsidR="00623461" w:rsidRPr="00C95B67">
        <w:rPr>
          <w:lang w:val="en-GB"/>
        </w:rPr>
        <w:t xml:space="preserve"> only</w:t>
      </w:r>
      <w:r w:rsidR="00946893" w:rsidRPr="00C95B67">
        <w:rPr>
          <w:lang w:val="en-GB"/>
        </w:rPr>
        <w:t xml:space="preserve"> introduced to fulfil the transmission minimum OCB requirement and does not carry any </w:t>
      </w:r>
      <w:r w:rsidR="00CB1A81" w:rsidRPr="00C95B67">
        <w:rPr>
          <w:lang w:val="en-GB"/>
        </w:rPr>
        <w:t xml:space="preserve">useful </w:t>
      </w:r>
      <w:r w:rsidR="00946893" w:rsidRPr="00C95B67">
        <w:rPr>
          <w:lang w:val="en-GB"/>
        </w:rPr>
        <w:t>information.</w:t>
      </w:r>
    </w:p>
    <w:p w14:paraId="32218236" w14:textId="3AF1C086" w:rsidR="00CB1A81" w:rsidRPr="00C95B67" w:rsidRDefault="00CB1A81" w:rsidP="00CB1A81">
      <w:pPr>
        <w:pStyle w:val="Caption"/>
      </w:pPr>
      <w:bookmarkStart w:id="68" w:name="_Ref142394974"/>
      <w:r w:rsidRPr="00C95B67">
        <w:t xml:space="preserve">Proposal </w:t>
      </w:r>
      <w:fldSimple w:instr=" SEQ Proposal \* ARABIC ">
        <w:r w:rsidR="004F34B4" w:rsidRPr="00C95B67">
          <w:rPr>
            <w:noProof/>
          </w:rPr>
          <w:t>21</w:t>
        </w:r>
      </w:fldSimple>
      <w:r w:rsidRPr="00C95B67">
        <w:t xml:space="preserve">: For multiple PSFCH transmission from a single UE, </w:t>
      </w:r>
      <w:r w:rsidR="001A05A9" w:rsidRPr="00C95B67">
        <w:t>the UE transmit</w:t>
      </w:r>
      <w:r w:rsidR="00F56114" w:rsidRPr="00C95B67">
        <w:t xml:space="preserve">s only </w:t>
      </w:r>
      <w:r w:rsidR="00772EF9" w:rsidRPr="00C95B67">
        <w:t xml:space="preserve">one shared padding waveform </w:t>
      </w:r>
      <w:r w:rsidR="007602B1" w:rsidRPr="00C95B67">
        <w:t>in the common interlace</w:t>
      </w:r>
      <w:bookmarkEnd w:id="68"/>
    </w:p>
    <w:p w14:paraId="7E80A38F" w14:textId="77777777" w:rsidR="00323AFE" w:rsidRPr="00015573" w:rsidRDefault="00323AFE" w:rsidP="00323AFE">
      <w:pPr>
        <w:pStyle w:val="Caption"/>
        <w:jc w:val="center"/>
        <w:rPr>
          <w:lang w:val="en-GB"/>
        </w:rPr>
      </w:pPr>
      <w:r>
        <w:rPr>
          <w:noProof/>
          <w:lang w:val="en-GB"/>
        </w:rPr>
        <w:lastRenderedPageBreak/>
        <w:drawing>
          <wp:inline distT="0" distB="0" distL="0" distR="0" wp14:anchorId="78291E67" wp14:editId="3EDC3557">
            <wp:extent cx="4886407" cy="35433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902510" cy="3554977"/>
                    </a:xfrm>
                    <a:prstGeom prst="rect">
                      <a:avLst/>
                    </a:prstGeom>
                    <a:noFill/>
                  </pic:spPr>
                </pic:pic>
              </a:graphicData>
            </a:graphic>
          </wp:inline>
        </w:drawing>
      </w:r>
    </w:p>
    <w:p w14:paraId="280F908C" w14:textId="29B4B707" w:rsidR="00323AFE" w:rsidRPr="007E6310" w:rsidRDefault="00323AFE" w:rsidP="00323AFE">
      <w:pPr>
        <w:pStyle w:val="Caption"/>
        <w:jc w:val="center"/>
        <w:rPr>
          <w:lang w:val="en-GB"/>
        </w:rPr>
      </w:pPr>
      <w:bookmarkStart w:id="69" w:name="_Ref114696617"/>
      <w:r w:rsidRPr="007E6310">
        <w:t xml:space="preserve">Figure </w:t>
      </w:r>
      <w:r w:rsidR="009B098C">
        <w:fldChar w:fldCharType="begin"/>
      </w:r>
      <w:r w:rsidR="009B098C">
        <w:instrText xml:space="preserve"> SEQ Figure \* ARABIC </w:instrText>
      </w:r>
      <w:r w:rsidR="009B098C">
        <w:fldChar w:fldCharType="separate"/>
      </w:r>
      <w:r w:rsidR="00DA2186">
        <w:rPr>
          <w:noProof/>
        </w:rPr>
        <w:t>12</w:t>
      </w:r>
      <w:r w:rsidR="009B098C">
        <w:rPr>
          <w:noProof/>
        </w:rPr>
        <w:fldChar w:fldCharType="end"/>
      </w:r>
      <w:bookmarkEnd w:id="69"/>
      <w:r w:rsidRPr="007E6310">
        <w:t xml:space="preserve">: Unified PSFCH Waveform </w:t>
      </w:r>
    </w:p>
    <w:p w14:paraId="1C5B8817" w14:textId="77777777" w:rsidR="00323AFE" w:rsidRPr="00323AFE" w:rsidRDefault="00323AFE" w:rsidP="00323AFE">
      <w:pPr>
        <w:rPr>
          <w:highlight w:val="yellow"/>
        </w:rPr>
      </w:pPr>
    </w:p>
    <w:p w14:paraId="58C63F66" w14:textId="0AD6344A" w:rsidR="00FC7970" w:rsidRDefault="00F75F2C" w:rsidP="00531ADE">
      <w:pPr>
        <w:pStyle w:val="Heading4"/>
      </w:pPr>
      <w:bookmarkStart w:id="70" w:name="_Ref142382548"/>
      <w:r>
        <w:t xml:space="preserve">PF0 </w:t>
      </w:r>
      <w:r w:rsidR="00234D1C">
        <w:t xml:space="preserve">PSFCH Resource </w:t>
      </w:r>
      <w:r>
        <w:t>Mapping</w:t>
      </w:r>
      <w:r w:rsidR="00234D1C">
        <w:t xml:space="preserve"> and Hashing</w:t>
      </w:r>
      <w:bookmarkEnd w:id="70"/>
      <w:r w:rsidR="00EF4CB1">
        <w:t xml:space="preserve"> </w:t>
      </w:r>
    </w:p>
    <w:p w14:paraId="16CD2379" w14:textId="6FED5BF7" w:rsidR="000B55C1" w:rsidRDefault="00CA40B1" w:rsidP="00F75F2C">
      <w:pPr>
        <w:pStyle w:val="Caption"/>
        <w:rPr>
          <w:b w:val="0"/>
          <w:bCs w:val="0"/>
        </w:rPr>
      </w:pPr>
      <w:r>
        <w:rPr>
          <w:b w:val="0"/>
          <w:bCs w:val="0"/>
        </w:rPr>
        <w:t>For eMBB</w:t>
      </w:r>
      <w:r w:rsidR="00B30760">
        <w:rPr>
          <w:b w:val="0"/>
          <w:bCs w:val="0"/>
        </w:rPr>
        <w:t>-</w:t>
      </w:r>
      <w:r>
        <w:rPr>
          <w:b w:val="0"/>
          <w:bCs w:val="0"/>
        </w:rPr>
        <w:t>like t</w:t>
      </w:r>
      <w:r w:rsidR="001F21B1">
        <w:rPr>
          <w:b w:val="0"/>
          <w:bCs w:val="0"/>
        </w:rPr>
        <w:t>raffic, there is a good chance</w:t>
      </w:r>
      <w:r w:rsidR="00135B89">
        <w:rPr>
          <w:b w:val="0"/>
          <w:bCs w:val="0"/>
        </w:rPr>
        <w:t xml:space="preserve"> that</w:t>
      </w:r>
      <w:r w:rsidR="001F21B1">
        <w:rPr>
          <w:b w:val="0"/>
          <w:bCs w:val="0"/>
        </w:rPr>
        <w:t xml:space="preserve"> </w:t>
      </w:r>
      <w:r w:rsidR="000624BA">
        <w:rPr>
          <w:b w:val="0"/>
          <w:bCs w:val="0"/>
        </w:rPr>
        <w:t xml:space="preserve">the </w:t>
      </w:r>
      <w:r w:rsidR="00643972">
        <w:rPr>
          <w:b w:val="0"/>
          <w:bCs w:val="0"/>
        </w:rPr>
        <w:t xml:space="preserve">PF0 </w:t>
      </w:r>
      <w:r w:rsidR="001F21B1">
        <w:rPr>
          <w:b w:val="0"/>
          <w:bCs w:val="0"/>
        </w:rPr>
        <w:t>PSFCH</w:t>
      </w:r>
      <w:r w:rsidR="00135B89">
        <w:rPr>
          <w:b w:val="0"/>
          <w:bCs w:val="0"/>
        </w:rPr>
        <w:t xml:space="preserve"> </w:t>
      </w:r>
      <w:r w:rsidR="00B84AF2">
        <w:rPr>
          <w:b w:val="0"/>
          <w:bCs w:val="0"/>
        </w:rPr>
        <w:t>occasion</w:t>
      </w:r>
      <w:r w:rsidR="000624BA">
        <w:rPr>
          <w:b w:val="0"/>
          <w:bCs w:val="0"/>
        </w:rPr>
        <w:t xml:space="preserve"> </w:t>
      </w:r>
      <w:r w:rsidR="00135B89">
        <w:rPr>
          <w:b w:val="0"/>
          <w:bCs w:val="0"/>
        </w:rPr>
        <w:t>could share the same COT with the associated PSSCH</w:t>
      </w:r>
      <w:r w:rsidR="00E80606">
        <w:rPr>
          <w:b w:val="0"/>
          <w:bCs w:val="0"/>
        </w:rPr>
        <w:t>.</w:t>
      </w:r>
      <w:r w:rsidR="00B96139">
        <w:rPr>
          <w:b w:val="0"/>
          <w:bCs w:val="0"/>
        </w:rPr>
        <w:t xml:space="preserve"> </w:t>
      </w:r>
      <w:r w:rsidR="00E80606">
        <w:rPr>
          <w:b w:val="0"/>
          <w:bCs w:val="0"/>
        </w:rPr>
        <w:t>W</w:t>
      </w:r>
      <w:r w:rsidR="00B96139">
        <w:rPr>
          <w:b w:val="0"/>
          <w:bCs w:val="0"/>
        </w:rPr>
        <w:t xml:space="preserve">e </w:t>
      </w:r>
      <w:r w:rsidR="00E80606">
        <w:rPr>
          <w:b w:val="0"/>
          <w:bCs w:val="0"/>
        </w:rPr>
        <w:t xml:space="preserve">may </w:t>
      </w:r>
      <w:r w:rsidR="00012E05">
        <w:rPr>
          <w:b w:val="0"/>
          <w:bCs w:val="0"/>
        </w:rPr>
        <w:t xml:space="preserve">want to </w:t>
      </w:r>
      <w:r w:rsidR="00AE164C">
        <w:rPr>
          <w:b w:val="0"/>
          <w:bCs w:val="0"/>
        </w:rPr>
        <w:t>de</w:t>
      </w:r>
      <w:r w:rsidR="00850023">
        <w:rPr>
          <w:b w:val="0"/>
          <w:bCs w:val="0"/>
        </w:rPr>
        <w:t xml:space="preserve">fine </w:t>
      </w:r>
      <w:r w:rsidR="007147A0">
        <w:rPr>
          <w:b w:val="0"/>
          <w:bCs w:val="0"/>
        </w:rPr>
        <w:t>a</w:t>
      </w:r>
      <w:r w:rsidR="00117863">
        <w:rPr>
          <w:b w:val="0"/>
          <w:bCs w:val="0"/>
        </w:rPr>
        <w:t xml:space="preserve"> </w:t>
      </w:r>
      <w:r w:rsidR="007147A0">
        <w:rPr>
          <w:b w:val="0"/>
          <w:bCs w:val="0"/>
        </w:rPr>
        <w:t>PSFCH</w:t>
      </w:r>
      <w:r w:rsidR="004172FA">
        <w:rPr>
          <w:b w:val="0"/>
          <w:bCs w:val="0"/>
        </w:rPr>
        <w:t xml:space="preserve"> </w:t>
      </w:r>
      <w:r w:rsidR="007147A0">
        <w:rPr>
          <w:b w:val="0"/>
          <w:bCs w:val="0"/>
        </w:rPr>
        <w:t>resource mapping</w:t>
      </w:r>
      <w:r w:rsidR="00E72F17">
        <w:rPr>
          <w:b w:val="0"/>
          <w:bCs w:val="0"/>
        </w:rPr>
        <w:t xml:space="preserve"> </w:t>
      </w:r>
      <w:r w:rsidR="00230E89">
        <w:rPr>
          <w:b w:val="0"/>
          <w:bCs w:val="0"/>
        </w:rPr>
        <w:t xml:space="preserve">rule </w:t>
      </w:r>
      <w:r w:rsidR="00E72F17">
        <w:rPr>
          <w:b w:val="0"/>
          <w:bCs w:val="0"/>
        </w:rPr>
        <w:t xml:space="preserve">such that </w:t>
      </w:r>
      <w:r w:rsidR="00882F30">
        <w:rPr>
          <w:b w:val="0"/>
          <w:bCs w:val="0"/>
        </w:rPr>
        <w:t xml:space="preserve">the COT initiator could resume its own COT after sharing </w:t>
      </w:r>
      <w:r w:rsidR="00C3153D">
        <w:rPr>
          <w:b w:val="0"/>
          <w:bCs w:val="0"/>
        </w:rPr>
        <w:t>to PSFCH transmission.</w:t>
      </w:r>
      <w:r w:rsidR="00135B89">
        <w:rPr>
          <w:b w:val="0"/>
          <w:bCs w:val="0"/>
        </w:rPr>
        <w:t xml:space="preserve"> </w:t>
      </w:r>
      <w:r w:rsidR="00352A16">
        <w:rPr>
          <w:b w:val="0"/>
          <w:bCs w:val="0"/>
        </w:rPr>
        <w:t>Treating the case of PSSCH contained within one RB-set first, i</w:t>
      </w:r>
      <w:r w:rsidR="00135B89">
        <w:rPr>
          <w:b w:val="0"/>
          <w:bCs w:val="0"/>
        </w:rPr>
        <w:t xml:space="preserve">t would be </w:t>
      </w:r>
      <w:r w:rsidR="003B51F5">
        <w:rPr>
          <w:b w:val="0"/>
          <w:bCs w:val="0"/>
        </w:rPr>
        <w:t>reasonable</w:t>
      </w:r>
      <w:r w:rsidR="0045404E">
        <w:rPr>
          <w:b w:val="0"/>
          <w:bCs w:val="0"/>
        </w:rPr>
        <w:t xml:space="preserve"> to map PS</w:t>
      </w:r>
      <w:r w:rsidR="00CA7F0C">
        <w:rPr>
          <w:b w:val="0"/>
          <w:bCs w:val="0"/>
        </w:rPr>
        <w:t xml:space="preserve">SCH to </w:t>
      </w:r>
      <w:r w:rsidR="003B51F5">
        <w:rPr>
          <w:b w:val="0"/>
          <w:bCs w:val="0"/>
        </w:rPr>
        <w:t>a</w:t>
      </w:r>
      <w:r w:rsidR="00CA7F0C">
        <w:rPr>
          <w:b w:val="0"/>
          <w:bCs w:val="0"/>
        </w:rPr>
        <w:t xml:space="preserve"> PSFCH resource </w:t>
      </w:r>
      <w:r w:rsidR="00F77AA9">
        <w:rPr>
          <w:b w:val="0"/>
          <w:bCs w:val="0"/>
        </w:rPr>
        <w:t>in</w:t>
      </w:r>
      <w:r w:rsidR="00CA7F0C">
        <w:rPr>
          <w:b w:val="0"/>
          <w:bCs w:val="0"/>
        </w:rPr>
        <w:t xml:space="preserve"> the same RB-set.</w:t>
      </w:r>
      <w:r w:rsidR="008D0DBC">
        <w:rPr>
          <w:b w:val="0"/>
          <w:bCs w:val="0"/>
        </w:rPr>
        <w:t xml:space="preserve"> </w:t>
      </w:r>
      <w:r w:rsidR="00AD0CCF">
        <w:rPr>
          <w:b w:val="0"/>
          <w:bCs w:val="0"/>
        </w:rPr>
        <w:t xml:space="preserve">Within the PSSCH RB-set, </w:t>
      </w:r>
      <w:r w:rsidR="00090CAA">
        <w:rPr>
          <w:b w:val="0"/>
          <w:bCs w:val="0"/>
        </w:rPr>
        <w:t xml:space="preserve">one can define </w:t>
      </w:r>
      <w:r w:rsidR="006124D8">
        <w:rPr>
          <w:b w:val="0"/>
          <w:bCs w:val="0"/>
        </w:rPr>
        <w:t>a</w:t>
      </w:r>
      <w:r w:rsidR="00090CAA">
        <w:rPr>
          <w:b w:val="0"/>
          <w:bCs w:val="0"/>
        </w:rPr>
        <w:t xml:space="preserve"> </w:t>
      </w:r>
      <w:r w:rsidR="004172FA">
        <w:rPr>
          <w:b w:val="0"/>
          <w:bCs w:val="0"/>
        </w:rPr>
        <w:t>one-to-one</w:t>
      </w:r>
      <w:r w:rsidR="00090CAA">
        <w:rPr>
          <w:b w:val="0"/>
          <w:bCs w:val="0"/>
        </w:rPr>
        <w:t xml:space="preserve"> mapping </w:t>
      </w:r>
      <w:r w:rsidR="008D0C42">
        <w:rPr>
          <w:b w:val="0"/>
          <w:bCs w:val="0"/>
        </w:rPr>
        <w:t>from PSSCH leading interlace (or subchannel</w:t>
      </w:r>
      <w:r w:rsidR="008F36F4">
        <w:rPr>
          <w:b w:val="0"/>
          <w:bCs w:val="0"/>
        </w:rPr>
        <w:t>)</w:t>
      </w:r>
      <w:r w:rsidR="008D0C42">
        <w:rPr>
          <w:b w:val="0"/>
          <w:bCs w:val="0"/>
        </w:rPr>
        <w:t xml:space="preserve"> index and slot index to the PSFCH interlace index</w:t>
      </w:r>
      <w:r w:rsidR="00D973D5">
        <w:rPr>
          <w:b w:val="0"/>
          <w:bCs w:val="0"/>
        </w:rPr>
        <w:t>/partial interlace index</w:t>
      </w:r>
      <w:r w:rsidR="008D0C42">
        <w:rPr>
          <w:b w:val="0"/>
          <w:bCs w:val="0"/>
        </w:rPr>
        <w:t xml:space="preserve"> and </w:t>
      </w:r>
      <w:r w:rsidR="00382EB3">
        <w:rPr>
          <w:b w:val="0"/>
          <w:bCs w:val="0"/>
        </w:rPr>
        <w:t xml:space="preserve">a set of </w:t>
      </w:r>
      <w:r w:rsidR="002721D9">
        <w:rPr>
          <w:b w:val="0"/>
          <w:bCs w:val="0"/>
        </w:rPr>
        <w:t xml:space="preserve">cyclic </w:t>
      </w:r>
      <w:proofErr w:type="gramStart"/>
      <w:r w:rsidR="00AD3CCF">
        <w:rPr>
          <w:b w:val="0"/>
          <w:bCs w:val="0"/>
        </w:rPr>
        <w:t>shift</w:t>
      </w:r>
      <w:proofErr w:type="gramEnd"/>
      <w:r w:rsidR="002721D9">
        <w:rPr>
          <w:b w:val="0"/>
          <w:bCs w:val="0"/>
        </w:rPr>
        <w:t xml:space="preserve"> (</w:t>
      </w:r>
      <w:r w:rsidR="008D0C42">
        <w:rPr>
          <w:b w:val="0"/>
          <w:bCs w:val="0"/>
        </w:rPr>
        <w:t>CS</w:t>
      </w:r>
      <w:r w:rsidR="002721D9">
        <w:rPr>
          <w:b w:val="0"/>
          <w:bCs w:val="0"/>
        </w:rPr>
        <w:t>)</w:t>
      </w:r>
      <w:r w:rsidR="008D0C42">
        <w:rPr>
          <w:b w:val="0"/>
          <w:bCs w:val="0"/>
        </w:rPr>
        <w:t xml:space="preserve"> pair</w:t>
      </w:r>
      <w:r w:rsidR="00382EB3">
        <w:rPr>
          <w:b w:val="0"/>
          <w:bCs w:val="0"/>
        </w:rPr>
        <w:t>s</w:t>
      </w:r>
      <w:r w:rsidR="008D0C42">
        <w:rPr>
          <w:b w:val="0"/>
          <w:bCs w:val="0"/>
        </w:rPr>
        <w:t xml:space="preserve">. </w:t>
      </w:r>
    </w:p>
    <w:p w14:paraId="67B8A208" w14:textId="7DDE1202" w:rsidR="004669BA" w:rsidRPr="00C95B67" w:rsidRDefault="00B94A38" w:rsidP="00274F59">
      <w:r w:rsidRPr="00C95B67">
        <w:t xml:space="preserve">Per </w:t>
      </w:r>
      <w:r w:rsidR="001D10FE" w:rsidRPr="00C95B67">
        <w:t xml:space="preserve">agreement, </w:t>
      </w:r>
      <w:r w:rsidR="001C37F8" w:rsidRPr="00C95B67">
        <w:t xml:space="preserve">PSFCH waveform alt 1-1b </w:t>
      </w:r>
      <w:r w:rsidR="00CD545B" w:rsidRPr="00C95B67">
        <w:t>transmits Ack/Nak on preconfigured K3 IRB</w:t>
      </w:r>
      <w:r w:rsidR="00CA1BB5" w:rsidRPr="00C95B67">
        <w:t>s</w:t>
      </w:r>
      <w:r w:rsidR="00CD545B" w:rsidRPr="00C95B67">
        <w:t xml:space="preserve"> in the same interlace</w:t>
      </w:r>
      <w:r w:rsidR="00E62FCE" w:rsidRPr="00C95B67">
        <w:t xml:space="preserve"> and one PSFCH resource would occupy </w:t>
      </w:r>
      <w:r w:rsidR="00201875" w:rsidRPr="00C95B67">
        <w:t>K3 IRBs</w:t>
      </w:r>
      <w:r w:rsidR="00CA1BB5" w:rsidRPr="00C95B67">
        <w:t xml:space="preserve">. </w:t>
      </w:r>
      <w:r w:rsidR="008F5B22" w:rsidRPr="00C95B67">
        <w:t>To make PSFCH resource partition simple,</w:t>
      </w:r>
      <w:r w:rsidR="00064119" w:rsidRPr="00C95B67">
        <w:t xml:space="preserve"> it</w:t>
      </w:r>
      <w:r w:rsidR="008F5B22" w:rsidRPr="00C95B67">
        <w:t xml:space="preserve"> </w:t>
      </w:r>
      <w:r w:rsidR="002A7E8D" w:rsidRPr="00C95B67">
        <w:t xml:space="preserve">is </w:t>
      </w:r>
      <w:r w:rsidR="008F5B22" w:rsidRPr="00C95B67">
        <w:t>prefer</w:t>
      </w:r>
      <w:r w:rsidR="00064119" w:rsidRPr="00C95B67">
        <w:t>red</w:t>
      </w:r>
      <w:r w:rsidR="001D10FE" w:rsidRPr="00C95B67">
        <w:t xml:space="preserve"> </w:t>
      </w:r>
      <w:r w:rsidR="00B43DFD" w:rsidRPr="00C95B67">
        <w:t>that</w:t>
      </w:r>
      <w:r w:rsidR="00064119" w:rsidRPr="00C95B67">
        <w:t xml:space="preserve"> </w:t>
      </w:r>
      <w:r w:rsidR="00F94E9A" w:rsidRPr="00C95B67">
        <w:t xml:space="preserve">one PSFCH </w:t>
      </w:r>
      <w:r w:rsidR="00C9518A" w:rsidRPr="00C95B67">
        <w:t>resource occupies</w:t>
      </w:r>
      <w:r w:rsidR="008F5B22" w:rsidRPr="00C95B67">
        <w:t xml:space="preserve"> K3</w:t>
      </w:r>
      <w:r w:rsidR="0033667B" w:rsidRPr="00C95B67">
        <w:t xml:space="preserve"> contiguous</w:t>
      </w:r>
      <w:r w:rsidR="008F5B22" w:rsidRPr="00C95B67">
        <w:t xml:space="preserve"> IRB</w:t>
      </w:r>
      <w:r w:rsidR="00B200CC" w:rsidRPr="00C95B67">
        <w:t>s</w:t>
      </w:r>
      <w:r w:rsidR="008F5B22" w:rsidRPr="00C95B67">
        <w:t xml:space="preserve"> in one interlace</w:t>
      </w:r>
      <w:r w:rsidR="00462297" w:rsidRPr="00C95B67">
        <w:t xml:space="preserve"> (denoted as one </w:t>
      </w:r>
      <w:r w:rsidR="00462297" w:rsidRPr="00C95B67">
        <w:rPr>
          <w:i/>
          <w:iCs/>
        </w:rPr>
        <w:t>partial interlace</w:t>
      </w:r>
      <w:r w:rsidR="00462297" w:rsidRPr="00C95B67">
        <w:t>)</w:t>
      </w:r>
      <w:r w:rsidR="00EF54D4" w:rsidRPr="00C95B67">
        <w:t xml:space="preserve"> and one </w:t>
      </w:r>
      <w:r w:rsidR="001736AD" w:rsidRPr="00C95B67">
        <w:t xml:space="preserve">interlace is </w:t>
      </w:r>
      <w:r w:rsidR="00C74104" w:rsidRPr="00C95B67">
        <w:t xml:space="preserve">partitioned into </w:t>
      </w:r>
      <w:r w:rsidR="001209D6" w:rsidRPr="00C95B67">
        <w:t xml:space="preserve">multiple </w:t>
      </w:r>
      <w:r w:rsidR="00C74104" w:rsidRPr="00C95B67">
        <w:t xml:space="preserve">contiguous </w:t>
      </w:r>
      <w:r w:rsidR="006E0F32" w:rsidRPr="00C95B67">
        <w:t xml:space="preserve">partial interlaces as illustrated in  </w:t>
      </w:r>
      <w:r w:rsidR="006E0F32" w:rsidRPr="00C95B67">
        <w:rPr>
          <w:b/>
          <w:bCs/>
        </w:rPr>
        <w:fldChar w:fldCharType="begin"/>
      </w:r>
      <w:r w:rsidR="006E0F32" w:rsidRPr="00C95B67">
        <w:instrText xml:space="preserve"> REF _Ref110577183 \h  \* MERGEFORMAT </w:instrText>
      </w:r>
      <w:r w:rsidR="006E0F32" w:rsidRPr="00C95B67">
        <w:rPr>
          <w:b/>
          <w:bCs/>
        </w:rPr>
      </w:r>
      <w:r w:rsidR="006E0F32" w:rsidRPr="00C95B67">
        <w:rPr>
          <w:b/>
          <w:bCs/>
        </w:rPr>
        <w:fldChar w:fldCharType="separate"/>
      </w:r>
      <w:r w:rsidR="0086249A" w:rsidRPr="00C95B67">
        <w:t xml:space="preserve">Figure </w:t>
      </w:r>
      <w:r w:rsidR="0086249A" w:rsidRPr="00C95B67">
        <w:rPr>
          <w:noProof/>
        </w:rPr>
        <w:t>13</w:t>
      </w:r>
      <w:r w:rsidR="006E0F32" w:rsidRPr="00C95B67">
        <w:rPr>
          <w:b/>
          <w:bCs/>
        </w:rPr>
        <w:fldChar w:fldCharType="end"/>
      </w:r>
      <w:r w:rsidR="006E0F32" w:rsidRPr="00C95B67">
        <w:t>b.</w:t>
      </w:r>
      <w:r w:rsidR="000010F8" w:rsidRPr="00C95B67">
        <w:t xml:space="preserve"> </w:t>
      </w:r>
      <w:r w:rsidR="00885EB7" w:rsidRPr="00C95B67">
        <w:t xml:space="preserve">Different sets of K3 </w:t>
      </w:r>
      <w:r w:rsidR="00BC4FD9" w:rsidRPr="00C95B67">
        <w:t xml:space="preserve">IRBs can be indicated by </w:t>
      </w:r>
      <w:r w:rsidR="00394BAE" w:rsidRPr="00C95B67">
        <w:t>interlace index and partial interlace index.</w:t>
      </w:r>
      <w:r w:rsidR="000010F8" w:rsidRPr="00C95B67">
        <w:t xml:space="preserve"> </w:t>
      </w:r>
      <w:r w:rsidR="00876442" w:rsidRPr="00C95B67">
        <w:t xml:space="preserve">PSFCH waveform alt 2-3a </w:t>
      </w:r>
      <w:r w:rsidR="00593A5F" w:rsidRPr="00C95B67">
        <w:t xml:space="preserve">in the RAN1 agreement can be treated as a special case of </w:t>
      </w:r>
      <w:r w:rsidR="00AD48F8" w:rsidRPr="00C95B67">
        <w:t>alt 1-1b with K3=10</w:t>
      </w:r>
      <w:r w:rsidR="00A137B0" w:rsidRPr="00C95B67">
        <w:t>/11</w:t>
      </w:r>
      <w:r w:rsidR="00AD48F8" w:rsidRPr="00C95B67">
        <w:t xml:space="preserve"> without common interlace. </w:t>
      </w:r>
    </w:p>
    <w:p w14:paraId="4EA480C2" w14:textId="47624350" w:rsidR="004669BA" w:rsidRPr="00C95B67" w:rsidRDefault="00060572" w:rsidP="00060572">
      <w:pPr>
        <w:pStyle w:val="Caption"/>
      </w:pPr>
      <w:bookmarkStart w:id="71" w:name="_Ref142394978"/>
      <w:r w:rsidRPr="00C95B67">
        <w:t xml:space="preserve">Proposal </w:t>
      </w:r>
      <w:fldSimple w:instr=" SEQ Proposal \* ARABIC ">
        <w:r w:rsidR="004F34B4" w:rsidRPr="00C95B67">
          <w:rPr>
            <w:noProof/>
          </w:rPr>
          <w:t>22</w:t>
        </w:r>
      </w:fldSimple>
      <w:r w:rsidRPr="00C95B67">
        <w:t xml:space="preserve">: </w:t>
      </w:r>
      <w:r w:rsidR="00151C37" w:rsidRPr="00C95B67">
        <w:t xml:space="preserve">For PSFCH waveform (Alt 1-1b), </w:t>
      </w:r>
      <w:r w:rsidR="00C50209" w:rsidRPr="00C95B67">
        <w:t xml:space="preserve">one PSFCH resource occupies K3 contiguous IRB </w:t>
      </w:r>
      <w:r w:rsidR="00FE4307" w:rsidRPr="00C95B67">
        <w:t xml:space="preserve">(one partial interlace) </w:t>
      </w:r>
      <w:r w:rsidR="00C50209" w:rsidRPr="00C95B67">
        <w:t>in the same interlace</w:t>
      </w:r>
      <w:r w:rsidR="004E314A" w:rsidRPr="00C95B67">
        <w:t xml:space="preserve"> </w:t>
      </w:r>
      <w:r w:rsidR="0032165C" w:rsidRPr="00C95B67">
        <w:t>and every non-common interlace contains multiple</w:t>
      </w:r>
      <w:r w:rsidR="00AD0BE8" w:rsidRPr="00C95B67">
        <w:t xml:space="preserve"> contiguous</w:t>
      </w:r>
      <w:r w:rsidR="0032165C" w:rsidRPr="00C95B67">
        <w:t xml:space="preserve"> parti</w:t>
      </w:r>
      <w:r w:rsidR="003D63AB" w:rsidRPr="00C95B67">
        <w:t>al</w:t>
      </w:r>
      <w:r w:rsidR="00D4237A" w:rsidRPr="00C95B67">
        <w:t>-</w:t>
      </w:r>
      <w:r w:rsidR="003D63AB" w:rsidRPr="00C95B67">
        <w:t>interlaces</w:t>
      </w:r>
      <w:bookmarkEnd w:id="71"/>
    </w:p>
    <w:p w14:paraId="26CA4EF4" w14:textId="65F37C95" w:rsidR="004669BA" w:rsidRPr="00C95B67" w:rsidRDefault="00D85619" w:rsidP="00274F59">
      <w:r w:rsidRPr="00C95B67">
        <w:t>The one-to-one mapping rule from PSSCH subchannel/slot index to PSFCH resource would depend on the product of the total number of slots and subchannels which map to the same PSFCH occasion and the K3 value.</w:t>
      </w:r>
    </w:p>
    <w:p w14:paraId="115C6290" w14:textId="6E9E4EA1" w:rsidR="00355542" w:rsidRPr="00C95B67" w:rsidRDefault="00B935C3" w:rsidP="00274F59">
      <w:r w:rsidRPr="00C95B67">
        <w:rPr>
          <w:b/>
          <w:bCs/>
          <w:u w:val="single"/>
        </w:rPr>
        <w:t>Case 1</w:t>
      </w:r>
      <w:r w:rsidRPr="00C95B67">
        <w:t xml:space="preserve">: </w:t>
      </w:r>
      <w:bookmarkStart w:id="72" w:name="_Hlk141872937"/>
      <w:r w:rsidRPr="00C95B67">
        <w:t xml:space="preserve">If </w:t>
      </w:r>
      <w:r w:rsidR="00AD49B5" w:rsidRPr="00C95B67">
        <w:t xml:space="preserve">the </w:t>
      </w:r>
      <w:r w:rsidR="00C65824" w:rsidRPr="00C95B67">
        <w:t xml:space="preserve">product </w:t>
      </w:r>
      <w:r w:rsidR="003D07D3" w:rsidRPr="00C95B67">
        <w:t>of the total number of slots and subchannels which map to the same PSFCH occasion</w:t>
      </w:r>
      <w:r w:rsidR="002E6DC6" w:rsidRPr="00C95B67">
        <w:t xml:space="preserve"> is less than the total number of parti</w:t>
      </w:r>
      <w:r w:rsidR="00FB0267" w:rsidRPr="00C95B67">
        <w:t xml:space="preserve">al interlaces in that PSFCH occasion, </w:t>
      </w:r>
      <w:r w:rsidR="003B44FD" w:rsidRPr="00C95B67">
        <w:t>K3-RB partial interlaces in the</w:t>
      </w:r>
      <w:r w:rsidR="00E97368" w:rsidRPr="00C95B67">
        <w:t xml:space="preserve"> non-common</w:t>
      </w:r>
      <w:r w:rsidR="003B44FD" w:rsidRPr="00C95B67">
        <w:t xml:space="preserve"> interlaces</w:t>
      </w:r>
      <w:r w:rsidR="00033048" w:rsidRPr="00C95B67">
        <w:t xml:space="preserve"> </w:t>
      </w:r>
      <w:r w:rsidR="003B44FD" w:rsidRPr="00C95B67">
        <w:t>are evenly distributed across slots and subchannels, and each slot/subchannel is mapped to one set of K3-IRB partial interlace(s), in time first manner</w:t>
      </w:r>
      <w:bookmarkEnd w:id="72"/>
      <w:r w:rsidR="00355542" w:rsidRPr="00C95B67">
        <w:t>.</w:t>
      </w:r>
    </w:p>
    <w:p w14:paraId="337690B5" w14:textId="5E889DF2" w:rsidR="00B935C3" w:rsidRPr="00C95B67" w:rsidRDefault="00D872EC" w:rsidP="005961C5">
      <w:pPr>
        <w:pStyle w:val="ListParagraph"/>
        <w:numPr>
          <w:ilvl w:val="0"/>
          <w:numId w:val="22"/>
        </w:numPr>
      </w:pPr>
      <w:r w:rsidRPr="00C95B67">
        <w:t xml:space="preserve">In the example shown in </w:t>
      </w:r>
      <w:r w:rsidRPr="00C95B67">
        <w:rPr>
          <w:b/>
          <w:bCs/>
        </w:rPr>
        <w:fldChar w:fldCharType="begin"/>
      </w:r>
      <w:r w:rsidRPr="00C95B67">
        <w:instrText xml:space="preserve"> REF _Ref110577183 \h  \* MERGEFORMAT </w:instrText>
      </w:r>
      <w:r w:rsidRPr="00C95B67">
        <w:rPr>
          <w:b/>
          <w:bCs/>
        </w:rPr>
      </w:r>
      <w:r w:rsidRPr="00C95B67">
        <w:rPr>
          <w:b/>
          <w:bCs/>
        </w:rPr>
        <w:fldChar w:fldCharType="separate"/>
      </w:r>
      <w:r w:rsidR="0086249A" w:rsidRPr="00C95B67">
        <w:t xml:space="preserve">Figure </w:t>
      </w:r>
      <w:r w:rsidR="0086249A" w:rsidRPr="00C95B67">
        <w:rPr>
          <w:noProof/>
        </w:rPr>
        <w:t>13</w:t>
      </w:r>
      <w:r w:rsidRPr="00C95B67">
        <w:rPr>
          <w:b/>
          <w:bCs/>
        </w:rPr>
        <w:fldChar w:fldCharType="end"/>
      </w:r>
      <w:r w:rsidRPr="00C95B67">
        <w:t>b) for alt 1-1b (</w:t>
      </w:r>
      <w:r w:rsidR="00C54041" w:rsidRPr="00C95B67">
        <w:t xml:space="preserve">PSFCH period </w:t>
      </w:r>
      <w:r w:rsidR="005F3D74" w:rsidRPr="00C95B67">
        <w:t xml:space="preserve">of 2 slots, SCS=30KHz, </w:t>
      </w:r>
      <m:oMath>
        <m:r>
          <m:rPr>
            <m:sty m:val="bi"/>
          </m:rPr>
          <w:rPr>
            <w:rFonts w:ascii="Cambria Math" w:hAnsi="Cambria Math"/>
          </w:rPr>
          <m:t>K3=2</m:t>
        </m:r>
      </m:oMath>
      <w:r w:rsidRPr="00C95B67">
        <w:t xml:space="preserve"> and interlace #0 is the common interlace)</w:t>
      </w:r>
      <w:r w:rsidR="00C53E3F" w:rsidRPr="00C95B67">
        <w:t xml:space="preserve">, </w:t>
      </w:r>
      <w:r w:rsidR="00D54D8C" w:rsidRPr="00C95B67">
        <w:t>20 partial interlaces</w:t>
      </w:r>
      <w:r w:rsidR="00CE18B6" w:rsidRPr="00C95B67">
        <w:t xml:space="preserve"> (5 partial interlaces per interlace)</w:t>
      </w:r>
      <w:r w:rsidR="00D54D8C" w:rsidRPr="00C95B67">
        <w:t xml:space="preserve"> are evenly </w:t>
      </w:r>
      <w:r w:rsidR="00CE18B6" w:rsidRPr="00C95B67">
        <w:t>distributed</w:t>
      </w:r>
      <w:r w:rsidR="004978C5" w:rsidRPr="00C95B67">
        <w:t xml:space="preserve"> among 2 slots </w:t>
      </w:r>
      <m:oMath>
        <m:r>
          <w:rPr>
            <w:rFonts w:ascii="Cambria Math" w:hAnsi="Cambria Math"/>
          </w:rPr>
          <m:t>×</m:t>
        </m:r>
      </m:oMath>
      <w:r w:rsidR="004B0C5E" w:rsidRPr="00C95B67">
        <w:t xml:space="preserve"> 5 interlaces</w:t>
      </w:r>
      <w:r w:rsidR="00165169" w:rsidRPr="00C95B67">
        <w:t xml:space="preserve"> and </w:t>
      </w:r>
      <w:r w:rsidR="008F2EF0" w:rsidRPr="00C95B67">
        <w:t xml:space="preserve">each </w:t>
      </w:r>
      <w:r w:rsidR="00C766F5" w:rsidRPr="00C95B67">
        <w:t xml:space="preserve">slot/subchannel gets 2 partial interlaces. For the time first and frequency later mapping, the </w:t>
      </w:r>
      <w:r w:rsidR="00542267" w:rsidRPr="00C95B67">
        <w:t>first 2 partial interlaces in the 1</w:t>
      </w:r>
      <w:r w:rsidR="00542267" w:rsidRPr="00C95B67">
        <w:rPr>
          <w:vertAlign w:val="superscript"/>
        </w:rPr>
        <w:t>st</w:t>
      </w:r>
      <w:r w:rsidR="00542267" w:rsidRPr="00C95B67">
        <w:t xml:space="preserve"> non-common interlace is mapped to the 1</w:t>
      </w:r>
      <w:r w:rsidR="00542267" w:rsidRPr="00C95B67">
        <w:rPr>
          <w:vertAlign w:val="superscript"/>
        </w:rPr>
        <w:t>st</w:t>
      </w:r>
      <w:r w:rsidR="00542267" w:rsidRPr="00C95B67">
        <w:t xml:space="preserve"> slot</w:t>
      </w:r>
      <w:r w:rsidR="00D70CD0" w:rsidRPr="00C95B67">
        <w:t xml:space="preserve"> and the 1</w:t>
      </w:r>
      <w:r w:rsidR="00D70CD0" w:rsidRPr="00C95B67">
        <w:rPr>
          <w:vertAlign w:val="superscript"/>
        </w:rPr>
        <w:t>st</w:t>
      </w:r>
      <w:r w:rsidR="00D70CD0" w:rsidRPr="00C95B67">
        <w:t xml:space="preserve"> subchannel</w:t>
      </w:r>
      <w:r w:rsidR="00101CB7" w:rsidRPr="00C95B67">
        <w:t xml:space="preserve">, the second 2 partial interlaces </w:t>
      </w:r>
      <w:r w:rsidR="009E6516" w:rsidRPr="00C95B67">
        <w:t>are mapped to the 2</w:t>
      </w:r>
      <w:r w:rsidR="009E6516" w:rsidRPr="00C95B67">
        <w:rPr>
          <w:vertAlign w:val="superscript"/>
        </w:rPr>
        <w:t>nd</w:t>
      </w:r>
      <w:r w:rsidR="009E6516" w:rsidRPr="00C95B67">
        <w:t xml:space="preserve"> slot and the 1</w:t>
      </w:r>
      <w:r w:rsidR="009E6516" w:rsidRPr="00C95B67">
        <w:rPr>
          <w:vertAlign w:val="superscript"/>
        </w:rPr>
        <w:t>st</w:t>
      </w:r>
      <w:r w:rsidR="009E6516" w:rsidRPr="00C95B67">
        <w:t xml:space="preserve"> subchannel and so on.</w:t>
      </w:r>
    </w:p>
    <w:p w14:paraId="7D6C9CB8" w14:textId="03A3515F" w:rsidR="004E2243" w:rsidRPr="00C95B67" w:rsidRDefault="001014E8" w:rsidP="00B75F5D">
      <w:r w:rsidRPr="00C95B67">
        <w:rPr>
          <w:b/>
          <w:bCs/>
          <w:u w:val="single"/>
        </w:rPr>
        <w:lastRenderedPageBreak/>
        <w:t>Case</w:t>
      </w:r>
      <w:r w:rsidR="00385395" w:rsidRPr="00C95B67">
        <w:rPr>
          <w:b/>
          <w:bCs/>
          <w:u w:val="single"/>
        </w:rPr>
        <w:t xml:space="preserve"> 2</w:t>
      </w:r>
      <w:r w:rsidR="00385395" w:rsidRPr="00C95B67">
        <w:t xml:space="preserve">: </w:t>
      </w:r>
      <w:r w:rsidR="00BB24B9" w:rsidRPr="00C95B67">
        <w:t>If the pro</w:t>
      </w:r>
      <w:r w:rsidR="00033048" w:rsidRPr="00C95B67">
        <w:t>duct of</w:t>
      </w:r>
      <w:r w:rsidR="0068186C" w:rsidRPr="00C95B67">
        <w:t xml:space="preserve"> the total number of slots and subchannels which map to the same PSFCH occasion is </w:t>
      </w:r>
      <w:r w:rsidR="00DA373F" w:rsidRPr="00C95B67">
        <w:t>more</w:t>
      </w:r>
      <w:r w:rsidR="0068186C" w:rsidRPr="00C95B67">
        <w:t xml:space="preserve"> than the total number of partial interlaces in that PSFCH occasion</w:t>
      </w:r>
      <w:r w:rsidR="00DA373F" w:rsidRPr="00C95B67">
        <w:t xml:space="preserve">, </w:t>
      </w:r>
      <w:proofErr w:type="gramStart"/>
      <w:r w:rsidR="0027187E" w:rsidRPr="00C95B67">
        <w:t>e.g.</w:t>
      </w:r>
      <w:proofErr w:type="gramEnd"/>
      <w:r w:rsidR="0027187E" w:rsidRPr="00C95B67">
        <w:t xml:space="preserve"> for some cases with </w:t>
      </w:r>
      <m:oMath>
        <m:r>
          <w:rPr>
            <w:rFonts w:ascii="Cambria Math" w:hAnsi="Cambria Math"/>
          </w:rPr>
          <m:t>K3=5 and 10</m:t>
        </m:r>
      </m:oMath>
      <w:r w:rsidR="000C5A44" w:rsidRPr="00C95B67">
        <w:t xml:space="preserve"> and </w:t>
      </w:r>
      <w:r w:rsidR="001B0220" w:rsidRPr="00C95B67">
        <w:t>long PSFCH period</w:t>
      </w:r>
      <w:r w:rsidR="00DE7807" w:rsidRPr="00C95B67">
        <w:t>,</w:t>
      </w:r>
      <w:r w:rsidR="00722EF3" w:rsidRPr="00C95B67">
        <w:t xml:space="preserve"> we don’t have enough partial interlace resources (i.e. sets of K3 RBs) for </w:t>
      </w:r>
      <w:r w:rsidR="00B75F5D" w:rsidRPr="00C95B67">
        <w:t>each subchannel/slot. Hence, one can</w:t>
      </w:r>
      <w:r w:rsidR="0040386F" w:rsidRPr="00C95B67">
        <w:t xml:space="preserve"> </w:t>
      </w:r>
      <w:r w:rsidR="00697166" w:rsidRPr="00C95B67">
        <w:t>evenly distribute a</w:t>
      </w:r>
      <w:r w:rsidR="00EF7CBF" w:rsidRPr="00C95B67">
        <w:t>ll the cyclic shift pair resource</w:t>
      </w:r>
      <w:r w:rsidR="00E428FF" w:rsidRPr="00C95B67">
        <w:t xml:space="preserve">s in all </w:t>
      </w:r>
      <w:proofErr w:type="gramStart"/>
      <w:r w:rsidR="00E428FF" w:rsidRPr="00C95B67">
        <w:t>partial</w:t>
      </w:r>
      <w:proofErr w:type="gramEnd"/>
      <w:r w:rsidR="00E428FF" w:rsidRPr="00C95B67">
        <w:t xml:space="preserve"> interlaces from non-common interlace</w:t>
      </w:r>
      <w:r w:rsidR="00B13E26" w:rsidRPr="00C95B67">
        <w:t>s</w:t>
      </w:r>
      <w:r w:rsidR="00E428FF" w:rsidRPr="00C95B67">
        <w:t xml:space="preserve"> </w:t>
      </w:r>
      <w:r w:rsidR="00B13E26" w:rsidRPr="00C95B67">
        <w:t xml:space="preserve">across </w:t>
      </w:r>
      <w:r w:rsidR="00246040" w:rsidRPr="00C95B67">
        <w:t xml:space="preserve">slots and subchannels. Each </w:t>
      </w:r>
      <w:r w:rsidR="004E2243" w:rsidRPr="00C95B67">
        <w:t xml:space="preserve">slot/subchannel is mapped to </w:t>
      </w:r>
      <w:r w:rsidR="00131D21" w:rsidRPr="00C95B67">
        <w:t xml:space="preserve">a set </w:t>
      </w:r>
      <w:r w:rsidR="00F045C0" w:rsidRPr="00C95B67">
        <w:t>of contiguous</w:t>
      </w:r>
      <w:r w:rsidR="00131D21" w:rsidRPr="00C95B67">
        <w:t xml:space="preserve"> cyclic shift pair</w:t>
      </w:r>
      <w:r w:rsidR="00F045C0" w:rsidRPr="00C95B67">
        <w:t>s</w:t>
      </w:r>
      <w:r w:rsidR="004E2243" w:rsidRPr="00C95B67">
        <w:t>, in time first manner.</w:t>
      </w:r>
    </w:p>
    <w:p w14:paraId="4DBA43A3" w14:textId="4E36E904" w:rsidR="00F045C0" w:rsidRPr="00C95B67" w:rsidRDefault="00472602" w:rsidP="00F045C0">
      <w:pPr>
        <w:pStyle w:val="ListParagraph"/>
        <w:numPr>
          <w:ilvl w:val="0"/>
          <w:numId w:val="22"/>
        </w:numPr>
      </w:pPr>
      <w:r w:rsidRPr="00C95B67">
        <w:t xml:space="preserve"> In the example shown in </w:t>
      </w:r>
      <w:r w:rsidRPr="00C95B67">
        <w:rPr>
          <w:b/>
        </w:rPr>
        <w:fldChar w:fldCharType="begin"/>
      </w:r>
      <w:r w:rsidRPr="00C95B67">
        <w:instrText xml:space="preserve"> REF _Ref110577183 \h  \* MERGEFORMAT </w:instrText>
      </w:r>
      <w:r w:rsidRPr="00C95B67">
        <w:rPr>
          <w:b/>
        </w:rPr>
      </w:r>
      <w:r w:rsidRPr="00C95B67">
        <w:rPr>
          <w:b/>
        </w:rPr>
        <w:fldChar w:fldCharType="separate"/>
      </w:r>
      <w:r w:rsidR="0086249A" w:rsidRPr="00C95B67">
        <w:t xml:space="preserve">Figure </w:t>
      </w:r>
      <w:r w:rsidR="0086249A" w:rsidRPr="00C95B67">
        <w:rPr>
          <w:noProof/>
        </w:rPr>
        <w:t>13</w:t>
      </w:r>
      <w:r w:rsidRPr="00C95B67">
        <w:rPr>
          <w:b/>
        </w:rPr>
        <w:fldChar w:fldCharType="end"/>
      </w:r>
      <w:r w:rsidRPr="00C95B67">
        <w:t xml:space="preserve">a) for alt 2-3a, i.e., </w:t>
      </w:r>
      <m:oMath>
        <m:r>
          <m:rPr>
            <m:sty m:val="bi"/>
          </m:rPr>
          <w:rPr>
            <w:rFonts w:ascii="Cambria Math" w:hAnsi="Cambria Math"/>
          </w:rPr>
          <m:t>K</m:t>
        </m:r>
        <m:r>
          <m:rPr>
            <m:sty m:val="bi"/>
          </m:rPr>
          <w:rPr>
            <w:rFonts w:ascii="Cambria Math" w:hAnsi="Cambria Math"/>
          </w:rPr>
          <m:t>3=10</m:t>
        </m:r>
      </m:oMath>
      <w:r w:rsidR="0031437E" w:rsidRPr="00C95B67">
        <w:rPr>
          <w:b/>
        </w:rPr>
        <w:t xml:space="preserve">, </w:t>
      </w:r>
      <w:r w:rsidR="0031437E" w:rsidRPr="00C95B67">
        <w:t>PSSCH in slot #i is mapped to cyclic shift pair set #i</w:t>
      </w:r>
      <w:r w:rsidR="005233AF" w:rsidRPr="00C95B67">
        <w:t xml:space="preserve"> and </w:t>
      </w:r>
      <w:r w:rsidR="00DA1819" w:rsidRPr="00C95B67">
        <w:t>PSSCH interlace #X is mapped to PSFCH interlace #X</w:t>
      </w:r>
      <w:r w:rsidR="00882778" w:rsidRPr="00C95B67">
        <w:t>.</w:t>
      </w:r>
    </w:p>
    <w:p w14:paraId="234CA5CF" w14:textId="77777777" w:rsidR="00F045C0" w:rsidRPr="00C95B67" w:rsidRDefault="00F045C0" w:rsidP="004E2243"/>
    <w:p w14:paraId="70677E95" w14:textId="7AD0E375" w:rsidR="00DB3627" w:rsidRPr="00C95B67" w:rsidRDefault="007603EA" w:rsidP="00F75F2C">
      <w:pPr>
        <w:pStyle w:val="Caption"/>
        <w:rPr>
          <w:b w:val="0"/>
          <w:bCs w:val="0"/>
        </w:rPr>
      </w:pPr>
      <w:r w:rsidRPr="00C95B67">
        <w:rPr>
          <w:b w:val="0"/>
          <w:bCs w:val="0"/>
        </w:rPr>
        <w:t xml:space="preserve">Within the </w:t>
      </w:r>
      <w:r w:rsidR="00D914A9" w:rsidRPr="00C95B67">
        <w:rPr>
          <w:b w:val="0"/>
          <w:bCs w:val="0"/>
        </w:rPr>
        <w:t>mapped cyclic shift pair set</w:t>
      </w:r>
      <w:r w:rsidR="00536AD2" w:rsidRPr="00C95B67">
        <w:rPr>
          <w:b w:val="0"/>
          <w:bCs w:val="0"/>
        </w:rPr>
        <w:t xml:space="preserve"> (PSFCH resource pool)</w:t>
      </w:r>
      <w:r w:rsidR="005438D8" w:rsidRPr="00C95B67">
        <w:rPr>
          <w:b w:val="0"/>
          <w:bCs w:val="0"/>
        </w:rPr>
        <w:t xml:space="preserve"> which correspond</w:t>
      </w:r>
      <w:r w:rsidR="002B50D2" w:rsidRPr="00C95B67">
        <w:rPr>
          <w:b w:val="0"/>
          <w:bCs w:val="0"/>
        </w:rPr>
        <w:t>s to one subchannel/slot</w:t>
      </w:r>
      <w:r w:rsidR="00D914A9" w:rsidRPr="00C95B67">
        <w:rPr>
          <w:b w:val="0"/>
          <w:bCs w:val="0"/>
        </w:rPr>
        <w:t xml:space="preserve">, hashing is </w:t>
      </w:r>
      <w:r w:rsidR="004676F6" w:rsidRPr="00C95B67">
        <w:rPr>
          <w:b w:val="0"/>
          <w:bCs w:val="0"/>
        </w:rPr>
        <w:t>performed base</w:t>
      </w:r>
      <w:r w:rsidR="00536AD2" w:rsidRPr="00C95B67">
        <w:rPr>
          <w:b w:val="0"/>
          <w:bCs w:val="0"/>
        </w:rPr>
        <w:t xml:space="preserve">d on </w:t>
      </w:r>
    </w:p>
    <w:p w14:paraId="2221B602" w14:textId="61DAF79C" w:rsidR="00404C2D" w:rsidRPr="00C95B67" w:rsidRDefault="009B098C" w:rsidP="00404C2D">
      <m:oMathPara>
        <m:oMath>
          <m:d>
            <m:dPr>
              <m:ctrlPr>
                <w:rPr>
                  <w:rFonts w:ascii="Cambria Math" w:hAnsi="Cambria Math"/>
                  <w:i/>
                  <w:iCs/>
                </w:rPr>
              </m:ctrlPr>
            </m:dPr>
            <m:e>
              <m:sSub>
                <m:sSubPr>
                  <m:ctrlPr>
                    <w:rPr>
                      <w:rFonts w:ascii="Cambria Math" w:hAnsi="Cambria Math"/>
                      <w:i/>
                      <w:iCs/>
                    </w:rPr>
                  </m:ctrlPr>
                </m:sSubPr>
                <m:e>
                  <m:r>
                    <w:rPr>
                      <w:rFonts w:ascii="Cambria Math" w:hAnsi="Cambria Math"/>
                    </w:rPr>
                    <m:t>P</m:t>
                  </m:r>
                </m:e>
                <m:sub>
                  <m:r>
                    <w:rPr>
                      <w:rFonts w:ascii="Cambria Math" w:hAnsi="Cambria Math"/>
                    </w:rPr>
                    <m:t>ID</m:t>
                  </m:r>
                </m:sub>
              </m:sSub>
              <m:r>
                <m:rPr>
                  <m:sty m:val="p"/>
                </m:rPr>
                <w:rPr>
                  <w:rFonts w:ascii="Cambria Math" w:hAnsi="Cambria Math"/>
                </w:rPr>
                <m:t>+</m:t>
              </m:r>
              <m:sSub>
                <m:sSubPr>
                  <m:ctrlPr>
                    <w:rPr>
                      <w:rFonts w:ascii="Cambria Math" w:hAnsi="Cambria Math"/>
                      <w:i/>
                      <w:iCs/>
                    </w:rPr>
                  </m:ctrlPr>
                </m:sSubPr>
                <m:e>
                  <m:r>
                    <w:rPr>
                      <w:rFonts w:ascii="Cambria Math" w:hAnsi="Cambria Math"/>
                    </w:rPr>
                    <m:t>M</m:t>
                  </m:r>
                </m:e>
                <m:sub>
                  <m:r>
                    <w:rPr>
                      <w:rFonts w:ascii="Cambria Math" w:hAnsi="Cambria Math"/>
                    </w:rPr>
                    <m:t>ID</m:t>
                  </m:r>
                </m:sub>
              </m:sSub>
            </m:e>
          </m:d>
          <m:r>
            <w:rPr>
              <w:rFonts w:ascii="Cambria Math" w:hAnsi="Cambria Math"/>
            </w:rPr>
            <m:t>mod</m:t>
          </m:r>
          <m:r>
            <m:rPr>
              <m:sty m:val="p"/>
            </m:rPr>
            <w:rPr>
              <w:rFonts w:ascii="Cambria Math" w:hAnsi="Cambria Math"/>
            </w:rPr>
            <m:t> </m:t>
          </m:r>
          <m:sSubSup>
            <m:sSubSupPr>
              <m:ctrlPr>
                <w:rPr>
                  <w:rFonts w:ascii="Cambria Math" w:hAnsi="Cambria Math"/>
                  <w:i/>
                  <w:iCs/>
                </w:rPr>
              </m:ctrlPr>
            </m:sSubSupPr>
            <m:e>
              <m:r>
                <w:rPr>
                  <w:rFonts w:ascii="Cambria Math" w:hAnsi="Cambria Math"/>
                </w:rPr>
                <m:t>N</m:t>
              </m:r>
            </m:e>
            <m:sub>
              <m:r>
                <w:rPr>
                  <w:rFonts w:ascii="Cambria Math" w:hAnsi="Cambria Math"/>
                </w:rPr>
                <m:t>CS</m:t>
              </m:r>
              <m:r>
                <m:rPr>
                  <m:sty m:val="p"/>
                </m:rPr>
                <w:rPr>
                  <w:rFonts w:ascii="Cambria Math" w:hAnsi="Cambria Math"/>
                </w:rPr>
                <m:t>-set</m:t>
              </m:r>
            </m:sub>
            <m:sup>
              <m:r>
                <w:rPr>
                  <w:rFonts w:ascii="Cambria Math" w:hAnsi="Cambria Math"/>
                </w:rPr>
                <m:t>PSFCH</m:t>
              </m:r>
            </m:sup>
          </m:sSubSup>
        </m:oMath>
      </m:oMathPara>
    </w:p>
    <w:p w14:paraId="35B1537C" w14:textId="65B451BF" w:rsidR="00012D53" w:rsidRPr="00C95B67" w:rsidRDefault="002501DC" w:rsidP="00B12B3D">
      <w:pPr>
        <w:rPr>
          <w:iCs/>
        </w:rPr>
      </w:pPr>
      <w:r w:rsidRPr="00C95B67">
        <w:rPr>
          <w:iCs/>
        </w:rPr>
        <w:t>w</w:t>
      </w:r>
      <w:r w:rsidR="00404C2D" w:rsidRPr="00C95B67">
        <w:rPr>
          <w:iCs/>
        </w:rPr>
        <w:t>here</w:t>
      </w:r>
      <w:r w:rsidRPr="00C95B67">
        <w:rPr>
          <w:iCs/>
        </w:rPr>
        <w:t xml:space="preserve"> </w:t>
      </w:r>
      <m:oMath>
        <m:sSub>
          <m:sSubPr>
            <m:ctrlPr>
              <w:rPr>
                <w:rFonts w:ascii="Cambria Math" w:hAnsi="Cambria Math"/>
                <w:i/>
                <w:iCs/>
              </w:rPr>
            </m:ctrlPr>
          </m:sSubPr>
          <m:e>
            <m:r>
              <w:rPr>
                <w:rFonts w:ascii="Cambria Math" w:hAnsi="Cambria Math"/>
              </w:rPr>
              <m:t>P</m:t>
            </m:r>
          </m:e>
          <m:sub>
            <m:r>
              <w:rPr>
                <w:rFonts w:ascii="Cambria Math" w:hAnsi="Cambria Math"/>
              </w:rPr>
              <m:t>ID</m:t>
            </m:r>
          </m:sub>
        </m:sSub>
      </m:oMath>
      <w:r w:rsidR="00404C2D" w:rsidRPr="00C95B67">
        <w:rPr>
          <w:iCs/>
        </w:rPr>
        <w:t xml:space="preserve"> </w:t>
      </w:r>
      <w:r w:rsidRPr="00C95B67">
        <w:rPr>
          <w:iCs/>
        </w:rPr>
        <w:t xml:space="preserve">is </w:t>
      </w:r>
      <w:r w:rsidR="00404C2D" w:rsidRPr="00C95B67">
        <w:t>transmi</w:t>
      </w:r>
      <w:r w:rsidRPr="00C95B67">
        <w:t>t</w:t>
      </w:r>
      <w:r w:rsidR="00404C2D" w:rsidRPr="00C95B67">
        <w:t>ter’s L1 ID</w:t>
      </w:r>
      <w:r w:rsidRPr="00C95B67">
        <w:t xml:space="preserve">, </w:t>
      </w:r>
      <w:r w:rsidR="00404C2D" w:rsidRPr="00C95B67">
        <w:t xml:space="preserve"> </w:t>
      </w:r>
      <m:oMath>
        <m:sSub>
          <m:sSubPr>
            <m:ctrlPr>
              <w:rPr>
                <w:rFonts w:ascii="Cambria Math" w:hAnsi="Cambria Math"/>
                <w:i/>
              </w:rPr>
            </m:ctrlPr>
          </m:sSubPr>
          <m:e>
            <m:r>
              <w:rPr>
                <w:rFonts w:ascii="Cambria Math" w:hAnsi="Cambria Math"/>
              </w:rPr>
              <m:t>M</m:t>
            </m:r>
          </m:e>
          <m:sub>
            <m:r>
              <w:rPr>
                <w:rFonts w:ascii="Cambria Math" w:hAnsi="Cambria Math"/>
              </w:rPr>
              <m:t>ID</m:t>
            </m:r>
          </m:sub>
        </m:sSub>
      </m:oMath>
      <w:r w:rsidR="00B34A6E" w:rsidRPr="00C95B67">
        <w:t xml:space="preserve"> is receiver’s </w:t>
      </w:r>
      <w:r w:rsidR="00404C2D" w:rsidRPr="00C95B67">
        <w:t>groupcast ID</w:t>
      </w:r>
      <w:r w:rsidR="00B34A6E" w:rsidRPr="00C95B67">
        <w:t xml:space="preserve"> </w:t>
      </w:r>
      <w:r w:rsidR="00823B50" w:rsidRPr="00C95B67">
        <w:t>(</w:t>
      </w:r>
      <m:oMath>
        <m:sSub>
          <m:sSubPr>
            <m:ctrlPr>
              <w:rPr>
                <w:rFonts w:ascii="Cambria Math" w:hAnsi="Cambria Math"/>
                <w:i/>
              </w:rPr>
            </m:ctrlPr>
          </m:sSubPr>
          <m:e>
            <m:r>
              <w:rPr>
                <w:rFonts w:ascii="Cambria Math" w:hAnsi="Cambria Math"/>
              </w:rPr>
              <m:t>M</m:t>
            </m:r>
          </m:e>
          <m:sub>
            <m:r>
              <w:rPr>
                <w:rFonts w:ascii="Cambria Math" w:hAnsi="Cambria Math"/>
              </w:rPr>
              <m:t>ID</m:t>
            </m:r>
          </m:sub>
        </m:sSub>
        <m:r>
          <w:rPr>
            <w:rFonts w:ascii="Cambria Math" w:hAnsi="Cambria Math"/>
          </w:rPr>
          <m:t>=0</m:t>
        </m:r>
      </m:oMath>
      <w:r w:rsidR="00823B50" w:rsidRPr="00C95B67">
        <w:t xml:space="preserve"> for </w:t>
      </w:r>
      <w:r w:rsidR="00803387" w:rsidRPr="00C95B67">
        <w:t xml:space="preserve">unicast </w:t>
      </w:r>
      <w:r w:rsidR="0078131B" w:rsidRPr="00C95B67">
        <w:t xml:space="preserve">and groupcast option 1 </w:t>
      </w:r>
      <w:r w:rsidR="003A4CDA" w:rsidRPr="00C95B67">
        <w:t>transmissions</w:t>
      </w:r>
      <w:r w:rsidR="0078131B" w:rsidRPr="00C95B67">
        <w:t>)</w:t>
      </w:r>
      <w:r w:rsidR="00B34A6E" w:rsidRPr="00C95B67">
        <w:t xml:space="preserve"> and </w:t>
      </w:r>
      <m:oMath>
        <m:sSubSup>
          <m:sSubSupPr>
            <m:ctrlPr>
              <w:rPr>
                <w:rFonts w:ascii="Cambria Math" w:hAnsi="Cambria Math"/>
                <w:i/>
                <w:iCs/>
              </w:rPr>
            </m:ctrlPr>
          </m:sSubSupPr>
          <m:e>
            <m:r>
              <w:rPr>
                <w:rFonts w:ascii="Cambria Math" w:hAnsi="Cambria Math"/>
              </w:rPr>
              <m:t>N</m:t>
            </m:r>
          </m:e>
          <m:sub>
            <m:r>
              <w:rPr>
                <w:rFonts w:ascii="Cambria Math" w:hAnsi="Cambria Math"/>
              </w:rPr>
              <m:t>CS</m:t>
            </m:r>
            <m:r>
              <m:rPr>
                <m:sty m:val="p"/>
              </m:rPr>
              <w:rPr>
                <w:rFonts w:ascii="Cambria Math" w:hAnsi="Cambria Math"/>
              </w:rPr>
              <m:t>-set</m:t>
            </m:r>
          </m:sub>
          <m:sup>
            <m:r>
              <w:rPr>
                <w:rFonts w:ascii="Cambria Math" w:hAnsi="Cambria Math"/>
              </w:rPr>
              <m:t>PSFCH</m:t>
            </m:r>
          </m:sup>
        </m:sSubSup>
      </m:oMath>
      <w:r w:rsidR="0055437E" w:rsidRPr="00C95B67">
        <w:rPr>
          <w:iCs/>
        </w:rPr>
        <w:t xml:space="preserve"> is the number of CS pairs within the mapped PSFCH resource pool</w:t>
      </w:r>
      <w:r w:rsidR="00374E2D" w:rsidRPr="00C95B67">
        <w:rPr>
          <w:iCs/>
        </w:rPr>
        <w:t xml:space="preserve"> (set of CS pairs)</w:t>
      </w:r>
      <w:r w:rsidR="007D481D" w:rsidRPr="00C95B67">
        <w:rPr>
          <w:iCs/>
        </w:rPr>
        <w:t xml:space="preserve">. </w:t>
      </w:r>
      <w:r w:rsidR="00FB75C9" w:rsidRPr="00C95B67">
        <w:rPr>
          <w:iCs/>
        </w:rPr>
        <w:t xml:space="preserve"> </w:t>
      </w:r>
    </w:p>
    <w:p w14:paraId="62524E3D" w14:textId="05C38A8E" w:rsidR="00012D53" w:rsidRPr="00C95B67" w:rsidRDefault="00012D53" w:rsidP="00012D53">
      <w:pPr>
        <w:pStyle w:val="Caption"/>
      </w:pPr>
      <w:bookmarkStart w:id="73" w:name="_Ref142394991"/>
      <w:r w:rsidRPr="00C95B67">
        <w:t xml:space="preserve">Proposal </w:t>
      </w:r>
      <w:fldSimple w:instr=" SEQ Proposal \* ARABIC ">
        <w:r w:rsidR="004F34B4" w:rsidRPr="00C95B67">
          <w:rPr>
            <w:noProof/>
          </w:rPr>
          <w:t>23</w:t>
        </w:r>
      </w:fldSimple>
      <w:r w:rsidRPr="00C95B67">
        <w:t>: If the product of the total number of slots and subchannels which map to the same PSFCH occasion is less than the total number of partial interlaces in that PSFCH occasion, K3-RB partial interlaces in the non-common interlaces are evenly distributed across the associated slots and subchannels, and each slot/subchannel is mapped to one set of K3-IRB partial interlace(s), in time first manner</w:t>
      </w:r>
      <w:bookmarkEnd w:id="73"/>
    </w:p>
    <w:p w14:paraId="267C213B" w14:textId="7F6351BD" w:rsidR="00012D53" w:rsidRPr="00C95B67" w:rsidRDefault="00012D53" w:rsidP="00012D53">
      <w:pPr>
        <w:pStyle w:val="Caption"/>
      </w:pPr>
      <w:bookmarkStart w:id="74" w:name="_Ref142394996"/>
      <w:r w:rsidRPr="00C95B67">
        <w:t xml:space="preserve">Proposal </w:t>
      </w:r>
      <w:fldSimple w:instr=" SEQ Proposal \* ARABIC ">
        <w:r w:rsidR="004F34B4" w:rsidRPr="00C95B67">
          <w:rPr>
            <w:noProof/>
          </w:rPr>
          <w:t>24</w:t>
        </w:r>
      </w:fldSimple>
      <w:r w:rsidRPr="00C95B67">
        <w:t xml:space="preserve">: If the product of the total number of slots and subchannels which map to the same PSFCH occasion is more than the total number of </w:t>
      </w:r>
      <w:proofErr w:type="gramStart"/>
      <w:r w:rsidRPr="00C95B67">
        <w:t>partial</w:t>
      </w:r>
      <w:proofErr w:type="gramEnd"/>
      <w:r w:rsidRPr="00C95B67">
        <w:t xml:space="preserve"> interlaces in that PSFCH occasion, we evenly distribute all the cyclic shift pair resources in all partial interlaces from non-common interlaces across </w:t>
      </w:r>
      <w:r w:rsidR="002D06B9" w:rsidRPr="00C95B67">
        <w:t xml:space="preserve">associated </w:t>
      </w:r>
      <w:r w:rsidRPr="00C95B67">
        <w:t>slots and subchannels. Each slot/subchannel is mapped to a set of contiguous cyclic shift pairs, in time first manner</w:t>
      </w:r>
      <w:bookmarkStart w:id="75" w:name="_Ref110861164"/>
      <w:bookmarkStart w:id="76" w:name="p31"/>
      <w:bookmarkEnd w:id="74"/>
    </w:p>
    <w:p w14:paraId="5CFDB4BB" w14:textId="62AF65E9" w:rsidR="00764967" w:rsidRPr="0037574A" w:rsidRDefault="00882778">
      <w:pPr>
        <w:rPr>
          <w:b/>
          <w:bCs/>
          <w:highlight w:val="yellow"/>
          <w:lang w:val="en-GB"/>
        </w:rPr>
      </w:pPr>
      <w:bookmarkStart w:id="77" w:name="_Ref142395000"/>
      <w:r w:rsidRPr="00C95B67">
        <w:rPr>
          <w:b/>
        </w:rPr>
        <w:t xml:space="preserve">Proposal </w:t>
      </w:r>
      <w:r w:rsidRPr="00C95B67">
        <w:fldChar w:fldCharType="begin"/>
      </w:r>
      <w:r w:rsidRPr="00C95B67">
        <w:rPr>
          <w:b/>
        </w:rPr>
        <w:instrText xml:space="preserve"> SEQ Proposal \* ARABIC </w:instrText>
      </w:r>
      <w:r w:rsidRPr="00C95B67">
        <w:fldChar w:fldCharType="separate"/>
      </w:r>
      <w:r w:rsidR="004F34B4" w:rsidRPr="00C95B67">
        <w:rPr>
          <w:b/>
          <w:noProof/>
        </w:rPr>
        <w:t>25</w:t>
      </w:r>
      <w:r w:rsidRPr="00C95B67">
        <w:fldChar w:fldCharType="end"/>
      </w:r>
      <w:r w:rsidRPr="00C95B67">
        <w:rPr>
          <w:b/>
        </w:rPr>
        <w:t>: T</w:t>
      </w:r>
      <w:r w:rsidRPr="00C95B67">
        <w:rPr>
          <w:b/>
          <w:bCs/>
          <w:lang w:val="en-GB"/>
        </w:rPr>
        <w:t>o determine</w:t>
      </w:r>
      <w:r w:rsidRPr="00C95B67">
        <w:rPr>
          <w:b/>
          <w:lang w:val="en-GB"/>
        </w:rPr>
        <w:t xml:space="preserve"> PF0 based PSFCH</w:t>
      </w:r>
      <w:r w:rsidRPr="00C95B67">
        <w:rPr>
          <w:b/>
          <w:bCs/>
          <w:lang w:val="en-GB"/>
        </w:rPr>
        <w:t xml:space="preserve"> resource</w:t>
      </w:r>
      <w:r w:rsidRPr="00C95B67">
        <w:rPr>
          <w:b/>
          <w:lang w:val="en-GB"/>
        </w:rPr>
        <w:t xml:space="preserve"> within the RB-set(s) occupied by PSSCH, </w:t>
      </w:r>
      <w:r w:rsidRPr="00C95B67">
        <w:rPr>
          <w:b/>
          <w:bCs/>
          <w:lang w:val="en-GB"/>
        </w:rPr>
        <w:t xml:space="preserve">perform </w:t>
      </w:r>
      <w:r w:rsidRPr="00C95B67">
        <w:rPr>
          <w:b/>
          <w:lang w:val="en-GB"/>
        </w:rPr>
        <w:t>one to one mapping from PSSCH leading interlace and slot index to PSFCH partial interlace set</w:t>
      </w:r>
      <w:r w:rsidR="001A0BA7" w:rsidRPr="00C95B67">
        <w:rPr>
          <w:b/>
          <w:lang w:val="en-GB"/>
        </w:rPr>
        <w:t xml:space="preserve"> and CS pair set therein,</w:t>
      </w:r>
      <w:r w:rsidRPr="00C95B67">
        <w:rPr>
          <w:b/>
          <w:lang w:val="en-GB"/>
        </w:rPr>
        <w:t xml:space="preserve"> </w:t>
      </w:r>
      <w:r w:rsidR="006C6022" w:rsidRPr="00C95B67">
        <w:rPr>
          <w:b/>
          <w:lang w:val="en-GB"/>
        </w:rPr>
        <w:t>or CS pair set</w:t>
      </w:r>
      <w:r w:rsidR="00893749" w:rsidRPr="00C95B67">
        <w:rPr>
          <w:b/>
          <w:lang w:val="en-GB"/>
        </w:rPr>
        <w:t xml:space="preserve">, </w:t>
      </w:r>
      <w:r w:rsidRPr="00C95B67">
        <w:rPr>
          <w:b/>
          <w:lang w:val="en-GB"/>
        </w:rPr>
        <w:t>and hashing within the associated CS pair set</w:t>
      </w:r>
      <w:bookmarkEnd w:id="75"/>
      <w:bookmarkEnd w:id="77"/>
      <w:r w:rsidRPr="00C95B67">
        <w:rPr>
          <w:b/>
          <w:bCs/>
          <w:lang w:val="en-GB"/>
        </w:rPr>
        <w:t xml:space="preserve"> </w:t>
      </w:r>
      <w:bookmarkEnd w:id="76"/>
    </w:p>
    <w:p w14:paraId="07FB47E0" w14:textId="36917771" w:rsidR="00FC7970" w:rsidRDefault="00E23670" w:rsidP="00CE4AAB">
      <w:pPr>
        <w:pStyle w:val="B1"/>
        <w:rPr>
          <w:lang w:val="en-GB"/>
        </w:rPr>
      </w:pPr>
      <w:r>
        <w:rPr>
          <w:noProof/>
          <w:lang w:val="en-GB"/>
        </w:rPr>
        <w:t xml:space="preserve">      </w:t>
      </w:r>
      <w:r w:rsidR="00FC7970">
        <w:rPr>
          <w:noProof/>
          <w:lang w:val="en-GB"/>
        </w:rPr>
        <w:drawing>
          <wp:inline distT="0" distB="0" distL="0" distR="0" wp14:anchorId="1A3A0AD3" wp14:editId="2CF3CB98">
            <wp:extent cx="2240702" cy="2664460"/>
            <wp:effectExtent l="0" t="0" r="0"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62507" cy="2690389"/>
                    </a:xfrm>
                    <a:prstGeom prst="rect">
                      <a:avLst/>
                    </a:prstGeom>
                    <a:noFill/>
                  </pic:spPr>
                </pic:pic>
              </a:graphicData>
            </a:graphic>
          </wp:inline>
        </w:drawing>
      </w:r>
      <w:r w:rsidR="00851C56">
        <w:rPr>
          <w:noProof/>
          <w:lang w:val="en-GB"/>
        </w:rPr>
        <w:drawing>
          <wp:inline distT="0" distB="0" distL="0" distR="0" wp14:anchorId="2D2D5D73" wp14:editId="7EF8B1F1">
            <wp:extent cx="2933618" cy="3164916"/>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947585" cy="3179984"/>
                    </a:xfrm>
                    <a:prstGeom prst="rect">
                      <a:avLst/>
                    </a:prstGeom>
                    <a:noFill/>
                  </pic:spPr>
                </pic:pic>
              </a:graphicData>
            </a:graphic>
          </wp:inline>
        </w:drawing>
      </w:r>
    </w:p>
    <w:p w14:paraId="77DEB931" w14:textId="27E98919" w:rsidR="00FC7970" w:rsidRDefault="0008563F" w:rsidP="0008563F">
      <w:pPr>
        <w:pStyle w:val="Caption"/>
        <w:jc w:val="center"/>
      </w:pPr>
      <w:bookmarkStart w:id="78" w:name="_Ref110577183"/>
      <w:r>
        <w:t xml:space="preserve">Figure </w:t>
      </w:r>
      <w:r w:rsidR="009B098C">
        <w:fldChar w:fldCharType="begin"/>
      </w:r>
      <w:r w:rsidR="009B098C">
        <w:instrText xml:space="preserve"> SEQ Figure \* ARABIC </w:instrText>
      </w:r>
      <w:r w:rsidR="009B098C">
        <w:fldChar w:fldCharType="separate"/>
      </w:r>
      <w:r w:rsidR="00DA2186">
        <w:rPr>
          <w:noProof/>
        </w:rPr>
        <w:t>13</w:t>
      </w:r>
      <w:r w:rsidR="009B098C">
        <w:rPr>
          <w:noProof/>
        </w:rPr>
        <w:fldChar w:fldCharType="end"/>
      </w:r>
      <w:bookmarkEnd w:id="78"/>
      <w:r>
        <w:t xml:space="preserve">: </w:t>
      </w:r>
      <w:r w:rsidR="00927652">
        <w:t xml:space="preserve">PSFCH resource mapping for </w:t>
      </w:r>
      <w:r>
        <w:t xml:space="preserve">a) </w:t>
      </w:r>
      <w:r w:rsidR="00927652">
        <w:t>K3=10</w:t>
      </w:r>
      <w:r w:rsidR="0069592C">
        <w:t>, alt 2-3a</w:t>
      </w:r>
      <w:r w:rsidR="00927652">
        <w:t xml:space="preserve"> (PSFCH </w:t>
      </w:r>
      <w:r w:rsidR="00466B0C">
        <w:t>occupies one interlace</w:t>
      </w:r>
      <w:r w:rsidR="00927652">
        <w:t>)</w:t>
      </w:r>
      <w:r>
        <w:t xml:space="preserve"> </w:t>
      </w:r>
      <w:r w:rsidRPr="00244F86">
        <w:t xml:space="preserve">b) </w:t>
      </w:r>
      <w:r w:rsidR="00466B0C" w:rsidRPr="00244F86">
        <w:t>K3=2</w:t>
      </w:r>
      <w:r w:rsidR="0069592C" w:rsidRPr="00244F86">
        <w:t>, alt 1-1b</w:t>
      </w:r>
      <w:r w:rsidR="00466B0C" w:rsidRPr="00244F86">
        <w:t xml:space="preserve"> (PSFCH occupies </w:t>
      </w:r>
      <w:r w:rsidR="00B512C2" w:rsidRPr="00244F86">
        <w:t>2</w:t>
      </w:r>
      <w:r w:rsidR="002D7334" w:rsidRPr="00244F86">
        <w:t>-</w:t>
      </w:r>
      <w:r w:rsidR="00B512C2" w:rsidRPr="00244F86">
        <w:t>IRB partial interlace</w:t>
      </w:r>
      <w:r w:rsidR="00466B0C" w:rsidRPr="00244F86">
        <w:t>)</w:t>
      </w:r>
    </w:p>
    <w:p w14:paraId="4F7C722C" w14:textId="3724E376" w:rsidR="00576678" w:rsidRPr="00F9729C" w:rsidRDefault="00576678" w:rsidP="00F9729C">
      <w:pPr>
        <w:pStyle w:val="Caption"/>
        <w:rPr>
          <w:b w:val="0"/>
          <w:bCs w:val="0"/>
        </w:rPr>
      </w:pPr>
      <w:r>
        <w:rPr>
          <w:b w:val="0"/>
          <w:bCs w:val="0"/>
        </w:rPr>
        <w:t>For wideband PSCCH/PSSCH transmission across multiple RB-sets, if there is a PFSCH instance in the middle of the COT and PSFCH transmission is contained in only one of the RB-sets, the COT transmission is terminated in the other RB-sets in which PSFCH is not transmitted. In the example shown in</w:t>
      </w:r>
      <w:r>
        <w:rPr>
          <w:b w:val="0"/>
        </w:rPr>
        <w:t xml:space="preserve"> </w:t>
      </w:r>
      <w:r w:rsidRPr="00C54B73">
        <w:rPr>
          <w:b w:val="0"/>
        </w:rPr>
        <w:fldChar w:fldCharType="begin"/>
      </w:r>
      <w:r w:rsidRPr="00C54B73">
        <w:rPr>
          <w:b w:val="0"/>
        </w:rPr>
        <w:instrText xml:space="preserve"> REF _Ref134449655 \h  \* MERGEFORMAT </w:instrText>
      </w:r>
      <w:r w:rsidRPr="00C54B73">
        <w:rPr>
          <w:b w:val="0"/>
        </w:rPr>
      </w:r>
      <w:r w:rsidRPr="00C54B73">
        <w:rPr>
          <w:b w:val="0"/>
        </w:rPr>
        <w:fldChar w:fldCharType="separate"/>
      </w:r>
      <w:r w:rsidR="0086249A" w:rsidRPr="0086249A">
        <w:rPr>
          <w:b w:val="0"/>
        </w:rPr>
        <w:t xml:space="preserve">Figure </w:t>
      </w:r>
      <w:r w:rsidR="0086249A" w:rsidRPr="0086249A">
        <w:rPr>
          <w:b w:val="0"/>
          <w:noProof/>
        </w:rPr>
        <w:t>14</w:t>
      </w:r>
      <w:r w:rsidRPr="00C54B73">
        <w:rPr>
          <w:b w:val="0"/>
        </w:rPr>
        <w:fldChar w:fldCharType="end"/>
      </w:r>
      <w:r>
        <w:rPr>
          <w:b w:val="0"/>
          <w:bCs w:val="0"/>
        </w:rPr>
        <w:t xml:space="preserve">, </w:t>
      </w:r>
      <w:r w:rsidRPr="00285718">
        <w:rPr>
          <w:b w:val="0"/>
          <w:bCs w:val="0"/>
        </w:rPr>
        <w:t xml:space="preserve">the </w:t>
      </w:r>
      <w:r>
        <w:rPr>
          <w:b w:val="0"/>
          <w:bCs w:val="0"/>
        </w:rPr>
        <w:t>transmitter</w:t>
      </w:r>
      <w:r w:rsidRPr="00285718">
        <w:rPr>
          <w:b w:val="0"/>
          <w:bCs w:val="0"/>
        </w:rPr>
        <w:t xml:space="preserve"> starts a COT in two RB-sets. However, the PSFCH transmission in the duration of the COT only occupies RB-set#0</w:t>
      </w:r>
      <w:r>
        <w:rPr>
          <w:b w:val="0"/>
          <w:bCs w:val="0"/>
        </w:rPr>
        <w:t xml:space="preserve"> via COT sharing</w:t>
      </w:r>
      <w:r w:rsidRPr="00285718">
        <w:rPr>
          <w:b w:val="0"/>
          <w:bCs w:val="0"/>
        </w:rPr>
        <w:t xml:space="preserve">. So, the </w:t>
      </w:r>
      <w:r>
        <w:rPr>
          <w:b w:val="0"/>
          <w:bCs w:val="0"/>
        </w:rPr>
        <w:t>transmitter</w:t>
      </w:r>
      <w:r w:rsidRPr="00285718">
        <w:rPr>
          <w:b w:val="0"/>
          <w:bCs w:val="0"/>
        </w:rPr>
        <w:t xml:space="preserve"> cannot </w:t>
      </w:r>
      <w:r>
        <w:rPr>
          <w:b w:val="0"/>
          <w:bCs w:val="0"/>
        </w:rPr>
        <w:lastRenderedPageBreak/>
        <w:t>resume</w:t>
      </w:r>
      <w:r w:rsidRPr="00285718">
        <w:rPr>
          <w:b w:val="0"/>
          <w:bCs w:val="0"/>
        </w:rPr>
        <w:t xml:space="preserve"> the </w:t>
      </w:r>
      <w:r>
        <w:rPr>
          <w:b w:val="0"/>
          <w:bCs w:val="0"/>
        </w:rPr>
        <w:t xml:space="preserve">wideband </w:t>
      </w:r>
      <w:r w:rsidRPr="00285718">
        <w:rPr>
          <w:b w:val="0"/>
          <w:bCs w:val="0"/>
        </w:rPr>
        <w:t>COT transmission in RB-set #1</w:t>
      </w:r>
      <w:r>
        <w:rPr>
          <w:b w:val="0"/>
          <w:bCs w:val="0"/>
        </w:rPr>
        <w:t xml:space="preserve"> after the PSFCH instance and an</w:t>
      </w:r>
      <w:r w:rsidRPr="00285718">
        <w:rPr>
          <w:b w:val="0"/>
          <w:bCs w:val="0"/>
        </w:rPr>
        <w:t xml:space="preserve"> additional type-1 LBT is required</w:t>
      </w:r>
      <w:r>
        <w:rPr>
          <w:b w:val="0"/>
          <w:bCs w:val="0"/>
        </w:rPr>
        <w:t xml:space="preserve"> for that RB-set. A wideband PSFCH waveform is therefore needed to maintain a wideband COT transmission. One may consider mapping one PSFCH resource to a wideband PSFCH waveform across all RB-sets. The wideband PSFCH waveform could consist of multiple copies of 10/11-RB interlaced PSFCH waveform occupying the same interlace in all RB-sets that the associated PSSCH occupies</w:t>
      </w:r>
      <w:r w:rsidRPr="00425F98">
        <w:rPr>
          <w:b w:val="0"/>
          <w:bCs w:val="0"/>
        </w:rPr>
        <w:t xml:space="preserve"> </w:t>
      </w:r>
      <w:r>
        <w:rPr>
          <w:b w:val="0"/>
          <w:bCs w:val="0"/>
        </w:rPr>
        <w:t xml:space="preserve">as shown in </w:t>
      </w:r>
      <w:r w:rsidRPr="00327AD6">
        <w:rPr>
          <w:b w:val="0"/>
        </w:rPr>
        <w:fldChar w:fldCharType="begin"/>
      </w:r>
      <w:r w:rsidRPr="00327AD6">
        <w:rPr>
          <w:b w:val="0"/>
        </w:rPr>
        <w:instrText xml:space="preserve"> REF _Ref110587239 \h </w:instrText>
      </w:r>
      <w:r w:rsidRPr="00AE6C43">
        <w:rPr>
          <w:b w:val="0"/>
          <w:bCs w:val="0"/>
        </w:rPr>
        <w:instrText xml:space="preserve"> \* MERGEFORMAT </w:instrText>
      </w:r>
      <w:r w:rsidRPr="00327AD6">
        <w:rPr>
          <w:b w:val="0"/>
        </w:rPr>
      </w:r>
      <w:r w:rsidRPr="00327AD6">
        <w:rPr>
          <w:b w:val="0"/>
        </w:rPr>
        <w:fldChar w:fldCharType="separate"/>
      </w:r>
      <w:r w:rsidR="0086249A" w:rsidRPr="0086249A">
        <w:rPr>
          <w:b w:val="0"/>
        </w:rPr>
        <w:t xml:space="preserve">Figure </w:t>
      </w:r>
      <w:r w:rsidR="0086249A" w:rsidRPr="0086249A">
        <w:rPr>
          <w:b w:val="0"/>
          <w:bCs w:val="0"/>
          <w:noProof/>
        </w:rPr>
        <w:t>15</w:t>
      </w:r>
      <w:r w:rsidRPr="00327AD6">
        <w:rPr>
          <w:b w:val="0"/>
        </w:rPr>
        <w:fldChar w:fldCharType="end"/>
      </w:r>
      <w:r>
        <w:rPr>
          <w:b w:val="0"/>
          <w:bCs w:val="0"/>
        </w:rPr>
        <w:t xml:space="preserve">.  Furthermore, to reduce PAPR, cyclic shift ramping could be applied to the wideband interlaced PSFCH waveforms (spanning multiple RB-sets) across different RB-sets. </w:t>
      </w:r>
    </w:p>
    <w:p w14:paraId="7434E9E8" w14:textId="264EEF65" w:rsidR="00576678" w:rsidRDefault="00576678" w:rsidP="00576678">
      <w:pPr>
        <w:pStyle w:val="Caption"/>
        <w:rPr>
          <w:lang w:val="en-GB"/>
        </w:rPr>
      </w:pPr>
      <w:bookmarkStart w:id="79" w:name="_Ref142395010"/>
      <w:bookmarkStart w:id="80" w:name="_Ref127353038"/>
      <w:r>
        <w:t xml:space="preserve">Proposal </w:t>
      </w:r>
      <w:r w:rsidR="009B098C">
        <w:fldChar w:fldCharType="begin"/>
      </w:r>
      <w:r w:rsidR="009B098C">
        <w:instrText xml:space="preserve"> SEQ Proposal</w:instrText>
      </w:r>
      <w:r w:rsidR="009B098C">
        <w:instrText xml:space="preserve"> \* ARABIC </w:instrText>
      </w:r>
      <w:r w:rsidR="009B098C">
        <w:fldChar w:fldCharType="separate"/>
      </w:r>
      <w:r w:rsidR="004F34B4">
        <w:rPr>
          <w:noProof/>
        </w:rPr>
        <w:t>26</w:t>
      </w:r>
      <w:r w:rsidR="009B098C">
        <w:rPr>
          <w:noProof/>
        </w:rPr>
        <w:fldChar w:fldCharType="end"/>
      </w:r>
      <w:r>
        <w:t xml:space="preserve">: </w:t>
      </w:r>
      <w:r w:rsidRPr="00F75F2C">
        <w:rPr>
          <w:lang w:val="en-GB"/>
        </w:rPr>
        <w:t>To support wideband PSSCH transmission, map one PF0</w:t>
      </w:r>
      <w:r>
        <w:rPr>
          <w:lang w:val="en-GB"/>
        </w:rPr>
        <w:t>-</w:t>
      </w:r>
      <w:r w:rsidRPr="00F75F2C">
        <w:rPr>
          <w:lang w:val="en-GB"/>
        </w:rPr>
        <w:t xml:space="preserve">based PSFCH resource to an PSFCH interlace </w:t>
      </w:r>
      <w:r>
        <w:rPr>
          <w:lang w:val="en-GB"/>
        </w:rPr>
        <w:t>spanning</w:t>
      </w:r>
      <w:r w:rsidRPr="00F75F2C">
        <w:rPr>
          <w:lang w:val="en-GB"/>
        </w:rPr>
        <w:t xml:space="preserve"> all the RB-sets in the data resource pool and only transmit the truncated PF0 PSFCH in the PSSCH transmitt</w:t>
      </w:r>
      <w:r>
        <w:rPr>
          <w:lang w:val="en-GB"/>
        </w:rPr>
        <w:t>ing</w:t>
      </w:r>
      <w:r w:rsidRPr="00F75F2C">
        <w:rPr>
          <w:lang w:val="en-GB"/>
        </w:rPr>
        <w:t xml:space="preserve"> RB-set(s)</w:t>
      </w:r>
      <w:r>
        <w:rPr>
          <w:lang w:val="en-GB"/>
        </w:rPr>
        <w:t>, i.e., PSFCH occupies the same RB-set(s) as the associated PSSCH</w:t>
      </w:r>
      <w:bookmarkEnd w:id="79"/>
      <w:r w:rsidRPr="00F75F2C">
        <w:rPr>
          <w:lang w:val="en-GB"/>
        </w:rPr>
        <w:t xml:space="preserve"> </w:t>
      </w:r>
      <w:bookmarkEnd w:id="80"/>
    </w:p>
    <w:p w14:paraId="6DD4D65A" w14:textId="77777777" w:rsidR="00576678" w:rsidRPr="00576678" w:rsidRDefault="00576678" w:rsidP="00576678"/>
    <w:p w14:paraId="0E43C615" w14:textId="6E2EA6FA" w:rsidR="007B4896" w:rsidRPr="007B4896" w:rsidRDefault="007B4896" w:rsidP="007B4896">
      <w:pPr>
        <w:jc w:val="center"/>
      </w:pPr>
      <w:r>
        <w:rPr>
          <w:noProof/>
          <w:lang w:val="en-GB"/>
        </w:rPr>
        <w:drawing>
          <wp:inline distT="0" distB="0" distL="0" distR="0" wp14:anchorId="0EC8BA29" wp14:editId="459A7BC1">
            <wp:extent cx="3479034" cy="1711569"/>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490174" cy="1717049"/>
                    </a:xfrm>
                    <a:prstGeom prst="rect">
                      <a:avLst/>
                    </a:prstGeom>
                    <a:noFill/>
                  </pic:spPr>
                </pic:pic>
              </a:graphicData>
            </a:graphic>
          </wp:inline>
        </w:drawing>
      </w:r>
    </w:p>
    <w:p w14:paraId="5CC3E1D2" w14:textId="77777777" w:rsidR="00AB5215" w:rsidRDefault="00AB5215" w:rsidP="00AB5215"/>
    <w:p w14:paraId="6322F56C" w14:textId="64747382" w:rsidR="00AB5215" w:rsidRPr="00AB5215" w:rsidRDefault="007B4896" w:rsidP="007B4896">
      <w:pPr>
        <w:pStyle w:val="Caption"/>
      </w:pPr>
      <w:bookmarkStart w:id="81" w:name="_Ref134449655"/>
      <w:r>
        <w:t xml:space="preserve">Figure </w:t>
      </w:r>
      <w:r w:rsidR="009B098C">
        <w:fldChar w:fldCharType="begin"/>
      </w:r>
      <w:r w:rsidR="009B098C">
        <w:instrText xml:space="preserve"> SEQ Figure \* ARABIC </w:instrText>
      </w:r>
      <w:r w:rsidR="009B098C">
        <w:fldChar w:fldCharType="separate"/>
      </w:r>
      <w:r w:rsidR="00DA2186">
        <w:rPr>
          <w:noProof/>
        </w:rPr>
        <w:t>14</w:t>
      </w:r>
      <w:r w:rsidR="009B098C">
        <w:rPr>
          <w:noProof/>
        </w:rPr>
        <w:fldChar w:fldCharType="end"/>
      </w:r>
      <w:bookmarkEnd w:id="81"/>
      <w:r>
        <w:t>:</w:t>
      </w:r>
      <w:r w:rsidRPr="007B4896">
        <w:t xml:space="preserve"> </w:t>
      </w:r>
      <w:r>
        <w:t>Wideband COT transmission from COT initiator cannot be resumed after PSFCH gap</w:t>
      </w:r>
    </w:p>
    <w:p w14:paraId="1B4A8A2A" w14:textId="77777777" w:rsidR="009D74E0" w:rsidRPr="00D436B2" w:rsidRDefault="009D74E0" w:rsidP="00D436B2"/>
    <w:p w14:paraId="06A47A3E" w14:textId="4A62BB09" w:rsidR="00CB0732" w:rsidRDefault="00CB0732" w:rsidP="00CB0732">
      <w:pPr>
        <w:jc w:val="center"/>
      </w:pPr>
      <w:r>
        <w:rPr>
          <w:noProof/>
          <w:lang w:val="en-GB"/>
        </w:rPr>
        <w:drawing>
          <wp:inline distT="0" distB="0" distL="0" distR="0" wp14:anchorId="48AE287A" wp14:editId="35092BB0">
            <wp:extent cx="5670550" cy="1679495"/>
            <wp:effectExtent l="0" t="0" r="635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75420" cy="1710555"/>
                    </a:xfrm>
                    <a:prstGeom prst="rect">
                      <a:avLst/>
                    </a:prstGeom>
                    <a:noFill/>
                  </pic:spPr>
                </pic:pic>
              </a:graphicData>
            </a:graphic>
          </wp:inline>
        </w:drawing>
      </w:r>
    </w:p>
    <w:p w14:paraId="5C12FA52" w14:textId="585C10C3" w:rsidR="00801FDE" w:rsidRDefault="00801FDE" w:rsidP="00B21637">
      <w:pPr>
        <w:pStyle w:val="Caption"/>
        <w:jc w:val="center"/>
      </w:pPr>
      <w:bookmarkStart w:id="82" w:name="_Ref110587239"/>
      <w:r>
        <w:t xml:space="preserve">Figure </w:t>
      </w:r>
      <w:r w:rsidR="009B098C">
        <w:fldChar w:fldCharType="begin"/>
      </w:r>
      <w:r w:rsidR="009B098C">
        <w:instrText xml:space="preserve"> SEQ Figure \* ARABIC </w:instrText>
      </w:r>
      <w:r w:rsidR="009B098C">
        <w:fldChar w:fldCharType="separate"/>
      </w:r>
      <w:r w:rsidR="00DA2186">
        <w:rPr>
          <w:noProof/>
        </w:rPr>
        <w:t>15</w:t>
      </w:r>
      <w:r w:rsidR="009B098C">
        <w:rPr>
          <w:noProof/>
        </w:rPr>
        <w:fldChar w:fldCharType="end"/>
      </w:r>
      <w:bookmarkEnd w:id="82"/>
      <w:r>
        <w:t>: Wideband PSFCH transmission</w:t>
      </w:r>
    </w:p>
    <w:p w14:paraId="1C6573DC" w14:textId="11490680" w:rsidR="00FC6DCB" w:rsidRDefault="00FC6DCB" w:rsidP="00FC6DCB"/>
    <w:p w14:paraId="398B0C9B" w14:textId="38BF77AC" w:rsidR="00F86023" w:rsidRDefault="00663AAA" w:rsidP="00FC6DCB">
      <w:r>
        <w:rPr>
          <w:noProof/>
        </w:rPr>
        <w:drawing>
          <wp:inline distT="0" distB="0" distL="0" distR="0" wp14:anchorId="6C0E65E1" wp14:editId="645175EE">
            <wp:extent cx="6267450" cy="176268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360459" cy="1788842"/>
                    </a:xfrm>
                    <a:prstGeom prst="rect">
                      <a:avLst/>
                    </a:prstGeom>
                    <a:noFill/>
                  </pic:spPr>
                </pic:pic>
              </a:graphicData>
            </a:graphic>
          </wp:inline>
        </w:drawing>
      </w:r>
    </w:p>
    <w:p w14:paraId="6FA47446" w14:textId="0EB0CA6C" w:rsidR="003302F2" w:rsidRDefault="00B05EED" w:rsidP="00B05EED">
      <w:pPr>
        <w:pStyle w:val="Caption"/>
        <w:jc w:val="center"/>
      </w:pPr>
      <w:bookmarkStart w:id="83" w:name="_Ref126668157"/>
      <w:r>
        <w:t xml:space="preserve">Figure </w:t>
      </w:r>
      <w:r w:rsidR="009B098C">
        <w:fldChar w:fldCharType="begin"/>
      </w:r>
      <w:r w:rsidR="009B098C">
        <w:instrText xml:space="preserve"> SEQ Figure \* ARABIC </w:instrText>
      </w:r>
      <w:r w:rsidR="009B098C">
        <w:fldChar w:fldCharType="separate"/>
      </w:r>
      <w:r w:rsidR="00DA2186">
        <w:rPr>
          <w:noProof/>
        </w:rPr>
        <w:t>16</w:t>
      </w:r>
      <w:r w:rsidR="009B098C">
        <w:rPr>
          <w:noProof/>
        </w:rPr>
        <w:fldChar w:fldCharType="end"/>
      </w:r>
      <w:bookmarkEnd w:id="83"/>
      <w:r>
        <w:t>: RB-set Padding Signal for PSFCH Transmission</w:t>
      </w:r>
    </w:p>
    <w:p w14:paraId="49392678" w14:textId="43251A9C" w:rsidR="00114C92" w:rsidRPr="0013067F" w:rsidRDefault="00114C92" w:rsidP="00DD4C07">
      <w:r>
        <w:lastRenderedPageBreak/>
        <w:t xml:space="preserve">Additionally, when a UE performs PSFCH </w:t>
      </w:r>
      <w:r w:rsidR="00A70F51">
        <w:t>transmission</w:t>
      </w:r>
      <w:r>
        <w:t xml:space="preserve"> as part of its ongoing </w:t>
      </w:r>
      <w:r w:rsidR="00F05030">
        <w:t>2</w:t>
      </w:r>
      <w:r w:rsidR="00F05030" w:rsidRPr="00F05030">
        <w:rPr>
          <w:vertAlign w:val="superscript"/>
        </w:rPr>
        <w:t>nd</w:t>
      </w:r>
      <w:r w:rsidR="00F05030">
        <w:t xml:space="preserve"> </w:t>
      </w:r>
      <w:r>
        <w:t xml:space="preserve">COT transmission, this COT may occupy a different number of RB-sets than the PSSCH transmission the PSFCH </w:t>
      </w:r>
      <w:r w:rsidR="001B4401">
        <w:t>transmission</w:t>
      </w:r>
      <w:r>
        <w:t xml:space="preserve"> corresponds to</w:t>
      </w:r>
      <w:r w:rsidR="00C90D05">
        <w:t xml:space="preserve"> </w:t>
      </w:r>
      <w:r w:rsidR="00C90D05" w:rsidRPr="0013067F">
        <w:t xml:space="preserve">(as shown in </w:t>
      </w:r>
      <w:r w:rsidR="00C90D05" w:rsidRPr="0013067F">
        <w:fldChar w:fldCharType="begin"/>
      </w:r>
      <w:r w:rsidR="00C90D05" w:rsidRPr="0013067F">
        <w:instrText xml:space="preserve"> REF _Ref126668157 \h  \* MERGEFORMAT </w:instrText>
      </w:r>
      <w:r w:rsidR="00C90D05" w:rsidRPr="0013067F">
        <w:fldChar w:fldCharType="separate"/>
      </w:r>
      <w:r w:rsidR="0086249A">
        <w:t xml:space="preserve">Figure </w:t>
      </w:r>
      <w:r w:rsidR="0086249A">
        <w:rPr>
          <w:noProof/>
        </w:rPr>
        <w:t>16</w:t>
      </w:r>
      <w:r w:rsidR="00C90D05" w:rsidRPr="0013067F">
        <w:fldChar w:fldCharType="end"/>
      </w:r>
      <w:r w:rsidR="00C90D05" w:rsidRPr="0013067F">
        <w:t>).</w:t>
      </w:r>
    </w:p>
    <w:p w14:paraId="74578FC6" w14:textId="66C57B19" w:rsidR="001B4C9E" w:rsidRPr="00F9729C" w:rsidRDefault="006151F6" w:rsidP="00DD4C07">
      <w:r w:rsidRPr="0013067F">
        <w:t xml:space="preserve">The </w:t>
      </w:r>
      <w:r w:rsidR="002E25F2" w:rsidRPr="0013067F">
        <w:t>2</w:t>
      </w:r>
      <w:r w:rsidR="002E25F2" w:rsidRPr="0013067F">
        <w:rPr>
          <w:vertAlign w:val="superscript"/>
        </w:rPr>
        <w:t>nd</w:t>
      </w:r>
      <w:r w:rsidR="00A23D29" w:rsidRPr="0013067F">
        <w:t xml:space="preserve"> </w:t>
      </w:r>
      <w:r w:rsidRPr="0013067F">
        <w:t xml:space="preserve">COT </w:t>
      </w:r>
      <w:r w:rsidR="00D60692" w:rsidRPr="0013067F">
        <w:t>needs to</w:t>
      </w:r>
      <w:r w:rsidR="000F2A42" w:rsidRPr="0013067F">
        <w:t xml:space="preserve"> cover</w:t>
      </w:r>
      <w:r w:rsidR="00D60692" w:rsidRPr="0013067F">
        <w:t xml:space="preserve"> at least </w:t>
      </w:r>
      <w:r w:rsidR="00BE2BB8" w:rsidRPr="0013067F">
        <w:t>all the</w:t>
      </w:r>
      <w:r w:rsidR="00D60692" w:rsidRPr="0013067F">
        <w:t xml:space="preserve"> RB-set</w:t>
      </w:r>
      <w:r w:rsidR="00BE2BB8" w:rsidRPr="0013067F">
        <w:t>s</w:t>
      </w:r>
      <w:r w:rsidR="00D60692" w:rsidRPr="0013067F">
        <w:t xml:space="preserve"> </w:t>
      </w:r>
      <w:r w:rsidR="008F0EC6" w:rsidRPr="0013067F">
        <w:t xml:space="preserve">that </w:t>
      </w:r>
      <w:r w:rsidR="000F2A42" w:rsidRPr="0013067F">
        <w:t xml:space="preserve">wideband </w:t>
      </w:r>
      <w:r w:rsidR="008F0EC6" w:rsidRPr="0013067F">
        <w:t>PSFCH</w:t>
      </w:r>
      <w:r w:rsidR="00455DF8" w:rsidRPr="0013067F">
        <w:t xml:space="preserve"> </w:t>
      </w:r>
      <w:r w:rsidR="004A1E11" w:rsidRPr="0013067F">
        <w:t>occupies (</w:t>
      </w:r>
      <w:r w:rsidR="00046E86" w:rsidRPr="0013067F">
        <w:t>but could be wider</w:t>
      </w:r>
      <w:r w:rsidR="004A1E11" w:rsidRPr="0013067F">
        <w:t>)</w:t>
      </w:r>
      <w:r w:rsidR="007D391C" w:rsidRPr="0013067F">
        <w:t xml:space="preserve"> because the PSFCH Rx UE </w:t>
      </w:r>
      <w:r w:rsidR="00AD1F74" w:rsidRPr="0013067F">
        <w:t xml:space="preserve">assumes the PSFCH occupies the same RB-sets </w:t>
      </w:r>
      <w:r w:rsidR="00F13B4F" w:rsidRPr="0013067F">
        <w:t xml:space="preserve">as </w:t>
      </w:r>
      <w:r w:rsidR="00BE48C4" w:rsidRPr="0013067F">
        <w:t xml:space="preserve">in </w:t>
      </w:r>
      <w:r w:rsidR="00F13B4F" w:rsidRPr="0013067F">
        <w:t>the associated PSSCH</w:t>
      </w:r>
      <w:r w:rsidR="003026D6" w:rsidRPr="0013067F">
        <w:t xml:space="preserve">. </w:t>
      </w:r>
      <w:r w:rsidR="0055404C" w:rsidRPr="0013067F">
        <w:t xml:space="preserve">If the </w:t>
      </w:r>
      <w:r w:rsidR="00135618" w:rsidRPr="0013067F">
        <w:t>2</w:t>
      </w:r>
      <w:r w:rsidR="00135618" w:rsidRPr="0013067F">
        <w:rPr>
          <w:vertAlign w:val="superscript"/>
        </w:rPr>
        <w:t>nd</w:t>
      </w:r>
      <w:r w:rsidR="0055404C" w:rsidRPr="0013067F">
        <w:t xml:space="preserve"> COT includes an additional RB-set, </w:t>
      </w:r>
      <w:r w:rsidR="00B44937" w:rsidRPr="0013067F">
        <w:t>some RB-set padding signals can be transmitted alon</w:t>
      </w:r>
      <w:r w:rsidR="00FB0373" w:rsidRPr="0013067F">
        <w:t>g with the wideband PSFCH to hold the wideband COT</w:t>
      </w:r>
      <w:r w:rsidR="009A7095" w:rsidRPr="0013067F">
        <w:t xml:space="preserve"> (if necessary)</w:t>
      </w:r>
      <w:r w:rsidR="00FB0373" w:rsidRPr="0013067F">
        <w:t>.</w:t>
      </w:r>
      <w:r w:rsidR="00491614" w:rsidRPr="0013067F">
        <w:t xml:space="preserve"> </w:t>
      </w:r>
      <w:r w:rsidR="00C5187F" w:rsidRPr="0013067F">
        <w:t>Sim</w:t>
      </w:r>
      <w:r w:rsidR="00F61C50" w:rsidRPr="0013067F">
        <w:t xml:space="preserve">ilar to the COT padding </w:t>
      </w:r>
      <w:r w:rsidR="00903F06" w:rsidRPr="0013067F">
        <w:t>signal</w:t>
      </w:r>
      <w:r w:rsidR="005A473B" w:rsidRPr="0013067F">
        <w:t xml:space="preserve"> in the </w:t>
      </w:r>
      <w:r w:rsidR="007E5FF7" w:rsidRPr="0013067F">
        <w:t xml:space="preserve">unused </w:t>
      </w:r>
      <w:r w:rsidR="005A473B" w:rsidRPr="0013067F">
        <w:t xml:space="preserve">PSFCH </w:t>
      </w:r>
      <w:r w:rsidR="007E5FF7" w:rsidRPr="0013067F">
        <w:t>symbols</w:t>
      </w:r>
      <w:r w:rsidR="005A473B" w:rsidRPr="0013067F">
        <w:t xml:space="preserve"> at the be</w:t>
      </w:r>
      <w:r w:rsidR="00B553B5" w:rsidRPr="0013067F">
        <w:t>ginning of a COT as described in our companion paper</w:t>
      </w:r>
      <w:r w:rsidR="00C90A4A">
        <w:t xml:space="preserve"> </w:t>
      </w:r>
      <w:r w:rsidR="00C90A4A">
        <w:fldChar w:fldCharType="begin"/>
      </w:r>
      <w:r w:rsidR="00C90A4A">
        <w:instrText xml:space="preserve"> REF _Ref127477952 \r \h </w:instrText>
      </w:r>
      <w:r w:rsidR="00C90A4A">
        <w:fldChar w:fldCharType="separate"/>
      </w:r>
      <w:r w:rsidR="0086249A">
        <w:t>[5]</w:t>
      </w:r>
      <w:r w:rsidR="00C90A4A">
        <w:fldChar w:fldCharType="end"/>
      </w:r>
      <w:r w:rsidR="00DF19C4" w:rsidRPr="0013067F">
        <w:t xml:space="preserve">, the PSFCH Tx </w:t>
      </w:r>
      <w:r w:rsidR="007801F1" w:rsidRPr="0013067F">
        <w:t xml:space="preserve">UE </w:t>
      </w:r>
      <w:r w:rsidR="00DF19C4" w:rsidRPr="0013067F">
        <w:t xml:space="preserve">can </w:t>
      </w:r>
      <w:r w:rsidR="00547068" w:rsidRPr="0013067F">
        <w:t xml:space="preserve">send </w:t>
      </w:r>
      <w:r w:rsidR="00923709" w:rsidRPr="0013067F">
        <w:t>PSFCH-like</w:t>
      </w:r>
      <w:r w:rsidR="00DA167C" w:rsidRPr="0013067F">
        <w:t xml:space="preserve"> RB-set</w:t>
      </w:r>
      <w:r w:rsidR="00923709" w:rsidRPr="0013067F">
        <w:t xml:space="preserve"> padding signals on its own </w:t>
      </w:r>
      <w:r w:rsidR="00531388" w:rsidRPr="0013067F">
        <w:t xml:space="preserve">or reserved </w:t>
      </w:r>
      <w:r w:rsidR="00923709" w:rsidRPr="0013067F">
        <w:t>PSFCH resources</w:t>
      </w:r>
      <w:r w:rsidR="00531388" w:rsidRPr="0013067F">
        <w:t xml:space="preserve"> </w:t>
      </w:r>
      <w:r w:rsidR="000F536F" w:rsidRPr="0013067F">
        <w:t xml:space="preserve">in the additional RB-set(s) </w:t>
      </w:r>
      <w:r w:rsidR="001B0BAB" w:rsidRPr="0013067F">
        <w:t>along with the</w:t>
      </w:r>
      <w:r w:rsidR="00DA167C" w:rsidRPr="0013067F">
        <w:t xml:space="preserve"> wideband PSFCH</w:t>
      </w:r>
      <w:r w:rsidR="009115B6" w:rsidRPr="0013067F">
        <w:t xml:space="preserve"> as shown in </w:t>
      </w:r>
      <w:r w:rsidR="009115B6" w:rsidRPr="0013067F">
        <w:fldChar w:fldCharType="begin"/>
      </w:r>
      <w:r w:rsidR="009115B6" w:rsidRPr="0013067F">
        <w:instrText xml:space="preserve"> REF _Ref126668157 \h  \* MERGEFORMAT </w:instrText>
      </w:r>
      <w:r w:rsidR="009115B6" w:rsidRPr="0013067F">
        <w:fldChar w:fldCharType="separate"/>
      </w:r>
      <w:r w:rsidR="0086249A">
        <w:t xml:space="preserve">Figure </w:t>
      </w:r>
      <w:r w:rsidR="0086249A">
        <w:rPr>
          <w:noProof/>
        </w:rPr>
        <w:t>16</w:t>
      </w:r>
      <w:r w:rsidR="009115B6" w:rsidRPr="0013067F">
        <w:fldChar w:fldCharType="end"/>
      </w:r>
      <w:r w:rsidR="000D4676" w:rsidRPr="0013067F">
        <w:t xml:space="preserve">. </w:t>
      </w:r>
      <w:r w:rsidR="007304A1" w:rsidRPr="0013067F">
        <w:t xml:space="preserve">Furthermore, </w:t>
      </w:r>
      <w:r w:rsidR="00500207" w:rsidRPr="0013067F">
        <w:t>t</w:t>
      </w:r>
      <w:r w:rsidR="000D4676" w:rsidRPr="0013067F">
        <w:t xml:space="preserve">he PSFCH-like RB-set </w:t>
      </w:r>
      <w:r w:rsidR="001335EA" w:rsidRPr="0013067F">
        <w:t>padding signal may occupy the same interlace as the wideband PSFCH</w:t>
      </w:r>
      <w:r w:rsidR="007304A1" w:rsidRPr="0013067F">
        <w:t xml:space="preserve"> to reduce the PAPR</w:t>
      </w:r>
      <w:r w:rsidR="007D3377" w:rsidRPr="0013067F">
        <w:t>.</w:t>
      </w:r>
      <w:r w:rsidR="007D3377">
        <w:t xml:space="preserve"> </w:t>
      </w:r>
      <w:r w:rsidR="000D4676">
        <w:t xml:space="preserve"> </w:t>
      </w:r>
      <w:r w:rsidR="00DA167C">
        <w:t xml:space="preserve"> </w:t>
      </w:r>
      <w:r w:rsidR="00DF19C4">
        <w:t xml:space="preserve"> </w:t>
      </w:r>
      <w:r w:rsidR="0025213D">
        <w:t xml:space="preserve"> </w:t>
      </w:r>
      <w:r w:rsidR="00B553B5">
        <w:t xml:space="preserve"> </w:t>
      </w:r>
      <w:r w:rsidR="00903F06">
        <w:t xml:space="preserve"> </w:t>
      </w:r>
    </w:p>
    <w:p w14:paraId="70C6EE5B" w14:textId="62C96653" w:rsidR="00143189" w:rsidRDefault="00A9309F" w:rsidP="00A9309F">
      <w:pPr>
        <w:pStyle w:val="Caption"/>
      </w:pPr>
      <w:bookmarkStart w:id="84" w:name="_Ref127353257"/>
      <w:r w:rsidRPr="0013067F">
        <w:t xml:space="preserve">Proposal </w:t>
      </w:r>
      <w:r w:rsidR="009B098C">
        <w:fldChar w:fldCharType="begin"/>
      </w:r>
      <w:r w:rsidR="009B098C">
        <w:instrText xml:space="preserve"> SEQ Proposal \* ARABIC </w:instrText>
      </w:r>
      <w:r w:rsidR="009B098C">
        <w:fldChar w:fldCharType="separate"/>
      </w:r>
      <w:r w:rsidR="004F34B4">
        <w:rPr>
          <w:noProof/>
        </w:rPr>
        <w:t>27</w:t>
      </w:r>
      <w:r w:rsidR="009B098C">
        <w:rPr>
          <w:noProof/>
        </w:rPr>
        <w:fldChar w:fldCharType="end"/>
      </w:r>
      <w:r w:rsidRPr="0013067F">
        <w:t>:</w:t>
      </w:r>
      <w:r w:rsidR="00C11F91" w:rsidRPr="0013067F">
        <w:t xml:space="preserve"> </w:t>
      </w:r>
      <w:r w:rsidR="00143189" w:rsidRPr="0013067F">
        <w:t>A</w:t>
      </w:r>
      <w:r w:rsidR="00143189">
        <w:t xml:space="preserve"> PSFCH transmission in the context of a wideband COT occupying more RB-sets </w:t>
      </w:r>
      <w:r w:rsidR="48C14914">
        <w:t>tha</w:t>
      </w:r>
      <w:r w:rsidR="5A22C7EF">
        <w:t>n</w:t>
      </w:r>
      <w:r w:rsidR="00143189">
        <w:t xml:space="preserve"> the associated PSSCH </w:t>
      </w:r>
      <w:r w:rsidR="009445B5">
        <w:t>transmission</w:t>
      </w:r>
      <w:r w:rsidR="00143189">
        <w:t xml:space="preserve">, is allowed to transmit PSFCH-like RB-set padding signal in the additional RB-set(s) to hold the wideband COT. The resources used by the padding signal </w:t>
      </w:r>
      <w:r w:rsidR="48C14914">
        <w:t>could</w:t>
      </w:r>
      <w:r w:rsidR="00143189">
        <w:t xml:space="preserve"> be PSFCH resources or system-wide configured (i.e., common) resources</w:t>
      </w:r>
      <w:bookmarkEnd w:id="84"/>
    </w:p>
    <w:p w14:paraId="04F05B0E" w14:textId="77777777" w:rsidR="00780F31" w:rsidRPr="00FC6DCB" w:rsidRDefault="00780F31" w:rsidP="00FC6DCB"/>
    <w:p w14:paraId="7D710B91" w14:textId="680C6356" w:rsidR="0010295A" w:rsidRPr="00244F86" w:rsidRDefault="00DA71EF" w:rsidP="0010295A">
      <w:pPr>
        <w:pStyle w:val="Heading3"/>
      </w:pPr>
      <w:r w:rsidRPr="00244F86">
        <w:t>S</w:t>
      </w:r>
      <w:r w:rsidR="00B14B2F" w:rsidRPr="00244F86">
        <w:t xml:space="preserve">-SSB </w:t>
      </w:r>
    </w:p>
    <w:p w14:paraId="79C1BA3F" w14:textId="77777777" w:rsidR="00FD789F" w:rsidRPr="008C5F34" w:rsidRDefault="00FD789F" w:rsidP="00FD789F">
      <w:pPr>
        <w:overflowPunct/>
        <w:autoSpaceDE/>
        <w:adjustRightInd/>
        <w:spacing w:after="0"/>
        <w:jc w:val="left"/>
        <w:rPr>
          <w:lang w:eastAsia="x-none"/>
        </w:rPr>
      </w:pPr>
      <w:r w:rsidRPr="008C5F34">
        <w:rPr>
          <w:lang w:eastAsia="x-none"/>
        </w:rPr>
        <w:t>In RAN1 #</w:t>
      </w:r>
      <w:r>
        <w:rPr>
          <w:lang w:eastAsia="x-none"/>
        </w:rPr>
        <w:t>112-bis and #113</w:t>
      </w:r>
      <w:r w:rsidRPr="008C5F34">
        <w:rPr>
          <w:lang w:eastAsia="x-none"/>
        </w:rPr>
        <w:t>, we made the following agreement</w:t>
      </w:r>
      <w:r>
        <w:rPr>
          <w:lang w:eastAsia="x-none"/>
        </w:rPr>
        <w:t>s</w:t>
      </w:r>
      <w:r w:rsidRPr="008C5F34">
        <w:rPr>
          <w:lang w:eastAsia="x-none"/>
        </w:rPr>
        <w:t xml:space="preserve"> </w:t>
      </w:r>
      <w:r>
        <w:rPr>
          <w:lang w:eastAsia="x-none"/>
        </w:rPr>
        <w:t>regarding the S-SSB</w:t>
      </w:r>
    </w:p>
    <w:tbl>
      <w:tblPr>
        <w:tblStyle w:val="TableGrid"/>
        <w:tblW w:w="0" w:type="auto"/>
        <w:tblLook w:val="04A0" w:firstRow="1" w:lastRow="0" w:firstColumn="1" w:lastColumn="0" w:noHBand="0" w:noVBand="1"/>
      </w:tblPr>
      <w:tblGrid>
        <w:gridCol w:w="9962"/>
      </w:tblGrid>
      <w:tr w:rsidR="00FD789F" w:rsidRPr="008C5F34" w14:paraId="0AE2B636" w14:textId="77777777" w:rsidTr="00754747">
        <w:tc>
          <w:tcPr>
            <w:tcW w:w="9962" w:type="dxa"/>
            <w:tcBorders>
              <w:top w:val="single" w:sz="4" w:space="0" w:color="auto"/>
              <w:left w:val="single" w:sz="4" w:space="0" w:color="auto"/>
              <w:bottom w:val="single" w:sz="4" w:space="0" w:color="auto"/>
              <w:right w:val="single" w:sz="4" w:space="0" w:color="auto"/>
            </w:tcBorders>
            <w:hideMark/>
          </w:tcPr>
          <w:p w14:paraId="1813050A" w14:textId="77777777" w:rsidR="00FD789F" w:rsidRPr="00391493" w:rsidRDefault="00FD789F" w:rsidP="00754747">
            <w:pPr>
              <w:rPr>
                <w:b/>
                <w:lang w:eastAsia="zh-CN"/>
              </w:rPr>
            </w:pPr>
            <w:r w:rsidRPr="00391493">
              <w:rPr>
                <w:b/>
                <w:highlight w:val="green"/>
                <w:lang w:eastAsia="zh-CN"/>
              </w:rPr>
              <w:t>Agreement</w:t>
            </w:r>
            <w:r>
              <w:rPr>
                <w:b/>
                <w:lang w:eastAsia="zh-CN"/>
              </w:rPr>
              <w:t xml:space="preserve"> (112-bis)</w:t>
            </w:r>
          </w:p>
          <w:p w14:paraId="2CB517BE" w14:textId="77777777" w:rsidR="00FD789F" w:rsidRPr="00AA29AF" w:rsidRDefault="00FD789F" w:rsidP="00754747">
            <w:pPr>
              <w:tabs>
                <w:tab w:val="left" w:pos="0"/>
              </w:tabs>
              <w:rPr>
                <w:rFonts w:eastAsia="Microsoft YaHei"/>
                <w:lang w:eastAsia="zh-CN"/>
              </w:rPr>
            </w:pPr>
            <w:r w:rsidRPr="00AA29AF">
              <w:rPr>
                <w:lang w:eastAsia="zh-CN"/>
              </w:rPr>
              <w:t>For S-SSB transmission within 1 RB set</w:t>
            </w:r>
            <w:r>
              <w:rPr>
                <w:lang w:eastAsia="zh-CN"/>
              </w:rPr>
              <w:t>,</w:t>
            </w:r>
            <w:r w:rsidRPr="00AA29AF">
              <w:rPr>
                <w:bCs/>
              </w:rPr>
              <w:t xml:space="preserve"> for 15 kHz and 30 kHz SCS</w:t>
            </w:r>
            <w:r>
              <w:rPr>
                <w:bCs/>
              </w:rPr>
              <w:t>, Alt6 is supported</w:t>
            </w:r>
            <w:r w:rsidRPr="00AA29AF">
              <w:rPr>
                <w:bCs/>
              </w:rPr>
              <w:t>:</w:t>
            </w:r>
          </w:p>
          <w:p w14:paraId="3A5C95F6" w14:textId="77777777" w:rsidR="00FD789F" w:rsidRPr="00AA29AF" w:rsidRDefault="00FD789F" w:rsidP="00FD789F">
            <w:pPr>
              <w:numPr>
                <w:ilvl w:val="0"/>
                <w:numId w:val="18"/>
              </w:numPr>
              <w:overflowPunct/>
              <w:autoSpaceDE/>
              <w:autoSpaceDN/>
              <w:adjustRightInd/>
              <w:spacing w:after="0" w:line="240" w:lineRule="auto"/>
              <w:jc w:val="left"/>
              <w:textAlignment w:val="auto"/>
              <w:rPr>
                <w:rFonts w:eastAsia="Microsoft YaHei"/>
                <w:lang w:eastAsia="zh-CN"/>
              </w:rPr>
            </w:pPr>
            <w:r w:rsidRPr="00AA29AF">
              <w:rPr>
                <w:rFonts w:eastAsia="Microsoft YaHei" w:hint="eastAsia"/>
                <w:lang w:eastAsia="zh-CN"/>
              </w:rPr>
              <w:t>A</w:t>
            </w:r>
            <w:r w:rsidRPr="00AA29AF">
              <w:rPr>
                <w:rFonts w:eastAsia="Microsoft YaHei"/>
                <w:lang w:eastAsia="zh-CN"/>
              </w:rPr>
              <w:t>lt 6: Support both Option 3-1</w:t>
            </w:r>
            <w:r>
              <w:rPr>
                <w:rFonts w:eastAsia="Microsoft YaHei"/>
                <w:lang w:eastAsia="zh-CN"/>
              </w:rPr>
              <w:t>(revised)</w:t>
            </w:r>
            <w:r w:rsidRPr="00AA29AF">
              <w:rPr>
                <w:rFonts w:eastAsia="Microsoft YaHei"/>
                <w:lang w:eastAsia="zh-CN"/>
              </w:rPr>
              <w:t xml:space="preserve"> and Option B, and enable one of them by (pre-)configuration</w:t>
            </w:r>
          </w:p>
          <w:p w14:paraId="0CF1D237" w14:textId="77777777" w:rsidR="00FD789F" w:rsidRPr="00AA29AF" w:rsidRDefault="00FD789F" w:rsidP="00754747">
            <w:pPr>
              <w:pStyle w:val="ListParagraph"/>
              <w:tabs>
                <w:tab w:val="left" w:pos="0"/>
              </w:tabs>
              <w:suppressAutoHyphens/>
              <w:snapToGrid w:val="0"/>
              <w:ind w:left="0"/>
              <w:rPr>
                <w:rFonts w:eastAsia="Microsoft YaHei"/>
                <w:lang w:eastAsia="zh-CN"/>
              </w:rPr>
            </w:pPr>
            <w:r w:rsidRPr="00AA29AF">
              <w:rPr>
                <w:rFonts w:eastAsia="Microsoft YaHei"/>
                <w:lang w:eastAsia="zh-CN"/>
              </w:rPr>
              <w:t xml:space="preserve">Note: </w:t>
            </w:r>
            <w:proofErr w:type="gramStart"/>
            <w:r w:rsidRPr="00AA29AF">
              <w:rPr>
                <w:rFonts w:eastAsia="Microsoft YaHei"/>
                <w:lang w:eastAsia="zh-CN"/>
              </w:rPr>
              <w:t>the</w:t>
            </w:r>
            <w:proofErr w:type="gramEnd"/>
            <w:r w:rsidRPr="00AA29AF">
              <w:rPr>
                <w:rFonts w:eastAsia="Microsoft YaHei"/>
                <w:lang w:eastAsia="zh-CN"/>
              </w:rPr>
              <w:t xml:space="preserve"> Options are as below</w:t>
            </w:r>
          </w:p>
          <w:p w14:paraId="2FA5CC6A" w14:textId="77777777" w:rsidR="00FD789F" w:rsidRPr="00AA29AF" w:rsidRDefault="00FD789F" w:rsidP="00FD789F">
            <w:pPr>
              <w:numPr>
                <w:ilvl w:val="0"/>
                <w:numId w:val="18"/>
              </w:numPr>
              <w:overflowPunct/>
              <w:autoSpaceDE/>
              <w:autoSpaceDN/>
              <w:adjustRightInd/>
              <w:spacing w:after="0" w:line="240" w:lineRule="auto"/>
              <w:jc w:val="left"/>
              <w:textAlignment w:val="auto"/>
              <w:rPr>
                <w:rFonts w:eastAsia="Microsoft YaHei"/>
                <w:lang w:eastAsia="zh-CN"/>
              </w:rPr>
            </w:pPr>
            <w:r w:rsidRPr="00AA29AF">
              <w:rPr>
                <w:rFonts w:eastAsia="Microsoft YaHei"/>
                <w:lang w:eastAsia="zh-CN"/>
              </w:rPr>
              <w:t>Option 3-1</w:t>
            </w:r>
            <w:r>
              <w:rPr>
                <w:rFonts w:eastAsia="Microsoft YaHei"/>
                <w:lang w:eastAsia="zh-CN"/>
              </w:rPr>
              <w:t>(revised)</w:t>
            </w:r>
            <w:r w:rsidRPr="00AA29AF">
              <w:rPr>
                <w:rFonts w:eastAsia="Microsoft YaHei"/>
                <w:lang w:eastAsia="zh-CN"/>
              </w:rPr>
              <w:t xml:space="preserve">: Transmit </w:t>
            </w:r>
            <w:r>
              <w:rPr>
                <w:rFonts w:eastAsia="Microsoft YaHei"/>
                <w:lang w:eastAsia="zh-CN"/>
              </w:rPr>
              <w:t xml:space="preserve">legacy </w:t>
            </w:r>
            <w:r w:rsidRPr="00AA29AF">
              <w:rPr>
                <w:rFonts w:eastAsia="Microsoft YaHei"/>
                <w:lang w:eastAsia="zh-CN"/>
              </w:rPr>
              <w:t>S-PSS/S-SSS/PSBCH N times by repetition in frequency domain, and there is a gap between the repetition(s) to meet OCB requirement</w:t>
            </w:r>
          </w:p>
          <w:p w14:paraId="069FD774" w14:textId="77777777" w:rsidR="00FD789F" w:rsidRPr="00AA29AF" w:rsidRDefault="00FD789F" w:rsidP="00FD789F">
            <w:pPr>
              <w:numPr>
                <w:ilvl w:val="1"/>
                <w:numId w:val="18"/>
              </w:numPr>
              <w:overflowPunct/>
              <w:autoSpaceDE/>
              <w:autoSpaceDN/>
              <w:adjustRightInd/>
              <w:spacing w:after="0" w:line="240" w:lineRule="auto"/>
              <w:jc w:val="left"/>
              <w:textAlignment w:val="auto"/>
              <w:rPr>
                <w:rFonts w:eastAsia="Microsoft YaHei"/>
                <w:lang w:eastAsia="zh-CN"/>
              </w:rPr>
            </w:pPr>
            <w:r w:rsidRPr="00AA29AF">
              <w:rPr>
                <w:rFonts w:eastAsia="Microsoft YaHei"/>
                <w:lang w:eastAsia="zh-CN"/>
              </w:rPr>
              <w:t xml:space="preserve">FFS the length of gap between repetitions is (pre-)configured or pre-defined, value of N (e.g., N=2), </w:t>
            </w:r>
            <w:r>
              <w:rPr>
                <w:rFonts w:eastAsia="Microsoft YaHei"/>
                <w:lang w:eastAsia="zh-CN"/>
              </w:rPr>
              <w:t>whether/</w:t>
            </w:r>
            <w:r w:rsidRPr="00AA29AF">
              <w:rPr>
                <w:rFonts w:eastAsia="Microsoft YaHei"/>
                <w:lang w:eastAsia="zh-CN"/>
              </w:rPr>
              <w:t>how to reduce PAPR.</w:t>
            </w:r>
          </w:p>
          <w:p w14:paraId="3D19218E" w14:textId="77777777" w:rsidR="00FD789F" w:rsidRPr="00AA29AF" w:rsidRDefault="00FD789F" w:rsidP="00FD789F">
            <w:pPr>
              <w:numPr>
                <w:ilvl w:val="1"/>
                <w:numId w:val="18"/>
              </w:numPr>
              <w:overflowPunct/>
              <w:autoSpaceDE/>
              <w:autoSpaceDN/>
              <w:adjustRightInd/>
              <w:spacing w:after="0" w:line="240" w:lineRule="auto"/>
              <w:jc w:val="left"/>
              <w:textAlignment w:val="auto"/>
              <w:rPr>
                <w:rFonts w:eastAsia="Microsoft YaHei"/>
                <w:lang w:eastAsia="zh-CN"/>
              </w:rPr>
            </w:pPr>
            <w:r w:rsidRPr="00AA29AF">
              <w:rPr>
                <w:rFonts w:eastAsia="Microsoft YaHei"/>
                <w:lang w:eastAsia="zh-CN"/>
              </w:rPr>
              <w:t>FFS gap of 0</w:t>
            </w:r>
          </w:p>
          <w:p w14:paraId="18F5A5EF" w14:textId="77777777" w:rsidR="00FD789F" w:rsidRPr="00AA29AF" w:rsidRDefault="00FD789F" w:rsidP="00FD789F">
            <w:pPr>
              <w:numPr>
                <w:ilvl w:val="0"/>
                <w:numId w:val="18"/>
              </w:numPr>
              <w:overflowPunct/>
              <w:autoSpaceDE/>
              <w:autoSpaceDN/>
              <w:adjustRightInd/>
              <w:spacing w:after="0" w:line="240" w:lineRule="auto"/>
              <w:jc w:val="left"/>
              <w:textAlignment w:val="auto"/>
              <w:rPr>
                <w:rFonts w:eastAsia="Microsoft YaHei"/>
                <w:lang w:eastAsia="zh-CN"/>
              </w:rPr>
            </w:pPr>
            <w:r w:rsidRPr="00AA29AF">
              <w:rPr>
                <w:rFonts w:eastAsia="Microsoft YaHei"/>
                <w:lang w:eastAsia="zh-CN"/>
              </w:rPr>
              <w:t xml:space="preserve">Option </w:t>
            </w:r>
            <w:r w:rsidRPr="00AA29AF">
              <w:rPr>
                <w:rFonts w:eastAsia="Microsoft YaHei" w:hint="eastAsia"/>
                <w:lang w:eastAsia="zh-CN"/>
              </w:rPr>
              <w:t>B</w:t>
            </w:r>
            <w:r w:rsidRPr="00AA29AF">
              <w:rPr>
                <w:rFonts w:eastAsia="Microsoft YaHei"/>
                <w:lang w:eastAsia="zh-CN"/>
              </w:rPr>
              <w:t>: Legacy S-SSB</w:t>
            </w:r>
          </w:p>
          <w:p w14:paraId="22EB7886" w14:textId="77777777" w:rsidR="00FD789F" w:rsidRPr="00AA29AF" w:rsidRDefault="00FD789F" w:rsidP="00FD789F">
            <w:pPr>
              <w:numPr>
                <w:ilvl w:val="1"/>
                <w:numId w:val="18"/>
              </w:numPr>
              <w:overflowPunct/>
              <w:autoSpaceDE/>
              <w:autoSpaceDN/>
              <w:adjustRightInd/>
              <w:spacing w:after="0" w:line="240" w:lineRule="auto"/>
              <w:jc w:val="left"/>
              <w:textAlignment w:val="auto"/>
              <w:rPr>
                <w:rFonts w:eastAsia="Microsoft YaHei"/>
                <w:lang w:eastAsia="zh-CN"/>
              </w:rPr>
            </w:pPr>
            <w:r w:rsidRPr="00AA29AF">
              <w:rPr>
                <w:rFonts w:eastAsia="Microsoft YaHei"/>
                <w:lang w:eastAsia="zh-CN"/>
              </w:rPr>
              <w:t>RAN1 does not pursue further study on how to meet the minimum 2 MHz requirements under 15 kHz SCS for OCB exemption.</w:t>
            </w:r>
          </w:p>
          <w:p w14:paraId="3E7B7715" w14:textId="77777777" w:rsidR="00FD789F" w:rsidRDefault="00FD789F" w:rsidP="00754747">
            <w:pPr>
              <w:pStyle w:val="ListParagraph"/>
              <w:tabs>
                <w:tab w:val="left" w:pos="0"/>
              </w:tabs>
              <w:suppressAutoHyphens/>
              <w:snapToGrid w:val="0"/>
              <w:ind w:left="0"/>
              <w:rPr>
                <w:rFonts w:eastAsia="Microsoft YaHei"/>
                <w:lang w:eastAsia="zh-CN"/>
              </w:rPr>
            </w:pPr>
            <w:r w:rsidRPr="00AA29AF">
              <w:rPr>
                <w:rFonts w:eastAsia="Microsoft YaHei"/>
                <w:lang w:eastAsia="zh-CN"/>
              </w:rPr>
              <w:t>Note: Option A and B are applicable in region with no OCB requirement, or with OCB exemption.</w:t>
            </w:r>
          </w:p>
          <w:p w14:paraId="219448A2" w14:textId="77777777" w:rsidR="00FD789F" w:rsidRPr="00B010E9" w:rsidRDefault="00FD789F" w:rsidP="00754747">
            <w:pPr>
              <w:rPr>
                <w:b/>
                <w:lang w:eastAsia="zh-CN"/>
              </w:rPr>
            </w:pPr>
            <w:r w:rsidRPr="00B010E9">
              <w:rPr>
                <w:b/>
                <w:highlight w:val="green"/>
                <w:lang w:eastAsia="zh-CN"/>
              </w:rPr>
              <w:t>Agreement</w:t>
            </w:r>
            <w:r w:rsidRPr="00E25018">
              <w:rPr>
                <w:b/>
                <w:lang w:eastAsia="zh-CN"/>
              </w:rPr>
              <w:t xml:space="preserve"> (113)</w:t>
            </w:r>
          </w:p>
          <w:p w14:paraId="50B326D3" w14:textId="77777777" w:rsidR="00FD789F" w:rsidRPr="00B010E9" w:rsidRDefault="00FD789F" w:rsidP="00754747">
            <w:pPr>
              <w:tabs>
                <w:tab w:val="left" w:pos="0"/>
              </w:tabs>
              <w:overflowPunct/>
              <w:autoSpaceDE/>
              <w:autoSpaceDN/>
              <w:adjustRightInd/>
              <w:spacing w:after="0"/>
              <w:jc w:val="left"/>
              <w:textAlignment w:val="auto"/>
              <w:rPr>
                <w:rFonts w:eastAsia="Microsoft YaHei"/>
                <w:lang w:val="en-GB" w:eastAsia="zh-CN"/>
              </w:rPr>
            </w:pPr>
            <w:r w:rsidRPr="00B010E9">
              <w:rPr>
                <w:rFonts w:eastAsia="Microsoft YaHei"/>
                <w:lang w:val="en-GB" w:eastAsia="zh-CN"/>
              </w:rPr>
              <w:t>Regarding “</w:t>
            </w:r>
            <w:r w:rsidRPr="00B010E9">
              <w:rPr>
                <w:rFonts w:eastAsia="Microsoft YaHei"/>
                <w:i/>
                <w:lang w:val="en-GB" w:eastAsia="zh-CN"/>
              </w:rPr>
              <w:t>Option 3-1(revised): Transmit legacy S-PSS/S-SSS/PSBCH N times by repetition in frequency domain, and there is a gap between the repetition(s) to meet OCB requirement</w:t>
            </w:r>
            <w:r w:rsidRPr="00B010E9">
              <w:rPr>
                <w:rFonts w:eastAsia="Microsoft YaHei"/>
                <w:lang w:val="en-GB" w:eastAsia="zh-CN"/>
              </w:rPr>
              <w:t>”:</w:t>
            </w:r>
          </w:p>
          <w:p w14:paraId="03E53A6F" w14:textId="77777777" w:rsidR="00FD789F" w:rsidRPr="00B010E9" w:rsidRDefault="00FD789F" w:rsidP="00FD789F">
            <w:pPr>
              <w:numPr>
                <w:ilvl w:val="0"/>
                <w:numId w:val="18"/>
              </w:numPr>
              <w:overflowPunct/>
              <w:autoSpaceDE/>
              <w:autoSpaceDN/>
              <w:adjustRightInd/>
              <w:spacing w:after="0"/>
              <w:jc w:val="left"/>
              <w:textAlignment w:val="auto"/>
              <w:rPr>
                <w:rFonts w:eastAsia="Microsoft YaHei"/>
                <w:lang w:val="en-GB" w:eastAsia="zh-CN"/>
              </w:rPr>
            </w:pPr>
            <w:r w:rsidRPr="00B010E9">
              <w:rPr>
                <w:rFonts w:eastAsia="Microsoft YaHei"/>
                <w:lang w:val="en-GB" w:eastAsia="zh-CN"/>
              </w:rPr>
              <w:t>Support:</w:t>
            </w:r>
          </w:p>
          <w:p w14:paraId="0BFF5645" w14:textId="77777777" w:rsidR="00FD789F" w:rsidRPr="00B010E9" w:rsidRDefault="00FD789F" w:rsidP="00FD789F">
            <w:pPr>
              <w:numPr>
                <w:ilvl w:val="1"/>
                <w:numId w:val="18"/>
              </w:numPr>
              <w:overflowPunct/>
              <w:autoSpaceDE/>
              <w:autoSpaceDN/>
              <w:adjustRightInd/>
              <w:spacing w:after="0"/>
              <w:jc w:val="left"/>
              <w:textAlignment w:val="auto"/>
              <w:rPr>
                <w:rFonts w:eastAsia="Microsoft YaHei"/>
                <w:lang w:val="en-GB" w:eastAsia="zh-CN"/>
              </w:rPr>
            </w:pPr>
            <w:r w:rsidRPr="00B010E9">
              <w:rPr>
                <w:rFonts w:eastAsia="Microsoft YaHei"/>
                <w:lang w:val="en-GB" w:eastAsia="zh-CN"/>
              </w:rPr>
              <w:t>Alt 3: the value of gap is (pre-)configured, and the value of N is (pre-)configured</w:t>
            </w:r>
          </w:p>
          <w:p w14:paraId="5D9D5368" w14:textId="77777777" w:rsidR="00FD789F" w:rsidRPr="00B010E9" w:rsidRDefault="00FD789F" w:rsidP="00FD789F">
            <w:pPr>
              <w:numPr>
                <w:ilvl w:val="2"/>
                <w:numId w:val="18"/>
              </w:numPr>
              <w:overflowPunct/>
              <w:autoSpaceDE/>
              <w:autoSpaceDN/>
              <w:adjustRightInd/>
              <w:spacing w:after="0"/>
              <w:jc w:val="left"/>
              <w:textAlignment w:val="auto"/>
              <w:rPr>
                <w:rFonts w:eastAsia="Microsoft YaHei"/>
                <w:lang w:val="en-GB" w:eastAsia="zh-CN"/>
              </w:rPr>
            </w:pPr>
            <w:r w:rsidRPr="00B010E9">
              <w:rPr>
                <w:rFonts w:eastAsia="Microsoft YaHei"/>
                <w:lang w:val="en-GB" w:eastAsia="zh-CN"/>
              </w:rPr>
              <w:t>FFS: value range for gap and N</w:t>
            </w:r>
          </w:p>
          <w:p w14:paraId="77959B6A" w14:textId="77777777" w:rsidR="00FD789F" w:rsidRPr="00B010E9" w:rsidRDefault="00FD789F" w:rsidP="00FD789F">
            <w:pPr>
              <w:numPr>
                <w:ilvl w:val="2"/>
                <w:numId w:val="18"/>
              </w:numPr>
              <w:overflowPunct/>
              <w:autoSpaceDE/>
              <w:autoSpaceDN/>
              <w:adjustRightInd/>
              <w:spacing w:after="0"/>
              <w:jc w:val="left"/>
              <w:textAlignment w:val="auto"/>
              <w:rPr>
                <w:rFonts w:eastAsia="Microsoft YaHei"/>
                <w:lang w:val="en-GB" w:eastAsia="zh-CN"/>
              </w:rPr>
            </w:pPr>
            <w:r w:rsidRPr="00B010E9">
              <w:rPr>
                <w:rFonts w:eastAsia="Microsoft YaHei"/>
                <w:lang w:val="en-GB" w:eastAsia="zh-CN"/>
              </w:rPr>
              <w:t>FFS: whether N for different RB sets can be different</w:t>
            </w:r>
          </w:p>
          <w:p w14:paraId="41781B28" w14:textId="77777777" w:rsidR="00FD789F" w:rsidRPr="00B010E9" w:rsidRDefault="00FD789F" w:rsidP="00FD789F">
            <w:pPr>
              <w:numPr>
                <w:ilvl w:val="2"/>
                <w:numId w:val="18"/>
              </w:numPr>
              <w:overflowPunct/>
              <w:autoSpaceDE/>
              <w:autoSpaceDN/>
              <w:adjustRightInd/>
              <w:spacing w:after="0"/>
              <w:jc w:val="left"/>
              <w:textAlignment w:val="auto"/>
              <w:rPr>
                <w:rFonts w:eastAsia="Microsoft YaHei"/>
                <w:lang w:val="en-GB" w:eastAsia="zh-CN"/>
              </w:rPr>
            </w:pPr>
            <w:r w:rsidRPr="00B010E9">
              <w:rPr>
                <w:rFonts w:eastAsia="Microsoft YaHei"/>
                <w:lang w:val="en-GB" w:eastAsia="zh-CN"/>
              </w:rPr>
              <w:t xml:space="preserve">FFS: whether to apply any restriction on </w:t>
            </w:r>
            <w:r w:rsidRPr="00B010E9">
              <w:rPr>
                <w:rFonts w:eastAsia="Microsoft YaHei"/>
                <w:i/>
                <w:lang w:val="en-GB" w:eastAsia="zh-CN"/>
              </w:rPr>
              <w:t>sl-AbsoluteFrequencySSB-r16</w:t>
            </w:r>
            <w:r w:rsidRPr="00B010E9">
              <w:rPr>
                <w:rFonts w:eastAsia="Microsoft YaHei"/>
                <w:lang w:val="en-GB" w:eastAsia="zh-CN"/>
              </w:rPr>
              <w:t xml:space="preserve"> for 60 kHz</w:t>
            </w:r>
          </w:p>
          <w:p w14:paraId="37B6ABDE" w14:textId="77777777" w:rsidR="00FD789F" w:rsidRPr="00B010E9" w:rsidRDefault="00FD789F" w:rsidP="00FD789F">
            <w:pPr>
              <w:numPr>
                <w:ilvl w:val="0"/>
                <w:numId w:val="18"/>
              </w:numPr>
              <w:overflowPunct/>
              <w:autoSpaceDE/>
              <w:autoSpaceDN/>
              <w:adjustRightInd/>
              <w:spacing w:after="0"/>
              <w:jc w:val="left"/>
              <w:textAlignment w:val="auto"/>
              <w:rPr>
                <w:rFonts w:eastAsia="Microsoft YaHei"/>
                <w:lang w:val="en-GB" w:eastAsia="zh-CN"/>
              </w:rPr>
            </w:pPr>
            <w:r w:rsidRPr="00B010E9">
              <w:rPr>
                <w:rFonts w:eastAsia="Microsoft YaHei"/>
                <w:lang w:val="en-GB" w:eastAsia="zh-CN"/>
              </w:rPr>
              <w:t>FFS: whether/how to support reducing PAPR of S-SSB transmission, at least considering the following options</w:t>
            </w:r>
          </w:p>
          <w:p w14:paraId="75EC316C" w14:textId="77777777" w:rsidR="00FD789F" w:rsidRPr="00B010E9" w:rsidRDefault="00FD789F" w:rsidP="00FD789F">
            <w:pPr>
              <w:numPr>
                <w:ilvl w:val="1"/>
                <w:numId w:val="18"/>
              </w:numPr>
              <w:overflowPunct/>
              <w:autoSpaceDE/>
              <w:autoSpaceDN/>
              <w:adjustRightInd/>
              <w:spacing w:after="0"/>
              <w:jc w:val="left"/>
              <w:textAlignment w:val="auto"/>
              <w:rPr>
                <w:rFonts w:eastAsia="Microsoft YaHei"/>
                <w:lang w:val="en-GB" w:eastAsia="zh-CN"/>
              </w:rPr>
            </w:pPr>
            <w:r w:rsidRPr="00B010E9">
              <w:rPr>
                <w:rFonts w:eastAsia="Microsoft YaHei"/>
                <w:lang w:val="en-GB" w:eastAsia="zh-CN"/>
              </w:rPr>
              <w:t xml:space="preserve">Option 1: use different </w:t>
            </w:r>
            <m:oMath>
              <m:sSubSup>
                <m:sSubSupPr>
                  <m:ctrlPr>
                    <w:rPr>
                      <w:rFonts w:ascii="Cambria Math" w:hAnsi="Cambria Math"/>
                      <w:i/>
                      <w:lang w:eastAsia="zh-CN"/>
                    </w:rPr>
                  </m:ctrlPr>
                </m:sSubSupPr>
                <m:e>
                  <m:r>
                    <w:rPr>
                      <w:rFonts w:ascii="Cambria Math" w:eastAsiaTheme="minorEastAsia" w:hAnsi="Cambria Math"/>
                      <w:lang w:eastAsia="zh-CN"/>
                    </w:rPr>
                    <m:t>N</m:t>
                  </m:r>
                </m:e>
                <m:sub>
                  <m:r>
                    <m:rPr>
                      <m:nor/>
                    </m:rPr>
                    <w:rPr>
                      <w:rFonts w:eastAsiaTheme="minorEastAsia"/>
                      <w:lang w:eastAsia="zh-CN"/>
                    </w:rPr>
                    <m:t>ID</m:t>
                  </m:r>
                </m:sub>
                <m:sup>
                  <m:r>
                    <m:rPr>
                      <m:nor/>
                    </m:rPr>
                    <w:rPr>
                      <w:rFonts w:eastAsiaTheme="minorEastAsia"/>
                      <w:lang w:eastAsia="zh-CN"/>
                    </w:rPr>
                    <m:t>SL</m:t>
                  </m:r>
                </m:sup>
              </m:sSubSup>
            </m:oMath>
            <w:r w:rsidRPr="00B010E9">
              <w:rPr>
                <w:rFonts w:eastAsia="Microsoft YaHei"/>
                <w:lang w:val="en-GB" w:eastAsia="zh-CN"/>
              </w:rPr>
              <w:t xml:space="preserve"> across the different S-SSB repetitions to determine the initial scrambling seed of PSBCH, and the sequence shift for S-SSS and S-PSS</w:t>
            </w:r>
          </w:p>
          <w:p w14:paraId="0130EAE8" w14:textId="77777777" w:rsidR="00FD789F" w:rsidRPr="00B010E9" w:rsidRDefault="00FD789F" w:rsidP="00FD789F">
            <w:pPr>
              <w:numPr>
                <w:ilvl w:val="1"/>
                <w:numId w:val="18"/>
              </w:numPr>
              <w:overflowPunct/>
              <w:autoSpaceDE/>
              <w:autoSpaceDN/>
              <w:adjustRightInd/>
              <w:spacing w:after="0"/>
              <w:jc w:val="left"/>
              <w:textAlignment w:val="auto"/>
              <w:rPr>
                <w:rFonts w:eastAsia="Microsoft YaHei"/>
                <w:lang w:val="en-GB" w:eastAsia="zh-CN"/>
              </w:rPr>
            </w:pPr>
            <w:r w:rsidRPr="00B010E9">
              <w:rPr>
                <w:rFonts w:eastAsia="Microsoft YaHei"/>
                <w:lang w:val="en-GB" w:eastAsia="zh-CN"/>
              </w:rPr>
              <w:lastRenderedPageBreak/>
              <w:t>Option 2: phase adjustment among repetitions</w:t>
            </w:r>
          </w:p>
          <w:p w14:paraId="4CB084B2" w14:textId="77777777" w:rsidR="00FD789F" w:rsidRPr="00B010E9" w:rsidRDefault="00FD789F" w:rsidP="00FD789F">
            <w:pPr>
              <w:numPr>
                <w:ilvl w:val="1"/>
                <w:numId w:val="18"/>
              </w:numPr>
              <w:overflowPunct/>
              <w:autoSpaceDE/>
              <w:autoSpaceDN/>
              <w:adjustRightInd/>
              <w:spacing w:after="0"/>
              <w:jc w:val="left"/>
              <w:textAlignment w:val="auto"/>
              <w:rPr>
                <w:rFonts w:eastAsia="Microsoft YaHei"/>
                <w:lang w:val="en-GB" w:eastAsia="zh-CN"/>
              </w:rPr>
            </w:pPr>
            <w:r w:rsidRPr="00B010E9">
              <w:rPr>
                <w:rFonts w:eastAsia="Microsoft YaHei"/>
                <w:lang w:val="en-GB" w:eastAsia="zh-CN"/>
              </w:rPr>
              <w:t>Option 3: no specification impact to reduce PAPR</w:t>
            </w:r>
          </w:p>
          <w:p w14:paraId="2ADF8645" w14:textId="77777777" w:rsidR="00FD789F" w:rsidRPr="00B010E9" w:rsidRDefault="00FD789F" w:rsidP="00FD789F">
            <w:pPr>
              <w:numPr>
                <w:ilvl w:val="1"/>
                <w:numId w:val="18"/>
              </w:numPr>
              <w:overflowPunct/>
              <w:autoSpaceDE/>
              <w:autoSpaceDN/>
              <w:adjustRightInd/>
              <w:spacing w:after="0"/>
              <w:jc w:val="left"/>
              <w:textAlignment w:val="auto"/>
              <w:rPr>
                <w:rFonts w:eastAsia="Microsoft YaHei"/>
                <w:lang w:val="en-GB" w:eastAsia="zh-CN"/>
              </w:rPr>
            </w:pPr>
            <w:r w:rsidRPr="00B010E9">
              <w:rPr>
                <w:rFonts w:eastAsia="Microsoft YaHei"/>
                <w:lang w:val="en-GB" w:eastAsia="zh-CN"/>
              </w:rPr>
              <w:t>Option 4: use S-SSB repetition index to scramble different S-SSB repetition(s)</w:t>
            </w:r>
          </w:p>
          <w:p w14:paraId="5C2ECFB2" w14:textId="77777777" w:rsidR="00FD789F" w:rsidRPr="00B010E9" w:rsidRDefault="00FD789F" w:rsidP="00754747">
            <w:pPr>
              <w:pStyle w:val="ListParagraph"/>
              <w:tabs>
                <w:tab w:val="left" w:pos="0"/>
              </w:tabs>
              <w:suppressAutoHyphens/>
              <w:snapToGrid w:val="0"/>
              <w:ind w:left="0"/>
              <w:rPr>
                <w:rFonts w:eastAsia="Microsoft YaHei"/>
                <w:lang w:val="en-GB" w:eastAsia="zh-CN"/>
              </w:rPr>
            </w:pPr>
          </w:p>
        </w:tc>
      </w:tr>
    </w:tbl>
    <w:p w14:paraId="3CA2BDE7" w14:textId="77777777" w:rsidR="00BE733E" w:rsidRPr="00BA2878" w:rsidRDefault="00BE733E" w:rsidP="00BA2878"/>
    <w:p w14:paraId="3962F3F0" w14:textId="3E4BB62E" w:rsidR="00EB680A" w:rsidRPr="00244F86" w:rsidRDefault="00B92CDD" w:rsidP="00EB680A">
      <w:pPr>
        <w:pStyle w:val="Heading4"/>
      </w:pPr>
      <w:r w:rsidRPr="00244F86">
        <w:t xml:space="preserve">S-SSB Waveform </w:t>
      </w:r>
    </w:p>
    <w:p w14:paraId="2B171799" w14:textId="1B1D601C" w:rsidR="00B92CDD" w:rsidRDefault="00013085" w:rsidP="00B92CDD">
      <w:r>
        <w:t xml:space="preserve">From Rx UE point of view, </w:t>
      </w:r>
      <w:r w:rsidR="00645938">
        <w:t>mandating UE to process</w:t>
      </w:r>
      <w:r w:rsidR="00B92CDD">
        <w:t xml:space="preserve"> with wideband SPSS/</w:t>
      </w:r>
      <w:r w:rsidR="002D120B">
        <w:t>S</w:t>
      </w:r>
      <w:r w:rsidR="00B92CDD">
        <w:t>SSS</w:t>
      </w:r>
      <w:r w:rsidR="002D120B">
        <w:t xml:space="preserve"> in </w:t>
      </w:r>
      <w:r w:rsidR="00603567">
        <w:t xml:space="preserve">option </w:t>
      </w:r>
      <w:r w:rsidR="002D120B">
        <w:t>3-1</w:t>
      </w:r>
      <w:r w:rsidR="00B92CDD" w:rsidRPr="003F37F2">
        <w:t xml:space="preserve"> may drastically increase the S-SSB searcher complexity and buffer size </w:t>
      </w:r>
      <w:r w:rsidR="00B92CDD">
        <w:t>due to</w:t>
      </w:r>
      <w:r w:rsidR="00B92CDD" w:rsidRPr="003F37F2">
        <w:t xml:space="preserve"> increased S-SSB bandwidth</w:t>
      </w:r>
      <w:r w:rsidR="00B92CDD" w:rsidRPr="004510A4">
        <w:t xml:space="preserve"> and correspondingly higher sampling rate (compared to narrowband S-SSB)</w:t>
      </w:r>
      <w:r w:rsidR="00B92CDD" w:rsidRPr="003F37F2">
        <w:t xml:space="preserve">. In </w:t>
      </w:r>
      <w:r w:rsidR="00B92CDD" w:rsidRPr="00A05204">
        <w:fldChar w:fldCharType="begin"/>
      </w:r>
      <w:r w:rsidR="00B92CDD" w:rsidRPr="003F37F2">
        <w:instrText xml:space="preserve"> REF _Ref114776562 \h </w:instrText>
      </w:r>
      <w:r w:rsidR="00B92CDD" w:rsidRPr="004510A4">
        <w:instrText xml:space="preserve"> \* MERGEFORMAT </w:instrText>
      </w:r>
      <w:r w:rsidR="00B92CDD" w:rsidRPr="00A05204">
        <w:fldChar w:fldCharType="separate"/>
      </w:r>
      <w:r w:rsidR="0086249A">
        <w:t xml:space="preserve">Table </w:t>
      </w:r>
      <w:r w:rsidR="0086249A">
        <w:rPr>
          <w:noProof/>
        </w:rPr>
        <w:t>2</w:t>
      </w:r>
      <w:r w:rsidR="00B92CDD" w:rsidRPr="00A05204">
        <w:fldChar w:fldCharType="end"/>
      </w:r>
      <w:r w:rsidR="00B92CDD" w:rsidRPr="003F37F2">
        <w:t>, we compare the complexity</w:t>
      </w:r>
      <w:r w:rsidR="00B92CDD" w:rsidRPr="004510A4">
        <w:t xml:space="preserve"> (in terms of multiplication</w:t>
      </w:r>
      <w:r w:rsidR="00B92CDD">
        <w:t>s</w:t>
      </w:r>
      <w:r w:rsidR="00B92CDD" w:rsidRPr="004510A4">
        <w:t>/additions) for initial sync</w:t>
      </w:r>
      <w:r w:rsidR="00B92CDD" w:rsidRPr="003F37F2">
        <w:t xml:space="preserve"> and buffer size of the S-SSB searcher </w:t>
      </w:r>
      <w:r w:rsidR="00B92CDD" w:rsidRPr="004510A4">
        <w:t>between</w:t>
      </w:r>
      <w:r w:rsidR="00B92CDD" w:rsidRPr="003F37F2">
        <w:t xml:space="preserve"> the wideband </w:t>
      </w:r>
      <w:r w:rsidR="00B92CDD">
        <w:t>SPSS/</w:t>
      </w:r>
      <w:r w:rsidR="00B92CDD" w:rsidRPr="003F37F2">
        <w:t>S-</w:t>
      </w:r>
      <w:r w:rsidR="00B92CDD">
        <w:t>SSS</w:t>
      </w:r>
      <w:r w:rsidR="001B7CD8">
        <w:t xml:space="preserve"> (option 3-1)</w:t>
      </w:r>
      <w:r w:rsidR="00B92CDD" w:rsidRPr="003F37F2">
        <w:t xml:space="preserve"> and the narrowband </w:t>
      </w:r>
      <w:r w:rsidR="00B92CDD">
        <w:t>SPSS/</w:t>
      </w:r>
      <w:r w:rsidR="00B92CDD" w:rsidRPr="003F37F2">
        <w:t>S-</w:t>
      </w:r>
      <w:r w:rsidR="00B92CDD">
        <w:t>SSS</w:t>
      </w:r>
      <w:r w:rsidR="008835F7">
        <w:t>, in which</w:t>
      </w:r>
      <w:r w:rsidR="00DA55D2">
        <w:t xml:space="preserve"> </w:t>
      </w:r>
      <w:r w:rsidR="00DA55D2" w:rsidRPr="001D040F">
        <w:rPr>
          <w:i/>
          <w:iCs/>
        </w:rPr>
        <w:t>M</w:t>
      </w:r>
      <w:r w:rsidR="00DA55D2" w:rsidRPr="003F37F2">
        <w:t xml:space="preserve"> is the number of </w:t>
      </w:r>
      <w:r w:rsidR="00DA55D2" w:rsidRPr="004510A4">
        <w:t xml:space="preserve">time </w:t>
      </w:r>
      <w:r w:rsidR="00DA55D2" w:rsidRPr="003F37F2">
        <w:t xml:space="preserve">samples in search window and </w:t>
      </w:r>
      <w:r w:rsidR="00DA55D2" w:rsidRPr="001D040F">
        <w:rPr>
          <w:i/>
          <w:iCs/>
        </w:rPr>
        <w:t>N</w:t>
      </w:r>
      <w:r w:rsidR="00DA55D2" w:rsidRPr="003F37F2">
        <w:t xml:space="preserve"> is the bandwidth of the S-PSS</w:t>
      </w:r>
      <w:r w:rsidR="00402794">
        <w:t>.</w:t>
      </w:r>
      <w:r w:rsidR="00B92CDD" w:rsidRPr="003F37F2">
        <w:t xml:space="preserve"> For the wideband S-</w:t>
      </w:r>
      <w:r w:rsidR="00B92CDD">
        <w:t>SSB</w:t>
      </w:r>
      <w:r w:rsidR="00B92CDD" w:rsidRPr="003F37F2">
        <w:t xml:space="preserve"> searcher, the complexity increases by a factor of </w:t>
      </w:r>
      <w:r w:rsidR="00B92CDD" w:rsidRPr="004510A4">
        <w:t>16</w:t>
      </w:r>
      <w:r w:rsidR="00B92CDD" w:rsidRPr="003F37F2">
        <w:t xml:space="preserve"> and the searcher buffer size increases by a factor of 4 for SCS=30KHz</w:t>
      </w:r>
      <w:r w:rsidR="00B92CDD" w:rsidRPr="004510A4">
        <w:t xml:space="preserve"> due to 4 times the sampling rate for wideband S-</w:t>
      </w:r>
      <w:r w:rsidR="00B92CDD">
        <w:t>PSS/S-SSS</w:t>
      </w:r>
      <w:r w:rsidR="00B92CDD" w:rsidRPr="004510A4">
        <w:t>.</w:t>
      </w:r>
      <w:r w:rsidR="00B92CDD" w:rsidRPr="003F37F2">
        <w:t xml:space="preserve"> The wideband S-SSB bandwidth is assumed to be 44/88RB for SCS=30/15KHz to fulfill the 80% OCB while the narrowband S-SSB occupies 11RB. The searcher complexity</w:t>
      </w:r>
      <w:r w:rsidR="00B92CDD" w:rsidRPr="004510A4">
        <w:t xml:space="preserve"> (in terms of multiplications/additions)</w:t>
      </w:r>
      <w:r w:rsidR="00B92CDD" w:rsidRPr="003F37F2">
        <w:t xml:space="preserve"> is dominated by S-PSS</w:t>
      </w:r>
      <w:r w:rsidR="00B92CDD" w:rsidRPr="004510A4">
        <w:t xml:space="preserve"> detection</w:t>
      </w:r>
      <w:r w:rsidR="00B92CDD" w:rsidRPr="003F37F2">
        <w:t xml:space="preserve"> in which </w:t>
      </w:r>
      <w:r w:rsidR="00B92CDD" w:rsidRPr="004510A4">
        <w:t>it</w:t>
      </w:r>
      <w:r w:rsidR="00B92CDD" w:rsidRPr="003F37F2">
        <w:t xml:space="preserve"> </w:t>
      </w:r>
      <w:r w:rsidR="00B92CDD" w:rsidRPr="004510A4">
        <w:t>includes</w:t>
      </w:r>
      <w:r w:rsidR="00B92CDD" w:rsidRPr="003F37F2">
        <w:t xml:space="preserve"> multiple frequency</w:t>
      </w:r>
      <w:r w:rsidR="00B92CDD" w:rsidRPr="004510A4">
        <w:t xml:space="preserve"> and </w:t>
      </w:r>
      <w:r w:rsidR="00B92CDD" w:rsidRPr="003F37F2">
        <w:t>tim</w:t>
      </w:r>
      <w:r w:rsidR="00B92CDD" w:rsidRPr="004510A4">
        <w:t>ing</w:t>
      </w:r>
      <w:r w:rsidR="00B92CDD" w:rsidRPr="003F37F2">
        <w:t xml:space="preserve"> hypotheses</w:t>
      </w:r>
      <w:r w:rsidR="00B92CDD" w:rsidRPr="004510A4">
        <w:t xml:space="preserve"> over the S-SSB period</w:t>
      </w:r>
      <w:r w:rsidR="00B92CDD" w:rsidRPr="003F37F2">
        <w:t xml:space="preserve">. For S-PSS detection, </w:t>
      </w:r>
      <w:r w:rsidR="00B92CDD" w:rsidRPr="004510A4">
        <w:t>time</w:t>
      </w:r>
      <w:r w:rsidR="00B92CDD" w:rsidRPr="003F37F2">
        <w:t xml:space="preserve"> domain correlation method </w:t>
      </w:r>
      <w:r w:rsidR="00B92CDD" w:rsidRPr="004510A4">
        <w:t>is</w:t>
      </w:r>
      <w:r w:rsidR="00B92CDD" w:rsidRPr="003F37F2">
        <w:t xml:space="preserve"> assumed, and we are showing the complexity for one frequency hypothesis.</w:t>
      </w:r>
    </w:p>
    <w:p w14:paraId="4D0AE5B6" w14:textId="74A76C65" w:rsidR="00B92CDD" w:rsidRDefault="00B92CDD" w:rsidP="00B92CDD">
      <w:pPr>
        <w:pStyle w:val="Caption"/>
      </w:pPr>
      <w:bookmarkStart w:id="85" w:name="_Ref127352400"/>
      <w:r>
        <w:t xml:space="preserve">Observation </w:t>
      </w:r>
      <w:r w:rsidR="009B098C">
        <w:fldChar w:fldCharType="begin"/>
      </w:r>
      <w:r w:rsidR="009B098C">
        <w:instrText xml:space="preserve"> S</w:instrText>
      </w:r>
      <w:r w:rsidR="009B098C">
        <w:instrText xml:space="preserve">EQ Observation \* ARABIC </w:instrText>
      </w:r>
      <w:r w:rsidR="009B098C">
        <w:fldChar w:fldCharType="separate"/>
      </w:r>
      <w:r w:rsidR="0086249A">
        <w:rPr>
          <w:noProof/>
        </w:rPr>
        <w:t>4</w:t>
      </w:r>
      <w:r w:rsidR="009B098C">
        <w:rPr>
          <w:noProof/>
        </w:rPr>
        <w:fldChar w:fldCharType="end"/>
      </w:r>
      <w:r>
        <w:t xml:space="preserve">: </w:t>
      </w:r>
      <w:r w:rsidR="003E6743">
        <w:t>Mandating Rx UE to process</w:t>
      </w:r>
      <w:r w:rsidR="00CF0458">
        <w:t xml:space="preserve"> the wideband S</w:t>
      </w:r>
      <w:r w:rsidR="00251688">
        <w:t>-</w:t>
      </w:r>
      <w:r w:rsidR="00CF0458">
        <w:t>SSB waveform, e.g., o</w:t>
      </w:r>
      <w:r w:rsidRPr="000404D5">
        <w:t>ptions 3-1</w:t>
      </w:r>
      <w:r w:rsidR="00CF0458">
        <w:t xml:space="preserve">, </w:t>
      </w:r>
      <w:r w:rsidRPr="000404D5">
        <w:t>result</w:t>
      </w:r>
      <w:r w:rsidR="00CF0458">
        <w:t>s</w:t>
      </w:r>
      <w:r w:rsidRPr="000404D5">
        <w:t xml:space="preserve"> in a multifold searcher complexity and buffer size increase compared to legacy narrowband </w:t>
      </w:r>
      <w:r>
        <w:t>S</w:t>
      </w:r>
      <w:r w:rsidRPr="000404D5">
        <w:t>SSS/</w:t>
      </w:r>
      <w:r>
        <w:t>S</w:t>
      </w:r>
      <w:r w:rsidRPr="000404D5">
        <w:t>PSS</w:t>
      </w:r>
      <w:bookmarkEnd w:id="85"/>
    </w:p>
    <w:p w14:paraId="5A9465BB" w14:textId="77777777" w:rsidR="00B92CDD" w:rsidRDefault="00B92CDD" w:rsidP="00B92CDD"/>
    <w:tbl>
      <w:tblPr>
        <w:tblStyle w:val="GridTable1Light"/>
        <w:tblW w:w="0" w:type="auto"/>
        <w:tblLook w:val="04A0" w:firstRow="1" w:lastRow="0" w:firstColumn="1" w:lastColumn="0" w:noHBand="0" w:noVBand="1"/>
      </w:tblPr>
      <w:tblGrid>
        <w:gridCol w:w="4225"/>
        <w:gridCol w:w="2970"/>
        <w:gridCol w:w="2685"/>
      </w:tblGrid>
      <w:tr w:rsidR="00B92CDD" w14:paraId="152B6B45" w14:textId="77777777">
        <w:trPr>
          <w:cnfStyle w:val="100000000000" w:firstRow="1" w:lastRow="0" w:firstColumn="0" w:lastColumn="0" w:oddVBand="0" w:evenVBand="0" w:oddHBand="0"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4225" w:type="dxa"/>
          </w:tcPr>
          <w:p w14:paraId="0A0FA0F6" w14:textId="77777777" w:rsidR="00B92CDD" w:rsidRDefault="00B92CDD">
            <w:r>
              <w:t>Complexity increase factor from narrowband to wideband S-SSB</w:t>
            </w:r>
          </w:p>
        </w:tc>
        <w:tc>
          <w:tcPr>
            <w:tcW w:w="2970" w:type="dxa"/>
          </w:tcPr>
          <w:p w14:paraId="149EB1AC" w14:textId="77777777" w:rsidR="00B92CDD" w:rsidRDefault="00B92CDD">
            <w:pPr>
              <w:jc w:val="center"/>
              <w:cnfStyle w:val="100000000000" w:firstRow="1" w:lastRow="0" w:firstColumn="0" w:lastColumn="0" w:oddVBand="0" w:evenVBand="0" w:oddHBand="0" w:evenHBand="0" w:firstRowFirstColumn="0" w:firstRowLastColumn="0" w:lastRowFirstColumn="0" w:lastRowLastColumn="0"/>
            </w:pPr>
            <w:r>
              <w:t>SCS=30 KHz</w:t>
            </w:r>
          </w:p>
        </w:tc>
        <w:tc>
          <w:tcPr>
            <w:tcW w:w="2685" w:type="dxa"/>
          </w:tcPr>
          <w:p w14:paraId="2712BEB8" w14:textId="77777777" w:rsidR="00B92CDD" w:rsidRDefault="00B92CDD">
            <w:pPr>
              <w:jc w:val="center"/>
              <w:cnfStyle w:val="100000000000" w:firstRow="1" w:lastRow="0" w:firstColumn="0" w:lastColumn="0" w:oddVBand="0" w:evenVBand="0" w:oddHBand="0" w:evenHBand="0" w:firstRowFirstColumn="0" w:firstRowLastColumn="0" w:lastRowFirstColumn="0" w:lastRowLastColumn="0"/>
            </w:pPr>
            <w:r>
              <w:t>SCS=15 KHz</w:t>
            </w:r>
          </w:p>
        </w:tc>
      </w:tr>
      <w:tr w:rsidR="00B92CDD" w14:paraId="691E0F09" w14:textId="77777777">
        <w:trPr>
          <w:trHeight w:val="330"/>
        </w:trPr>
        <w:tc>
          <w:tcPr>
            <w:cnfStyle w:val="001000000000" w:firstRow="0" w:lastRow="0" w:firstColumn="1" w:lastColumn="0" w:oddVBand="0" w:evenVBand="0" w:oddHBand="0" w:evenHBand="0" w:firstRowFirstColumn="0" w:firstRowLastColumn="0" w:lastRowFirstColumn="0" w:lastRowLastColumn="0"/>
            <w:tcW w:w="4225" w:type="dxa"/>
          </w:tcPr>
          <w:p w14:paraId="3DBEE20D" w14:textId="77777777" w:rsidR="00B92CDD" w:rsidRDefault="00B92CDD">
            <w:r>
              <w:t xml:space="preserve">S-PSS correlation: </w:t>
            </w:r>
            <m:oMath>
              <m:r>
                <m:rPr>
                  <m:sty m:val="bi"/>
                </m:rPr>
                <w:rPr>
                  <w:rFonts w:ascii="Cambria Math" w:hAnsi="Cambria Math"/>
                </w:rPr>
                <m:t>O(M⋅N)</m:t>
              </m:r>
            </m:oMath>
          </w:p>
        </w:tc>
        <w:tc>
          <w:tcPr>
            <w:tcW w:w="2970" w:type="dxa"/>
          </w:tcPr>
          <w:p w14:paraId="5EF2D819" w14:textId="77777777" w:rsidR="00B92CDD" w:rsidRDefault="00B92CDD">
            <w:pPr>
              <w:jc w:val="center"/>
              <w:cnfStyle w:val="000000000000" w:firstRow="0" w:lastRow="0" w:firstColumn="0" w:lastColumn="0" w:oddVBand="0" w:evenVBand="0" w:oddHBand="0" w:evenHBand="0" w:firstRowFirstColumn="0" w:firstRowLastColumn="0" w:lastRowFirstColumn="0" w:lastRowLastColumn="0"/>
            </w:pPr>
            <w:r>
              <w:t>16</w:t>
            </w:r>
          </w:p>
        </w:tc>
        <w:tc>
          <w:tcPr>
            <w:tcW w:w="2685" w:type="dxa"/>
          </w:tcPr>
          <w:p w14:paraId="25592CF2" w14:textId="77777777" w:rsidR="00B92CDD" w:rsidRDefault="00B92CDD">
            <w:pPr>
              <w:jc w:val="center"/>
              <w:cnfStyle w:val="000000000000" w:firstRow="0" w:lastRow="0" w:firstColumn="0" w:lastColumn="0" w:oddVBand="0" w:evenVBand="0" w:oddHBand="0" w:evenHBand="0" w:firstRowFirstColumn="0" w:firstRowLastColumn="0" w:lastRowFirstColumn="0" w:lastRowLastColumn="0"/>
            </w:pPr>
            <w:r>
              <w:t>64</w:t>
            </w:r>
          </w:p>
        </w:tc>
      </w:tr>
      <w:tr w:rsidR="00B92CDD" w14:paraId="0B0BAE94" w14:textId="77777777">
        <w:trPr>
          <w:trHeight w:val="330"/>
        </w:trPr>
        <w:tc>
          <w:tcPr>
            <w:cnfStyle w:val="001000000000" w:firstRow="0" w:lastRow="0" w:firstColumn="1" w:lastColumn="0" w:oddVBand="0" w:evenVBand="0" w:oddHBand="0" w:evenHBand="0" w:firstRowFirstColumn="0" w:firstRowLastColumn="0" w:lastRowFirstColumn="0" w:lastRowLastColumn="0"/>
            <w:tcW w:w="4225" w:type="dxa"/>
          </w:tcPr>
          <w:p w14:paraId="4133C547" w14:textId="77777777" w:rsidR="00B92CDD" w:rsidRDefault="00B92CDD">
            <w:r>
              <w:t xml:space="preserve">Searcher buffer size: </w:t>
            </w:r>
            <m:oMath>
              <m:r>
                <m:rPr>
                  <m:sty m:val="bi"/>
                </m:rPr>
                <w:rPr>
                  <w:rFonts w:ascii="Cambria Math" w:hAnsi="Cambria Math"/>
                </w:rPr>
                <m:t>O(M)</m:t>
              </m:r>
            </m:oMath>
          </w:p>
        </w:tc>
        <w:tc>
          <w:tcPr>
            <w:tcW w:w="2970" w:type="dxa"/>
          </w:tcPr>
          <w:p w14:paraId="7A241C0A" w14:textId="77777777" w:rsidR="00B92CDD" w:rsidRDefault="00B92CDD">
            <w:pPr>
              <w:jc w:val="center"/>
              <w:cnfStyle w:val="000000000000" w:firstRow="0" w:lastRow="0" w:firstColumn="0" w:lastColumn="0" w:oddVBand="0" w:evenVBand="0" w:oddHBand="0" w:evenHBand="0" w:firstRowFirstColumn="0" w:firstRowLastColumn="0" w:lastRowFirstColumn="0" w:lastRowLastColumn="0"/>
            </w:pPr>
            <w:r>
              <w:t>4</w:t>
            </w:r>
          </w:p>
        </w:tc>
        <w:tc>
          <w:tcPr>
            <w:tcW w:w="2685" w:type="dxa"/>
          </w:tcPr>
          <w:p w14:paraId="5654B75F" w14:textId="77777777" w:rsidR="00B92CDD" w:rsidRDefault="00B92CDD">
            <w:pPr>
              <w:jc w:val="center"/>
              <w:cnfStyle w:val="000000000000" w:firstRow="0" w:lastRow="0" w:firstColumn="0" w:lastColumn="0" w:oddVBand="0" w:evenVBand="0" w:oddHBand="0" w:evenHBand="0" w:firstRowFirstColumn="0" w:firstRowLastColumn="0" w:lastRowFirstColumn="0" w:lastRowLastColumn="0"/>
            </w:pPr>
            <w:r>
              <w:t>8</w:t>
            </w:r>
          </w:p>
        </w:tc>
      </w:tr>
    </w:tbl>
    <w:p w14:paraId="22659170" w14:textId="4BFA6E52" w:rsidR="00B92CDD" w:rsidRPr="003A7956" w:rsidRDefault="00B92CDD" w:rsidP="003A7956">
      <w:pPr>
        <w:pStyle w:val="Caption"/>
        <w:jc w:val="center"/>
      </w:pPr>
      <w:bookmarkStart w:id="86" w:name="_Ref114776562"/>
      <w:r>
        <w:t xml:space="preserve">Table </w:t>
      </w:r>
      <w:r w:rsidR="009B098C">
        <w:fldChar w:fldCharType="begin"/>
      </w:r>
      <w:r w:rsidR="009B098C">
        <w:instrText xml:space="preserve"> SEQ Table \* ARABIC </w:instrText>
      </w:r>
      <w:r w:rsidR="009B098C">
        <w:fldChar w:fldCharType="separate"/>
      </w:r>
      <w:r w:rsidR="0086249A">
        <w:rPr>
          <w:noProof/>
        </w:rPr>
        <w:t>2</w:t>
      </w:r>
      <w:r w:rsidR="009B098C">
        <w:rPr>
          <w:noProof/>
        </w:rPr>
        <w:fldChar w:fldCharType="end"/>
      </w:r>
      <w:bookmarkEnd w:id="86"/>
      <w:r>
        <w:t xml:space="preserve">: Searcher complexity increase factor from narrowband to wideband S-SSB </w:t>
      </w:r>
    </w:p>
    <w:p w14:paraId="2D894916" w14:textId="2C07D800" w:rsidR="00B92CDD" w:rsidRDefault="00185982" w:rsidP="00B92CDD">
      <w:pPr>
        <w:jc w:val="center"/>
        <w:rPr>
          <w:lang w:val="en-GB"/>
        </w:rPr>
      </w:pPr>
      <w:r>
        <w:rPr>
          <w:noProof/>
          <w:lang w:val="en-GB"/>
        </w:rPr>
        <w:drawing>
          <wp:inline distT="0" distB="0" distL="0" distR="0" wp14:anchorId="36DAAAE1" wp14:editId="36C2BE12">
            <wp:extent cx="2904803" cy="1494692"/>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926056" cy="1505628"/>
                    </a:xfrm>
                    <a:prstGeom prst="rect">
                      <a:avLst/>
                    </a:prstGeom>
                    <a:noFill/>
                  </pic:spPr>
                </pic:pic>
              </a:graphicData>
            </a:graphic>
          </wp:inline>
        </w:drawing>
      </w:r>
      <w:r w:rsidR="0014376F">
        <w:rPr>
          <w:noProof/>
          <w:lang w:val="en-GB"/>
        </w:rPr>
        <w:drawing>
          <wp:inline distT="0" distB="0" distL="0" distR="0" wp14:anchorId="30FC2E43" wp14:editId="1541DDA1">
            <wp:extent cx="3410992" cy="1732897"/>
            <wp:effectExtent l="0" t="0" r="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420142" cy="1737546"/>
                    </a:xfrm>
                    <a:prstGeom prst="rect">
                      <a:avLst/>
                    </a:prstGeom>
                    <a:noFill/>
                  </pic:spPr>
                </pic:pic>
              </a:graphicData>
            </a:graphic>
          </wp:inline>
        </w:drawing>
      </w:r>
    </w:p>
    <w:p w14:paraId="06C58AD7" w14:textId="1B375913" w:rsidR="00B92CDD" w:rsidRDefault="00B92CDD" w:rsidP="00B92CDD">
      <w:pPr>
        <w:pStyle w:val="Caption"/>
        <w:jc w:val="center"/>
        <w:rPr>
          <w:lang w:val="en-GB"/>
        </w:rPr>
      </w:pPr>
      <w:bookmarkStart w:id="87" w:name="_Ref126681716"/>
      <w:r>
        <w:t xml:space="preserve">Figure </w:t>
      </w:r>
      <w:r w:rsidR="009B098C">
        <w:fldChar w:fldCharType="begin"/>
      </w:r>
      <w:r w:rsidR="009B098C">
        <w:instrText xml:space="preserve"> SEQ Figure \* ARABIC </w:instrText>
      </w:r>
      <w:r w:rsidR="009B098C">
        <w:fldChar w:fldCharType="separate"/>
      </w:r>
      <w:r w:rsidR="00DA2186">
        <w:rPr>
          <w:noProof/>
        </w:rPr>
        <w:t>17</w:t>
      </w:r>
      <w:r w:rsidR="009B098C">
        <w:rPr>
          <w:noProof/>
        </w:rPr>
        <w:fldChar w:fldCharType="end"/>
      </w:r>
      <w:bookmarkEnd w:id="87"/>
      <w:r>
        <w:t xml:space="preserve">: </w:t>
      </w:r>
      <w:r w:rsidR="007546E5">
        <w:t xml:space="preserve">a) </w:t>
      </w:r>
      <w:r>
        <w:t>Legacy S-SSB</w:t>
      </w:r>
      <w:r w:rsidR="007546E5">
        <w:t xml:space="preserve"> only</w:t>
      </w:r>
      <w:r w:rsidR="006F155B">
        <w:t xml:space="preserve"> </w:t>
      </w:r>
      <w:r w:rsidR="00811721">
        <w:t>(option B)</w:t>
      </w:r>
      <w:r w:rsidR="006F155B">
        <w:t>.</w:t>
      </w:r>
      <w:r w:rsidR="007546E5">
        <w:t xml:space="preserve"> b) Legacy S-SSB+frequency repetitions</w:t>
      </w:r>
      <w:r w:rsidR="00416353">
        <w:t xml:space="preserve"> </w:t>
      </w:r>
      <w:r w:rsidR="007546E5">
        <w:t xml:space="preserve">(option 3-1)  </w:t>
      </w:r>
      <w:r>
        <w:t xml:space="preserve"> </w:t>
      </w:r>
    </w:p>
    <w:p w14:paraId="576F0FF2" w14:textId="79D0CCB0" w:rsidR="00A306FC" w:rsidRPr="00F9729C" w:rsidRDefault="00715E66" w:rsidP="00A306FC">
      <w:pPr>
        <w:rPr>
          <w:lang w:val="en-GB"/>
        </w:rPr>
      </w:pPr>
      <w:r>
        <w:rPr>
          <w:lang w:val="en-GB"/>
        </w:rPr>
        <w:t>For S-SSB</w:t>
      </w:r>
      <w:r w:rsidR="00C978E3">
        <w:rPr>
          <w:lang w:val="en-GB"/>
        </w:rPr>
        <w:t xml:space="preserve"> Rx UE, </w:t>
      </w:r>
      <w:r w:rsidR="0017269F">
        <w:rPr>
          <w:lang w:val="en-GB"/>
        </w:rPr>
        <w:t>reus</w:t>
      </w:r>
      <w:r w:rsidR="00703034">
        <w:rPr>
          <w:lang w:val="en-GB"/>
        </w:rPr>
        <w:t>ing</w:t>
      </w:r>
      <w:r w:rsidR="0017269F">
        <w:rPr>
          <w:lang w:val="en-GB"/>
        </w:rPr>
        <w:t xml:space="preserve"> the legacy S-SSB searcher implementation</w:t>
      </w:r>
      <w:r w:rsidR="00C0520C">
        <w:rPr>
          <w:lang w:val="en-GB"/>
        </w:rPr>
        <w:t xml:space="preserve"> is preferrable</w:t>
      </w:r>
      <w:r w:rsidR="006579F6">
        <w:rPr>
          <w:lang w:val="en-GB"/>
        </w:rPr>
        <w:t xml:space="preserve"> </w:t>
      </w:r>
      <w:r w:rsidR="000A4DC7">
        <w:rPr>
          <w:lang w:val="en-GB"/>
        </w:rPr>
        <w:t>since designing new</w:t>
      </w:r>
      <w:r w:rsidR="00700C80">
        <w:rPr>
          <w:lang w:val="en-GB"/>
        </w:rPr>
        <w:t xml:space="preserve"> S-SSB searcher to process </w:t>
      </w:r>
      <w:r w:rsidR="000A4DC7">
        <w:rPr>
          <w:lang w:val="en-GB"/>
        </w:rPr>
        <w:t xml:space="preserve">the </w:t>
      </w:r>
      <w:r w:rsidR="00853920">
        <w:rPr>
          <w:lang w:val="en-GB"/>
        </w:rPr>
        <w:t xml:space="preserve">legacy S-SSB + S-SSB frequency repetitions </w:t>
      </w:r>
      <w:r w:rsidR="00377549">
        <w:rPr>
          <w:lang w:val="en-GB"/>
        </w:rPr>
        <w:t xml:space="preserve">would have huge impact on </w:t>
      </w:r>
      <w:r w:rsidR="00C0520C">
        <w:rPr>
          <w:lang w:val="en-GB"/>
        </w:rPr>
        <w:t xml:space="preserve">Rx </w:t>
      </w:r>
      <w:r w:rsidR="00377549">
        <w:rPr>
          <w:lang w:val="en-GB"/>
        </w:rPr>
        <w:t xml:space="preserve">UE complexity and </w:t>
      </w:r>
      <w:r w:rsidR="00A7676C">
        <w:rPr>
          <w:lang w:val="en-GB"/>
        </w:rPr>
        <w:t xml:space="preserve">may require </w:t>
      </w:r>
      <w:r w:rsidR="0063419F">
        <w:rPr>
          <w:lang w:val="en-GB"/>
        </w:rPr>
        <w:t>extensive performance</w:t>
      </w:r>
      <w:r w:rsidR="00B447F0">
        <w:rPr>
          <w:lang w:val="en-GB"/>
        </w:rPr>
        <w:t xml:space="preserve"> </w:t>
      </w:r>
      <w:r w:rsidR="00A7676C">
        <w:rPr>
          <w:lang w:val="en-GB"/>
        </w:rPr>
        <w:t>studies.</w:t>
      </w:r>
      <w:r w:rsidR="00045F48">
        <w:rPr>
          <w:lang w:val="en-GB"/>
        </w:rPr>
        <w:t xml:space="preserve"> Hence, </w:t>
      </w:r>
      <w:r w:rsidR="00A72CA5">
        <w:rPr>
          <w:lang w:val="en-GB"/>
        </w:rPr>
        <w:t xml:space="preserve">it would be the best </w:t>
      </w:r>
      <w:r w:rsidR="002F1BEA">
        <w:rPr>
          <w:lang w:val="en-GB"/>
        </w:rPr>
        <w:t xml:space="preserve">that the S-SSB Rx UE is only required by spec to monitor the </w:t>
      </w:r>
      <w:r w:rsidR="00542E9C">
        <w:rPr>
          <w:lang w:val="en-GB"/>
        </w:rPr>
        <w:t>legacy 11 RB S-SSB</w:t>
      </w:r>
      <w:r w:rsidR="00225347">
        <w:rPr>
          <w:lang w:val="en-GB"/>
        </w:rPr>
        <w:t>,</w:t>
      </w:r>
      <w:r w:rsidR="00A93AF6">
        <w:rPr>
          <w:lang w:val="en-GB"/>
        </w:rPr>
        <w:t xml:space="preserve"> while it could be up to UE implementation</w:t>
      </w:r>
      <w:r w:rsidR="00787CDB">
        <w:rPr>
          <w:lang w:val="en-GB"/>
        </w:rPr>
        <w:t xml:space="preserve"> on</w:t>
      </w:r>
      <w:r w:rsidR="00A93AF6">
        <w:rPr>
          <w:lang w:val="en-GB"/>
        </w:rPr>
        <w:t xml:space="preserve"> exploit</w:t>
      </w:r>
      <w:r w:rsidR="00787CDB">
        <w:rPr>
          <w:lang w:val="en-GB"/>
        </w:rPr>
        <w:t>ing</w:t>
      </w:r>
      <w:r w:rsidR="00A93AF6">
        <w:rPr>
          <w:lang w:val="en-GB"/>
        </w:rPr>
        <w:t xml:space="preserve"> the S-SSB repetitions (if present).</w:t>
      </w:r>
      <w:r w:rsidR="001026F7">
        <w:rPr>
          <w:lang w:val="en-GB"/>
        </w:rPr>
        <w:t xml:space="preserve"> Some companies </w:t>
      </w:r>
      <w:r w:rsidR="0045020D">
        <w:rPr>
          <w:lang w:val="en-GB"/>
        </w:rPr>
        <w:t xml:space="preserve">may have concern on the S-SSB </w:t>
      </w:r>
      <w:r w:rsidR="001F3AB5">
        <w:rPr>
          <w:lang w:val="en-GB"/>
        </w:rPr>
        <w:t xml:space="preserve">coverage due to PSD limitation. In our view, </w:t>
      </w:r>
      <w:r w:rsidR="00313F51">
        <w:rPr>
          <w:lang w:val="en-GB"/>
        </w:rPr>
        <w:t>SL-U is not target</w:t>
      </w:r>
      <w:r w:rsidR="00DE401E">
        <w:rPr>
          <w:lang w:val="en-GB"/>
        </w:rPr>
        <w:t>ing for more coverage compared with NR-U.</w:t>
      </w:r>
      <w:r w:rsidR="00F564BA">
        <w:rPr>
          <w:lang w:val="en-GB"/>
        </w:rPr>
        <w:t xml:space="preserve"> As</w:t>
      </w:r>
      <w:r w:rsidR="00DE401E">
        <w:rPr>
          <w:lang w:val="en-GB"/>
        </w:rPr>
        <w:t xml:space="preserve"> </w:t>
      </w:r>
      <w:r w:rsidR="00DF3C06">
        <w:rPr>
          <w:lang w:val="en-GB"/>
        </w:rPr>
        <w:t xml:space="preserve">NR-U </w:t>
      </w:r>
      <w:r w:rsidR="00744DE2">
        <w:rPr>
          <w:lang w:val="en-GB"/>
        </w:rPr>
        <w:t>uses</w:t>
      </w:r>
      <w:r w:rsidR="00DF3C06">
        <w:rPr>
          <w:lang w:val="en-GB"/>
        </w:rPr>
        <w:t xml:space="preserve"> legacy SSB </w:t>
      </w:r>
      <w:r w:rsidR="00744DE2">
        <w:rPr>
          <w:lang w:val="en-GB"/>
        </w:rPr>
        <w:t>waveform with no further en</w:t>
      </w:r>
      <w:r w:rsidR="00F564BA">
        <w:rPr>
          <w:lang w:val="en-GB"/>
        </w:rPr>
        <w:t xml:space="preserve">hancement, we don’t </w:t>
      </w:r>
      <w:r w:rsidR="009F290D">
        <w:rPr>
          <w:lang w:val="en-GB"/>
        </w:rPr>
        <w:t xml:space="preserve">think </w:t>
      </w:r>
      <w:r w:rsidR="00F564BA">
        <w:rPr>
          <w:lang w:val="en-GB"/>
        </w:rPr>
        <w:t xml:space="preserve">SL-U </w:t>
      </w:r>
      <w:r w:rsidR="00132728">
        <w:rPr>
          <w:lang w:val="en-GB"/>
        </w:rPr>
        <w:t xml:space="preserve">S-SSB Rx UE need </w:t>
      </w:r>
      <w:r w:rsidR="009F290D">
        <w:rPr>
          <w:lang w:val="en-GB"/>
        </w:rPr>
        <w:t xml:space="preserve">to </w:t>
      </w:r>
      <w:r w:rsidR="006F04C5">
        <w:rPr>
          <w:lang w:val="en-GB"/>
        </w:rPr>
        <w:t xml:space="preserve">combine S-SSB </w:t>
      </w:r>
      <w:r w:rsidR="001B4D4B">
        <w:rPr>
          <w:lang w:val="en-GB"/>
        </w:rPr>
        <w:t>in</w:t>
      </w:r>
      <w:r w:rsidR="006F04C5">
        <w:rPr>
          <w:lang w:val="en-GB"/>
        </w:rPr>
        <w:t xml:space="preserve"> receiver processing to improve S-SSB coverage.</w:t>
      </w:r>
      <w:r w:rsidR="0045020D">
        <w:rPr>
          <w:lang w:val="en-GB"/>
        </w:rPr>
        <w:t xml:space="preserve"> </w:t>
      </w:r>
    </w:p>
    <w:p w14:paraId="7484D434" w14:textId="1E6AE604" w:rsidR="00A306FC" w:rsidRPr="00A306FC" w:rsidRDefault="00A306FC" w:rsidP="00A306FC">
      <w:pPr>
        <w:pStyle w:val="Caption"/>
      </w:pPr>
      <w:bookmarkStart w:id="88" w:name="_Ref131512160"/>
      <w:r>
        <w:t xml:space="preserve">Proposal </w:t>
      </w:r>
      <w:r w:rsidR="009B098C">
        <w:fldChar w:fldCharType="begin"/>
      </w:r>
      <w:r w:rsidR="009B098C">
        <w:instrText xml:space="preserve"> SEQ Proposal \* ARABIC </w:instrText>
      </w:r>
      <w:r w:rsidR="009B098C">
        <w:fldChar w:fldCharType="separate"/>
      </w:r>
      <w:r w:rsidR="004F34B4">
        <w:rPr>
          <w:noProof/>
        </w:rPr>
        <w:t>28</w:t>
      </w:r>
      <w:r w:rsidR="009B098C">
        <w:rPr>
          <w:noProof/>
        </w:rPr>
        <w:fldChar w:fldCharType="end"/>
      </w:r>
      <w:r>
        <w:t>: The Rx UE is only r</w:t>
      </w:r>
      <w:r w:rsidR="00614DE6">
        <w:t>equired to monitor the legacy 11RB S-SSB</w:t>
      </w:r>
      <w:r w:rsidR="001F3B82">
        <w:t xml:space="preserve"> and whether to monitor </w:t>
      </w:r>
      <w:r w:rsidR="00BA5516">
        <w:t>S-SSB frequency repetitions</w:t>
      </w:r>
      <w:r w:rsidR="00FF477B">
        <w:t xml:space="preserve"> (if present)</w:t>
      </w:r>
      <w:r w:rsidR="00BA5516">
        <w:t xml:space="preserve"> is </w:t>
      </w:r>
      <w:r w:rsidR="009C2F41">
        <w:t>up to</w:t>
      </w:r>
      <w:r w:rsidR="00BA5516">
        <w:t xml:space="preserve"> UE implementation</w:t>
      </w:r>
      <w:bookmarkEnd w:id="88"/>
    </w:p>
    <w:p w14:paraId="70269C34" w14:textId="77777777" w:rsidR="00CF2B71" w:rsidRDefault="00CF2B71" w:rsidP="00B92CDD">
      <w:pPr>
        <w:rPr>
          <w:lang w:val="en-GB"/>
        </w:rPr>
      </w:pPr>
    </w:p>
    <w:p w14:paraId="30B6ACD9" w14:textId="35DC22DB" w:rsidR="009B03D1" w:rsidRDefault="0009634B" w:rsidP="00B92CDD">
      <w:pPr>
        <w:rPr>
          <w:lang w:val="en-GB"/>
        </w:rPr>
      </w:pPr>
      <w:r>
        <w:rPr>
          <w:lang w:val="en-GB"/>
        </w:rPr>
        <w:lastRenderedPageBreak/>
        <w:t xml:space="preserve">Regarding the number of the repetitions </w:t>
      </w:r>
      <w:r w:rsidR="0095139E">
        <w:rPr>
          <w:lang w:val="en-GB"/>
        </w:rPr>
        <w:t xml:space="preserve">(N) </w:t>
      </w:r>
      <w:r w:rsidR="007E4A94">
        <w:rPr>
          <w:lang w:val="en-GB"/>
        </w:rPr>
        <w:t xml:space="preserve">and gap between S-SSB repetitions </w:t>
      </w:r>
      <w:r w:rsidR="004E66E7">
        <w:rPr>
          <w:lang w:val="en-GB"/>
        </w:rPr>
        <w:t xml:space="preserve">in the FFS, </w:t>
      </w:r>
      <w:r w:rsidR="009F51A9">
        <w:rPr>
          <w:lang w:val="en-GB"/>
        </w:rPr>
        <w:t>the repetition number N</w:t>
      </w:r>
      <w:r w:rsidR="00CC4A7D">
        <w:rPr>
          <w:lang w:val="en-GB"/>
        </w:rPr>
        <w:t>=2</w:t>
      </w:r>
      <w:r w:rsidR="009F51A9">
        <w:rPr>
          <w:lang w:val="en-GB"/>
        </w:rPr>
        <w:t xml:space="preserve"> </w:t>
      </w:r>
      <w:r w:rsidR="002A2924">
        <w:rPr>
          <w:lang w:val="en-GB"/>
        </w:rPr>
        <w:t>is good enough</w:t>
      </w:r>
      <w:r w:rsidR="00CC4A7D">
        <w:rPr>
          <w:lang w:val="en-GB"/>
        </w:rPr>
        <w:t xml:space="preserve"> </w:t>
      </w:r>
      <w:r w:rsidR="00F02A5B">
        <w:rPr>
          <w:lang w:val="en-GB"/>
        </w:rPr>
        <w:t>to fulfil the</w:t>
      </w:r>
      <w:r w:rsidR="00950121">
        <w:rPr>
          <w:lang w:val="en-GB"/>
        </w:rPr>
        <w:t xml:space="preserve"> OCB</w:t>
      </w:r>
      <w:r w:rsidR="00F02A5B">
        <w:rPr>
          <w:lang w:val="en-GB"/>
        </w:rPr>
        <w:t xml:space="preserve"> regulation</w:t>
      </w:r>
      <w:r w:rsidR="007E4A94">
        <w:rPr>
          <w:lang w:val="en-GB"/>
        </w:rPr>
        <w:t xml:space="preserve"> </w:t>
      </w:r>
      <w:r w:rsidR="00523774">
        <w:rPr>
          <w:lang w:val="en-GB"/>
        </w:rPr>
        <w:t>since the Rx UE is not expected to combine S-SSB repetition</w:t>
      </w:r>
      <w:r w:rsidR="00F814F7">
        <w:rPr>
          <w:lang w:val="en-GB"/>
        </w:rPr>
        <w:t>s</w:t>
      </w:r>
      <w:r w:rsidR="00523774">
        <w:rPr>
          <w:lang w:val="en-GB"/>
        </w:rPr>
        <w:t xml:space="preserve"> to harvest power gain</w:t>
      </w:r>
      <w:r w:rsidR="00473EDE">
        <w:rPr>
          <w:lang w:val="en-GB"/>
        </w:rPr>
        <w:t xml:space="preserve">, and the </w:t>
      </w:r>
      <w:r w:rsidR="0009665E">
        <w:rPr>
          <w:lang w:val="en-GB"/>
        </w:rPr>
        <w:t xml:space="preserve">choice of </w:t>
      </w:r>
      <w:r w:rsidR="00473EDE">
        <w:rPr>
          <w:lang w:val="en-GB"/>
        </w:rPr>
        <w:t>gap</w:t>
      </w:r>
      <w:r w:rsidR="0009665E">
        <w:rPr>
          <w:lang w:val="en-GB"/>
        </w:rPr>
        <w:t>(s)</w:t>
      </w:r>
      <w:r w:rsidR="00473EDE">
        <w:rPr>
          <w:lang w:val="en-GB"/>
        </w:rPr>
        <w:t xml:space="preserve"> between S-SSB repetitions needs to ensure </w:t>
      </w:r>
      <w:r w:rsidR="00CE7F1F">
        <w:rPr>
          <w:lang w:val="en-GB"/>
        </w:rPr>
        <w:t xml:space="preserve">minimum OCB is satisfied, e.g., gap greater </w:t>
      </w:r>
      <w:r w:rsidR="009B03D1">
        <w:rPr>
          <w:lang w:val="en-GB"/>
        </w:rPr>
        <w:t xml:space="preserve">than 22 </w:t>
      </w:r>
      <w:r w:rsidR="00F814F7">
        <w:rPr>
          <w:lang w:val="en-GB"/>
        </w:rPr>
        <w:t>/66</w:t>
      </w:r>
      <w:r w:rsidR="009B03D1">
        <w:rPr>
          <w:lang w:val="en-GB"/>
        </w:rPr>
        <w:t>RBs is expected in SCS=30</w:t>
      </w:r>
      <w:r w:rsidR="00F814F7">
        <w:rPr>
          <w:lang w:val="en-GB"/>
        </w:rPr>
        <w:t>/15</w:t>
      </w:r>
      <w:r w:rsidR="009B03D1">
        <w:rPr>
          <w:lang w:val="en-GB"/>
        </w:rPr>
        <w:t>KHz.</w:t>
      </w:r>
    </w:p>
    <w:p w14:paraId="7A7EF868" w14:textId="44708F72" w:rsidR="00B8308A" w:rsidRDefault="00527CBB" w:rsidP="00527CBB">
      <w:pPr>
        <w:pStyle w:val="Caption"/>
        <w:rPr>
          <w:lang w:val="en-GB"/>
        </w:rPr>
      </w:pPr>
      <w:bookmarkStart w:id="89" w:name="_Ref134791559"/>
      <w:r w:rsidRPr="00244F86">
        <w:t xml:space="preserve">Proposal </w:t>
      </w:r>
      <w:r w:rsidR="009B098C">
        <w:fldChar w:fldCharType="begin"/>
      </w:r>
      <w:r w:rsidR="009B098C">
        <w:instrText xml:space="preserve"> SEQ Proposal \* ARABIC </w:instrText>
      </w:r>
      <w:r w:rsidR="009B098C">
        <w:fldChar w:fldCharType="separate"/>
      </w:r>
      <w:r w:rsidR="004F34B4">
        <w:rPr>
          <w:noProof/>
        </w:rPr>
        <w:t>29</w:t>
      </w:r>
      <w:r w:rsidR="009B098C">
        <w:rPr>
          <w:noProof/>
        </w:rPr>
        <w:fldChar w:fldCharType="end"/>
      </w:r>
      <w:r w:rsidRPr="00244F86">
        <w:t xml:space="preserve">: For S-SSB </w:t>
      </w:r>
      <w:r w:rsidR="00336C93" w:rsidRPr="00244F86">
        <w:t xml:space="preserve">repetition waveform (option 3-1), two </w:t>
      </w:r>
      <w:r w:rsidR="0019411E" w:rsidRPr="00244F86">
        <w:t xml:space="preserve">repetitions (N=2) </w:t>
      </w:r>
      <w:r w:rsidR="00CF2596" w:rsidRPr="00244F86">
        <w:t>and a gap</w:t>
      </w:r>
      <w:r w:rsidR="00B34110" w:rsidRPr="00244F86">
        <w:t xml:space="preserve"> &gt;22</w:t>
      </w:r>
      <w:r w:rsidR="00D2449A" w:rsidRPr="00244F86">
        <w:t xml:space="preserve">/66 </w:t>
      </w:r>
      <w:r w:rsidR="00B34110" w:rsidRPr="00244F86">
        <w:t xml:space="preserve">RBs </w:t>
      </w:r>
      <w:r w:rsidR="00D2449A" w:rsidRPr="00244F86">
        <w:t>for</w:t>
      </w:r>
      <w:r w:rsidR="00B34110" w:rsidRPr="00244F86">
        <w:t xml:space="preserve"> SCS=30</w:t>
      </w:r>
      <w:r w:rsidR="00D2449A" w:rsidRPr="00244F86">
        <w:t xml:space="preserve">/15 </w:t>
      </w:r>
      <w:r w:rsidR="00B34110" w:rsidRPr="00244F86">
        <w:t>KHz</w:t>
      </w:r>
      <w:r w:rsidR="00CF2596" w:rsidRPr="00B57B97">
        <w:t xml:space="preserve"> </w:t>
      </w:r>
      <w:r w:rsidR="00CF2596" w:rsidRPr="00244F86">
        <w:t>suffices to fulfill the OCB requirement</w:t>
      </w:r>
      <w:bookmarkEnd w:id="89"/>
    </w:p>
    <w:p w14:paraId="21251EB9" w14:textId="77777777" w:rsidR="0009634B" w:rsidRPr="00B87818" w:rsidRDefault="0009634B" w:rsidP="00B92CDD">
      <w:pPr>
        <w:rPr>
          <w:lang w:val="en-GB"/>
        </w:rPr>
      </w:pPr>
    </w:p>
    <w:p w14:paraId="2AD733F8" w14:textId="2B865F55" w:rsidR="009E52AB" w:rsidRPr="000C3AC7" w:rsidRDefault="009E52AB">
      <w:pPr>
        <w:pStyle w:val="Heading4"/>
      </w:pPr>
      <w:r w:rsidRPr="000C3AC7">
        <w:t>PAPR Reduction</w:t>
      </w:r>
    </w:p>
    <w:p w14:paraId="68A79596" w14:textId="112CA1E5" w:rsidR="009E52AB" w:rsidRDefault="009E52AB" w:rsidP="009E52AB">
      <w:r>
        <w:t xml:space="preserve">For S-SSB waveform option 3-1, the RAN1 agrees to further the PAPR impact with S-SSB frequency repetitions. To understand the impact of S-SSB frequency repetitions on PAPR, </w:t>
      </w:r>
      <w:r w:rsidR="003C4BD8">
        <w:fldChar w:fldCharType="begin"/>
      </w:r>
      <w:r w:rsidR="003C4BD8">
        <w:instrText xml:space="preserve"> REF _Ref130818450 \h </w:instrText>
      </w:r>
      <w:r w:rsidR="003C4BD8">
        <w:fldChar w:fldCharType="separate"/>
      </w:r>
      <w:r w:rsidR="0086249A">
        <w:t xml:space="preserve">Figure </w:t>
      </w:r>
      <w:r w:rsidR="0086249A">
        <w:rPr>
          <w:noProof/>
        </w:rPr>
        <w:t>18</w:t>
      </w:r>
      <w:r w:rsidR="003C4BD8">
        <w:fldChar w:fldCharType="end"/>
      </w:r>
      <w:r w:rsidR="0036098F">
        <w:t xml:space="preserve"> shows the CDF of PAP</w:t>
      </w:r>
      <w:r w:rsidR="001B667C">
        <w:t>Rs</w:t>
      </w:r>
      <w:r w:rsidR="008366D2">
        <w:t xml:space="preserve"> of</w:t>
      </w:r>
      <w:r>
        <w:t xml:space="preserve"> all the SPSS/SSSS sequences for legacy SPSS/SSSS, 2 frequency copies of SPSS/SSSS’s on the edge of an RB-set</w:t>
      </w:r>
      <w:r w:rsidR="00AA7FB7">
        <w:t xml:space="preserve"> with 26 RB gap</w:t>
      </w:r>
      <w:r>
        <w:t xml:space="preserve"> and 4 frequency copies of SPSS/SSSS </w:t>
      </w:r>
      <w:r w:rsidR="00D911FB">
        <w:t>with 1RB gap</w:t>
      </w:r>
      <w:r w:rsidR="00C57E16">
        <w:t>.</w:t>
      </w:r>
      <w:r>
        <w:t xml:space="preserve"> </w:t>
      </w:r>
      <w:r w:rsidR="002168C6">
        <w:t>We also try to approximate the PAPR</w:t>
      </w:r>
      <w:r w:rsidR="00A31178">
        <w:t>s</w:t>
      </w:r>
      <w:r w:rsidR="002168C6">
        <w:t xml:space="preserve"> of legacy PSBCH, 2 frequency repetition</w:t>
      </w:r>
      <w:r w:rsidR="00D7341A">
        <w:t>s</w:t>
      </w:r>
      <w:r w:rsidR="002168C6">
        <w:t xml:space="preserve"> of PSBCH</w:t>
      </w:r>
      <w:r w:rsidR="00D7341A">
        <w:t xml:space="preserve"> with 26 RB gap</w:t>
      </w:r>
      <w:r w:rsidR="002168C6">
        <w:t xml:space="preserve"> and 4 frequency repetition</w:t>
      </w:r>
      <w:r w:rsidR="00D7341A">
        <w:t>s</w:t>
      </w:r>
      <w:r w:rsidR="002168C6">
        <w:t xml:space="preserve"> of PSBCH </w:t>
      </w:r>
      <w:r w:rsidR="00D7341A">
        <w:t xml:space="preserve">with 1 RB gap </w:t>
      </w:r>
      <w:r w:rsidR="002168C6">
        <w:t xml:space="preserve">by </w:t>
      </w:r>
      <w:r w:rsidR="00FC2E2E">
        <w:t xml:space="preserve">treating </w:t>
      </w:r>
      <w:r w:rsidR="00F83807">
        <w:t>PSBCH as</w:t>
      </w:r>
      <w:r w:rsidR="00D871A6">
        <w:t xml:space="preserve"> an 11 RB OFDM waveform with random QPSK symbols</w:t>
      </w:r>
      <w:r w:rsidR="00AA7279">
        <w:t xml:space="preserve"> </w:t>
      </w:r>
      <w:r w:rsidR="00A31178">
        <w:t xml:space="preserve">and show </w:t>
      </w:r>
      <w:r w:rsidR="00A67B98">
        <w:t>the CDF of PAPR</w:t>
      </w:r>
      <w:r w:rsidR="00C612A4">
        <w:t xml:space="preserve">s </w:t>
      </w:r>
      <w:r w:rsidR="002168C6">
        <w:t xml:space="preserve">in </w:t>
      </w:r>
      <w:r w:rsidR="002168C6">
        <w:fldChar w:fldCharType="begin"/>
      </w:r>
      <w:r w:rsidR="002168C6">
        <w:instrText xml:space="preserve"> REF _Ref130818810 \h </w:instrText>
      </w:r>
      <w:r w:rsidR="002168C6">
        <w:fldChar w:fldCharType="separate"/>
      </w:r>
      <w:r w:rsidR="0086249A">
        <w:t xml:space="preserve">Figure </w:t>
      </w:r>
      <w:r w:rsidR="0086249A">
        <w:rPr>
          <w:noProof/>
        </w:rPr>
        <w:t>19</w:t>
      </w:r>
      <w:r w:rsidR="002168C6">
        <w:fldChar w:fldCharType="end"/>
      </w:r>
      <w:r w:rsidR="002168C6">
        <w:t>.</w:t>
      </w:r>
      <w:r w:rsidR="005068AF">
        <w:t xml:space="preserve"> The average PAPR values of SPSS, SSSS and PSBCH are shown in </w:t>
      </w:r>
      <w:r w:rsidR="007D0A54">
        <w:fldChar w:fldCharType="begin"/>
      </w:r>
      <w:r w:rsidR="007D0A54">
        <w:instrText xml:space="preserve"> REF _Ref131169185 \h </w:instrText>
      </w:r>
      <w:r w:rsidR="007D0A54">
        <w:fldChar w:fldCharType="separate"/>
      </w:r>
      <w:r w:rsidR="0086249A">
        <w:t xml:space="preserve">Table </w:t>
      </w:r>
      <w:r w:rsidR="0086249A">
        <w:rPr>
          <w:noProof/>
        </w:rPr>
        <w:t>3</w:t>
      </w:r>
      <w:r w:rsidR="007D0A54">
        <w:fldChar w:fldCharType="end"/>
      </w:r>
      <w:r w:rsidR="00A566E8">
        <w:t xml:space="preserve">. </w:t>
      </w:r>
      <w:r w:rsidR="007634F8">
        <w:t xml:space="preserve">Comparing with legacy S-SSB, </w:t>
      </w:r>
      <w:r w:rsidR="00EB7848">
        <w:t>2</w:t>
      </w:r>
      <w:r w:rsidR="00C24402">
        <w:t xml:space="preserve"> </w:t>
      </w:r>
      <w:r w:rsidR="004C3FC4">
        <w:t xml:space="preserve">repeated </w:t>
      </w:r>
      <w:r w:rsidR="00EB7848">
        <w:t>S-SSB</w:t>
      </w:r>
      <w:r w:rsidR="004C3FC4">
        <w:t>s</w:t>
      </w:r>
      <w:r w:rsidR="00C24402">
        <w:t xml:space="preserve"> increase the</w:t>
      </w:r>
      <w:r w:rsidR="004C3FC4">
        <w:t xml:space="preserve"> average</w:t>
      </w:r>
      <w:r w:rsidR="00C24402">
        <w:t xml:space="preserve"> PAPR by 2</w:t>
      </w:r>
      <w:r w:rsidR="005B6B60">
        <w:t>.7</w:t>
      </w:r>
      <w:r w:rsidR="00C24402">
        <w:t>~3dB</w:t>
      </w:r>
      <w:r w:rsidR="00EB7848">
        <w:t xml:space="preserve">, and </w:t>
      </w:r>
      <w:r w:rsidR="004C3FC4">
        <w:t>4 repeated S-SSBs increase the average PAPR</w:t>
      </w:r>
      <w:r w:rsidR="00DC646A">
        <w:t xml:space="preserve"> by 5.2~5.6dB</w:t>
      </w:r>
      <w:r w:rsidR="00A77CB5">
        <w:t xml:space="preserve">. </w:t>
      </w:r>
      <w:r w:rsidR="00E85D87">
        <w:t>With one S-SSB, the PAPRs seem to be dominated by SSSS and PSBCH, and one may want to consider PAPR reduction techniques for SSSS and PSBCH</w:t>
      </w:r>
      <w:r w:rsidR="00C46D24">
        <w:t xml:space="preserve"> in particular</w:t>
      </w:r>
      <w:r w:rsidR="00E85D87">
        <w:t>.</w:t>
      </w:r>
    </w:p>
    <w:p w14:paraId="00229422" w14:textId="376BC295" w:rsidR="009E52AB" w:rsidRDefault="00D91E67" w:rsidP="009E52AB">
      <w:pPr>
        <w:jc w:val="center"/>
        <w:rPr>
          <w:lang w:eastAsia="ko-KR"/>
        </w:rPr>
      </w:pPr>
      <w:r w:rsidRPr="00D91E67">
        <w:rPr>
          <w:noProof/>
          <w:lang w:eastAsia="ko-KR"/>
        </w:rPr>
        <w:drawing>
          <wp:inline distT="0" distB="0" distL="0" distR="0" wp14:anchorId="3C148CC5" wp14:editId="29171740">
            <wp:extent cx="3671248" cy="2514871"/>
            <wp:effectExtent l="0" t="0" r="571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688797" cy="2526892"/>
                    </a:xfrm>
                    <a:prstGeom prst="rect">
                      <a:avLst/>
                    </a:prstGeom>
                  </pic:spPr>
                </pic:pic>
              </a:graphicData>
            </a:graphic>
          </wp:inline>
        </w:drawing>
      </w:r>
    </w:p>
    <w:p w14:paraId="49997A66" w14:textId="74574AF4" w:rsidR="009E52AB" w:rsidRDefault="009E52AB" w:rsidP="00022B71">
      <w:pPr>
        <w:pStyle w:val="Caption"/>
        <w:jc w:val="center"/>
      </w:pPr>
      <w:bookmarkStart w:id="90" w:name="_Ref130818450"/>
      <w:r>
        <w:t xml:space="preserve">Figure </w:t>
      </w:r>
      <w:r w:rsidR="009B098C">
        <w:fldChar w:fldCharType="begin"/>
      </w:r>
      <w:r w:rsidR="009B098C">
        <w:instrText xml:space="preserve"> SEQ Figur</w:instrText>
      </w:r>
      <w:r w:rsidR="009B098C">
        <w:instrText xml:space="preserve">e \* ARABIC </w:instrText>
      </w:r>
      <w:r w:rsidR="009B098C">
        <w:fldChar w:fldCharType="separate"/>
      </w:r>
      <w:r w:rsidR="00DA2186">
        <w:rPr>
          <w:noProof/>
        </w:rPr>
        <w:t>18</w:t>
      </w:r>
      <w:r w:rsidR="009B098C">
        <w:rPr>
          <w:noProof/>
        </w:rPr>
        <w:fldChar w:fldCharType="end"/>
      </w:r>
      <w:bookmarkEnd w:id="90"/>
      <w:r>
        <w:t>: SPSS/SSSS PAPR analysis for option 3-1 with and without enhancements</w:t>
      </w:r>
    </w:p>
    <w:p w14:paraId="1FF96EAE" w14:textId="4F9D8D8E" w:rsidR="009E52AB" w:rsidRDefault="00795D9F" w:rsidP="009E52AB">
      <w:pPr>
        <w:ind w:left="288"/>
        <w:jc w:val="center"/>
      </w:pPr>
      <w:r w:rsidRPr="00795D9F">
        <w:rPr>
          <w:noProof/>
        </w:rPr>
        <w:lastRenderedPageBreak/>
        <w:drawing>
          <wp:inline distT="0" distB="0" distL="0" distR="0" wp14:anchorId="6A4C5208" wp14:editId="09C755E7">
            <wp:extent cx="3730147" cy="2797611"/>
            <wp:effectExtent l="0" t="0" r="3810" b="31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751237" cy="2813428"/>
                    </a:xfrm>
                    <a:prstGeom prst="rect">
                      <a:avLst/>
                    </a:prstGeom>
                  </pic:spPr>
                </pic:pic>
              </a:graphicData>
            </a:graphic>
          </wp:inline>
        </w:drawing>
      </w:r>
    </w:p>
    <w:p w14:paraId="12EA0386" w14:textId="4A1EDDC4" w:rsidR="00D911FB" w:rsidRPr="00D911FB" w:rsidRDefault="009E52AB" w:rsidP="0066333D">
      <w:pPr>
        <w:pStyle w:val="Caption"/>
        <w:jc w:val="center"/>
      </w:pPr>
      <w:bookmarkStart w:id="91" w:name="_Ref130818810"/>
      <w:r>
        <w:t xml:space="preserve">Figure </w:t>
      </w:r>
      <w:r w:rsidR="009B098C">
        <w:fldChar w:fldCharType="begin"/>
      </w:r>
      <w:r w:rsidR="009B098C">
        <w:instrText xml:space="preserve"> SEQ Figure \* ARABIC </w:instrText>
      </w:r>
      <w:r w:rsidR="009B098C">
        <w:fldChar w:fldCharType="separate"/>
      </w:r>
      <w:r w:rsidR="00DA2186">
        <w:rPr>
          <w:noProof/>
        </w:rPr>
        <w:t>19</w:t>
      </w:r>
      <w:r w:rsidR="009B098C">
        <w:rPr>
          <w:noProof/>
        </w:rPr>
        <w:fldChar w:fldCharType="end"/>
      </w:r>
      <w:bookmarkEnd w:id="91"/>
      <w:r>
        <w:t>: PSBCH PAPR analysis for option 3-1</w:t>
      </w:r>
    </w:p>
    <w:tbl>
      <w:tblPr>
        <w:tblStyle w:val="GridTable5Dark-Accent2"/>
        <w:tblW w:w="6180" w:type="dxa"/>
        <w:jc w:val="center"/>
        <w:tblLook w:val="0420" w:firstRow="1" w:lastRow="0" w:firstColumn="0" w:lastColumn="0" w:noHBand="0" w:noVBand="1"/>
      </w:tblPr>
      <w:tblGrid>
        <w:gridCol w:w="1885"/>
        <w:gridCol w:w="1197"/>
        <w:gridCol w:w="1549"/>
        <w:gridCol w:w="1549"/>
      </w:tblGrid>
      <w:tr w:rsidR="006F6BC3" w:rsidRPr="006F6BC3" w14:paraId="60739A80" w14:textId="77777777" w:rsidTr="00E80273">
        <w:trPr>
          <w:cnfStyle w:val="100000000000" w:firstRow="1" w:lastRow="0" w:firstColumn="0" w:lastColumn="0" w:oddVBand="0" w:evenVBand="0" w:oddHBand="0" w:evenHBand="0" w:firstRowFirstColumn="0" w:firstRowLastColumn="0" w:lastRowFirstColumn="0" w:lastRowLastColumn="0"/>
          <w:trHeight w:val="337"/>
          <w:jc w:val="center"/>
        </w:trPr>
        <w:tc>
          <w:tcPr>
            <w:tcW w:w="1885" w:type="dxa"/>
            <w:hideMark/>
          </w:tcPr>
          <w:p w14:paraId="27BB89C8" w14:textId="77777777" w:rsidR="006F6BC3" w:rsidRPr="006F6BC3" w:rsidRDefault="006F6BC3" w:rsidP="006F6BC3">
            <w:r w:rsidRPr="006F6BC3">
              <w:t>Ave PAPR (dB)</w:t>
            </w:r>
          </w:p>
        </w:tc>
        <w:tc>
          <w:tcPr>
            <w:tcW w:w="1197" w:type="dxa"/>
            <w:hideMark/>
          </w:tcPr>
          <w:p w14:paraId="60A19805" w14:textId="77777777" w:rsidR="006F6BC3" w:rsidRPr="006F6BC3" w:rsidRDefault="006F6BC3" w:rsidP="006F6BC3">
            <w:r w:rsidRPr="006F6BC3">
              <w:t>SPSS</w:t>
            </w:r>
          </w:p>
        </w:tc>
        <w:tc>
          <w:tcPr>
            <w:tcW w:w="1549" w:type="dxa"/>
            <w:hideMark/>
          </w:tcPr>
          <w:p w14:paraId="3251D3E8" w14:textId="77777777" w:rsidR="006F6BC3" w:rsidRPr="006F6BC3" w:rsidRDefault="006F6BC3" w:rsidP="006F6BC3">
            <w:r w:rsidRPr="006F6BC3">
              <w:t>SSSS</w:t>
            </w:r>
          </w:p>
        </w:tc>
        <w:tc>
          <w:tcPr>
            <w:tcW w:w="1549" w:type="dxa"/>
            <w:hideMark/>
          </w:tcPr>
          <w:p w14:paraId="083B27D4" w14:textId="77777777" w:rsidR="006F6BC3" w:rsidRPr="006F6BC3" w:rsidRDefault="006F6BC3" w:rsidP="006F6BC3">
            <w:r w:rsidRPr="006F6BC3">
              <w:t>PSBCH</w:t>
            </w:r>
          </w:p>
        </w:tc>
      </w:tr>
      <w:tr w:rsidR="006F6BC3" w:rsidRPr="006F6BC3" w14:paraId="422F7BE1" w14:textId="77777777" w:rsidTr="00E80273">
        <w:trPr>
          <w:cnfStyle w:val="000000100000" w:firstRow="0" w:lastRow="0" w:firstColumn="0" w:lastColumn="0" w:oddVBand="0" w:evenVBand="0" w:oddHBand="1" w:evenHBand="0" w:firstRowFirstColumn="0" w:firstRowLastColumn="0" w:lastRowFirstColumn="0" w:lastRowLastColumn="0"/>
          <w:trHeight w:val="337"/>
          <w:jc w:val="center"/>
        </w:trPr>
        <w:tc>
          <w:tcPr>
            <w:tcW w:w="1885" w:type="dxa"/>
            <w:hideMark/>
          </w:tcPr>
          <w:p w14:paraId="4DFAF9F7" w14:textId="77777777" w:rsidR="006F6BC3" w:rsidRPr="006F6BC3" w:rsidRDefault="006F6BC3" w:rsidP="006F6BC3">
            <w:r w:rsidRPr="006F6BC3">
              <w:t>1x</w:t>
            </w:r>
          </w:p>
        </w:tc>
        <w:tc>
          <w:tcPr>
            <w:tcW w:w="1197" w:type="dxa"/>
            <w:hideMark/>
          </w:tcPr>
          <w:p w14:paraId="30544DED" w14:textId="0874F26B" w:rsidR="006F6BC3" w:rsidRPr="006F6BC3" w:rsidRDefault="006F6BC3" w:rsidP="006F6BC3">
            <w:r w:rsidRPr="006F6BC3">
              <w:t>4.8</w:t>
            </w:r>
            <w:r w:rsidR="002778A4">
              <w:t>3</w:t>
            </w:r>
          </w:p>
        </w:tc>
        <w:tc>
          <w:tcPr>
            <w:tcW w:w="1549" w:type="dxa"/>
            <w:hideMark/>
          </w:tcPr>
          <w:p w14:paraId="2D3E44BB" w14:textId="27D3F483" w:rsidR="006F6BC3" w:rsidRPr="006F6BC3" w:rsidRDefault="006F6BC3" w:rsidP="006F6BC3">
            <w:r w:rsidRPr="006F6BC3">
              <w:t>7.</w:t>
            </w:r>
            <w:r w:rsidR="000E16C4">
              <w:t>6</w:t>
            </w:r>
            <w:r w:rsidR="001C686C">
              <w:t>4</w:t>
            </w:r>
          </w:p>
        </w:tc>
        <w:tc>
          <w:tcPr>
            <w:tcW w:w="1549" w:type="dxa"/>
            <w:hideMark/>
          </w:tcPr>
          <w:p w14:paraId="48DF8649" w14:textId="5BEF6C5F" w:rsidR="006F6BC3" w:rsidRPr="006F6BC3" w:rsidRDefault="006F6BC3" w:rsidP="006F6BC3">
            <w:r w:rsidRPr="006F6BC3">
              <w:t>7.</w:t>
            </w:r>
            <w:r w:rsidR="00E363B5">
              <w:t>97</w:t>
            </w:r>
          </w:p>
        </w:tc>
      </w:tr>
      <w:tr w:rsidR="006F6BC3" w:rsidRPr="006F6BC3" w14:paraId="75003AC7" w14:textId="77777777" w:rsidTr="00E80273">
        <w:trPr>
          <w:trHeight w:val="337"/>
          <w:jc w:val="center"/>
        </w:trPr>
        <w:tc>
          <w:tcPr>
            <w:tcW w:w="1885" w:type="dxa"/>
            <w:hideMark/>
          </w:tcPr>
          <w:p w14:paraId="32B04D04" w14:textId="11DAF396" w:rsidR="006F6BC3" w:rsidRPr="006F6BC3" w:rsidRDefault="006F6BC3" w:rsidP="006F6BC3">
            <w:r w:rsidRPr="006F6BC3">
              <w:t>2x</w:t>
            </w:r>
            <w:r w:rsidR="004622E2">
              <w:t xml:space="preserve"> (</w:t>
            </w:r>
            <w:r w:rsidR="00E80273">
              <w:t xml:space="preserve">with 26 RB </w:t>
            </w:r>
            <w:r w:rsidR="004622E2">
              <w:t>gap)</w:t>
            </w:r>
          </w:p>
        </w:tc>
        <w:tc>
          <w:tcPr>
            <w:tcW w:w="1197" w:type="dxa"/>
            <w:hideMark/>
          </w:tcPr>
          <w:p w14:paraId="308769F8" w14:textId="1E2AB891" w:rsidR="006F6BC3" w:rsidRPr="006F6BC3" w:rsidRDefault="006F6BC3" w:rsidP="006F6BC3">
            <w:r w:rsidRPr="006F6BC3">
              <w:t>7.5</w:t>
            </w:r>
            <w:r w:rsidR="00C25E47">
              <w:t>9</w:t>
            </w:r>
          </w:p>
        </w:tc>
        <w:tc>
          <w:tcPr>
            <w:tcW w:w="1549" w:type="dxa"/>
            <w:hideMark/>
          </w:tcPr>
          <w:p w14:paraId="55F92EED" w14:textId="05BF10C3" w:rsidR="006F6BC3" w:rsidRPr="006F6BC3" w:rsidRDefault="006F6BC3" w:rsidP="006F6BC3">
            <w:r w:rsidRPr="006F6BC3">
              <w:t>10.</w:t>
            </w:r>
            <w:r w:rsidR="0000348A">
              <w:t>51</w:t>
            </w:r>
          </w:p>
        </w:tc>
        <w:tc>
          <w:tcPr>
            <w:tcW w:w="1549" w:type="dxa"/>
            <w:hideMark/>
          </w:tcPr>
          <w:p w14:paraId="538A2026" w14:textId="609585BF" w:rsidR="006F6BC3" w:rsidRPr="006F6BC3" w:rsidRDefault="006F6BC3" w:rsidP="006F6BC3">
            <w:r w:rsidRPr="006F6BC3">
              <w:t>10.</w:t>
            </w:r>
            <w:r w:rsidR="00E363B5">
              <w:t>91</w:t>
            </w:r>
          </w:p>
        </w:tc>
      </w:tr>
      <w:tr w:rsidR="006F6BC3" w:rsidRPr="006F6BC3" w14:paraId="7E6853DB" w14:textId="77777777" w:rsidTr="00E80273">
        <w:trPr>
          <w:cnfStyle w:val="000000100000" w:firstRow="0" w:lastRow="0" w:firstColumn="0" w:lastColumn="0" w:oddVBand="0" w:evenVBand="0" w:oddHBand="1" w:evenHBand="0" w:firstRowFirstColumn="0" w:firstRowLastColumn="0" w:lastRowFirstColumn="0" w:lastRowLastColumn="0"/>
          <w:trHeight w:val="337"/>
          <w:jc w:val="center"/>
        </w:trPr>
        <w:tc>
          <w:tcPr>
            <w:tcW w:w="1885" w:type="dxa"/>
            <w:hideMark/>
          </w:tcPr>
          <w:p w14:paraId="24DBD07E" w14:textId="6BC27D21" w:rsidR="006F6BC3" w:rsidRPr="006F6BC3" w:rsidRDefault="006F6BC3" w:rsidP="006F6BC3">
            <w:r w:rsidRPr="006F6BC3">
              <w:t>4x</w:t>
            </w:r>
            <w:r w:rsidR="00E80273">
              <w:t xml:space="preserve"> (with 1 RB gap)</w:t>
            </w:r>
          </w:p>
        </w:tc>
        <w:tc>
          <w:tcPr>
            <w:tcW w:w="1197" w:type="dxa"/>
            <w:hideMark/>
          </w:tcPr>
          <w:p w14:paraId="1FDA3057" w14:textId="254498D8" w:rsidR="006F6BC3" w:rsidRPr="006F6BC3" w:rsidRDefault="000E16C4" w:rsidP="006F6BC3">
            <w:r>
              <w:t>10.36</w:t>
            </w:r>
          </w:p>
        </w:tc>
        <w:tc>
          <w:tcPr>
            <w:tcW w:w="1549" w:type="dxa"/>
            <w:hideMark/>
          </w:tcPr>
          <w:p w14:paraId="107D46C9" w14:textId="4DBEF7B0" w:rsidR="006F6BC3" w:rsidRPr="006F6BC3" w:rsidRDefault="006F6BC3" w:rsidP="006F6BC3">
            <w:r w:rsidRPr="006F6BC3">
              <w:t>12.9</w:t>
            </w:r>
            <w:r w:rsidR="0022026D">
              <w:t>2</w:t>
            </w:r>
          </w:p>
        </w:tc>
        <w:tc>
          <w:tcPr>
            <w:tcW w:w="1549" w:type="dxa"/>
            <w:hideMark/>
          </w:tcPr>
          <w:p w14:paraId="311143F1" w14:textId="736554EB" w:rsidR="006F6BC3" w:rsidRPr="006F6BC3" w:rsidRDefault="006F6BC3" w:rsidP="006F6BC3">
            <w:r w:rsidRPr="006F6BC3">
              <w:t>13.</w:t>
            </w:r>
            <w:r w:rsidR="00D97C47">
              <w:t>37</w:t>
            </w:r>
          </w:p>
        </w:tc>
      </w:tr>
    </w:tbl>
    <w:p w14:paraId="5EE5EA29" w14:textId="2EE1E846" w:rsidR="006F6BC3" w:rsidRDefault="00D20404" w:rsidP="004622E2">
      <w:pPr>
        <w:pStyle w:val="Caption"/>
        <w:jc w:val="center"/>
        <w:rPr>
          <w:noProof/>
        </w:rPr>
      </w:pPr>
      <w:bookmarkStart w:id="92" w:name="_Ref131169185"/>
      <w:r>
        <w:t xml:space="preserve">Table </w:t>
      </w:r>
      <w:r w:rsidR="009B098C">
        <w:fldChar w:fldCharType="begin"/>
      </w:r>
      <w:r w:rsidR="009B098C">
        <w:instrText xml:space="preserve"> SEQ Table \* ARABIC </w:instrText>
      </w:r>
      <w:r w:rsidR="009B098C">
        <w:fldChar w:fldCharType="separate"/>
      </w:r>
      <w:r w:rsidR="0086249A">
        <w:rPr>
          <w:noProof/>
        </w:rPr>
        <w:t>3</w:t>
      </w:r>
      <w:r w:rsidR="009B098C">
        <w:rPr>
          <w:noProof/>
        </w:rPr>
        <w:fldChar w:fldCharType="end"/>
      </w:r>
      <w:bookmarkEnd w:id="92"/>
      <w:r>
        <w:t>: Average PAPR</w:t>
      </w:r>
      <w:r>
        <w:rPr>
          <w:noProof/>
        </w:rPr>
        <w:t xml:space="preserve"> values for S-SSB frequency domain repetition</w:t>
      </w:r>
    </w:p>
    <w:p w14:paraId="76B5D97B" w14:textId="77777777" w:rsidR="0062219D" w:rsidRPr="0062219D" w:rsidRDefault="0062219D" w:rsidP="0062219D"/>
    <w:tbl>
      <w:tblPr>
        <w:tblStyle w:val="GridTable5Dark-Accent2"/>
        <w:tblW w:w="4983" w:type="dxa"/>
        <w:jc w:val="center"/>
        <w:tblLook w:val="0420" w:firstRow="1" w:lastRow="0" w:firstColumn="0" w:lastColumn="0" w:noHBand="0" w:noVBand="1"/>
      </w:tblPr>
      <w:tblGrid>
        <w:gridCol w:w="1885"/>
        <w:gridCol w:w="1549"/>
        <w:gridCol w:w="1549"/>
      </w:tblGrid>
      <w:tr w:rsidR="0016309D" w:rsidRPr="006F6BC3" w14:paraId="7A4955A8" w14:textId="77777777" w:rsidTr="0016309D">
        <w:trPr>
          <w:cnfStyle w:val="100000000000" w:firstRow="1" w:lastRow="0" w:firstColumn="0" w:lastColumn="0" w:oddVBand="0" w:evenVBand="0" w:oddHBand="0" w:evenHBand="0" w:firstRowFirstColumn="0" w:firstRowLastColumn="0" w:lastRowFirstColumn="0" w:lastRowLastColumn="0"/>
          <w:trHeight w:val="337"/>
          <w:jc w:val="center"/>
        </w:trPr>
        <w:tc>
          <w:tcPr>
            <w:tcW w:w="1885" w:type="dxa"/>
            <w:hideMark/>
          </w:tcPr>
          <w:p w14:paraId="7C9779C1" w14:textId="1B5DE8E2" w:rsidR="0016309D" w:rsidRPr="006F6BC3" w:rsidRDefault="0016309D">
            <w:r>
              <w:t xml:space="preserve">Average </w:t>
            </w:r>
            <w:r w:rsidRPr="006F6BC3">
              <w:t>PAPR</w:t>
            </w:r>
            <w:r>
              <w:t xml:space="preserve"> reduction </w:t>
            </w:r>
            <w:r w:rsidRPr="006F6BC3">
              <w:t>(dB)</w:t>
            </w:r>
          </w:p>
        </w:tc>
        <w:tc>
          <w:tcPr>
            <w:tcW w:w="1549" w:type="dxa"/>
            <w:hideMark/>
          </w:tcPr>
          <w:p w14:paraId="1EEF8593" w14:textId="77777777" w:rsidR="0016309D" w:rsidRPr="006F6BC3" w:rsidRDefault="0016309D">
            <w:r w:rsidRPr="006F6BC3">
              <w:t>SSSS</w:t>
            </w:r>
          </w:p>
        </w:tc>
        <w:tc>
          <w:tcPr>
            <w:tcW w:w="1549" w:type="dxa"/>
            <w:hideMark/>
          </w:tcPr>
          <w:p w14:paraId="65E416BE" w14:textId="77777777" w:rsidR="0016309D" w:rsidRPr="006F6BC3" w:rsidRDefault="0016309D">
            <w:r w:rsidRPr="006F6BC3">
              <w:t>PSBCH</w:t>
            </w:r>
          </w:p>
        </w:tc>
      </w:tr>
      <w:tr w:rsidR="0016309D" w:rsidRPr="006F6BC3" w14:paraId="1DFD7806" w14:textId="77777777" w:rsidTr="0016309D">
        <w:trPr>
          <w:cnfStyle w:val="000000100000" w:firstRow="0" w:lastRow="0" w:firstColumn="0" w:lastColumn="0" w:oddVBand="0" w:evenVBand="0" w:oddHBand="1" w:evenHBand="0" w:firstRowFirstColumn="0" w:firstRowLastColumn="0" w:lastRowFirstColumn="0" w:lastRowLastColumn="0"/>
          <w:trHeight w:val="337"/>
          <w:jc w:val="center"/>
        </w:trPr>
        <w:tc>
          <w:tcPr>
            <w:tcW w:w="1885" w:type="dxa"/>
            <w:hideMark/>
          </w:tcPr>
          <w:p w14:paraId="6A67F7AE" w14:textId="62489E45" w:rsidR="0016309D" w:rsidRPr="006F6BC3" w:rsidRDefault="0016309D">
            <w:r w:rsidRPr="006F6BC3">
              <w:t>2x</w:t>
            </w:r>
            <w:r>
              <w:t xml:space="preserve"> (with 26 RB gap)</w:t>
            </w:r>
          </w:p>
        </w:tc>
        <w:tc>
          <w:tcPr>
            <w:tcW w:w="1549" w:type="dxa"/>
            <w:hideMark/>
          </w:tcPr>
          <w:p w14:paraId="560944A2" w14:textId="09B7D8AB" w:rsidR="0016309D" w:rsidRPr="006F6BC3" w:rsidRDefault="0016309D">
            <w:r w:rsidRPr="006F6BC3">
              <w:t>10.</w:t>
            </w:r>
            <w:r>
              <w:t>51</w:t>
            </w:r>
            <w:r w:rsidR="000020F7">
              <w:rPr>
                <w:rFonts w:ascii="Wingdings" w:eastAsia="Wingdings" w:hAnsi="Wingdings" w:cs="Wingdings"/>
              </w:rPr>
              <w:sym w:font="Wingdings" w:char="F0E0"/>
            </w:r>
            <w:r w:rsidR="000020F7">
              <w:t xml:space="preserve"> </w:t>
            </w:r>
            <w:r w:rsidR="006E06AD">
              <w:t>8.5</w:t>
            </w:r>
          </w:p>
        </w:tc>
        <w:tc>
          <w:tcPr>
            <w:tcW w:w="1549" w:type="dxa"/>
            <w:hideMark/>
          </w:tcPr>
          <w:p w14:paraId="3C9AE985" w14:textId="6CFFD197" w:rsidR="0016309D" w:rsidRPr="006F6BC3" w:rsidRDefault="0016309D">
            <w:r w:rsidRPr="006F6BC3">
              <w:t>10.</w:t>
            </w:r>
            <w:r>
              <w:t>91</w:t>
            </w:r>
            <w:r w:rsidR="000020F7">
              <w:rPr>
                <w:rFonts w:ascii="Wingdings" w:eastAsia="Wingdings" w:hAnsi="Wingdings" w:cs="Wingdings"/>
              </w:rPr>
              <w:sym w:font="Wingdings" w:char="F0E0"/>
            </w:r>
            <w:r w:rsidR="00BF2EED">
              <w:t>8.92</w:t>
            </w:r>
          </w:p>
        </w:tc>
      </w:tr>
      <w:tr w:rsidR="0016309D" w:rsidRPr="006F6BC3" w14:paraId="183F4879" w14:textId="77777777" w:rsidTr="0016309D">
        <w:trPr>
          <w:trHeight w:val="337"/>
          <w:jc w:val="center"/>
        </w:trPr>
        <w:tc>
          <w:tcPr>
            <w:tcW w:w="1885" w:type="dxa"/>
            <w:hideMark/>
          </w:tcPr>
          <w:p w14:paraId="1FF23674" w14:textId="6E3E9B5E" w:rsidR="0016309D" w:rsidRPr="006F6BC3" w:rsidRDefault="0016309D">
            <w:r w:rsidRPr="006F6BC3">
              <w:t>4x</w:t>
            </w:r>
            <w:r>
              <w:t xml:space="preserve"> (with 1 RB gap)</w:t>
            </w:r>
          </w:p>
        </w:tc>
        <w:tc>
          <w:tcPr>
            <w:tcW w:w="1549" w:type="dxa"/>
            <w:hideMark/>
          </w:tcPr>
          <w:p w14:paraId="1F990AC9" w14:textId="2D1873E9" w:rsidR="0016309D" w:rsidRPr="006F6BC3" w:rsidRDefault="0016309D">
            <w:r w:rsidRPr="006F6BC3">
              <w:t>12.9</w:t>
            </w:r>
            <w:r>
              <w:t>2</w:t>
            </w:r>
            <w:r w:rsidR="000020F7">
              <w:rPr>
                <w:rFonts w:ascii="Wingdings" w:eastAsia="Wingdings" w:hAnsi="Wingdings" w:cs="Wingdings"/>
              </w:rPr>
              <w:sym w:font="Wingdings" w:char="F0E0"/>
            </w:r>
            <w:r w:rsidR="000020F7">
              <w:t xml:space="preserve"> </w:t>
            </w:r>
            <w:r w:rsidR="00681244">
              <w:t>9.3</w:t>
            </w:r>
          </w:p>
        </w:tc>
        <w:tc>
          <w:tcPr>
            <w:tcW w:w="1549" w:type="dxa"/>
            <w:hideMark/>
          </w:tcPr>
          <w:p w14:paraId="4D3F80DC" w14:textId="1E237468" w:rsidR="0016309D" w:rsidRPr="006F6BC3" w:rsidRDefault="0016309D">
            <w:r w:rsidRPr="006F6BC3">
              <w:t>13.</w:t>
            </w:r>
            <w:r>
              <w:t>37</w:t>
            </w:r>
            <w:r w:rsidR="000020F7">
              <w:rPr>
                <w:rFonts w:ascii="Wingdings" w:eastAsia="Wingdings" w:hAnsi="Wingdings" w:cs="Wingdings"/>
              </w:rPr>
              <w:sym w:font="Wingdings" w:char="F0E0"/>
            </w:r>
            <w:r w:rsidR="00670A0C">
              <w:t>8.92</w:t>
            </w:r>
          </w:p>
        </w:tc>
      </w:tr>
    </w:tbl>
    <w:p w14:paraId="3A0FA9D7" w14:textId="7D270DB4" w:rsidR="0062219D" w:rsidRPr="0062219D" w:rsidRDefault="00681244" w:rsidP="00681244">
      <w:pPr>
        <w:pStyle w:val="Caption"/>
        <w:jc w:val="center"/>
      </w:pPr>
      <w:bookmarkStart w:id="93" w:name="_Ref131170762"/>
      <w:r>
        <w:t xml:space="preserve">Table </w:t>
      </w:r>
      <w:r w:rsidR="009B098C">
        <w:fldChar w:fldCharType="begin"/>
      </w:r>
      <w:r w:rsidR="009B098C">
        <w:instrText xml:space="preserve"> SEQ Table \* ARABIC </w:instrText>
      </w:r>
      <w:r w:rsidR="009B098C">
        <w:fldChar w:fldCharType="separate"/>
      </w:r>
      <w:r w:rsidR="0086249A">
        <w:rPr>
          <w:noProof/>
        </w:rPr>
        <w:t>4</w:t>
      </w:r>
      <w:r w:rsidR="009B098C">
        <w:rPr>
          <w:noProof/>
        </w:rPr>
        <w:fldChar w:fldCharType="end"/>
      </w:r>
      <w:bookmarkEnd w:id="93"/>
      <w:r>
        <w:t>: Average PAPR reduction with SSSS and PSBCH PAPR reduction techniques</w:t>
      </w:r>
    </w:p>
    <w:p w14:paraId="0D2CF7EC" w14:textId="77777777" w:rsidR="009E52AB" w:rsidRDefault="009E52AB" w:rsidP="009E52AB">
      <w:pPr>
        <w:rPr>
          <w:lang w:eastAsia="ko-KR"/>
        </w:rPr>
      </w:pPr>
    </w:p>
    <w:p w14:paraId="112FD641" w14:textId="77777777" w:rsidR="009E52AB" w:rsidRPr="00AD1DC7" w:rsidRDefault="009E52AB" w:rsidP="009E52AB">
      <w:pPr>
        <w:rPr>
          <w:lang w:eastAsia="ko-KR"/>
        </w:rPr>
      </w:pPr>
    </w:p>
    <w:p w14:paraId="733B33F5" w14:textId="0F1A136C" w:rsidR="009E52AB" w:rsidRDefault="001D3FFB" w:rsidP="009E52AB">
      <w:pPr>
        <w:rPr>
          <w:lang w:val="en-GB"/>
        </w:rPr>
      </w:pPr>
      <w:r>
        <w:rPr>
          <w:noProof/>
          <w:lang w:val="en-GB"/>
        </w:rPr>
        <w:drawing>
          <wp:inline distT="0" distB="0" distL="0" distR="0" wp14:anchorId="683FEC6E" wp14:editId="3701A559">
            <wp:extent cx="3183512" cy="1463040"/>
            <wp:effectExtent l="0" t="0" r="0" b="381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195960" cy="1468761"/>
                    </a:xfrm>
                    <a:prstGeom prst="rect">
                      <a:avLst/>
                    </a:prstGeom>
                    <a:noFill/>
                  </pic:spPr>
                </pic:pic>
              </a:graphicData>
            </a:graphic>
          </wp:inline>
        </w:drawing>
      </w:r>
      <w:r w:rsidR="009E52AB">
        <w:rPr>
          <w:noProof/>
          <w:lang w:val="en-GB"/>
        </w:rPr>
        <w:drawing>
          <wp:inline distT="0" distB="0" distL="0" distR="0" wp14:anchorId="78B198D8" wp14:editId="32D2E4AC">
            <wp:extent cx="2654300" cy="143203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660994" cy="1435648"/>
                    </a:xfrm>
                    <a:prstGeom prst="rect">
                      <a:avLst/>
                    </a:prstGeom>
                    <a:noFill/>
                  </pic:spPr>
                </pic:pic>
              </a:graphicData>
            </a:graphic>
          </wp:inline>
        </w:drawing>
      </w:r>
    </w:p>
    <w:p w14:paraId="4473926F" w14:textId="5D95B481" w:rsidR="0044434B" w:rsidRDefault="009E52AB" w:rsidP="002E1048">
      <w:pPr>
        <w:pStyle w:val="Caption"/>
        <w:jc w:val="center"/>
        <w:rPr>
          <w:lang w:val="en-GB"/>
        </w:rPr>
      </w:pPr>
      <w:bookmarkStart w:id="94" w:name="_Ref130822769"/>
      <w:r>
        <w:t xml:space="preserve">Figure </w:t>
      </w:r>
      <w:r w:rsidR="009B098C">
        <w:fldChar w:fldCharType="begin"/>
      </w:r>
      <w:r w:rsidR="009B098C">
        <w:instrText xml:space="preserve"> SEQ Figure \* ARABIC </w:instrText>
      </w:r>
      <w:r w:rsidR="009B098C">
        <w:fldChar w:fldCharType="separate"/>
      </w:r>
      <w:r w:rsidR="00DA2186">
        <w:rPr>
          <w:noProof/>
        </w:rPr>
        <w:t>20</w:t>
      </w:r>
      <w:r w:rsidR="009B098C">
        <w:rPr>
          <w:noProof/>
        </w:rPr>
        <w:fldChar w:fldCharType="end"/>
      </w:r>
      <w:bookmarkEnd w:id="94"/>
      <w:r>
        <w:t>: PAPR reduction on SSSS and PSBCH</w:t>
      </w:r>
    </w:p>
    <w:p w14:paraId="56BDD355" w14:textId="0DBAFD13" w:rsidR="009E52AB" w:rsidRPr="00D53D1F" w:rsidRDefault="009E52AB" w:rsidP="009E52AB">
      <w:pPr>
        <w:rPr>
          <w:lang w:val="en-GB"/>
        </w:rPr>
      </w:pPr>
      <w:r>
        <w:rPr>
          <w:lang w:val="en-GB"/>
        </w:rPr>
        <w:t xml:space="preserve">In  </w:t>
      </w:r>
      <w:r>
        <w:rPr>
          <w:lang w:val="en-GB"/>
        </w:rPr>
        <w:fldChar w:fldCharType="begin"/>
      </w:r>
      <w:r>
        <w:rPr>
          <w:lang w:val="en-GB"/>
        </w:rPr>
        <w:instrText xml:space="preserve"> REF _Ref130818810 \h </w:instrText>
      </w:r>
      <w:r>
        <w:rPr>
          <w:lang w:val="en-GB"/>
        </w:rPr>
      </w:r>
      <w:r>
        <w:rPr>
          <w:lang w:val="en-GB"/>
        </w:rPr>
        <w:fldChar w:fldCharType="separate"/>
      </w:r>
      <w:r w:rsidR="0086249A">
        <w:t xml:space="preserve">Figure </w:t>
      </w:r>
      <w:r w:rsidR="0086249A">
        <w:rPr>
          <w:noProof/>
        </w:rPr>
        <w:t>19</w:t>
      </w:r>
      <w:r>
        <w:rPr>
          <w:lang w:val="en-GB"/>
        </w:rPr>
        <w:fldChar w:fldCharType="end"/>
      </w:r>
      <w:r>
        <w:rPr>
          <w:lang w:val="en-GB"/>
        </w:rPr>
        <w:t xml:space="preserve">, we also try to </w:t>
      </w:r>
      <w:r w:rsidR="00D679AF">
        <w:rPr>
          <w:lang w:val="en-GB"/>
        </w:rPr>
        <w:t>estimate</w:t>
      </w:r>
      <w:r>
        <w:rPr>
          <w:lang w:val="en-GB"/>
        </w:rPr>
        <w:t xml:space="preserve"> the PAPR reduction when modulation symbols are randomized across 2/4 frequency repetitions of PSBCH by </w:t>
      </w:r>
      <w:r w:rsidR="000C01E7">
        <w:rPr>
          <w:lang w:val="en-GB"/>
        </w:rPr>
        <w:t xml:space="preserve">assuming that QPSK symbols across </w:t>
      </w:r>
      <w:r w:rsidR="00A9571A">
        <w:rPr>
          <w:lang w:val="en-GB"/>
        </w:rPr>
        <w:t xml:space="preserve">2/4 </w:t>
      </w:r>
      <w:r w:rsidR="002C3D60">
        <w:rPr>
          <w:lang w:val="en-GB"/>
        </w:rPr>
        <w:t xml:space="preserve">S-SSB repetitions are independent. </w:t>
      </w:r>
      <w:r w:rsidR="00331086">
        <w:rPr>
          <w:lang w:val="en-GB"/>
        </w:rPr>
        <w:t xml:space="preserve">From </w:t>
      </w:r>
      <w:r w:rsidR="00331086">
        <w:rPr>
          <w:lang w:val="en-GB"/>
        </w:rPr>
        <w:fldChar w:fldCharType="begin"/>
      </w:r>
      <w:r w:rsidR="00331086">
        <w:rPr>
          <w:lang w:val="en-GB"/>
        </w:rPr>
        <w:instrText xml:space="preserve"> REF _Ref131170762 \h </w:instrText>
      </w:r>
      <w:r w:rsidR="00331086">
        <w:rPr>
          <w:lang w:val="en-GB"/>
        </w:rPr>
      </w:r>
      <w:r w:rsidR="00331086">
        <w:rPr>
          <w:lang w:val="en-GB"/>
        </w:rPr>
        <w:fldChar w:fldCharType="separate"/>
      </w:r>
      <w:r w:rsidR="0086249A">
        <w:t xml:space="preserve">Table </w:t>
      </w:r>
      <w:r w:rsidR="0086249A">
        <w:rPr>
          <w:noProof/>
        </w:rPr>
        <w:t>4</w:t>
      </w:r>
      <w:r w:rsidR="00331086">
        <w:rPr>
          <w:lang w:val="en-GB"/>
        </w:rPr>
        <w:fldChar w:fldCharType="end"/>
      </w:r>
      <w:r w:rsidR="00331086">
        <w:rPr>
          <w:lang w:val="en-GB"/>
        </w:rPr>
        <w:t>, o</w:t>
      </w:r>
      <w:r>
        <w:rPr>
          <w:lang w:val="en-GB"/>
        </w:rPr>
        <w:t xml:space="preserve">ne can see that the average PAPR of 2/4 frequency copies of PSBCH may potentially be reduced from </w:t>
      </w:r>
      <w:r>
        <w:t>10.</w:t>
      </w:r>
      <w:r w:rsidR="00CB707E">
        <w:t>91</w:t>
      </w:r>
      <w:r>
        <w:t>/13.</w:t>
      </w:r>
      <w:r w:rsidR="00CB707E">
        <w:t>37</w:t>
      </w:r>
      <w:r>
        <w:t xml:space="preserve">dB </w:t>
      </w:r>
      <w:r>
        <w:rPr>
          <w:lang w:val="en-GB"/>
        </w:rPr>
        <w:t>to 8.</w:t>
      </w:r>
      <w:r w:rsidR="00CB707E">
        <w:rPr>
          <w:lang w:val="en-GB"/>
        </w:rPr>
        <w:t>92</w:t>
      </w:r>
      <w:r>
        <w:rPr>
          <w:lang w:val="en-GB"/>
        </w:rPr>
        <w:t>dB. The</w:t>
      </w:r>
      <w:r w:rsidR="00873BCF">
        <w:rPr>
          <w:lang w:val="en-GB"/>
        </w:rPr>
        <w:t xml:space="preserve"> PAPR reduction</w:t>
      </w:r>
      <w:r>
        <w:rPr>
          <w:lang w:val="en-GB"/>
        </w:rPr>
        <w:t xml:space="preserve"> can be achieved by applying different scrambling sequences on DMRS and SCH REs of PSBCH for </w:t>
      </w:r>
      <w:r>
        <w:rPr>
          <w:lang w:val="en-GB"/>
        </w:rPr>
        <w:lastRenderedPageBreak/>
        <w:t xml:space="preserve">different frequency repetitions while </w:t>
      </w:r>
      <w:r w:rsidR="002D2E19">
        <w:rPr>
          <w:lang w:val="en-GB"/>
        </w:rPr>
        <w:t>keep</w:t>
      </w:r>
      <w:r w:rsidR="00190D11">
        <w:rPr>
          <w:lang w:val="en-GB"/>
        </w:rPr>
        <w:t>ing</w:t>
      </w:r>
      <w:r w:rsidR="002D2E19">
        <w:rPr>
          <w:lang w:val="en-GB"/>
        </w:rPr>
        <w:t xml:space="preserve"> </w:t>
      </w:r>
      <w:r>
        <w:rPr>
          <w:lang w:val="en-GB"/>
        </w:rPr>
        <w:t xml:space="preserve">the </w:t>
      </w:r>
      <w:r w:rsidR="00190D11">
        <w:rPr>
          <w:lang w:val="en-GB"/>
        </w:rPr>
        <w:t xml:space="preserve">legacy </w:t>
      </w:r>
      <w:r>
        <w:rPr>
          <w:lang w:val="en-GB"/>
        </w:rPr>
        <w:t xml:space="preserve">scrambling sequence for PSBCH </w:t>
      </w:r>
      <w:r w:rsidR="008E185D">
        <w:rPr>
          <w:lang w:val="en-GB"/>
        </w:rPr>
        <w:t>transmitted over</w:t>
      </w:r>
      <w:r w:rsidR="00A57B6B">
        <w:rPr>
          <w:lang w:val="en-GB"/>
        </w:rPr>
        <w:t xml:space="preserve"> the</w:t>
      </w:r>
      <w:r>
        <w:rPr>
          <w:lang w:val="en-GB"/>
        </w:rPr>
        <w:t xml:space="preserve"> legacy S-SSB</w:t>
      </w:r>
      <w:r w:rsidR="00A57B6B">
        <w:rPr>
          <w:lang w:val="en-GB"/>
        </w:rPr>
        <w:t xml:space="preserve"> location</w:t>
      </w:r>
      <w:r w:rsidR="00470246">
        <w:rPr>
          <w:lang w:val="en-GB"/>
        </w:rPr>
        <w:t xml:space="preserve"> as illustra</w:t>
      </w:r>
      <w:r w:rsidR="003F1CEF">
        <w:rPr>
          <w:lang w:val="en-GB"/>
        </w:rPr>
        <w:t xml:space="preserve">ted in </w:t>
      </w:r>
      <w:r w:rsidR="003F1CEF">
        <w:rPr>
          <w:lang w:val="en-GB"/>
        </w:rPr>
        <w:fldChar w:fldCharType="begin"/>
      </w:r>
      <w:r w:rsidR="003F1CEF">
        <w:rPr>
          <w:lang w:val="en-GB"/>
        </w:rPr>
        <w:instrText xml:space="preserve"> REF _Ref130822769 \h </w:instrText>
      </w:r>
      <w:r w:rsidR="003F1CEF">
        <w:rPr>
          <w:lang w:val="en-GB"/>
        </w:rPr>
      </w:r>
      <w:r w:rsidR="003F1CEF">
        <w:rPr>
          <w:lang w:val="en-GB"/>
        </w:rPr>
        <w:fldChar w:fldCharType="separate"/>
      </w:r>
      <w:r w:rsidR="0086249A">
        <w:t xml:space="preserve">Figure </w:t>
      </w:r>
      <w:r w:rsidR="0086249A">
        <w:rPr>
          <w:noProof/>
        </w:rPr>
        <w:t>20</w:t>
      </w:r>
      <w:r w:rsidR="003F1CEF">
        <w:rPr>
          <w:lang w:val="en-GB"/>
        </w:rPr>
        <w:fldChar w:fldCharType="end"/>
      </w:r>
      <w:r w:rsidR="003F1CEF">
        <w:rPr>
          <w:lang w:val="en-GB"/>
        </w:rPr>
        <w:t>.</w:t>
      </w:r>
      <w:r>
        <w:rPr>
          <w:lang w:val="en-GB"/>
        </w:rPr>
        <w:t xml:space="preserve"> </w:t>
      </w:r>
      <w:r w:rsidR="00030692">
        <w:rPr>
          <w:lang w:val="en-GB"/>
        </w:rPr>
        <w:t xml:space="preserve">One may consider using the </w:t>
      </w:r>
      <w:r w:rsidR="00DD6150">
        <w:rPr>
          <w:lang w:val="en-GB"/>
        </w:rPr>
        <w:t>legacy</w:t>
      </w:r>
      <w:r w:rsidR="00030692">
        <w:rPr>
          <w:lang w:val="en-GB"/>
        </w:rPr>
        <w:t xml:space="preserve"> scrambling sequence generator</w:t>
      </w:r>
      <w:r w:rsidR="00DD6150">
        <w:rPr>
          <w:lang w:val="en-GB"/>
        </w:rPr>
        <w:t xml:space="preserve"> across PSBCH repetition</w:t>
      </w:r>
      <w:r w:rsidR="00AD0358">
        <w:rPr>
          <w:lang w:val="en-GB"/>
        </w:rPr>
        <w:t>s</w:t>
      </w:r>
      <w:r w:rsidR="001F3C92">
        <w:rPr>
          <w:lang w:val="en-GB"/>
        </w:rPr>
        <w:t xml:space="preserve"> </w:t>
      </w:r>
      <w:r w:rsidR="00B90F9C">
        <w:rPr>
          <w:lang w:val="en-GB"/>
        </w:rPr>
        <w:t>while</w:t>
      </w:r>
      <w:r w:rsidR="001F3C92">
        <w:rPr>
          <w:lang w:val="en-GB"/>
        </w:rPr>
        <w:t xml:space="preserve"> choosing different initial seed</w:t>
      </w:r>
      <w:r w:rsidR="00B90F9C">
        <w:rPr>
          <w:lang w:val="en-GB"/>
        </w:rPr>
        <w:t>s</w:t>
      </w:r>
      <w:r w:rsidR="001F3C92">
        <w:rPr>
          <w:lang w:val="en-GB"/>
        </w:rPr>
        <w:t xml:space="preserve"> for different frequency copies</w:t>
      </w:r>
      <w:r w:rsidR="00AD0358">
        <w:rPr>
          <w:lang w:val="en-GB"/>
        </w:rPr>
        <w:t xml:space="preserve">. The legacy scrambling initial seed is </w:t>
      </w:r>
      <w:r w:rsidR="00481575">
        <w:rPr>
          <w:lang w:val="en-GB"/>
        </w:rPr>
        <w:t xml:space="preserve">determined by the sidelink UE ID, i.e., </w:t>
      </w:r>
      <m:oMath>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init</m:t>
            </m:r>
          </m:sub>
        </m:sSub>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N</m:t>
            </m:r>
          </m:e>
          <m:sub>
            <m:r>
              <w:rPr>
                <w:rFonts w:ascii="Cambria Math" w:hAnsi="Cambria Math"/>
                <w:lang w:val="en-GB"/>
              </w:rPr>
              <m:t>ID</m:t>
            </m:r>
          </m:sub>
          <m:sup>
            <m:r>
              <w:rPr>
                <w:rFonts w:ascii="Cambria Math" w:hAnsi="Cambria Math"/>
                <w:lang w:val="en-GB"/>
              </w:rPr>
              <m:t>SL</m:t>
            </m:r>
          </m:sup>
        </m:sSubSup>
      </m:oMath>
      <w:r w:rsidR="006B33B1">
        <w:rPr>
          <w:lang w:val="en-GB"/>
        </w:rPr>
        <w:t xml:space="preserve">. If different </w:t>
      </w:r>
      <m:oMath>
        <m:sSubSup>
          <m:sSubSupPr>
            <m:ctrlPr>
              <w:rPr>
                <w:rFonts w:ascii="Cambria Math" w:hAnsi="Cambria Math"/>
                <w:i/>
                <w:lang w:val="en-GB"/>
              </w:rPr>
            </m:ctrlPr>
          </m:sSubSupPr>
          <m:e>
            <m:r>
              <w:rPr>
                <w:rFonts w:ascii="Cambria Math" w:hAnsi="Cambria Math"/>
                <w:lang w:val="en-GB"/>
              </w:rPr>
              <m:t>N</m:t>
            </m:r>
          </m:e>
          <m:sub>
            <m:r>
              <w:rPr>
                <w:rFonts w:ascii="Cambria Math" w:hAnsi="Cambria Math"/>
                <w:lang w:val="en-GB"/>
              </w:rPr>
              <m:t>ID</m:t>
            </m:r>
          </m:sub>
          <m:sup>
            <m:r>
              <w:rPr>
                <w:rFonts w:ascii="Cambria Math" w:hAnsi="Cambria Math"/>
                <w:lang w:val="en-GB"/>
              </w:rPr>
              <m:t>SL</m:t>
            </m:r>
          </m:sup>
        </m:sSubSup>
      </m:oMath>
      <w:r w:rsidR="007B11EF">
        <w:rPr>
          <w:lang w:val="en-GB"/>
        </w:rPr>
        <w:t>’s</w:t>
      </w:r>
      <w:r w:rsidR="00F27724">
        <w:rPr>
          <w:lang w:val="en-GB"/>
        </w:rPr>
        <w:t xml:space="preserve"> for </w:t>
      </w:r>
      <w:r w:rsidR="00D96284">
        <w:rPr>
          <w:lang w:val="en-GB"/>
        </w:rPr>
        <w:t>different non legacy S-SSB repetitions</w:t>
      </w:r>
      <w:r w:rsidR="0017565D">
        <w:rPr>
          <w:lang w:val="en-GB"/>
        </w:rPr>
        <w:t xml:space="preserve"> </w:t>
      </w:r>
      <w:proofErr w:type="gramStart"/>
      <w:r w:rsidR="0017565D">
        <w:rPr>
          <w:lang w:val="en-GB"/>
        </w:rPr>
        <w:t>are</w:t>
      </w:r>
      <w:proofErr w:type="gramEnd"/>
      <w:r w:rsidR="0017565D">
        <w:rPr>
          <w:lang w:val="en-GB"/>
        </w:rPr>
        <w:t xml:space="preserve"> chosen</w:t>
      </w:r>
      <w:r w:rsidR="00D96284">
        <w:rPr>
          <w:lang w:val="en-GB"/>
        </w:rPr>
        <w:t xml:space="preserve">, </w:t>
      </w:r>
      <w:r w:rsidR="00AC1866">
        <w:rPr>
          <w:lang w:val="en-GB"/>
        </w:rPr>
        <w:t>we can get different scrambling sequences</w:t>
      </w:r>
      <w:r w:rsidR="00EE5221">
        <w:rPr>
          <w:lang w:val="en-GB"/>
        </w:rPr>
        <w:t xml:space="preserve"> for different frequency copies of PSBCH.</w:t>
      </w:r>
      <w:r w:rsidR="00D96284">
        <w:rPr>
          <w:lang w:val="en-GB"/>
        </w:rPr>
        <w:t xml:space="preserve"> </w:t>
      </w:r>
    </w:p>
    <w:p w14:paraId="6F806B5F" w14:textId="3EB80A5D" w:rsidR="009E52AB" w:rsidRDefault="00AD3F38" w:rsidP="009E52AB">
      <w:r>
        <w:t xml:space="preserve">The S-SSS waveform </w:t>
      </w:r>
      <w:r w:rsidR="004A316B">
        <w:t xml:space="preserve">is a product of two </w:t>
      </w:r>
      <w:r w:rsidR="00900003">
        <w:t xml:space="preserve">pseudo random sequences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(n)</m:t>
        </m:r>
      </m:oMath>
      <w:r w:rsidR="005C53D1">
        <w:t xml:space="preserve"> and </w:t>
      </w:r>
      <m:oMath>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(n)</m:t>
        </m:r>
      </m:oMath>
      <w:r w:rsidR="00900003">
        <w:t>, i.e.,</w:t>
      </w:r>
    </w:p>
    <w:p w14:paraId="4AF22303" w14:textId="7245C5CD" w:rsidR="00900003" w:rsidRPr="005C53D1" w:rsidRDefault="009B098C" w:rsidP="009E52AB">
      <w:pPr>
        <w:rPr>
          <w:iCs/>
        </w:rPr>
      </w:pPr>
      <m:oMathPara>
        <m:oMath>
          <m:sSub>
            <m:sSubPr>
              <m:ctrlPr>
                <w:rPr>
                  <w:rFonts w:ascii="Cambria Math" w:hAnsi="Cambria Math"/>
                  <w:i/>
                  <w:iCs/>
                </w:rPr>
              </m:ctrlPr>
            </m:sSubPr>
            <m:e>
              <m:r>
                <w:rPr>
                  <w:rFonts w:ascii="Cambria Math" w:hAnsi="Cambria Math"/>
                </w:rPr>
                <m:t>d</m:t>
              </m:r>
            </m:e>
            <m:sub>
              <m:r>
                <m:rPr>
                  <m:nor/>
                </m:rPr>
                <m:t>S</m:t>
              </m:r>
              <m:r>
                <m:rPr>
                  <m:nor/>
                </m:rPr>
                <w:rPr>
                  <w:i/>
                  <w:iCs/>
                </w:rPr>
                <m:t>-</m:t>
              </m:r>
              <m:r>
                <m:rPr>
                  <m:nor/>
                </m:rPr>
                <m:t>SSS</m:t>
              </m:r>
            </m:sub>
          </m:sSub>
          <m:d>
            <m:dPr>
              <m:ctrlPr>
                <w:rPr>
                  <w:rFonts w:ascii="Cambria Math" w:hAnsi="Cambria Math"/>
                  <w:i/>
                  <w:iCs/>
                </w:rPr>
              </m:ctrlPr>
            </m:dPr>
            <m:e>
              <m:r>
                <w:rPr>
                  <w:rFonts w:ascii="Cambria Math" w:hAnsi="Cambria Math"/>
                </w:rPr>
                <m:t>n</m:t>
              </m:r>
            </m:e>
          </m:d>
          <m:r>
            <m:rPr>
              <m:sty m:val="p"/>
            </m:rPr>
            <w:rPr>
              <w:rFonts w:ascii="Cambria Math" w:hAnsi="Cambria Math"/>
            </w:rPr>
            <m:t>=</m:t>
          </m:r>
          <m:d>
            <m:dPr>
              <m:begChr m:val="["/>
              <m:endChr m:val="]"/>
              <m:ctrlPr>
                <w:rPr>
                  <w:rFonts w:ascii="Cambria Math" w:hAnsi="Cambria Math"/>
                  <w:i/>
                  <w:iCs/>
                </w:rPr>
              </m:ctrlPr>
            </m:dPr>
            <m:e>
              <m:r>
                <m:rPr>
                  <m:sty m:val="p"/>
                </m:rPr>
                <w:rPr>
                  <w:rFonts w:ascii="Cambria Math" w:hAnsi="Cambria Math"/>
                </w:rPr>
                <m:t>1-2</m:t>
              </m:r>
              <m:sSub>
                <m:sSubPr>
                  <m:ctrlPr>
                    <w:rPr>
                      <w:rFonts w:ascii="Cambria Math" w:hAnsi="Cambria Math"/>
                      <w:i/>
                      <w:iCs/>
                    </w:rPr>
                  </m:ctrlPr>
                </m:sSubPr>
                <m:e>
                  <m:r>
                    <w:rPr>
                      <w:rFonts w:ascii="Cambria Math" w:hAnsi="Cambria Math"/>
                    </w:rPr>
                    <m:t>x</m:t>
                  </m:r>
                </m:e>
                <m:sub>
                  <m:r>
                    <m:rPr>
                      <m:sty m:val="p"/>
                    </m:rPr>
                    <w:rPr>
                      <w:rFonts w:ascii="Cambria Math" w:hAnsi="Cambria Math"/>
                    </w:rPr>
                    <m:t>0</m:t>
                  </m:r>
                </m:sub>
              </m:sSub>
              <m:d>
                <m:dPr>
                  <m:ctrlPr>
                    <w:rPr>
                      <w:rFonts w:ascii="Cambria Math" w:hAnsi="Cambria Math"/>
                      <w:i/>
                      <w:iCs/>
                    </w:rPr>
                  </m:ctrlPr>
                </m:dPr>
                <m:e>
                  <m:d>
                    <m:dPr>
                      <m:ctrlPr>
                        <w:rPr>
                          <w:rFonts w:ascii="Cambria Math" w:hAnsi="Cambria Math"/>
                          <w:i/>
                          <w:iCs/>
                        </w:rPr>
                      </m:ctrlPr>
                    </m:dPr>
                    <m:e>
                      <m:r>
                        <w:rPr>
                          <w:rFonts w:ascii="Cambria Math" w:hAnsi="Cambria Math"/>
                        </w:rPr>
                        <m:t>n</m:t>
                      </m:r>
                      <m:r>
                        <m:rPr>
                          <m:sty m:val="p"/>
                        </m:rPr>
                        <w:rPr>
                          <w:rFonts w:ascii="Cambria Math" w:hAnsi="Cambria Math"/>
                        </w:rPr>
                        <m:t>+</m:t>
                      </m:r>
                      <m:sSub>
                        <m:sSubPr>
                          <m:ctrlPr>
                            <w:rPr>
                              <w:rFonts w:ascii="Cambria Math" w:hAnsi="Cambria Math"/>
                              <w:i/>
                              <w:iCs/>
                            </w:rPr>
                          </m:ctrlPr>
                        </m:sSubPr>
                        <m:e>
                          <m:r>
                            <w:rPr>
                              <w:rFonts w:ascii="Cambria Math" w:hAnsi="Cambria Math"/>
                            </w:rPr>
                            <m:t>m</m:t>
                          </m:r>
                        </m:e>
                        <m:sub>
                          <m:r>
                            <m:rPr>
                              <m:sty m:val="p"/>
                            </m:rPr>
                            <w:rPr>
                              <w:rFonts w:ascii="Cambria Math" w:hAnsi="Cambria Math"/>
                            </w:rPr>
                            <m:t>0</m:t>
                          </m:r>
                        </m:sub>
                      </m:sSub>
                    </m:e>
                  </m:d>
                  <m:r>
                    <m:rPr>
                      <m:nor/>
                    </m:rPr>
                    <w:rPr>
                      <w:i/>
                      <w:iCs/>
                    </w:rPr>
                    <m:t> </m:t>
                  </m:r>
                  <m:r>
                    <m:rPr>
                      <m:nor/>
                    </m:rPr>
                    <m:t>mod</m:t>
                  </m:r>
                  <m:r>
                    <m:rPr>
                      <m:nor/>
                    </m:rPr>
                    <w:rPr>
                      <w:i/>
                      <w:iCs/>
                    </w:rPr>
                    <m:t> </m:t>
                  </m:r>
                  <m:r>
                    <m:rPr>
                      <m:sty m:val="p"/>
                    </m:rPr>
                    <w:rPr>
                      <w:rFonts w:ascii="Cambria Math" w:hAnsi="Cambria Math"/>
                    </w:rPr>
                    <m:t>127</m:t>
                  </m:r>
                </m:e>
              </m:d>
            </m:e>
          </m:d>
          <m:d>
            <m:dPr>
              <m:begChr m:val="["/>
              <m:endChr m:val="]"/>
              <m:ctrlPr>
                <w:rPr>
                  <w:rFonts w:ascii="Cambria Math" w:hAnsi="Cambria Math"/>
                  <w:i/>
                  <w:iCs/>
                </w:rPr>
              </m:ctrlPr>
            </m:dPr>
            <m:e>
              <m:r>
                <m:rPr>
                  <m:sty m:val="p"/>
                </m:rPr>
                <w:rPr>
                  <w:rFonts w:ascii="Cambria Math" w:hAnsi="Cambria Math"/>
                </w:rPr>
                <m:t>1-2</m:t>
              </m:r>
              <m:sSub>
                <m:sSubPr>
                  <m:ctrlPr>
                    <w:rPr>
                      <w:rFonts w:ascii="Cambria Math" w:hAnsi="Cambria Math"/>
                      <w:i/>
                      <w:iCs/>
                    </w:rPr>
                  </m:ctrlPr>
                </m:sSubPr>
                <m:e>
                  <m:r>
                    <w:rPr>
                      <w:rFonts w:ascii="Cambria Math" w:hAnsi="Cambria Math"/>
                    </w:rPr>
                    <m:t>x</m:t>
                  </m:r>
                </m:e>
                <m:sub>
                  <m:r>
                    <m:rPr>
                      <m:sty m:val="p"/>
                    </m:rPr>
                    <w:rPr>
                      <w:rFonts w:ascii="Cambria Math" w:hAnsi="Cambria Math"/>
                    </w:rPr>
                    <m:t>1</m:t>
                  </m:r>
                </m:sub>
              </m:sSub>
              <m:d>
                <m:dPr>
                  <m:ctrlPr>
                    <w:rPr>
                      <w:rFonts w:ascii="Cambria Math" w:hAnsi="Cambria Math"/>
                      <w:i/>
                      <w:iCs/>
                    </w:rPr>
                  </m:ctrlPr>
                </m:dPr>
                <m:e>
                  <m:d>
                    <m:dPr>
                      <m:ctrlPr>
                        <w:rPr>
                          <w:rFonts w:ascii="Cambria Math" w:hAnsi="Cambria Math"/>
                          <w:i/>
                          <w:iCs/>
                        </w:rPr>
                      </m:ctrlPr>
                    </m:dPr>
                    <m:e>
                      <m:r>
                        <w:rPr>
                          <w:rFonts w:ascii="Cambria Math" w:hAnsi="Cambria Math"/>
                        </w:rPr>
                        <m:t>n</m:t>
                      </m:r>
                      <m:r>
                        <m:rPr>
                          <m:sty m:val="p"/>
                        </m:rPr>
                        <w:rPr>
                          <w:rFonts w:ascii="Cambria Math" w:hAnsi="Cambria Math"/>
                        </w:rPr>
                        <m:t>+</m:t>
                      </m:r>
                      <m:sSub>
                        <m:sSubPr>
                          <m:ctrlPr>
                            <w:rPr>
                              <w:rFonts w:ascii="Cambria Math" w:hAnsi="Cambria Math"/>
                              <w:i/>
                              <w:iCs/>
                            </w:rPr>
                          </m:ctrlPr>
                        </m:sSubPr>
                        <m:e>
                          <m:r>
                            <w:rPr>
                              <w:rFonts w:ascii="Cambria Math" w:hAnsi="Cambria Math"/>
                            </w:rPr>
                            <m:t>m</m:t>
                          </m:r>
                        </m:e>
                        <m:sub>
                          <m:r>
                            <m:rPr>
                              <m:sty m:val="p"/>
                            </m:rPr>
                            <w:rPr>
                              <w:rFonts w:ascii="Cambria Math" w:hAnsi="Cambria Math"/>
                            </w:rPr>
                            <m:t>1</m:t>
                          </m:r>
                        </m:sub>
                      </m:sSub>
                    </m:e>
                  </m:d>
                  <m:r>
                    <m:rPr>
                      <m:nor/>
                    </m:rPr>
                    <w:rPr>
                      <w:i/>
                      <w:iCs/>
                    </w:rPr>
                    <m:t> </m:t>
                  </m:r>
                  <m:r>
                    <m:rPr>
                      <m:nor/>
                    </m:rPr>
                    <m:t>mod</m:t>
                  </m:r>
                  <m:r>
                    <m:rPr>
                      <m:nor/>
                    </m:rPr>
                    <w:rPr>
                      <w:i/>
                      <w:iCs/>
                    </w:rPr>
                    <m:t> </m:t>
                  </m:r>
                  <m:r>
                    <m:rPr>
                      <m:sty m:val="p"/>
                    </m:rPr>
                    <w:rPr>
                      <w:rFonts w:ascii="Cambria Math" w:hAnsi="Cambria Math"/>
                    </w:rPr>
                    <m:t>127</m:t>
                  </m:r>
                </m:e>
              </m:d>
            </m:e>
          </m:d>
        </m:oMath>
      </m:oMathPara>
    </w:p>
    <w:p w14:paraId="6236AE75" w14:textId="68FCB194" w:rsidR="00C01BA3" w:rsidRDefault="005C53D1" w:rsidP="009E52AB">
      <w:pPr>
        <w:rPr>
          <w:iCs/>
          <w:lang w:val=""/>
        </w:rPr>
      </w:pPr>
      <w:r>
        <w:rPr>
          <w:iCs/>
        </w:rPr>
        <w:t xml:space="preserve">where </w:t>
      </w:r>
      <m:oMath>
        <m:sSub>
          <m:sSubPr>
            <m:ctrlPr>
              <w:rPr>
                <w:rFonts w:ascii="Cambria Math" w:hAnsi="Cambria Math"/>
                <w:i/>
                <w:iCs/>
                <w:lang w:val=""/>
              </w:rPr>
            </m:ctrlPr>
          </m:sSubPr>
          <m:e>
            <m:r>
              <w:rPr>
                <w:rFonts w:ascii="Cambria Math" w:hAnsi="Cambria Math"/>
                <w:lang w:val=""/>
              </w:rPr>
              <m:t>m</m:t>
            </m:r>
          </m:e>
          <m:sub>
            <m:r>
              <m:rPr>
                <m:sty m:val="p"/>
              </m:rPr>
              <w:rPr>
                <w:rFonts w:ascii="Cambria Math" w:hAnsi="Cambria Math"/>
                <w:lang w:val=""/>
              </w:rPr>
              <m:t>0</m:t>
            </m:r>
          </m:sub>
        </m:sSub>
        <m:r>
          <m:rPr>
            <m:sty m:val="p"/>
          </m:rPr>
          <w:rPr>
            <w:rFonts w:ascii="Cambria Math" w:hAnsi="Cambria Math"/>
            <w:lang w:val=""/>
          </w:rPr>
          <m:t>=15</m:t>
        </m:r>
        <m:d>
          <m:dPr>
            <m:begChr m:val="⌊"/>
            <m:endChr m:val="⌋"/>
            <m:ctrlPr>
              <w:rPr>
                <w:rFonts w:ascii="Cambria Math" w:hAnsi="Cambria Math"/>
                <w:i/>
                <w:iCs/>
                <w:lang w:val=""/>
              </w:rPr>
            </m:ctrlPr>
          </m:dPr>
          <m:e>
            <m:f>
              <m:fPr>
                <m:ctrlPr>
                  <w:rPr>
                    <w:rFonts w:ascii="Cambria Math" w:hAnsi="Cambria Math"/>
                    <w:i/>
                    <w:iCs/>
                    <w:lang w:val=""/>
                  </w:rPr>
                </m:ctrlPr>
              </m:fPr>
              <m:num>
                <m:sSubSup>
                  <m:sSubSupPr>
                    <m:ctrlPr>
                      <w:rPr>
                        <w:rFonts w:ascii="Cambria Math" w:hAnsi="Cambria Math"/>
                        <w:i/>
                        <w:iCs/>
                        <w:lang w:val=""/>
                      </w:rPr>
                    </m:ctrlPr>
                  </m:sSubSupPr>
                  <m:e>
                    <m:r>
                      <w:rPr>
                        <w:rFonts w:ascii="Cambria Math" w:hAnsi="Cambria Math"/>
                        <w:lang w:val=""/>
                      </w:rPr>
                      <m:t>N</m:t>
                    </m:r>
                  </m:e>
                  <m:sub>
                    <m:r>
                      <m:rPr>
                        <m:nor/>
                      </m:rPr>
                      <w:rPr>
                        <w:iCs/>
                        <w:lang w:val=""/>
                      </w:rPr>
                      <m:t>ID</m:t>
                    </m:r>
                    <m:r>
                      <m:rPr>
                        <m:sty m:val="p"/>
                      </m:rPr>
                      <w:rPr>
                        <w:rFonts w:ascii="Cambria Math" w:hAnsi="Cambria Math"/>
                        <w:lang w:val=""/>
                      </w:rPr>
                      <m:t>,1</m:t>
                    </m:r>
                  </m:sub>
                  <m:sup>
                    <m:r>
                      <m:rPr>
                        <m:nor/>
                      </m:rPr>
                      <w:rPr>
                        <w:iCs/>
                        <w:lang w:val=""/>
                      </w:rPr>
                      <m:t>SL</m:t>
                    </m:r>
                  </m:sup>
                </m:sSubSup>
              </m:num>
              <m:den>
                <m:r>
                  <m:rPr>
                    <m:sty m:val="p"/>
                  </m:rPr>
                  <w:rPr>
                    <w:rFonts w:ascii="Cambria Math" w:hAnsi="Cambria Math"/>
                    <w:lang w:val=""/>
                  </w:rPr>
                  <m:t>112</m:t>
                </m:r>
              </m:den>
            </m:f>
          </m:e>
        </m:d>
        <m:r>
          <m:rPr>
            <m:sty m:val="p"/>
          </m:rPr>
          <w:rPr>
            <w:rFonts w:ascii="Cambria Math" w:hAnsi="Cambria Math"/>
            <w:lang w:val=""/>
          </w:rPr>
          <m:t>+5</m:t>
        </m:r>
        <m:sSubSup>
          <m:sSubSupPr>
            <m:ctrlPr>
              <w:rPr>
                <w:rFonts w:ascii="Cambria Math" w:hAnsi="Cambria Math"/>
                <w:i/>
                <w:iCs/>
                <w:lang w:val=""/>
              </w:rPr>
            </m:ctrlPr>
          </m:sSubSupPr>
          <m:e>
            <m:r>
              <w:rPr>
                <w:rFonts w:ascii="Cambria Math" w:hAnsi="Cambria Math"/>
                <w:lang w:val=""/>
              </w:rPr>
              <m:t>N</m:t>
            </m:r>
          </m:e>
          <m:sub>
            <m:r>
              <m:rPr>
                <m:nor/>
              </m:rPr>
              <w:rPr>
                <w:iCs/>
                <w:lang w:val=""/>
              </w:rPr>
              <m:t>ID</m:t>
            </m:r>
            <m:r>
              <m:rPr>
                <m:sty m:val="p"/>
              </m:rPr>
              <w:rPr>
                <w:rFonts w:ascii="Cambria Math" w:hAnsi="Cambria Math"/>
                <w:lang w:val=""/>
              </w:rPr>
              <m:t>,2</m:t>
            </m:r>
          </m:sub>
          <m:sup>
            <m:r>
              <m:rPr>
                <m:nor/>
              </m:rPr>
              <w:rPr>
                <w:iCs/>
                <w:lang w:val=""/>
              </w:rPr>
              <m:t>SL</m:t>
            </m:r>
          </m:sup>
        </m:sSubSup>
      </m:oMath>
      <w:r w:rsidR="000956B6" w:rsidRPr="000956B6">
        <w:rPr>
          <w:iCs/>
        </w:rPr>
        <w:t xml:space="preserve"> and </w:t>
      </w:r>
      <m:oMath>
        <m:sSub>
          <m:sSubPr>
            <m:ctrlPr>
              <w:rPr>
                <w:rFonts w:ascii="Cambria Math" w:hAnsi="Cambria Math"/>
                <w:i/>
                <w:iCs/>
                <w:lang w:val=""/>
              </w:rPr>
            </m:ctrlPr>
          </m:sSubPr>
          <m:e>
            <m:r>
              <w:rPr>
                <w:rFonts w:ascii="Cambria Math" w:hAnsi="Cambria Math"/>
                <w:lang w:val=""/>
              </w:rPr>
              <m:t>m</m:t>
            </m:r>
          </m:e>
          <m:sub>
            <m:r>
              <m:rPr>
                <m:sty m:val="p"/>
              </m:rPr>
              <w:rPr>
                <w:rFonts w:ascii="Cambria Math" w:hAnsi="Cambria Math"/>
                <w:lang w:val=""/>
              </w:rPr>
              <m:t>1</m:t>
            </m:r>
          </m:sub>
        </m:sSub>
        <m:r>
          <m:rPr>
            <m:sty m:val="p"/>
          </m:rPr>
          <w:rPr>
            <w:rFonts w:ascii="Cambria Math" w:hAnsi="Cambria Math"/>
            <w:lang w:val=""/>
          </w:rPr>
          <m:t>=</m:t>
        </m:r>
        <m:sSubSup>
          <m:sSubSupPr>
            <m:ctrlPr>
              <w:rPr>
                <w:rFonts w:ascii="Cambria Math" w:hAnsi="Cambria Math"/>
                <w:i/>
                <w:iCs/>
                <w:lang w:val=""/>
              </w:rPr>
            </m:ctrlPr>
          </m:sSubSupPr>
          <m:e>
            <m:r>
              <w:rPr>
                <w:rFonts w:ascii="Cambria Math" w:hAnsi="Cambria Math"/>
                <w:lang w:val=""/>
              </w:rPr>
              <m:t>N</m:t>
            </m:r>
          </m:e>
          <m:sub>
            <m:r>
              <m:rPr>
                <m:nor/>
              </m:rPr>
              <w:rPr>
                <w:iCs/>
                <w:lang w:val=""/>
              </w:rPr>
              <m:t>ID</m:t>
            </m:r>
            <m:r>
              <m:rPr>
                <m:sty m:val="p"/>
              </m:rPr>
              <w:rPr>
                <w:rFonts w:ascii="Cambria Math" w:hAnsi="Cambria Math"/>
                <w:lang w:val=""/>
              </w:rPr>
              <m:t>,1</m:t>
            </m:r>
          </m:sub>
          <m:sup>
            <m:r>
              <m:rPr>
                <m:nor/>
              </m:rPr>
              <w:rPr>
                <w:iCs/>
                <w:lang w:val=""/>
              </w:rPr>
              <m:t>SL</m:t>
            </m:r>
          </m:sup>
        </m:sSubSup>
        <m:r>
          <m:rPr>
            <m:nor/>
          </m:rPr>
          <w:rPr>
            <w:i/>
            <w:iCs/>
            <w:lang w:val=""/>
          </w:rPr>
          <m:t> </m:t>
        </m:r>
        <m:r>
          <m:rPr>
            <m:nor/>
          </m:rPr>
          <w:rPr>
            <w:iCs/>
            <w:lang w:val=""/>
          </w:rPr>
          <m:t>mod</m:t>
        </m:r>
        <m:r>
          <m:rPr>
            <m:nor/>
          </m:rPr>
          <w:rPr>
            <w:i/>
            <w:iCs/>
            <w:lang w:val=""/>
          </w:rPr>
          <m:t> </m:t>
        </m:r>
        <m:r>
          <m:rPr>
            <m:sty m:val="p"/>
          </m:rPr>
          <w:rPr>
            <w:rFonts w:ascii="Cambria Math" w:hAnsi="Cambria Math"/>
            <w:lang w:val=""/>
          </w:rPr>
          <m:t>112</m:t>
        </m:r>
      </m:oMath>
      <w:r w:rsidR="00D23887">
        <w:rPr>
          <w:iCs/>
          <w:lang w:val=""/>
        </w:rPr>
        <w:t xml:space="preserve">. </w:t>
      </w:r>
      <w:r w:rsidR="00F857D9">
        <w:rPr>
          <w:iCs/>
          <w:lang w:val=""/>
        </w:rPr>
        <w:t xml:space="preserve">To reduce the PAPR of </w:t>
      </w:r>
      <w:r w:rsidR="005C3459">
        <w:rPr>
          <w:iCs/>
          <w:lang w:val=""/>
        </w:rPr>
        <w:t>frequency repeated SSSS, one may consider applying different sequence shift</w:t>
      </w:r>
      <w:r w:rsidR="00BA7D92">
        <w:rPr>
          <w:iCs/>
          <w:lang w:val=""/>
        </w:rPr>
        <w:t>s</w:t>
      </w:r>
      <w:r w:rsidR="005C3459">
        <w:rPr>
          <w:iCs/>
          <w:lang w:val=""/>
        </w:rPr>
        <w:t xml:space="preserve"> </w:t>
      </w:r>
      <w:r w:rsidR="00CB77B7">
        <w:rPr>
          <w:iCs/>
          <w:lang w:val=""/>
        </w:rPr>
        <w:t xml:space="preserve">in </w:t>
      </w:r>
      <m:oMath>
        <m:sSub>
          <m:sSubPr>
            <m:ctrlPr>
              <w:rPr>
                <w:rFonts w:ascii="Cambria Math" w:hAnsi="Cambria Math"/>
                <w:i/>
                <w:iCs/>
                <w:lang w:val=""/>
              </w:rPr>
            </m:ctrlPr>
          </m:sSubPr>
          <m:e>
            <m:r>
              <w:rPr>
                <w:rFonts w:ascii="Cambria Math" w:hAnsi="Cambria Math"/>
                <w:lang w:val=""/>
              </w:rPr>
              <m:t>x</m:t>
            </m:r>
          </m:e>
          <m:sub>
            <m:r>
              <w:rPr>
                <w:rFonts w:ascii="Cambria Math" w:hAnsi="Cambria Math"/>
                <w:lang w:val=""/>
              </w:rPr>
              <m:t>0</m:t>
            </m:r>
          </m:sub>
        </m:sSub>
        <m:d>
          <m:dPr>
            <m:ctrlPr>
              <w:rPr>
                <w:rFonts w:ascii="Cambria Math" w:hAnsi="Cambria Math"/>
                <w:i/>
                <w:iCs/>
                <w:lang w:val=""/>
              </w:rPr>
            </m:ctrlPr>
          </m:dPr>
          <m:e>
            <m:r>
              <w:rPr>
                <w:rFonts w:ascii="Cambria Math" w:hAnsi="Cambria Math"/>
                <w:lang w:val=""/>
              </w:rPr>
              <m:t>n</m:t>
            </m:r>
          </m:e>
        </m:d>
      </m:oMath>
      <w:r w:rsidR="00CB77B7">
        <w:rPr>
          <w:iCs/>
          <w:lang w:val=""/>
        </w:rPr>
        <w:t xml:space="preserve"> </w:t>
      </w:r>
      <w:r w:rsidR="009332AC">
        <w:rPr>
          <w:iCs/>
          <w:lang w:val=""/>
        </w:rPr>
        <w:t xml:space="preserve">or </w:t>
      </w:r>
      <m:oMath>
        <m:sSub>
          <m:sSubPr>
            <m:ctrlPr>
              <w:rPr>
                <w:rFonts w:ascii="Cambria Math" w:hAnsi="Cambria Math"/>
                <w:i/>
                <w:iCs/>
                <w:lang w:val=""/>
              </w:rPr>
            </m:ctrlPr>
          </m:sSubPr>
          <m:e>
            <m:r>
              <w:rPr>
                <w:rFonts w:ascii="Cambria Math" w:hAnsi="Cambria Math"/>
                <w:lang w:val=""/>
              </w:rPr>
              <m:t>x</m:t>
            </m:r>
          </m:e>
          <m:sub>
            <m:r>
              <w:rPr>
                <w:rFonts w:ascii="Cambria Math" w:hAnsi="Cambria Math"/>
                <w:lang w:val=""/>
              </w:rPr>
              <m:t>1</m:t>
            </m:r>
          </m:sub>
        </m:sSub>
        <m:r>
          <w:rPr>
            <w:rFonts w:ascii="Cambria Math" w:hAnsi="Cambria Math"/>
            <w:lang w:val=""/>
          </w:rPr>
          <m:t>(n)</m:t>
        </m:r>
      </m:oMath>
      <w:r w:rsidR="009332AC">
        <w:rPr>
          <w:iCs/>
          <w:lang w:val=""/>
        </w:rPr>
        <w:t xml:space="preserve"> </w:t>
      </w:r>
      <w:r w:rsidR="00CB77B7">
        <w:rPr>
          <w:iCs/>
          <w:lang w:val=""/>
        </w:rPr>
        <w:t>for different frequency copies of SSSS</w:t>
      </w:r>
      <w:r w:rsidR="009D7DEF">
        <w:rPr>
          <w:iCs/>
          <w:lang w:val=""/>
        </w:rPr>
        <w:t xml:space="preserve">. </w:t>
      </w:r>
      <w:r w:rsidR="00A667CA">
        <w:rPr>
          <w:iCs/>
          <w:lang w:val=""/>
        </w:rPr>
        <w:t>For example, one may consider</w:t>
      </w:r>
      <w:r w:rsidR="00356809">
        <w:rPr>
          <w:iCs/>
          <w:lang w:val=""/>
        </w:rPr>
        <w:t xml:space="preserve"> choosing a different </w:t>
      </w:r>
      <m:oMath>
        <m:sSubSup>
          <m:sSubSupPr>
            <m:ctrlPr>
              <w:rPr>
                <w:rFonts w:ascii="Cambria Math" w:hAnsi="Cambria Math"/>
                <w:i/>
                <w:lang w:val="en-GB"/>
              </w:rPr>
            </m:ctrlPr>
          </m:sSubSupPr>
          <m:e>
            <m:r>
              <w:rPr>
                <w:rFonts w:ascii="Cambria Math" w:hAnsi="Cambria Math"/>
                <w:lang w:val="en-GB"/>
              </w:rPr>
              <m:t>N</m:t>
            </m:r>
          </m:e>
          <m:sub>
            <m:r>
              <w:rPr>
                <w:rFonts w:ascii="Cambria Math" w:hAnsi="Cambria Math"/>
                <w:lang w:val="en-GB"/>
              </w:rPr>
              <m:t>ID</m:t>
            </m:r>
          </m:sub>
          <m:sup>
            <m:r>
              <w:rPr>
                <w:rFonts w:ascii="Cambria Math" w:hAnsi="Cambria Math"/>
                <w:lang w:val="en-GB"/>
              </w:rPr>
              <m:t>SL</m:t>
            </m:r>
          </m:sup>
        </m:sSubSup>
      </m:oMath>
      <w:r w:rsidR="00852A4A">
        <w:rPr>
          <w:lang w:val="en-GB"/>
        </w:rPr>
        <w:t xml:space="preserve"> for the SSSS i</w:t>
      </w:r>
      <w:r w:rsidR="00A62F4A">
        <w:rPr>
          <w:lang w:val="en-GB"/>
        </w:rPr>
        <w:t>n the S-SSB</w:t>
      </w:r>
      <w:r w:rsidR="006C0D14">
        <w:rPr>
          <w:lang w:val="en-GB"/>
        </w:rPr>
        <w:t xml:space="preserve"> repetitions</w:t>
      </w:r>
      <w:r w:rsidR="00AA6767">
        <w:rPr>
          <w:lang w:val="en-GB"/>
        </w:rPr>
        <w:t xml:space="preserve"> other than legacy S-SSB</w:t>
      </w:r>
      <w:r w:rsidR="00CA3485">
        <w:rPr>
          <w:lang w:val="en-GB"/>
        </w:rPr>
        <w:t>,</w:t>
      </w:r>
      <w:r w:rsidR="00AA6767">
        <w:rPr>
          <w:lang w:val="en-GB"/>
        </w:rPr>
        <w:t xml:space="preserve"> wh</w:t>
      </w:r>
      <w:r w:rsidR="008E7335">
        <w:rPr>
          <w:lang w:val="en-GB"/>
        </w:rPr>
        <w:t>ile the SSSS in legacy S-SSB still carr</w:t>
      </w:r>
      <w:r w:rsidR="00CA3485">
        <w:rPr>
          <w:lang w:val="en-GB"/>
        </w:rPr>
        <w:t>ies</w:t>
      </w:r>
      <w:r w:rsidR="008E7335">
        <w:rPr>
          <w:lang w:val="en-GB"/>
        </w:rPr>
        <w:t xml:space="preserve"> the </w:t>
      </w:r>
      <w:r w:rsidR="00AA5C1B">
        <w:rPr>
          <w:lang w:val="en-GB"/>
        </w:rPr>
        <w:t xml:space="preserve">actual </w:t>
      </w:r>
      <m:oMath>
        <m:sSubSup>
          <m:sSubSupPr>
            <m:ctrlPr>
              <w:rPr>
                <w:rFonts w:ascii="Cambria Math" w:hAnsi="Cambria Math"/>
                <w:i/>
                <w:lang w:val="en-GB"/>
              </w:rPr>
            </m:ctrlPr>
          </m:sSubSupPr>
          <m:e>
            <m:r>
              <w:rPr>
                <w:rFonts w:ascii="Cambria Math" w:hAnsi="Cambria Math"/>
                <w:lang w:val="en-GB"/>
              </w:rPr>
              <m:t>N</m:t>
            </m:r>
          </m:e>
          <m:sub>
            <m:r>
              <w:rPr>
                <w:rFonts w:ascii="Cambria Math" w:hAnsi="Cambria Math"/>
                <w:lang w:val="en-GB"/>
              </w:rPr>
              <m:t>ID</m:t>
            </m:r>
          </m:sub>
          <m:sup>
            <m:r>
              <w:rPr>
                <w:rFonts w:ascii="Cambria Math" w:hAnsi="Cambria Math"/>
                <w:lang w:val="en-GB"/>
              </w:rPr>
              <m:t>SL</m:t>
            </m:r>
          </m:sup>
        </m:sSubSup>
      </m:oMath>
      <w:r w:rsidR="00AA5C1B">
        <w:rPr>
          <w:lang w:val="en-GB"/>
        </w:rPr>
        <w:t xml:space="preserve">. </w:t>
      </w:r>
      <w:r w:rsidR="00CB5254">
        <w:rPr>
          <w:iCs/>
          <w:lang w:val=""/>
        </w:rPr>
        <w:t xml:space="preserve">In the simulation shown in </w:t>
      </w:r>
      <w:r w:rsidR="00CB5254">
        <w:rPr>
          <w:iCs/>
          <w:lang w:val=""/>
        </w:rPr>
        <w:fldChar w:fldCharType="begin"/>
      </w:r>
      <w:r w:rsidR="00CB5254">
        <w:rPr>
          <w:iCs/>
          <w:lang w:val=""/>
        </w:rPr>
        <w:instrText xml:space="preserve"> REF _Ref130818450 \h </w:instrText>
      </w:r>
      <w:r w:rsidR="00CB5254">
        <w:rPr>
          <w:iCs/>
          <w:lang w:val=""/>
        </w:rPr>
      </w:r>
      <w:r w:rsidR="00CB5254">
        <w:rPr>
          <w:iCs/>
          <w:lang w:val=""/>
        </w:rPr>
        <w:fldChar w:fldCharType="separate"/>
      </w:r>
      <w:r w:rsidR="0086249A">
        <w:t xml:space="preserve">Figure </w:t>
      </w:r>
      <w:r w:rsidR="0086249A">
        <w:rPr>
          <w:noProof/>
        </w:rPr>
        <w:t>18</w:t>
      </w:r>
      <w:r w:rsidR="00CB5254">
        <w:rPr>
          <w:iCs/>
          <w:lang w:val=""/>
        </w:rPr>
        <w:fldChar w:fldCharType="end"/>
      </w:r>
      <w:r w:rsidR="00CB5254">
        <w:rPr>
          <w:iCs/>
          <w:lang w:val=""/>
        </w:rPr>
        <w:t xml:space="preserve">, we choose </w:t>
      </w:r>
      <m:oMath>
        <m:sSubSup>
          <m:sSubSupPr>
            <m:ctrlPr>
              <w:rPr>
                <w:rFonts w:ascii="Cambria Math" w:hAnsi="Cambria Math"/>
                <w:i/>
                <w:iCs/>
                <w:lang w:val=""/>
              </w:rPr>
            </m:ctrlPr>
          </m:sSubSupPr>
          <m:e>
            <m:r>
              <w:rPr>
                <w:rFonts w:ascii="Cambria Math" w:hAnsi="Cambria Math"/>
                <w:lang w:val=""/>
              </w:rPr>
              <m:t>N</m:t>
            </m:r>
          </m:e>
          <m:sub>
            <m:r>
              <w:rPr>
                <w:rFonts w:ascii="Cambria Math" w:hAnsi="Cambria Math"/>
                <w:lang w:val=""/>
              </w:rPr>
              <m:t>ID</m:t>
            </m:r>
          </m:sub>
          <m:sup>
            <m:r>
              <w:rPr>
                <w:rFonts w:ascii="Cambria Math" w:hAnsi="Cambria Math"/>
                <w:lang w:val=""/>
              </w:rPr>
              <m:t>SL</m:t>
            </m:r>
          </m:sup>
        </m:sSubSup>
        <m:d>
          <m:dPr>
            <m:ctrlPr>
              <w:rPr>
                <w:rFonts w:ascii="Cambria Math" w:hAnsi="Cambria Math"/>
                <w:i/>
                <w:iCs/>
                <w:lang w:val=""/>
              </w:rPr>
            </m:ctrlPr>
          </m:dPr>
          <m:e>
            <m:r>
              <w:rPr>
                <w:rFonts w:ascii="Cambria Math" w:hAnsi="Cambria Math"/>
                <w:lang w:val=""/>
              </w:rPr>
              <m:t>i</m:t>
            </m:r>
          </m:e>
        </m:d>
        <m:r>
          <w:rPr>
            <w:rFonts w:ascii="Cambria Math" w:hAnsi="Cambria Math"/>
            <w:lang w:val=""/>
          </w:rPr>
          <m:t>=</m:t>
        </m:r>
        <m:sSubSup>
          <m:sSubSupPr>
            <m:ctrlPr>
              <w:rPr>
                <w:rFonts w:ascii="Cambria Math" w:hAnsi="Cambria Math"/>
                <w:i/>
                <w:iCs/>
                <w:lang w:val=""/>
              </w:rPr>
            </m:ctrlPr>
          </m:sSubSupPr>
          <m:e>
            <m:r>
              <w:rPr>
                <w:rFonts w:ascii="Cambria Math" w:hAnsi="Cambria Math"/>
                <w:lang w:val=""/>
              </w:rPr>
              <m:t>N</m:t>
            </m:r>
          </m:e>
          <m:sub>
            <m:r>
              <w:rPr>
                <w:rFonts w:ascii="Cambria Math" w:hAnsi="Cambria Math"/>
                <w:lang w:val=""/>
              </w:rPr>
              <m:t>ID</m:t>
            </m:r>
          </m:sub>
          <m:sup>
            <m:r>
              <w:rPr>
                <w:rFonts w:ascii="Cambria Math" w:hAnsi="Cambria Math"/>
                <w:lang w:val=""/>
              </w:rPr>
              <m:t>SL</m:t>
            </m:r>
          </m:sup>
        </m:sSubSup>
        <m:r>
          <w:rPr>
            <w:rFonts w:ascii="Cambria Math" w:hAnsi="Cambria Math"/>
            <w:lang w:val=""/>
          </w:rPr>
          <m:t>+i</m:t>
        </m:r>
      </m:oMath>
      <w:r w:rsidR="005A6B42">
        <w:rPr>
          <w:iCs/>
          <w:lang w:val=""/>
        </w:rPr>
        <w:t xml:space="preserve"> for the </w:t>
      </w:r>
      <m:oMath>
        <m:r>
          <w:rPr>
            <w:rFonts w:ascii="Cambria Math" w:hAnsi="Cambria Math"/>
            <w:lang w:val=""/>
          </w:rPr>
          <m:t xml:space="preserve">ith </m:t>
        </m:r>
      </m:oMath>
      <w:r w:rsidR="005638CB">
        <w:rPr>
          <w:iCs/>
          <w:lang w:val=""/>
        </w:rPr>
        <w:t>frequency repetition of S-SSB</w:t>
      </w:r>
      <w:r w:rsidR="00872692">
        <w:rPr>
          <w:iCs/>
          <w:lang w:val=""/>
        </w:rPr>
        <w:t xml:space="preserve"> and </w:t>
      </w:r>
      <w:r w:rsidR="0076403B">
        <w:rPr>
          <w:iCs/>
          <w:lang w:val=""/>
        </w:rPr>
        <w:t>the</w:t>
      </w:r>
      <w:r w:rsidR="00872692">
        <w:rPr>
          <w:iCs/>
          <w:lang w:val=""/>
        </w:rPr>
        <w:t xml:space="preserve"> </w:t>
      </w:r>
      <w:r w:rsidR="002A5DE6">
        <w:rPr>
          <w:iCs/>
          <w:lang w:val=""/>
        </w:rPr>
        <w:t>average PAPR value</w:t>
      </w:r>
      <w:r w:rsidR="0076403B">
        <w:rPr>
          <w:iCs/>
          <w:lang w:val=""/>
        </w:rPr>
        <w:t>s</w:t>
      </w:r>
      <w:r w:rsidR="002A5DE6">
        <w:rPr>
          <w:iCs/>
          <w:lang w:val=""/>
        </w:rPr>
        <w:t xml:space="preserve"> for 2/4 SSS frequency </w:t>
      </w:r>
      <w:r w:rsidR="002269CC">
        <w:rPr>
          <w:iCs/>
          <w:lang w:val=""/>
        </w:rPr>
        <w:t>are reduced from 10.51/12.92dB to</w:t>
      </w:r>
      <w:r w:rsidR="00DE1D47">
        <w:rPr>
          <w:iCs/>
          <w:lang w:val=""/>
        </w:rPr>
        <w:t xml:space="preserve"> 8.5/9.3dB </w:t>
      </w:r>
      <w:r w:rsidR="00DC0119">
        <w:rPr>
          <w:iCs/>
          <w:lang w:val=""/>
        </w:rPr>
        <w:t>(</w:t>
      </w:r>
      <w:r w:rsidR="005F114D">
        <w:rPr>
          <w:iCs/>
          <w:lang w:val=""/>
        </w:rPr>
        <w:t xml:space="preserve"> </w:t>
      </w:r>
      <w:r w:rsidR="00763CD8">
        <w:rPr>
          <w:iCs/>
          <w:lang w:val=""/>
        </w:rPr>
        <w:t>2/</w:t>
      </w:r>
      <w:r w:rsidR="005F114D">
        <w:rPr>
          <w:iCs/>
          <w:lang w:val=""/>
        </w:rPr>
        <w:t xml:space="preserve">3.6dB </w:t>
      </w:r>
      <w:r w:rsidR="00DC0119">
        <w:rPr>
          <w:iCs/>
          <w:lang w:val=""/>
        </w:rPr>
        <w:t xml:space="preserve">PAPR </w:t>
      </w:r>
      <w:r w:rsidR="005F114D">
        <w:rPr>
          <w:iCs/>
          <w:lang w:val=""/>
        </w:rPr>
        <w:t>reduction</w:t>
      </w:r>
      <w:r w:rsidR="00DC0119">
        <w:rPr>
          <w:iCs/>
          <w:lang w:val=""/>
        </w:rPr>
        <w:t>)</w:t>
      </w:r>
      <w:r w:rsidR="005F114D">
        <w:rPr>
          <w:iCs/>
          <w:lang w:val=""/>
        </w:rPr>
        <w:t>.</w:t>
      </w:r>
      <w:r w:rsidR="009127E2">
        <w:rPr>
          <w:iCs/>
          <w:lang w:val=""/>
        </w:rPr>
        <w:t xml:space="preserve"> </w:t>
      </w:r>
      <w:r w:rsidR="00BC7E70">
        <w:rPr>
          <w:iCs/>
          <w:lang w:val=""/>
        </w:rPr>
        <w:t>Choos</w:t>
      </w:r>
      <w:r w:rsidR="00BC005F">
        <w:rPr>
          <w:iCs/>
          <w:lang w:val=""/>
        </w:rPr>
        <w:t>ing</w:t>
      </w:r>
      <w:r w:rsidR="00BC7E70">
        <w:rPr>
          <w:iCs/>
          <w:lang w:val=""/>
        </w:rPr>
        <w:t xml:space="preserve"> different </w:t>
      </w:r>
      <m:oMath>
        <m:sSubSup>
          <m:sSubSupPr>
            <m:ctrlPr>
              <w:rPr>
                <w:rFonts w:ascii="Cambria Math" w:hAnsi="Cambria Math"/>
                <w:i/>
                <w:iCs/>
                <w:lang w:val=""/>
              </w:rPr>
            </m:ctrlPr>
          </m:sSubSupPr>
          <m:e>
            <m:r>
              <w:rPr>
                <w:rFonts w:ascii="Cambria Math" w:hAnsi="Cambria Math"/>
                <w:lang w:val=""/>
              </w:rPr>
              <m:t>N</m:t>
            </m:r>
          </m:e>
          <m:sub>
            <m:r>
              <w:rPr>
                <w:rFonts w:ascii="Cambria Math" w:hAnsi="Cambria Math"/>
                <w:lang w:val=""/>
              </w:rPr>
              <m:t>ID</m:t>
            </m:r>
          </m:sub>
          <m:sup>
            <m:r>
              <w:rPr>
                <w:rFonts w:ascii="Cambria Math" w:hAnsi="Cambria Math"/>
                <w:lang w:val=""/>
              </w:rPr>
              <m:t>SL</m:t>
            </m:r>
          </m:sup>
        </m:sSubSup>
        <m:d>
          <m:dPr>
            <m:ctrlPr>
              <w:rPr>
                <w:rFonts w:ascii="Cambria Math" w:hAnsi="Cambria Math"/>
                <w:i/>
                <w:iCs/>
                <w:lang w:val=""/>
              </w:rPr>
            </m:ctrlPr>
          </m:dPr>
          <m:e>
            <m:r>
              <w:rPr>
                <w:rFonts w:ascii="Cambria Math" w:hAnsi="Cambria Math"/>
                <w:lang w:val=""/>
              </w:rPr>
              <m:t>i</m:t>
            </m:r>
          </m:e>
        </m:d>
      </m:oMath>
      <w:r w:rsidR="00443C0A">
        <w:rPr>
          <w:iCs/>
          <w:lang w:val=""/>
        </w:rPr>
        <w:t xml:space="preserve"> for different S-SSB frequency repetition</w:t>
      </w:r>
      <w:r w:rsidR="00BC005F">
        <w:rPr>
          <w:iCs/>
          <w:lang w:val=""/>
        </w:rPr>
        <w:t xml:space="preserve">s </w:t>
      </w:r>
      <w:r w:rsidR="00B22C5E">
        <w:rPr>
          <w:iCs/>
          <w:lang w:val=""/>
        </w:rPr>
        <w:t>while</w:t>
      </w:r>
      <w:r w:rsidR="00A83E10">
        <w:rPr>
          <w:iCs/>
          <w:lang w:val=""/>
        </w:rPr>
        <w:t xml:space="preserve"> the legacy S-SSB</w:t>
      </w:r>
      <w:r w:rsidR="00B22C5E">
        <w:rPr>
          <w:iCs/>
          <w:lang w:val=""/>
        </w:rPr>
        <w:t xml:space="preserve"> </w:t>
      </w:r>
      <w:r w:rsidR="008F7E0B">
        <w:rPr>
          <w:iCs/>
          <w:lang w:val=""/>
        </w:rPr>
        <w:t xml:space="preserve">uses </w:t>
      </w:r>
      <w:r w:rsidR="009C3BA2">
        <w:rPr>
          <w:iCs/>
          <w:lang w:val=""/>
        </w:rPr>
        <w:t xml:space="preserve">the actual </w:t>
      </w:r>
      <w:r w:rsidR="005807DA">
        <w:rPr>
          <w:iCs/>
          <w:lang w:val=""/>
        </w:rPr>
        <w:t>sidelink UE ID</w:t>
      </w:r>
      <w:r w:rsidR="00A83E10">
        <w:rPr>
          <w:iCs/>
          <w:lang w:val=""/>
        </w:rPr>
        <w:t xml:space="preserve"> </w:t>
      </w:r>
      <w:r w:rsidR="000656F5">
        <w:rPr>
          <w:iCs/>
          <w:lang w:val=""/>
        </w:rPr>
        <w:t xml:space="preserve">seems to be a </w:t>
      </w:r>
      <w:r w:rsidR="00A14BC5">
        <w:rPr>
          <w:iCs/>
          <w:lang w:val=""/>
        </w:rPr>
        <w:t>simple</w:t>
      </w:r>
      <w:r w:rsidR="00E64DE0">
        <w:rPr>
          <w:iCs/>
          <w:lang w:val=""/>
        </w:rPr>
        <w:t xml:space="preserve"> solution to </w:t>
      </w:r>
      <w:r w:rsidR="003D0C70">
        <w:rPr>
          <w:iCs/>
          <w:lang w:val=""/>
        </w:rPr>
        <w:t>reduce the PAPR</w:t>
      </w:r>
      <w:r w:rsidR="00E64DE0">
        <w:rPr>
          <w:iCs/>
          <w:lang w:val=""/>
        </w:rPr>
        <w:t xml:space="preserve"> of </w:t>
      </w:r>
      <w:r w:rsidR="00B36104">
        <w:rPr>
          <w:iCs/>
          <w:lang w:val=""/>
        </w:rPr>
        <w:t>frequency repeated SSSS and PSBCH</w:t>
      </w:r>
      <w:r w:rsidR="0054589A">
        <w:rPr>
          <w:iCs/>
          <w:lang w:val=""/>
        </w:rPr>
        <w:t>.</w:t>
      </w:r>
      <w:r w:rsidR="007307E9">
        <w:rPr>
          <w:iCs/>
          <w:lang w:val=""/>
        </w:rPr>
        <w:t xml:space="preserve"> </w:t>
      </w:r>
      <w:r w:rsidR="0054589A">
        <w:rPr>
          <w:iCs/>
          <w:lang w:val=""/>
        </w:rPr>
        <w:t>As</w:t>
      </w:r>
      <w:r w:rsidR="007307E9">
        <w:rPr>
          <w:iCs/>
          <w:lang w:val=""/>
        </w:rPr>
        <w:t xml:space="preserve"> </w:t>
      </w:r>
      <w:r w:rsidR="00477318">
        <w:rPr>
          <w:iCs/>
          <w:lang w:val=""/>
        </w:rPr>
        <w:t>the</w:t>
      </w:r>
      <w:r w:rsidR="00D004DB">
        <w:rPr>
          <w:iCs/>
          <w:lang w:val=""/>
        </w:rPr>
        <w:t xml:space="preserve"> initial seed of</w:t>
      </w:r>
      <w:r w:rsidR="00477318">
        <w:rPr>
          <w:iCs/>
          <w:lang w:val=""/>
        </w:rPr>
        <w:t xml:space="preserve"> PSBCH scrambling sequence</w:t>
      </w:r>
      <w:r w:rsidR="009A0466">
        <w:rPr>
          <w:iCs/>
          <w:lang w:val=""/>
        </w:rPr>
        <w:t xml:space="preserve"> </w:t>
      </w:r>
      <w:r w:rsidR="00D004DB">
        <w:rPr>
          <w:iCs/>
          <w:lang w:val=""/>
        </w:rPr>
        <w:t>align</w:t>
      </w:r>
      <w:r w:rsidR="009A0466">
        <w:rPr>
          <w:iCs/>
          <w:lang w:val=""/>
        </w:rPr>
        <w:t>s</w:t>
      </w:r>
      <w:r w:rsidR="00D004DB">
        <w:rPr>
          <w:iCs/>
          <w:lang w:val=""/>
        </w:rPr>
        <w:t xml:space="preserve"> with the </w:t>
      </w:r>
      <w:r w:rsidR="001464EB">
        <w:rPr>
          <w:iCs/>
          <w:lang w:val=""/>
        </w:rPr>
        <w:t xml:space="preserve">detected </w:t>
      </w:r>
      <m:oMath>
        <m:sSubSup>
          <m:sSubSupPr>
            <m:ctrlPr>
              <w:rPr>
                <w:rFonts w:ascii="Cambria Math" w:hAnsi="Cambria Math"/>
                <w:i/>
                <w:iCs/>
                <w:lang w:val=""/>
              </w:rPr>
            </m:ctrlPr>
          </m:sSubSupPr>
          <m:e>
            <m:r>
              <w:rPr>
                <w:rFonts w:ascii="Cambria Math" w:hAnsi="Cambria Math"/>
                <w:lang w:val=""/>
              </w:rPr>
              <m:t>N</m:t>
            </m:r>
          </m:e>
          <m:sub>
            <m:r>
              <w:rPr>
                <w:rFonts w:ascii="Cambria Math" w:hAnsi="Cambria Math"/>
                <w:lang w:val=""/>
              </w:rPr>
              <m:t>ID</m:t>
            </m:r>
          </m:sub>
          <m:sup>
            <m:r>
              <w:rPr>
                <w:rFonts w:ascii="Cambria Math" w:hAnsi="Cambria Math"/>
                <w:lang w:val=""/>
              </w:rPr>
              <m:t>SL</m:t>
            </m:r>
          </m:sup>
        </m:sSubSup>
        <m:d>
          <m:dPr>
            <m:ctrlPr>
              <w:rPr>
                <w:rFonts w:ascii="Cambria Math" w:hAnsi="Cambria Math"/>
                <w:i/>
                <w:iCs/>
                <w:lang w:val=""/>
              </w:rPr>
            </m:ctrlPr>
          </m:dPr>
          <m:e>
            <m:r>
              <w:rPr>
                <w:rFonts w:ascii="Cambria Math" w:hAnsi="Cambria Math"/>
                <w:lang w:val=""/>
              </w:rPr>
              <m:t>i</m:t>
            </m:r>
          </m:e>
        </m:d>
      </m:oMath>
      <w:r w:rsidR="001464EB">
        <w:rPr>
          <w:iCs/>
          <w:lang w:val=""/>
        </w:rPr>
        <w:t xml:space="preserve"> </w:t>
      </w:r>
      <w:r w:rsidR="00076E06">
        <w:rPr>
          <w:iCs/>
          <w:lang w:val=""/>
        </w:rPr>
        <w:t xml:space="preserve">from the SPSS/SSSS </w:t>
      </w:r>
      <w:r w:rsidR="001464EB">
        <w:rPr>
          <w:iCs/>
          <w:lang w:val=""/>
        </w:rPr>
        <w:t xml:space="preserve">in the </w:t>
      </w:r>
      <m:oMath>
        <m:r>
          <w:rPr>
            <w:rFonts w:ascii="Cambria Math" w:hAnsi="Cambria Math"/>
            <w:lang w:val=""/>
          </w:rPr>
          <m:t>ith</m:t>
        </m:r>
      </m:oMath>
      <w:r w:rsidR="001464EB">
        <w:rPr>
          <w:iCs/>
          <w:lang w:val=""/>
        </w:rPr>
        <w:t xml:space="preserve"> S-SSB frequency repetition</w:t>
      </w:r>
      <w:r w:rsidR="000C3E0A">
        <w:rPr>
          <w:iCs/>
          <w:lang w:val=""/>
        </w:rPr>
        <w:t xml:space="preserve">, </w:t>
      </w:r>
      <w:r w:rsidR="00BF2EB8">
        <w:rPr>
          <w:iCs/>
          <w:lang w:val=""/>
        </w:rPr>
        <w:t>a narrowband</w:t>
      </w:r>
      <w:r w:rsidR="00C2336C">
        <w:rPr>
          <w:iCs/>
          <w:lang w:val=""/>
        </w:rPr>
        <w:t xml:space="preserve"> S-SSB searcher could follows the same </w:t>
      </w:r>
      <w:r w:rsidR="00907F18">
        <w:rPr>
          <w:iCs/>
          <w:lang w:val=""/>
        </w:rPr>
        <w:t>S-SSB detection</w:t>
      </w:r>
      <w:r w:rsidR="006842F0">
        <w:rPr>
          <w:iCs/>
          <w:lang w:val=""/>
        </w:rPr>
        <w:t xml:space="preserve"> </w:t>
      </w:r>
      <w:r w:rsidR="00BF2EB8">
        <w:rPr>
          <w:iCs/>
          <w:lang w:val=""/>
        </w:rPr>
        <w:t xml:space="preserve">procedures while </w:t>
      </w:r>
      <w:r w:rsidR="009D4024">
        <w:rPr>
          <w:iCs/>
          <w:lang w:val=""/>
        </w:rPr>
        <w:t>de</w:t>
      </w:r>
      <w:r w:rsidR="004A6C87">
        <w:rPr>
          <w:iCs/>
          <w:lang w:val=""/>
        </w:rPr>
        <w:t>coding</w:t>
      </w:r>
      <w:r w:rsidR="009D4024">
        <w:rPr>
          <w:iCs/>
          <w:lang w:val=""/>
        </w:rPr>
        <w:t xml:space="preserve"> </w:t>
      </w:r>
      <w:r w:rsidR="00BE3C77">
        <w:rPr>
          <w:iCs/>
          <w:lang w:val=""/>
        </w:rPr>
        <w:t>different S-SSB frequency copies.</w:t>
      </w:r>
      <w:r w:rsidR="007D7732">
        <w:rPr>
          <w:iCs/>
          <w:lang w:val=""/>
        </w:rPr>
        <w:t xml:space="preserve"> </w:t>
      </w:r>
      <w:r w:rsidR="00225AED">
        <w:rPr>
          <w:iCs/>
          <w:lang w:val=""/>
        </w:rPr>
        <w:t xml:space="preserve">Note that </w:t>
      </w:r>
      <w:r w:rsidR="00663DB5">
        <w:rPr>
          <w:iCs/>
          <w:lang w:val=""/>
        </w:rPr>
        <w:t xml:space="preserve">NR-U has only one sync raster per 20MHz </w:t>
      </w:r>
      <w:r w:rsidR="00035C22">
        <w:rPr>
          <w:iCs/>
          <w:lang w:val=""/>
        </w:rPr>
        <w:t>channel in unlicensed band. Here, a</w:t>
      </w:r>
      <w:r w:rsidR="00C54585">
        <w:rPr>
          <w:iCs/>
          <w:lang w:val=""/>
        </w:rPr>
        <w:t xml:space="preserve">s long as </w:t>
      </w:r>
      <w:r w:rsidR="00215199">
        <w:rPr>
          <w:iCs/>
          <w:lang w:val=""/>
        </w:rPr>
        <w:t>the frequency repeated S-SSB</w:t>
      </w:r>
      <w:r w:rsidR="00035C22">
        <w:rPr>
          <w:iCs/>
          <w:lang w:val=""/>
        </w:rPr>
        <w:t>s</w:t>
      </w:r>
      <w:r w:rsidR="00215199">
        <w:rPr>
          <w:iCs/>
          <w:lang w:val=""/>
        </w:rPr>
        <w:t xml:space="preserve"> </w:t>
      </w:r>
      <w:r w:rsidR="00035C22">
        <w:rPr>
          <w:iCs/>
          <w:lang w:val=""/>
        </w:rPr>
        <w:t>are</w:t>
      </w:r>
      <w:r w:rsidR="001B2F73">
        <w:rPr>
          <w:iCs/>
          <w:lang w:val=""/>
        </w:rPr>
        <w:t xml:space="preserve"> not on the sync raster</w:t>
      </w:r>
      <w:r w:rsidR="00F52941">
        <w:rPr>
          <w:iCs/>
          <w:lang w:val=""/>
        </w:rPr>
        <w:t xml:space="preserve"> </w:t>
      </w:r>
      <w:r w:rsidR="008632B2">
        <w:rPr>
          <w:iCs/>
          <w:lang w:val=""/>
        </w:rPr>
        <w:t>(</w:t>
      </w:r>
      <w:r w:rsidR="00F52941">
        <w:rPr>
          <w:iCs/>
          <w:lang w:val=""/>
        </w:rPr>
        <w:t xml:space="preserve">the legacy S-SSB </w:t>
      </w:r>
      <w:r w:rsidR="00663DB5">
        <w:rPr>
          <w:iCs/>
          <w:lang w:val=""/>
        </w:rPr>
        <w:t xml:space="preserve">is on </w:t>
      </w:r>
      <w:r w:rsidR="00225AED">
        <w:rPr>
          <w:iCs/>
          <w:lang w:val=""/>
        </w:rPr>
        <w:t>one of the</w:t>
      </w:r>
      <w:r w:rsidR="00663DB5">
        <w:rPr>
          <w:iCs/>
          <w:lang w:val=""/>
        </w:rPr>
        <w:t xml:space="preserve"> sync raster</w:t>
      </w:r>
      <w:r w:rsidR="00225AED">
        <w:rPr>
          <w:iCs/>
          <w:lang w:val=""/>
        </w:rPr>
        <w:t>s</w:t>
      </w:r>
      <w:r w:rsidR="008632B2">
        <w:rPr>
          <w:iCs/>
          <w:lang w:val=""/>
        </w:rPr>
        <w:t>)</w:t>
      </w:r>
      <w:r w:rsidR="001B2F73">
        <w:rPr>
          <w:iCs/>
          <w:lang w:val=""/>
        </w:rPr>
        <w:t xml:space="preserve">, the Rx UE should not </w:t>
      </w:r>
      <w:r w:rsidR="00F52941">
        <w:rPr>
          <w:iCs/>
          <w:lang w:val=""/>
        </w:rPr>
        <w:t xml:space="preserve">have </w:t>
      </w:r>
      <w:r w:rsidR="00C602B9">
        <w:rPr>
          <w:iCs/>
          <w:lang w:val=""/>
        </w:rPr>
        <w:t xml:space="preserve">problem detecting the correct </w:t>
      </w:r>
      <m:oMath>
        <m:sSubSup>
          <m:sSubSupPr>
            <m:ctrlPr>
              <w:rPr>
                <w:rFonts w:ascii="Cambria Math" w:hAnsi="Cambria Math"/>
                <w:i/>
                <w:iCs/>
                <w:lang w:val=""/>
              </w:rPr>
            </m:ctrlPr>
          </m:sSubSupPr>
          <m:e>
            <m:r>
              <w:rPr>
                <w:rFonts w:ascii="Cambria Math" w:hAnsi="Cambria Math"/>
                <w:lang w:val=""/>
              </w:rPr>
              <m:t>N</m:t>
            </m:r>
          </m:e>
          <m:sub>
            <m:r>
              <w:rPr>
                <w:rFonts w:ascii="Cambria Math" w:hAnsi="Cambria Math"/>
                <w:lang w:val=""/>
              </w:rPr>
              <m:t>ID</m:t>
            </m:r>
          </m:sub>
          <m:sup>
            <m:r>
              <w:rPr>
                <w:rFonts w:ascii="Cambria Math" w:hAnsi="Cambria Math"/>
                <w:lang w:val=""/>
              </w:rPr>
              <m:t>SL</m:t>
            </m:r>
          </m:sup>
        </m:sSubSup>
      </m:oMath>
      <w:r w:rsidR="000C19AC">
        <w:rPr>
          <w:iCs/>
          <w:lang w:val=""/>
        </w:rPr>
        <w:t xml:space="preserve">. </w:t>
      </w:r>
    </w:p>
    <w:p w14:paraId="7D1B48AC" w14:textId="43E0D9EE" w:rsidR="005D517D" w:rsidRPr="003A7956" w:rsidRDefault="00C01BA3" w:rsidP="003A7956">
      <w:pPr>
        <w:pStyle w:val="Caption"/>
      </w:pPr>
      <w:bookmarkStart w:id="95" w:name="_Ref131367563"/>
      <w:bookmarkStart w:id="96" w:name="_Ref142395032"/>
      <w:r w:rsidRPr="00C95B67">
        <w:t xml:space="preserve">Proposal </w:t>
      </w:r>
      <w:fldSimple w:instr=" SEQ Proposal \* ARABIC ">
        <w:r w:rsidR="004F34B4" w:rsidRPr="00C95B67">
          <w:rPr>
            <w:noProof/>
          </w:rPr>
          <w:t>30</w:t>
        </w:r>
      </w:fldSimple>
      <w:r w:rsidRPr="00C95B67">
        <w:t xml:space="preserve">: </w:t>
      </w:r>
      <w:r w:rsidRPr="00C95B67">
        <w:rPr>
          <w:iCs/>
          <w:lang w:val=""/>
        </w:rPr>
        <w:t xml:space="preserve">Choose different </w:t>
      </w:r>
      <m:oMath>
        <m:sSubSup>
          <m:sSubSupPr>
            <m:ctrlPr>
              <w:rPr>
                <w:rFonts w:ascii="Cambria Math" w:hAnsi="Cambria Math"/>
                <w:i/>
                <w:iCs/>
                <w:lang w:val=""/>
              </w:rPr>
            </m:ctrlPr>
          </m:sSubSupPr>
          <m:e>
            <m:r>
              <m:rPr>
                <m:sty m:val="bi"/>
              </m:rPr>
              <w:rPr>
                <w:rFonts w:ascii="Cambria Math" w:hAnsi="Cambria Math"/>
                <w:lang w:val=""/>
              </w:rPr>
              <m:t>N</m:t>
            </m:r>
          </m:e>
          <m:sub>
            <m:r>
              <m:rPr>
                <m:sty m:val="bi"/>
              </m:rPr>
              <w:rPr>
                <w:rFonts w:ascii="Cambria Math" w:hAnsi="Cambria Math"/>
                <w:lang w:val=""/>
              </w:rPr>
              <m:t>ID</m:t>
            </m:r>
          </m:sub>
          <m:sup>
            <m:r>
              <m:rPr>
                <m:sty m:val="bi"/>
              </m:rPr>
              <w:rPr>
                <w:rFonts w:ascii="Cambria Math" w:hAnsi="Cambria Math"/>
                <w:lang w:val=""/>
              </w:rPr>
              <m:t>SL</m:t>
            </m:r>
          </m:sup>
        </m:sSubSup>
      </m:oMath>
      <w:r w:rsidRPr="00C95B67">
        <w:rPr>
          <w:iCs/>
          <w:lang w:val=""/>
        </w:rPr>
        <w:t xml:space="preserve"> for different S-SSB frequency repetitions except for the legacy S-SSB to reduce the PAPR of frequency repeated SSSS and PSBCH</w:t>
      </w:r>
      <w:bookmarkEnd w:id="95"/>
      <w:r w:rsidRPr="00C95B67">
        <w:rPr>
          <w:iCs/>
          <w:lang w:val=""/>
        </w:rPr>
        <w:t xml:space="preserve"> (</w:t>
      </w:r>
      <w:r w:rsidR="004C6A63" w:rsidRPr="00C95B67">
        <w:rPr>
          <w:iCs/>
          <w:lang w:val=""/>
        </w:rPr>
        <w:t>s</w:t>
      </w:r>
      <w:r w:rsidRPr="00C95B67">
        <w:rPr>
          <w:iCs/>
          <w:lang w:val=""/>
        </w:rPr>
        <w:t>upporting option 1)</w:t>
      </w:r>
      <w:bookmarkEnd w:id="96"/>
    </w:p>
    <w:p w14:paraId="50C3DD12" w14:textId="5F70D61E" w:rsidR="0089511D" w:rsidRDefault="00391766" w:rsidP="007E5833">
      <w:pPr>
        <w:pStyle w:val="Heading2"/>
      </w:pPr>
      <w:r>
        <w:t>Physical channel procedures</w:t>
      </w:r>
    </w:p>
    <w:p w14:paraId="1E83BC7D" w14:textId="347CD3CE" w:rsidR="006D1401" w:rsidRDefault="0038174F" w:rsidP="00172AFD">
      <w:pPr>
        <w:pStyle w:val="Heading3"/>
      </w:pPr>
      <w:r>
        <w:t>Multiple PSFCH oppor</w:t>
      </w:r>
      <w:r w:rsidR="005F53B0">
        <w:t>tunities for PSFCH</w:t>
      </w:r>
      <w:r w:rsidR="00691FB8">
        <w:t xml:space="preserve"> </w:t>
      </w:r>
    </w:p>
    <w:p w14:paraId="0CFBFF7F" w14:textId="77777777" w:rsidR="0070666E" w:rsidRPr="00327AD6" w:rsidRDefault="0070666E" w:rsidP="0070666E">
      <w:pPr>
        <w:overflowPunct/>
        <w:autoSpaceDE/>
        <w:adjustRightInd/>
        <w:spacing w:after="0"/>
        <w:jc w:val="left"/>
        <w:rPr>
          <w:lang w:eastAsia="x-none"/>
        </w:rPr>
      </w:pPr>
      <w:r w:rsidRPr="008C5F34">
        <w:rPr>
          <w:lang w:eastAsia="x-none"/>
        </w:rPr>
        <w:t>In RAN1 #</w:t>
      </w:r>
      <w:r>
        <w:rPr>
          <w:lang w:eastAsia="x-none"/>
        </w:rPr>
        <w:t>113</w:t>
      </w:r>
      <w:r w:rsidRPr="008C5F34">
        <w:rPr>
          <w:lang w:eastAsia="x-none"/>
        </w:rPr>
        <w:t>, we made the following agreement</w:t>
      </w:r>
      <w:r>
        <w:rPr>
          <w:lang w:eastAsia="x-none"/>
        </w:rPr>
        <w:t>s</w:t>
      </w:r>
      <w:r w:rsidRPr="008C5F34">
        <w:rPr>
          <w:lang w:eastAsia="x-none"/>
        </w:rPr>
        <w:t xml:space="preserve"> </w:t>
      </w:r>
      <w:r>
        <w:rPr>
          <w:lang w:eastAsia="x-none"/>
        </w:rPr>
        <w:t>regarding how to address LBT uncertainty for PSFCH transmission.</w:t>
      </w:r>
    </w:p>
    <w:tbl>
      <w:tblPr>
        <w:tblStyle w:val="TableGrid"/>
        <w:tblW w:w="0" w:type="auto"/>
        <w:tblLook w:val="04A0" w:firstRow="1" w:lastRow="0" w:firstColumn="1" w:lastColumn="0" w:noHBand="0" w:noVBand="1"/>
      </w:tblPr>
      <w:tblGrid>
        <w:gridCol w:w="9962"/>
      </w:tblGrid>
      <w:tr w:rsidR="0070666E" w:rsidRPr="008C5F34" w14:paraId="0E87A247" w14:textId="77777777" w:rsidTr="00754747">
        <w:tc>
          <w:tcPr>
            <w:tcW w:w="9962" w:type="dxa"/>
            <w:tcBorders>
              <w:top w:val="single" w:sz="4" w:space="0" w:color="auto"/>
              <w:left w:val="single" w:sz="4" w:space="0" w:color="auto"/>
              <w:bottom w:val="single" w:sz="4" w:space="0" w:color="auto"/>
              <w:right w:val="single" w:sz="4" w:space="0" w:color="auto"/>
            </w:tcBorders>
            <w:hideMark/>
          </w:tcPr>
          <w:p w14:paraId="3A8575FE" w14:textId="77777777" w:rsidR="0070666E" w:rsidRPr="008E58A9" w:rsidRDefault="0070666E" w:rsidP="00754747">
            <w:pPr>
              <w:spacing w:line="276" w:lineRule="auto"/>
              <w:rPr>
                <w:rFonts w:ascii="Times" w:eastAsia="Batang" w:hAnsi="Times"/>
                <w:b/>
                <w:lang w:val="en-GB"/>
              </w:rPr>
            </w:pPr>
            <w:r w:rsidRPr="008E58A9">
              <w:rPr>
                <w:rFonts w:ascii="Times" w:eastAsia="Batang" w:hAnsi="Times"/>
                <w:b/>
                <w:highlight w:val="green"/>
                <w:lang w:val="en-GB"/>
              </w:rPr>
              <w:t>Agreement</w:t>
            </w:r>
          </w:p>
          <w:p w14:paraId="2D0C565C" w14:textId="77777777" w:rsidR="0070666E" w:rsidRPr="008E58A9" w:rsidRDefault="0070666E" w:rsidP="00754747">
            <w:pPr>
              <w:spacing w:line="240" w:lineRule="auto"/>
              <w:rPr>
                <w:rFonts w:ascii="Times" w:eastAsia="Batang" w:hAnsi="Times"/>
                <w:lang w:val="en-GB"/>
              </w:rPr>
            </w:pPr>
            <w:r w:rsidRPr="008E58A9">
              <w:rPr>
                <w:rFonts w:ascii="Times" w:eastAsia="Batang" w:hAnsi="Times"/>
                <w:bCs/>
                <w:lang w:val="en-GB"/>
              </w:rPr>
              <w:t>Regarding</w:t>
            </w:r>
            <w:r w:rsidRPr="008E58A9">
              <w:rPr>
                <w:rFonts w:ascii="Times" w:eastAsia="Batang" w:hAnsi="Times"/>
                <w:lang w:val="en-GB"/>
              </w:rPr>
              <w:t xml:space="preserve"> one PSCCH/PSSCH transmission has N associated candidate PSFCH occasion(s) via (pre-)configuration:</w:t>
            </w:r>
          </w:p>
          <w:p w14:paraId="4D59CD08" w14:textId="77777777" w:rsidR="0070666E" w:rsidRPr="008E58A9" w:rsidRDefault="0070666E" w:rsidP="0070666E">
            <w:pPr>
              <w:numPr>
                <w:ilvl w:val="0"/>
                <w:numId w:val="16"/>
              </w:numPr>
              <w:spacing w:line="240" w:lineRule="auto"/>
              <w:rPr>
                <w:rFonts w:ascii="Times" w:eastAsia="Batang" w:hAnsi="Times"/>
                <w:strike/>
                <w:lang w:val="en-GB"/>
              </w:rPr>
            </w:pPr>
            <w:r w:rsidRPr="008E58A9">
              <w:rPr>
                <w:rFonts w:ascii="Times" w:eastAsia="Batang" w:hAnsi="Times"/>
                <w:lang w:val="en-GB"/>
              </w:rPr>
              <w:t>Value range of N at least includes {1, 2, 3, 4}</w:t>
            </w:r>
          </w:p>
          <w:p w14:paraId="091B7BEF" w14:textId="77777777" w:rsidR="0070666E" w:rsidRPr="008E58A9" w:rsidRDefault="0070666E" w:rsidP="0070666E">
            <w:pPr>
              <w:numPr>
                <w:ilvl w:val="0"/>
                <w:numId w:val="16"/>
              </w:numPr>
              <w:spacing w:line="240" w:lineRule="auto"/>
              <w:rPr>
                <w:rFonts w:ascii="Times" w:eastAsia="Batang" w:hAnsi="Times"/>
                <w:lang w:val="en-GB"/>
              </w:rPr>
            </w:pPr>
            <w:r w:rsidRPr="008E58A9">
              <w:rPr>
                <w:rFonts w:ascii="Times" w:eastAsia="Batang" w:hAnsi="Times"/>
                <w:lang w:val="en-GB"/>
              </w:rPr>
              <w:t>When N&gt;1, N associated candidate PSFCH occasion(s) for one PSCCH/PSSCH transmission have different time and/or frequency resource with the candidate PSFCH occasion(s) for another PSCCH/PSSCH transmission, at least if these two PSCCH/PSSCH transmissions are on non-overlapped resources</w:t>
            </w:r>
          </w:p>
          <w:p w14:paraId="7E6E32FF" w14:textId="77777777" w:rsidR="0070666E" w:rsidRPr="008E58A9" w:rsidRDefault="0070666E" w:rsidP="00754747">
            <w:pPr>
              <w:spacing w:line="276" w:lineRule="auto"/>
              <w:rPr>
                <w:rFonts w:ascii="Times" w:eastAsia="Batang" w:hAnsi="Times"/>
                <w:b/>
                <w:lang w:val="en-GB"/>
              </w:rPr>
            </w:pPr>
            <w:r w:rsidRPr="008E58A9">
              <w:rPr>
                <w:rFonts w:ascii="Times" w:eastAsia="Batang" w:hAnsi="Times"/>
                <w:b/>
                <w:highlight w:val="green"/>
                <w:lang w:val="en-GB"/>
              </w:rPr>
              <w:t>Agreement</w:t>
            </w:r>
          </w:p>
          <w:p w14:paraId="64A76329" w14:textId="77777777" w:rsidR="0070666E" w:rsidRPr="008E58A9" w:rsidRDefault="0070666E" w:rsidP="00754747">
            <w:pPr>
              <w:spacing w:line="240" w:lineRule="auto"/>
              <w:rPr>
                <w:rFonts w:ascii="Times" w:eastAsia="Batang" w:hAnsi="Times"/>
                <w:lang w:val="en-GB"/>
              </w:rPr>
            </w:pPr>
            <w:r w:rsidRPr="008E58A9">
              <w:rPr>
                <w:rFonts w:ascii="Times" w:eastAsia="Batang" w:hAnsi="Times"/>
                <w:bCs/>
                <w:lang w:val="en-GB"/>
              </w:rPr>
              <w:t>Regarding</w:t>
            </w:r>
            <w:r w:rsidRPr="008E58A9">
              <w:rPr>
                <w:rFonts w:ascii="Times" w:eastAsia="Batang" w:hAnsi="Times"/>
                <w:lang w:val="en-GB"/>
              </w:rPr>
              <w:t xml:space="preserve"> one PSCCH/PSSCH transmission has N associated candidate PSFCH occasion(s) via (pre-)configuration:</w:t>
            </w:r>
          </w:p>
          <w:p w14:paraId="049405EC" w14:textId="77777777" w:rsidR="0070666E" w:rsidRPr="008E58A9" w:rsidRDefault="0070666E" w:rsidP="0070666E">
            <w:pPr>
              <w:numPr>
                <w:ilvl w:val="0"/>
                <w:numId w:val="16"/>
              </w:numPr>
              <w:spacing w:line="240" w:lineRule="auto"/>
              <w:rPr>
                <w:rFonts w:ascii="Times" w:eastAsia="Batang" w:hAnsi="Times"/>
                <w:lang w:val="en-GB"/>
              </w:rPr>
            </w:pPr>
            <w:r w:rsidRPr="008E58A9">
              <w:rPr>
                <w:rFonts w:ascii="Times" w:eastAsia="Batang" w:hAnsi="Times"/>
                <w:lang w:val="en-GB"/>
              </w:rPr>
              <w:t>Regarding UE behaviour on transmitting PSFCH:</w:t>
            </w:r>
          </w:p>
          <w:p w14:paraId="3DB3E309" w14:textId="77777777" w:rsidR="0070666E" w:rsidRPr="008E58A9" w:rsidRDefault="0070666E" w:rsidP="0070666E">
            <w:pPr>
              <w:numPr>
                <w:ilvl w:val="1"/>
                <w:numId w:val="16"/>
              </w:numPr>
              <w:spacing w:line="240" w:lineRule="auto"/>
              <w:rPr>
                <w:rFonts w:ascii="Times" w:eastAsia="Batang" w:hAnsi="Times"/>
                <w:lang w:val="en-GB"/>
              </w:rPr>
            </w:pPr>
            <w:proofErr w:type="gramStart"/>
            <w:r w:rsidRPr="008E58A9">
              <w:rPr>
                <w:rFonts w:ascii="Times" w:eastAsia="Batang" w:hAnsi="Times"/>
                <w:lang w:val="en-GB"/>
              </w:rPr>
              <w:t>Down-select</w:t>
            </w:r>
            <w:proofErr w:type="gramEnd"/>
            <w:r w:rsidRPr="008E58A9">
              <w:rPr>
                <w:rFonts w:ascii="Times" w:eastAsia="Batang" w:hAnsi="Times"/>
                <w:lang w:val="en-GB"/>
              </w:rPr>
              <w:t xml:space="preserve"> at RAN1#114:</w:t>
            </w:r>
          </w:p>
          <w:p w14:paraId="3919A1DE" w14:textId="77777777" w:rsidR="0070666E" w:rsidRPr="008E58A9" w:rsidRDefault="0070666E" w:rsidP="0070666E">
            <w:pPr>
              <w:numPr>
                <w:ilvl w:val="2"/>
                <w:numId w:val="16"/>
              </w:numPr>
              <w:spacing w:line="240" w:lineRule="auto"/>
              <w:rPr>
                <w:rFonts w:ascii="Times" w:eastAsia="Batang" w:hAnsi="Times"/>
                <w:lang w:val="en-GB"/>
              </w:rPr>
            </w:pPr>
            <w:r w:rsidRPr="008E58A9">
              <w:rPr>
                <w:rFonts w:ascii="Times" w:eastAsia="Batang" w:hAnsi="Times"/>
                <w:lang w:val="en-GB"/>
              </w:rPr>
              <w:t>Alt 1: For one PSCCH/PSSCH transmission, PSCCH/PSSCH receiver UE attempts to transmit PSFCH on a candidate PSFCH occasion if and only if it fails to transmit on previous PSFCH occasion(s) due to LBT failure</w:t>
            </w:r>
          </w:p>
          <w:p w14:paraId="27639412" w14:textId="77777777" w:rsidR="0070666E" w:rsidRPr="008E58A9" w:rsidRDefault="0070666E" w:rsidP="0070666E">
            <w:pPr>
              <w:numPr>
                <w:ilvl w:val="2"/>
                <w:numId w:val="16"/>
              </w:numPr>
              <w:spacing w:line="240" w:lineRule="auto"/>
              <w:rPr>
                <w:rFonts w:ascii="Times" w:eastAsia="Batang" w:hAnsi="Times"/>
                <w:lang w:val="en-GB"/>
              </w:rPr>
            </w:pPr>
            <w:r w:rsidRPr="008E58A9">
              <w:rPr>
                <w:rFonts w:ascii="Times" w:eastAsia="Batang" w:hAnsi="Times"/>
                <w:lang w:val="en-GB"/>
              </w:rPr>
              <w:t>Alt 2: For one PSCCH/PSSCH transmission, PSCCH/PSSCH receiver UE attempts to transmit PSFCH on a candidate PSFCH occasion if and only if it fails to transmit on previous PSFCH occasion(s) (e.g., due to LBT failure, or due to UL/SL prioritization, etc.)</w:t>
            </w:r>
          </w:p>
          <w:p w14:paraId="323448E3" w14:textId="77777777" w:rsidR="0070666E" w:rsidRPr="008E58A9" w:rsidRDefault="0070666E" w:rsidP="0070666E">
            <w:pPr>
              <w:numPr>
                <w:ilvl w:val="2"/>
                <w:numId w:val="16"/>
              </w:numPr>
              <w:spacing w:line="240" w:lineRule="auto"/>
              <w:rPr>
                <w:rFonts w:ascii="Times" w:eastAsia="Batang" w:hAnsi="Times"/>
                <w:lang w:val="en-GB"/>
              </w:rPr>
            </w:pPr>
            <w:r w:rsidRPr="008E58A9">
              <w:rPr>
                <w:rFonts w:ascii="Times" w:eastAsia="Batang" w:hAnsi="Times"/>
                <w:lang w:val="en-GB"/>
              </w:rPr>
              <w:t xml:space="preserve">Alt 3: Do not specify additional UE behavior on transmitting PSFCH due to LBT failure. </w:t>
            </w:r>
          </w:p>
          <w:p w14:paraId="1ADCF7D8" w14:textId="77777777" w:rsidR="0070666E" w:rsidRPr="008E58A9" w:rsidRDefault="0070666E" w:rsidP="0070666E">
            <w:pPr>
              <w:numPr>
                <w:ilvl w:val="0"/>
                <w:numId w:val="16"/>
              </w:numPr>
              <w:spacing w:line="240" w:lineRule="auto"/>
              <w:rPr>
                <w:rFonts w:ascii="Times" w:eastAsia="Batang" w:hAnsi="Times"/>
                <w:lang w:val="en-GB"/>
              </w:rPr>
            </w:pPr>
            <w:r w:rsidRPr="008E58A9">
              <w:rPr>
                <w:rFonts w:ascii="Times" w:eastAsia="Batang" w:hAnsi="Times"/>
                <w:lang w:val="en-GB"/>
              </w:rPr>
              <w:t>FFS: UE behaviour on receiving PSFCH</w:t>
            </w:r>
          </w:p>
          <w:p w14:paraId="2A1CE8F8" w14:textId="77777777" w:rsidR="0070666E" w:rsidRPr="008E58A9" w:rsidRDefault="0070666E" w:rsidP="0070666E">
            <w:pPr>
              <w:numPr>
                <w:ilvl w:val="0"/>
                <w:numId w:val="16"/>
              </w:numPr>
              <w:spacing w:line="240" w:lineRule="auto"/>
              <w:rPr>
                <w:rFonts w:ascii="Times" w:eastAsia="Batang" w:hAnsi="Times"/>
                <w:lang w:val="en-GB"/>
              </w:rPr>
            </w:pPr>
            <w:r w:rsidRPr="008E58A9">
              <w:rPr>
                <w:rFonts w:ascii="Times" w:eastAsia="Batang" w:hAnsi="Times"/>
                <w:lang w:val="en-GB"/>
              </w:rPr>
              <w:t>Regarding HARQ RTT restriction:</w:t>
            </w:r>
          </w:p>
          <w:p w14:paraId="32224138" w14:textId="77777777" w:rsidR="0070666E" w:rsidRPr="008E58A9" w:rsidRDefault="0070666E" w:rsidP="0070666E">
            <w:pPr>
              <w:numPr>
                <w:ilvl w:val="1"/>
                <w:numId w:val="16"/>
              </w:numPr>
              <w:spacing w:line="240" w:lineRule="auto"/>
              <w:rPr>
                <w:rFonts w:ascii="Times" w:eastAsia="Batang" w:hAnsi="Times"/>
                <w:lang w:val="en-GB"/>
              </w:rPr>
            </w:pPr>
            <w:r w:rsidRPr="008E58A9">
              <w:rPr>
                <w:rFonts w:ascii="Times" w:eastAsia="Batang" w:hAnsi="Times"/>
                <w:lang w:val="en-GB"/>
              </w:rPr>
              <w:lastRenderedPageBreak/>
              <w:t>Further study whether/how to update the followings:</w:t>
            </w:r>
          </w:p>
          <w:p w14:paraId="672CD3FD" w14:textId="77777777" w:rsidR="0070666E" w:rsidRPr="008E58A9" w:rsidRDefault="0070666E" w:rsidP="0070666E">
            <w:pPr>
              <w:numPr>
                <w:ilvl w:val="2"/>
                <w:numId w:val="16"/>
              </w:numPr>
              <w:spacing w:line="240" w:lineRule="auto"/>
              <w:rPr>
                <w:rFonts w:ascii="Times" w:eastAsia="Batang" w:hAnsi="Times"/>
                <w:lang w:val="en-GB"/>
              </w:rPr>
            </w:pPr>
            <w:r w:rsidRPr="008E58A9">
              <w:rPr>
                <w:rFonts w:ascii="Times" w:eastAsia="Batang" w:hAnsi="Times"/>
                <w:lang w:val="en-GB"/>
              </w:rPr>
              <w:t xml:space="preserve">The minimum time gap Z=a+b between any two selected resources of a TB in case PSFCH is configured for this resource pool </w:t>
            </w:r>
          </w:p>
          <w:p w14:paraId="02139DAF" w14:textId="77777777" w:rsidR="0070666E" w:rsidRPr="008E58A9" w:rsidRDefault="0070666E" w:rsidP="0070666E">
            <w:pPr>
              <w:numPr>
                <w:ilvl w:val="1"/>
                <w:numId w:val="16"/>
              </w:numPr>
              <w:spacing w:line="240" w:lineRule="auto"/>
              <w:rPr>
                <w:lang w:eastAsia="x-none"/>
              </w:rPr>
            </w:pPr>
            <w:r w:rsidRPr="008E58A9">
              <w:rPr>
                <w:rFonts w:ascii="Times" w:eastAsia="Batang" w:hAnsi="Times"/>
                <w:lang w:val="en-GB"/>
              </w:rPr>
              <w:t>The reference slot n for PUCCH transmission to report HARQ in Mode 1</w:t>
            </w:r>
          </w:p>
          <w:p w14:paraId="6BA3D762" w14:textId="77777777" w:rsidR="009653C9" w:rsidRPr="008E58A9" w:rsidRDefault="009653C9" w:rsidP="009653C9">
            <w:pPr>
              <w:spacing w:line="240" w:lineRule="auto"/>
              <w:rPr>
                <w:rFonts w:eastAsia="Batang"/>
                <w:b/>
                <w:lang w:val="en-GB"/>
              </w:rPr>
            </w:pPr>
            <w:r w:rsidRPr="008E58A9">
              <w:rPr>
                <w:rFonts w:eastAsia="Batang"/>
                <w:b/>
                <w:highlight w:val="green"/>
                <w:lang w:val="en-GB"/>
              </w:rPr>
              <w:t>Agreement</w:t>
            </w:r>
          </w:p>
          <w:p w14:paraId="078AB740" w14:textId="77777777" w:rsidR="009653C9" w:rsidRPr="008E58A9" w:rsidRDefault="009653C9" w:rsidP="009653C9">
            <w:pPr>
              <w:spacing w:line="240" w:lineRule="auto"/>
              <w:rPr>
                <w:rFonts w:eastAsia="Batang"/>
                <w:lang w:val="en-GB"/>
              </w:rPr>
            </w:pPr>
            <w:r w:rsidRPr="008E58A9">
              <w:rPr>
                <w:rFonts w:eastAsia="Batang"/>
                <w:lang w:val="en-GB"/>
              </w:rPr>
              <w:t>When neither COT initiating UE nor responding UE intends to transmit PSFCH on some PSFCH occasion(s) within a COT, to avoid COT interruption, select one or more of the followings:</w:t>
            </w:r>
          </w:p>
          <w:p w14:paraId="6FA4D469" w14:textId="77777777" w:rsidR="009653C9" w:rsidRPr="008E58A9" w:rsidRDefault="009653C9" w:rsidP="009653C9">
            <w:pPr>
              <w:numPr>
                <w:ilvl w:val="0"/>
                <w:numId w:val="18"/>
              </w:numPr>
              <w:spacing w:line="240" w:lineRule="auto"/>
              <w:rPr>
                <w:rFonts w:eastAsia="Batang"/>
                <w:lang w:val="en-GB"/>
              </w:rPr>
            </w:pPr>
            <w:r w:rsidRPr="008E58A9">
              <w:rPr>
                <w:rFonts w:eastAsia="Batang"/>
                <w:lang w:val="en-GB"/>
              </w:rPr>
              <w:t>Option 1: COT initiating UE or responding UE transmits PSSCH on such PSFCH occasion(s)</w:t>
            </w:r>
          </w:p>
          <w:p w14:paraId="2175A8E6" w14:textId="77777777" w:rsidR="009653C9" w:rsidRPr="008E58A9" w:rsidRDefault="009653C9" w:rsidP="009653C9">
            <w:pPr>
              <w:numPr>
                <w:ilvl w:val="1"/>
                <w:numId w:val="18"/>
              </w:numPr>
              <w:spacing w:line="240" w:lineRule="auto"/>
              <w:rPr>
                <w:rFonts w:eastAsia="Batang"/>
                <w:lang w:val="en-GB"/>
              </w:rPr>
            </w:pPr>
            <w:r w:rsidRPr="008E58A9">
              <w:rPr>
                <w:rFonts w:eastAsia="Batang"/>
                <w:lang w:val="en-GB"/>
              </w:rPr>
              <w:t>FFS details, e.g., how PSSCH Rx UE knows such transmission, etc.</w:t>
            </w:r>
          </w:p>
          <w:p w14:paraId="39DD30A2" w14:textId="77777777" w:rsidR="009653C9" w:rsidRPr="008E58A9" w:rsidRDefault="009653C9" w:rsidP="009653C9">
            <w:pPr>
              <w:numPr>
                <w:ilvl w:val="0"/>
                <w:numId w:val="18"/>
              </w:numPr>
              <w:spacing w:line="240" w:lineRule="auto"/>
              <w:rPr>
                <w:rFonts w:eastAsia="Batang"/>
                <w:lang w:val="en-GB"/>
              </w:rPr>
            </w:pPr>
            <w:r w:rsidRPr="008E58A9">
              <w:rPr>
                <w:rFonts w:eastAsia="Batang"/>
                <w:lang w:val="en-GB"/>
              </w:rPr>
              <w:t>Option 2: COT initiating UE or responding UE transmits a PSFCH-like signal on such PSFCH occasion(s)</w:t>
            </w:r>
          </w:p>
          <w:p w14:paraId="759F8FB7" w14:textId="77777777" w:rsidR="009653C9" w:rsidRPr="008E58A9" w:rsidRDefault="009653C9" w:rsidP="009653C9">
            <w:pPr>
              <w:numPr>
                <w:ilvl w:val="1"/>
                <w:numId w:val="18"/>
              </w:numPr>
              <w:spacing w:line="240" w:lineRule="auto"/>
              <w:rPr>
                <w:rFonts w:eastAsia="Batang"/>
                <w:lang w:val="en-GB"/>
              </w:rPr>
            </w:pPr>
            <w:r w:rsidRPr="008E58A9">
              <w:rPr>
                <w:rFonts w:eastAsia="Batang"/>
                <w:lang w:val="en-GB"/>
              </w:rPr>
              <w:t>FFS details, e.g., signaling design, etc.</w:t>
            </w:r>
          </w:p>
          <w:p w14:paraId="3DCD7829" w14:textId="5B445D90" w:rsidR="002902D5" w:rsidRPr="009653C9" w:rsidRDefault="009653C9" w:rsidP="002902D5">
            <w:pPr>
              <w:numPr>
                <w:ilvl w:val="0"/>
                <w:numId w:val="18"/>
              </w:numPr>
              <w:spacing w:line="240" w:lineRule="auto"/>
              <w:rPr>
                <w:rFonts w:eastAsia="Batang"/>
                <w:sz w:val="22"/>
                <w:szCs w:val="22"/>
                <w:lang w:val="en-GB"/>
              </w:rPr>
            </w:pPr>
            <w:r w:rsidRPr="008E58A9">
              <w:rPr>
                <w:rFonts w:eastAsia="DengXian"/>
                <w:lang w:val="en-GB"/>
              </w:rPr>
              <w:t>Option 3: no optimization for this case</w:t>
            </w:r>
          </w:p>
        </w:tc>
      </w:tr>
    </w:tbl>
    <w:p w14:paraId="5BEFEEBA" w14:textId="77777777" w:rsidR="00B13FD2" w:rsidRDefault="00B13FD2" w:rsidP="00256087"/>
    <w:p w14:paraId="69CD6246" w14:textId="37CE22CF" w:rsidR="00DA0B6A" w:rsidRDefault="0040290A" w:rsidP="00256087">
      <w:r>
        <w:t>RAN1#11</w:t>
      </w:r>
      <w:r w:rsidR="00D3546B">
        <w:t>2</w:t>
      </w:r>
      <w:r w:rsidR="001D6E9F">
        <w:t>-bis</w:t>
      </w:r>
      <w:r>
        <w:t xml:space="preserve"> </w:t>
      </w:r>
      <w:r w:rsidR="003C1A83">
        <w:t xml:space="preserve">agreement </w:t>
      </w:r>
      <w:r w:rsidR="00AB55F3">
        <w:t>supports to</w:t>
      </w:r>
      <w:r w:rsidR="000234EB">
        <w:t xml:space="preserve"> </w:t>
      </w:r>
      <w:r w:rsidR="00F70247" w:rsidRPr="00F70247">
        <w:t xml:space="preserve">configure multiple PSFCH opportunities </w:t>
      </w:r>
      <w:r w:rsidR="00765DD0">
        <w:t>associated with</w:t>
      </w:r>
      <w:r w:rsidR="00C43EA6">
        <w:t xml:space="preserve"> a</w:t>
      </w:r>
      <w:r w:rsidR="00765DD0">
        <w:t xml:space="preserve"> PSSCH</w:t>
      </w:r>
      <w:r w:rsidR="000B74F1">
        <w:t xml:space="preserve"> </w:t>
      </w:r>
      <w:r w:rsidR="005D20C1">
        <w:t>so as to provide more opport</w:t>
      </w:r>
      <w:r w:rsidR="0018568C">
        <w:t>unities to pass LBT. A</w:t>
      </w:r>
      <w:r w:rsidR="000B74F1">
        <w:t xml:space="preserve">n example is shown in in </w:t>
      </w:r>
      <w:r w:rsidR="000B74F1">
        <w:fldChar w:fldCharType="begin"/>
      </w:r>
      <w:r w:rsidR="000B74F1">
        <w:instrText xml:space="preserve"> REF _Ref101261822 \h </w:instrText>
      </w:r>
      <w:r w:rsidR="000B74F1">
        <w:fldChar w:fldCharType="separate"/>
      </w:r>
      <w:r w:rsidR="0086249A">
        <w:t xml:space="preserve">Figure </w:t>
      </w:r>
      <w:r w:rsidR="0086249A">
        <w:rPr>
          <w:noProof/>
        </w:rPr>
        <w:t>21</w:t>
      </w:r>
      <w:r w:rsidR="000B74F1">
        <w:fldChar w:fldCharType="end"/>
      </w:r>
      <w:r w:rsidR="000B74F1">
        <w:t>.</w:t>
      </w:r>
      <w:r w:rsidR="00765DD0">
        <w:t xml:space="preserve"> </w:t>
      </w:r>
      <w:r w:rsidR="00B75B34">
        <w:t>The PSSCH receiver may continue to try LBT on different PSFCH opportunities until it clears the LBT.</w:t>
      </w:r>
      <w:r w:rsidR="00F15784">
        <w:t xml:space="preserve"> </w:t>
      </w:r>
      <w:r w:rsidR="006D4A10">
        <w:t>If the interference at different slot</w:t>
      </w:r>
      <w:r w:rsidR="006A136F">
        <w:t>s</w:t>
      </w:r>
      <w:r w:rsidR="006D4A10">
        <w:t xml:space="preserve"> </w:t>
      </w:r>
      <w:r w:rsidR="007C7CC9">
        <w:t>is</w:t>
      </w:r>
      <w:r w:rsidR="006D4A10">
        <w:t xml:space="preserve"> uncorrelated, </w:t>
      </w:r>
      <w:r w:rsidR="007E732C">
        <w:t>the PSFCH will have more chance</w:t>
      </w:r>
      <w:r w:rsidR="003D1342">
        <w:t>s</w:t>
      </w:r>
      <w:r w:rsidR="007E732C">
        <w:t xml:space="preserve"> to clear the LBT</w:t>
      </w:r>
      <w:r w:rsidR="00287A08">
        <w:t>.</w:t>
      </w:r>
      <w:r w:rsidR="009D6A67">
        <w:t xml:space="preserve"> </w:t>
      </w:r>
    </w:p>
    <w:p w14:paraId="696D8C9B" w14:textId="4C74542E" w:rsidR="0000506C" w:rsidRPr="004510A4" w:rsidRDefault="00DA2E4D" w:rsidP="00256087">
      <w:r w:rsidRPr="004510A4">
        <w:t>Multiple</w:t>
      </w:r>
      <w:r w:rsidR="009D6A67" w:rsidRPr="003F37F2">
        <w:t xml:space="preserve"> </w:t>
      </w:r>
      <w:r w:rsidR="00610FA4" w:rsidRPr="003F37F2">
        <w:t>PSFCH opportunit</w:t>
      </w:r>
      <w:r w:rsidR="000F3A28" w:rsidRPr="003F37F2">
        <w:t xml:space="preserve">ies </w:t>
      </w:r>
      <w:r w:rsidR="00AF4ED7" w:rsidRPr="004510A4">
        <w:t xml:space="preserve">can be </w:t>
      </w:r>
      <w:r w:rsidR="00FD1FD8">
        <w:t>pre-</w:t>
      </w:r>
      <w:r w:rsidR="00AF4ED7" w:rsidRPr="004510A4">
        <w:t>configured</w:t>
      </w:r>
      <w:r w:rsidR="006F0B3F" w:rsidRPr="004510A4">
        <w:t xml:space="preserve"> </w:t>
      </w:r>
      <w:r w:rsidR="00AA3DA7" w:rsidRPr="004510A4">
        <w:t xml:space="preserve">(each </w:t>
      </w:r>
      <w:r w:rsidR="00A235B9" w:rsidRPr="004510A4">
        <w:t>with different HARQ timeline</w:t>
      </w:r>
      <w:r w:rsidR="00A95B18" w:rsidRPr="004510A4">
        <w:t>)</w:t>
      </w:r>
      <w:r w:rsidR="00A45934" w:rsidRPr="004510A4">
        <w:t xml:space="preserve"> </w:t>
      </w:r>
      <w:r w:rsidR="00BA5239" w:rsidRPr="004510A4">
        <w:t xml:space="preserve">and </w:t>
      </w:r>
      <w:r w:rsidR="000F3A28" w:rsidRPr="003F37F2">
        <w:t xml:space="preserve">could be mapped to different </w:t>
      </w:r>
      <w:r w:rsidR="00707949" w:rsidRPr="003F37F2">
        <w:t>PSFCH resource sets</w:t>
      </w:r>
      <w:r w:rsidR="00C43610" w:rsidRPr="004510A4">
        <w:t xml:space="preserve">, i.e., </w:t>
      </w:r>
      <w:r w:rsidR="005A4E62" w:rsidRPr="004510A4">
        <w:t xml:space="preserve">resources </w:t>
      </w:r>
      <w:r w:rsidR="005717DF" w:rsidRPr="004510A4">
        <w:t>used for</w:t>
      </w:r>
      <w:r w:rsidR="005A4E62" w:rsidRPr="004510A4">
        <w:t xml:space="preserve"> </w:t>
      </w:r>
      <w:r w:rsidR="00703835" w:rsidRPr="004510A4">
        <w:t>first</w:t>
      </w:r>
      <w:r w:rsidR="006720FA" w:rsidRPr="004510A4">
        <w:t xml:space="preserve"> PSFCH </w:t>
      </w:r>
      <w:r w:rsidR="00703835" w:rsidRPr="004510A4">
        <w:t>opportunit</w:t>
      </w:r>
      <w:r w:rsidR="005A4E62" w:rsidRPr="004510A4">
        <w:t>ies</w:t>
      </w:r>
      <w:r w:rsidR="00B425D2" w:rsidRPr="004510A4">
        <w:t xml:space="preserve"> </w:t>
      </w:r>
      <w:r w:rsidR="007F1B46" w:rsidRPr="004510A4">
        <w:t>are restricted</w:t>
      </w:r>
      <w:r w:rsidR="006720FA" w:rsidRPr="004510A4">
        <w:t xml:space="preserve"> </w:t>
      </w:r>
      <w:r w:rsidR="00161308" w:rsidRPr="004510A4">
        <w:t xml:space="preserve">to </w:t>
      </w:r>
      <w:r w:rsidR="00061814" w:rsidRPr="004510A4">
        <w:t>a</w:t>
      </w:r>
      <w:r w:rsidR="00161308" w:rsidRPr="004510A4">
        <w:t xml:space="preserve"> pre-configured </w:t>
      </w:r>
      <w:r w:rsidR="007F1B46" w:rsidRPr="004510A4">
        <w:t xml:space="preserve">resource </w:t>
      </w:r>
      <w:r w:rsidR="00161308" w:rsidRPr="004510A4">
        <w:t xml:space="preserve">set of </w:t>
      </w:r>
      <w:r w:rsidR="0024711B" w:rsidRPr="004510A4">
        <w:t>the</w:t>
      </w:r>
      <w:r w:rsidR="00161308" w:rsidRPr="004510A4">
        <w:t xml:space="preserve"> resource pool, second PSFCH opportunit</w:t>
      </w:r>
      <w:r w:rsidR="007F1B46" w:rsidRPr="004510A4">
        <w:t>ies</w:t>
      </w:r>
      <w:r w:rsidR="00161308" w:rsidRPr="004510A4">
        <w:t xml:space="preserve"> </w:t>
      </w:r>
      <w:r w:rsidR="00E37E51" w:rsidRPr="004510A4">
        <w:t>are mapped to a</w:t>
      </w:r>
      <w:r w:rsidR="00161308" w:rsidRPr="004510A4">
        <w:t xml:space="preserve"> </w:t>
      </w:r>
      <w:r w:rsidR="00B06541" w:rsidRPr="004510A4">
        <w:t>different pre-configured resource</w:t>
      </w:r>
      <w:r w:rsidR="00E37E51" w:rsidRPr="004510A4">
        <w:t xml:space="preserve"> </w:t>
      </w:r>
      <w:r w:rsidR="00B06541" w:rsidRPr="004510A4">
        <w:t>set in the resource pool, etc.</w:t>
      </w:r>
      <w:r w:rsidR="00707949" w:rsidRPr="004510A4">
        <w:t xml:space="preserve"> </w:t>
      </w:r>
      <w:r w:rsidR="00DB43E6" w:rsidRPr="004510A4">
        <w:t>These d</w:t>
      </w:r>
      <w:r w:rsidR="00707949" w:rsidRPr="003F37F2">
        <w:t xml:space="preserve">ifferent PSFCH resource sets </w:t>
      </w:r>
      <w:r w:rsidR="00146B86" w:rsidRPr="003F37F2">
        <w:t xml:space="preserve">could be </w:t>
      </w:r>
      <w:proofErr w:type="spellStart"/>
      <w:r w:rsidR="00401601">
        <w:t>TDM+</w:t>
      </w:r>
      <w:r w:rsidR="00A85173" w:rsidRPr="004510A4">
        <w:t>FDM’ed</w:t>
      </w:r>
      <w:proofErr w:type="spellEnd"/>
      <w:r w:rsidR="00A85173" w:rsidRPr="004510A4">
        <w:t xml:space="preserve"> </w:t>
      </w:r>
      <w:r w:rsidR="006B7217" w:rsidRPr="004510A4">
        <w:t>(see</w:t>
      </w:r>
      <w:r w:rsidR="0017562F">
        <w:t xml:space="preserve"> </w:t>
      </w:r>
      <w:r w:rsidR="00D93310">
        <w:fldChar w:fldCharType="begin"/>
      </w:r>
      <w:r w:rsidR="00D93310">
        <w:instrText xml:space="preserve"> REF _Ref101261822 \h </w:instrText>
      </w:r>
      <w:r w:rsidR="00D93310">
        <w:fldChar w:fldCharType="separate"/>
      </w:r>
      <w:r w:rsidR="0086249A">
        <w:t xml:space="preserve">Figure </w:t>
      </w:r>
      <w:r w:rsidR="0086249A">
        <w:rPr>
          <w:noProof/>
        </w:rPr>
        <w:t>21</w:t>
      </w:r>
      <w:r w:rsidR="00D93310">
        <w:fldChar w:fldCharType="end"/>
      </w:r>
      <w:r w:rsidR="006B7217" w:rsidRPr="004510A4">
        <w:t>)</w:t>
      </w:r>
      <w:r w:rsidR="00A85173" w:rsidRPr="004510A4">
        <w:t xml:space="preserve"> or </w:t>
      </w:r>
      <w:proofErr w:type="spellStart"/>
      <w:r w:rsidR="00146B86" w:rsidRPr="003F37F2">
        <w:t>TDM’</w:t>
      </w:r>
      <w:r w:rsidR="00D9445E" w:rsidRPr="003F37F2">
        <w:t>e</w:t>
      </w:r>
      <w:r w:rsidR="00146B86" w:rsidRPr="003F37F2">
        <w:t>d</w:t>
      </w:r>
      <w:proofErr w:type="spellEnd"/>
      <w:r w:rsidR="006B7217" w:rsidRPr="004510A4">
        <w:t xml:space="preserve"> (see</w:t>
      </w:r>
      <w:r w:rsidR="00D93310">
        <w:t xml:space="preserve"> </w:t>
      </w:r>
      <w:r w:rsidR="00D93310">
        <w:fldChar w:fldCharType="begin"/>
      </w:r>
      <w:r w:rsidR="00D93310">
        <w:instrText xml:space="preserve"> REF _Ref126746190 \h </w:instrText>
      </w:r>
      <w:r w:rsidR="00D93310">
        <w:fldChar w:fldCharType="separate"/>
      </w:r>
      <w:r w:rsidR="0086249A">
        <w:t xml:space="preserve">Figure </w:t>
      </w:r>
      <w:r w:rsidR="0086249A">
        <w:rPr>
          <w:noProof/>
        </w:rPr>
        <w:t>22</w:t>
      </w:r>
      <w:r w:rsidR="00D93310">
        <w:fldChar w:fldCharType="end"/>
      </w:r>
      <w:r w:rsidR="006B7217" w:rsidRPr="004510A4">
        <w:t>)</w:t>
      </w:r>
      <w:r w:rsidR="00452DA2" w:rsidRPr="003F37F2">
        <w:t xml:space="preserve">. </w:t>
      </w:r>
    </w:p>
    <w:p w14:paraId="6E577723" w14:textId="39A7F356" w:rsidR="001B144F" w:rsidRPr="004510A4" w:rsidRDefault="006A0725" w:rsidP="00256087">
      <w:r w:rsidRPr="004510A4">
        <w:t>Another option</w:t>
      </w:r>
      <w:r w:rsidR="00410A03">
        <w:t xml:space="preserve"> with less spec impact</w:t>
      </w:r>
      <w:r w:rsidRPr="004510A4">
        <w:t xml:space="preserve"> is to have di</w:t>
      </w:r>
      <w:r w:rsidR="006F4637" w:rsidRPr="004510A4">
        <w:t xml:space="preserve">fferent </w:t>
      </w:r>
      <w:r w:rsidR="00E559F8" w:rsidRPr="004510A4">
        <w:t>PSFCH oppor</w:t>
      </w:r>
      <w:r w:rsidR="004B7F43" w:rsidRPr="004510A4">
        <w:t xml:space="preserve">tunities share the </w:t>
      </w:r>
      <w:r w:rsidR="00672F0C" w:rsidRPr="004510A4">
        <w:t>s</w:t>
      </w:r>
      <w:r w:rsidR="0006496F" w:rsidRPr="004510A4">
        <w:t>a</w:t>
      </w:r>
      <w:r w:rsidR="00C66D8A" w:rsidRPr="004510A4">
        <w:t>me set of periodic PSFCH instances</w:t>
      </w:r>
      <w:r w:rsidR="00107450">
        <w:t>.</w:t>
      </w:r>
      <w:r w:rsidR="00E25998" w:rsidRPr="004510A4">
        <w:t xml:space="preserve"> </w:t>
      </w:r>
      <w:r w:rsidR="00107450">
        <w:t>D</w:t>
      </w:r>
      <w:r w:rsidR="00803E38" w:rsidRPr="004510A4">
        <w:t xml:space="preserve">ifferent PSFCH opportunities associated with the same PSSCH could be mapped to different PSFCH instances </w:t>
      </w:r>
      <w:r w:rsidR="00307B6B">
        <w:t xml:space="preserve">of that set, </w:t>
      </w:r>
      <w:r w:rsidR="00E84F0E" w:rsidRPr="004510A4">
        <w:t>based on different HARQ timeline</w:t>
      </w:r>
      <w:r w:rsidR="00BE72D9">
        <w:t>. One example is t</w:t>
      </w:r>
      <w:r w:rsidR="00F41801">
        <w:t xml:space="preserve">o map </w:t>
      </w:r>
      <w:r w:rsidR="00406C63">
        <w:t>X</w:t>
      </w:r>
      <w:r w:rsidR="00F41801">
        <w:t xml:space="preserve"> </w:t>
      </w:r>
      <w:r w:rsidR="003E4DDA">
        <w:t xml:space="preserve">PSFCH opportunities to </w:t>
      </w:r>
      <w:r w:rsidR="00406C63">
        <w:t xml:space="preserve">X </w:t>
      </w:r>
      <w:r w:rsidR="003E4DDA">
        <w:t>PSFCH instances sequentially in time</w:t>
      </w:r>
      <w:r w:rsidR="00406C63">
        <w:t xml:space="preserve"> as shown in </w:t>
      </w:r>
      <w:r w:rsidR="00DB08F0">
        <w:fldChar w:fldCharType="begin"/>
      </w:r>
      <w:r w:rsidR="00DB08F0">
        <w:instrText xml:space="preserve"> REF _Ref126745311 \h </w:instrText>
      </w:r>
      <w:r w:rsidR="00DB08F0">
        <w:fldChar w:fldCharType="separate"/>
      </w:r>
      <w:r w:rsidR="0086249A">
        <w:t xml:space="preserve">Figure </w:t>
      </w:r>
      <w:r w:rsidR="0086249A">
        <w:rPr>
          <w:noProof/>
        </w:rPr>
        <w:t>23</w:t>
      </w:r>
      <w:r w:rsidR="00DB08F0">
        <w:fldChar w:fldCharType="end"/>
      </w:r>
      <w:r w:rsidR="00406C63">
        <w:t>.</w:t>
      </w:r>
      <w:r w:rsidR="00194083" w:rsidRPr="004510A4">
        <w:t xml:space="preserve"> </w:t>
      </w:r>
      <w:r w:rsidR="00474368" w:rsidRPr="004510A4">
        <w:t xml:space="preserve">Within one PSFCH instance, </w:t>
      </w:r>
      <w:r w:rsidR="00D72D9C" w:rsidRPr="004510A4">
        <w:t>we need to multiplex different PSFCH opportunities coming from different PSSCHs</w:t>
      </w:r>
      <w:r w:rsidR="00250E01" w:rsidRPr="004510A4">
        <w:t>. Instead of FDM</w:t>
      </w:r>
      <w:r w:rsidR="006458EE" w:rsidRPr="004510A4">
        <w:t>’</w:t>
      </w:r>
      <w:r w:rsidR="00250E01" w:rsidRPr="004510A4">
        <w:t>ing</w:t>
      </w:r>
      <w:r w:rsidR="00390575">
        <w:t xml:space="preserve"> and/or TDM’ing</w:t>
      </w:r>
      <w:r w:rsidR="00250E01" w:rsidRPr="004510A4">
        <w:t xml:space="preserve"> PSFCH resources for different PSFCH opportunities</w:t>
      </w:r>
      <w:r w:rsidR="007D5A26" w:rsidRPr="004510A4">
        <w:t xml:space="preserve"> from the di</w:t>
      </w:r>
      <w:r w:rsidR="00E67D02" w:rsidRPr="004510A4">
        <w:t>fferent PSSCH</w:t>
      </w:r>
      <w:r w:rsidR="00D57E1D" w:rsidRPr="004510A4">
        <w:t>’s</w:t>
      </w:r>
      <w:r w:rsidR="0098408D">
        <w:t xml:space="preserve"> from di</w:t>
      </w:r>
      <w:r w:rsidR="00CD296C">
        <w:t xml:space="preserve">fferent </w:t>
      </w:r>
      <w:r w:rsidR="00030215">
        <w:t>slots</w:t>
      </w:r>
      <w:r w:rsidR="00250E01" w:rsidRPr="004510A4">
        <w:t xml:space="preserve">, </w:t>
      </w:r>
      <w:r w:rsidR="00177199" w:rsidRPr="004510A4">
        <w:t xml:space="preserve">PSFCH opportunities could be hashed to different PSFCH resources </w:t>
      </w:r>
      <w:r w:rsidR="00186977" w:rsidRPr="004510A4">
        <w:t>in the mapp</w:t>
      </w:r>
      <w:r w:rsidR="000909F7" w:rsidRPr="004510A4">
        <w:t>ed PSFCH resource pool as follows</w:t>
      </w:r>
    </w:p>
    <w:p w14:paraId="12FC8EDD" w14:textId="7B200189" w:rsidR="000F75E7" w:rsidRPr="004510A4" w:rsidRDefault="000C5BA6" w:rsidP="00FF6037">
      <w:pPr>
        <w:jc w:val="center"/>
        <w:rPr>
          <w:rFonts w:ascii="Cambria Math" w:hAnsi="Cambria Math"/>
          <w:i/>
          <w:iCs/>
        </w:rPr>
      </w:pPr>
      <w:r w:rsidRPr="003F37F2">
        <w:rPr>
          <w:rFonts w:ascii="Cambria Math" w:hAnsi="Cambria Math"/>
          <w:i/>
          <w:iCs/>
        </w:rPr>
        <w:br/>
      </w:r>
      <m:oMath>
        <m:d>
          <m:dPr>
            <m:ctrlPr>
              <w:rPr>
                <w:rFonts w:ascii="Cambria Math" w:hAnsi="Cambria Math"/>
                <w:i/>
                <w:iCs/>
              </w:rPr>
            </m:ctrlPr>
          </m:dPr>
          <m:e>
            <m:sSub>
              <m:sSubPr>
                <m:ctrlPr>
                  <w:rPr>
                    <w:rFonts w:ascii="Cambria Math" w:hAnsi="Cambria Math"/>
                    <w:i/>
                    <w:iCs/>
                  </w:rPr>
                </m:ctrlPr>
              </m:sSubPr>
              <m:e>
                <m:r>
                  <w:rPr>
                    <w:rFonts w:ascii="Cambria Math" w:hAnsi="Cambria Math"/>
                  </w:rPr>
                  <m:t>P</m:t>
                </m:r>
              </m:e>
              <m:sub>
                <m:r>
                  <w:rPr>
                    <w:rFonts w:ascii="Cambria Math" w:hAnsi="Cambria Math"/>
                  </w:rPr>
                  <m:t>ID</m:t>
                </m:r>
              </m:sub>
            </m:sSub>
            <m:r>
              <m:rPr>
                <m:sty m:val="p"/>
              </m:rPr>
              <w:rPr>
                <w:rFonts w:ascii="Cambria Math" w:hAnsi="Cambria Math"/>
              </w:rPr>
              <m:t>+</m:t>
            </m:r>
            <m:sSub>
              <m:sSubPr>
                <m:ctrlPr>
                  <w:rPr>
                    <w:rFonts w:ascii="Cambria Math" w:hAnsi="Cambria Math"/>
                    <w:i/>
                    <w:iCs/>
                  </w:rPr>
                </m:ctrlPr>
              </m:sSubPr>
              <m:e>
                <m:r>
                  <w:rPr>
                    <w:rFonts w:ascii="Cambria Math" w:hAnsi="Cambria Math"/>
                  </w:rPr>
                  <m:t>M</m:t>
                </m:r>
              </m:e>
              <m:sub>
                <m:r>
                  <w:rPr>
                    <w:rFonts w:ascii="Cambria Math" w:hAnsi="Cambria Math"/>
                  </w:rPr>
                  <m:t>ID</m:t>
                </m:r>
              </m:sub>
            </m:sSub>
            <m:r>
              <w:rPr>
                <w:rFonts w:ascii="Cambria Math" w:hAnsi="Cambria Math"/>
              </w:rPr>
              <m:t>+m</m:t>
            </m:r>
          </m:e>
        </m:d>
        <m:r>
          <w:rPr>
            <w:rFonts w:ascii="Cambria Math" w:hAnsi="Cambria Math"/>
          </w:rPr>
          <m:t>mod</m:t>
        </m:r>
        <m:r>
          <m:rPr>
            <m:sty m:val="p"/>
          </m:rPr>
          <w:rPr>
            <w:rFonts w:ascii="Cambria Math" w:hAnsi="Cambria Math"/>
          </w:rPr>
          <m:t> </m:t>
        </m:r>
        <m:sSubSup>
          <m:sSubSupPr>
            <m:ctrlPr>
              <w:rPr>
                <w:rFonts w:ascii="Cambria Math" w:hAnsi="Cambria Math"/>
                <w:i/>
                <w:iCs/>
              </w:rPr>
            </m:ctrlPr>
          </m:sSubSupPr>
          <m:e>
            <m:r>
              <w:rPr>
                <w:rFonts w:ascii="Cambria Math" w:hAnsi="Cambria Math"/>
              </w:rPr>
              <m:t>N</m:t>
            </m:r>
          </m:e>
          <m:sub>
            <m:r>
              <w:rPr>
                <w:rFonts w:ascii="Cambria Math" w:hAnsi="Cambria Math"/>
              </w:rPr>
              <m:t>CS</m:t>
            </m:r>
            <m:r>
              <m:rPr>
                <m:sty m:val="p"/>
              </m:rPr>
              <w:rPr>
                <w:rFonts w:ascii="Cambria Math" w:hAnsi="Cambria Math"/>
              </w:rPr>
              <m:t>-set</m:t>
            </m:r>
          </m:sub>
          <m:sup>
            <m:r>
              <w:rPr>
                <w:rFonts w:ascii="Cambria Math" w:hAnsi="Cambria Math"/>
              </w:rPr>
              <m:t>PSFCH</m:t>
            </m:r>
          </m:sup>
        </m:sSubSup>
      </m:oMath>
      <w:r w:rsidR="000B163F" w:rsidRPr="003F37F2">
        <w:rPr>
          <w:rFonts w:ascii="Cambria Math" w:hAnsi="Cambria Math"/>
          <w:i/>
          <w:iCs/>
        </w:rPr>
        <w:t>,</w:t>
      </w:r>
    </w:p>
    <w:p w14:paraId="0B80BE6A" w14:textId="71B53F01" w:rsidR="00A448A1" w:rsidRDefault="000B163F" w:rsidP="002D4DEF">
      <w:r w:rsidRPr="003F37F2">
        <w:rPr>
          <w:rFonts w:ascii="Cambria Math" w:hAnsi="Cambria Math"/>
        </w:rPr>
        <w:t xml:space="preserve">where </w:t>
      </w:r>
      <m:oMath>
        <m:r>
          <w:rPr>
            <w:rFonts w:ascii="Cambria Math" w:hAnsi="Cambria Math"/>
          </w:rPr>
          <m:t>m</m:t>
        </m:r>
      </m:oMath>
      <w:r w:rsidRPr="003F37F2">
        <w:rPr>
          <w:rFonts w:ascii="Cambria Math" w:hAnsi="Cambria Math"/>
        </w:rPr>
        <w:t xml:space="preserve"> is the opportunity index</w:t>
      </w:r>
      <w:r w:rsidR="001729C4">
        <w:rPr>
          <w:rFonts w:ascii="Cambria Math" w:hAnsi="Cambria Math"/>
        </w:rPr>
        <w:t xml:space="preserve"> </w:t>
      </w:r>
      <w:r w:rsidR="00F43726">
        <w:rPr>
          <w:rFonts w:ascii="Cambria Math" w:hAnsi="Cambria Math"/>
        </w:rPr>
        <w:t xml:space="preserve">taking the values of </w:t>
      </w:r>
      <m:oMath>
        <m:r>
          <w:rPr>
            <w:rFonts w:ascii="Cambria Math" w:hAnsi="Cambria Math"/>
          </w:rPr>
          <m:t xml:space="preserve">{0,1,…, </m:t>
        </m:r>
        <m:sSub>
          <m:sSubPr>
            <m:ctrlPr>
              <w:rPr>
                <w:rFonts w:ascii="Cambria Math" w:hAnsi="Cambria Math"/>
                <w:i/>
              </w:rPr>
            </m:ctrlPr>
          </m:sSubPr>
          <m:e>
            <m:r>
              <w:rPr>
                <w:rFonts w:ascii="Cambria Math" w:hAnsi="Cambria Math"/>
              </w:rPr>
              <m:t>M</m:t>
            </m:r>
          </m:e>
          <m:sub>
            <m:r>
              <w:rPr>
                <w:rFonts w:ascii="Cambria Math" w:hAnsi="Cambria Math"/>
              </w:rPr>
              <m:t>opportunities</m:t>
            </m:r>
          </m:sub>
        </m:sSub>
        <m:r>
          <w:rPr>
            <w:rFonts w:ascii="Cambria Math" w:hAnsi="Cambria Math"/>
          </w:rPr>
          <m:t>-1}</m:t>
        </m:r>
      </m:oMath>
      <w:r w:rsidR="00B22B35">
        <w:rPr>
          <w:rFonts w:ascii="Cambria Math" w:hAnsi="Cambria Math"/>
        </w:rPr>
        <w:t>,</w:t>
      </w:r>
      <w:r w:rsidR="009725F2">
        <w:rPr>
          <w:rFonts w:ascii="Cambria Math" w:hAnsi="Cambria Math"/>
        </w:rPr>
        <w:t xml:space="preserve"> where</w:t>
      </w:r>
      <w:r w:rsidR="00B22B35">
        <w:rPr>
          <w:rFonts w:ascii="Cambria Math" w:hAnsi="Cambria Math"/>
        </w:rPr>
        <w:t xml:space="preserve"> </w:t>
      </w:r>
      <m:oMath>
        <m:sSub>
          <m:sSubPr>
            <m:ctrlPr>
              <w:rPr>
                <w:rFonts w:ascii="Cambria Math" w:hAnsi="Cambria Math"/>
                <w:i/>
              </w:rPr>
            </m:ctrlPr>
          </m:sSubPr>
          <m:e>
            <m:r>
              <w:rPr>
                <w:rFonts w:ascii="Cambria Math" w:hAnsi="Cambria Math"/>
              </w:rPr>
              <m:t>M</m:t>
            </m:r>
          </m:e>
          <m:sub>
            <m:r>
              <w:rPr>
                <w:rFonts w:ascii="Cambria Math" w:hAnsi="Cambria Math"/>
              </w:rPr>
              <m:t>opportunities</m:t>
            </m:r>
          </m:sub>
        </m:sSub>
      </m:oMath>
      <w:r w:rsidR="00B22B35">
        <w:rPr>
          <w:rFonts w:ascii="Cambria Math" w:hAnsi="Cambria Math"/>
        </w:rPr>
        <w:t xml:space="preserve"> is the number of PSFCH opportunities</w:t>
      </w:r>
      <w:r w:rsidR="004C48C9">
        <w:rPr>
          <w:rFonts w:ascii="Cambria Math" w:hAnsi="Cambria Math"/>
        </w:rPr>
        <w:t xml:space="preserve"> </w:t>
      </w:r>
      <w:r w:rsidR="00BA65F0">
        <w:rPr>
          <w:rFonts w:ascii="Cambria Math" w:hAnsi="Cambria Math"/>
        </w:rPr>
        <w:t>,</w:t>
      </w:r>
      <w:r w:rsidR="00BA65F0">
        <w:rPr>
          <w:iCs/>
        </w:rPr>
        <w:t xml:space="preserve"> </w:t>
      </w:r>
      <m:oMath>
        <m:sSub>
          <m:sSubPr>
            <m:ctrlPr>
              <w:rPr>
                <w:rFonts w:ascii="Cambria Math" w:hAnsi="Cambria Math"/>
                <w:i/>
                <w:iCs/>
              </w:rPr>
            </m:ctrlPr>
          </m:sSubPr>
          <m:e>
            <m:r>
              <w:rPr>
                <w:rFonts w:ascii="Cambria Math" w:hAnsi="Cambria Math"/>
              </w:rPr>
              <m:t>P</m:t>
            </m:r>
          </m:e>
          <m:sub>
            <m:r>
              <w:rPr>
                <w:rFonts w:ascii="Cambria Math" w:hAnsi="Cambria Math"/>
              </w:rPr>
              <m:t>ID</m:t>
            </m:r>
          </m:sub>
        </m:sSub>
      </m:oMath>
      <w:r w:rsidR="00BA65F0">
        <w:rPr>
          <w:iCs/>
        </w:rPr>
        <w:t xml:space="preserve"> is </w:t>
      </w:r>
      <w:r w:rsidR="00BA65F0" w:rsidRPr="00AE6C43">
        <w:t>transmi</w:t>
      </w:r>
      <w:r w:rsidR="00BA65F0">
        <w:t>t</w:t>
      </w:r>
      <w:r w:rsidR="00BA65F0" w:rsidRPr="00AE6C43">
        <w:t>ter’s L1 ID</w:t>
      </w:r>
      <w:r w:rsidR="00BA65F0">
        <w:t xml:space="preserve">, </w:t>
      </w:r>
      <w:r w:rsidR="00BA65F0" w:rsidRPr="00AE6C43">
        <w:t xml:space="preserve"> </w:t>
      </w:r>
      <m:oMath>
        <m:sSub>
          <m:sSubPr>
            <m:ctrlPr>
              <w:rPr>
                <w:rFonts w:ascii="Cambria Math" w:hAnsi="Cambria Math"/>
                <w:i/>
              </w:rPr>
            </m:ctrlPr>
          </m:sSubPr>
          <m:e>
            <m:r>
              <w:rPr>
                <w:rFonts w:ascii="Cambria Math" w:hAnsi="Cambria Math"/>
              </w:rPr>
              <m:t>M</m:t>
            </m:r>
          </m:e>
          <m:sub>
            <m:r>
              <w:rPr>
                <w:rFonts w:ascii="Cambria Math" w:hAnsi="Cambria Math"/>
              </w:rPr>
              <m:t>ID</m:t>
            </m:r>
          </m:sub>
        </m:sSub>
      </m:oMath>
      <w:r w:rsidR="00BA65F0">
        <w:t xml:space="preserve"> is receiver’s </w:t>
      </w:r>
      <w:r w:rsidR="00BA65F0" w:rsidRPr="00AE6C43">
        <w:t>groupcast ID</w:t>
      </w:r>
      <w:r w:rsidR="00BA65F0">
        <w:t xml:space="preserve"> (</w:t>
      </w:r>
      <m:oMath>
        <m:sSub>
          <m:sSubPr>
            <m:ctrlPr>
              <w:rPr>
                <w:rFonts w:ascii="Cambria Math" w:hAnsi="Cambria Math"/>
                <w:i/>
              </w:rPr>
            </m:ctrlPr>
          </m:sSubPr>
          <m:e>
            <m:r>
              <w:rPr>
                <w:rFonts w:ascii="Cambria Math" w:hAnsi="Cambria Math"/>
              </w:rPr>
              <m:t>M</m:t>
            </m:r>
          </m:e>
          <m:sub>
            <m:r>
              <w:rPr>
                <w:rFonts w:ascii="Cambria Math" w:hAnsi="Cambria Math"/>
              </w:rPr>
              <m:t>ID</m:t>
            </m:r>
          </m:sub>
        </m:sSub>
        <m:r>
          <w:rPr>
            <w:rFonts w:ascii="Cambria Math" w:hAnsi="Cambria Math"/>
          </w:rPr>
          <m:t>=0</m:t>
        </m:r>
      </m:oMath>
      <w:r w:rsidR="00BA65F0">
        <w:t xml:space="preserve"> for unicast and groupcast option 1 transmissions) and </w:t>
      </w:r>
      <m:oMath>
        <m:sSubSup>
          <m:sSubSupPr>
            <m:ctrlPr>
              <w:rPr>
                <w:rFonts w:ascii="Cambria Math" w:hAnsi="Cambria Math"/>
                <w:i/>
                <w:iCs/>
              </w:rPr>
            </m:ctrlPr>
          </m:sSubSupPr>
          <m:e>
            <m:r>
              <w:rPr>
                <w:rFonts w:ascii="Cambria Math" w:hAnsi="Cambria Math"/>
              </w:rPr>
              <m:t>N</m:t>
            </m:r>
          </m:e>
          <m:sub>
            <m:r>
              <w:rPr>
                <w:rFonts w:ascii="Cambria Math" w:hAnsi="Cambria Math"/>
              </w:rPr>
              <m:t>CS</m:t>
            </m:r>
            <m:r>
              <m:rPr>
                <m:sty m:val="p"/>
              </m:rPr>
              <w:rPr>
                <w:rFonts w:ascii="Cambria Math" w:hAnsi="Cambria Math"/>
              </w:rPr>
              <m:t>-set</m:t>
            </m:r>
          </m:sub>
          <m:sup>
            <m:r>
              <w:rPr>
                <w:rFonts w:ascii="Cambria Math" w:hAnsi="Cambria Math"/>
              </w:rPr>
              <m:t>PSFCH</m:t>
            </m:r>
          </m:sup>
        </m:sSubSup>
      </m:oMath>
      <w:r w:rsidR="00BA65F0">
        <w:rPr>
          <w:iCs/>
        </w:rPr>
        <w:t xml:space="preserve"> is the number of CS pairs within the mapped PSFCH resource pool (set of CS pairs).</w:t>
      </w:r>
      <w:r w:rsidR="007C4EBC">
        <w:rPr>
          <w:iCs/>
        </w:rPr>
        <w:t xml:space="preserve"> </w:t>
      </w:r>
      <w:r w:rsidR="002F3B9A">
        <w:rPr>
          <w:iCs/>
        </w:rPr>
        <w:t>Hashing collision</w:t>
      </w:r>
      <w:r w:rsidR="00D91FCD">
        <w:rPr>
          <w:iCs/>
        </w:rPr>
        <w:t>, e.g.,</w:t>
      </w:r>
      <w:r w:rsidR="002F3B9A">
        <w:rPr>
          <w:iCs/>
        </w:rPr>
        <w:t xml:space="preserve"> among different PSFCH opportunities</w:t>
      </w:r>
      <w:r w:rsidR="005D7677">
        <w:rPr>
          <w:iCs/>
        </w:rPr>
        <w:t xml:space="preserve"> </w:t>
      </w:r>
      <w:r w:rsidR="00467A05">
        <w:rPr>
          <w:iCs/>
        </w:rPr>
        <w:t>corresponding</w:t>
      </w:r>
      <w:r w:rsidR="001172BE">
        <w:rPr>
          <w:iCs/>
        </w:rPr>
        <w:t xml:space="preserve"> to PSSCHs transm</w:t>
      </w:r>
      <w:r w:rsidR="004615B4">
        <w:rPr>
          <w:iCs/>
        </w:rPr>
        <w:t>itted from different slots/subchannels</w:t>
      </w:r>
      <w:r w:rsidR="005D7677">
        <w:rPr>
          <w:iCs/>
        </w:rPr>
        <w:t xml:space="preserve">, </w:t>
      </w:r>
      <w:r w:rsidR="002F3B9A">
        <w:rPr>
          <w:iCs/>
        </w:rPr>
        <w:t>is possible</w:t>
      </w:r>
      <w:r w:rsidR="00D65F87">
        <w:rPr>
          <w:iCs/>
        </w:rPr>
        <w:t xml:space="preserve"> and </w:t>
      </w:r>
      <w:r w:rsidR="00014262">
        <w:rPr>
          <w:iCs/>
        </w:rPr>
        <w:t xml:space="preserve">becomes </w:t>
      </w:r>
      <w:r w:rsidR="00D65F87">
        <w:rPr>
          <w:iCs/>
        </w:rPr>
        <w:t>more</w:t>
      </w:r>
      <w:r w:rsidR="00014262">
        <w:rPr>
          <w:iCs/>
        </w:rPr>
        <w:t xml:space="preserve"> frequent</w:t>
      </w:r>
      <w:r w:rsidR="00FC769E">
        <w:rPr>
          <w:iCs/>
        </w:rPr>
        <w:t xml:space="preserve"> </w:t>
      </w:r>
      <w:r w:rsidR="00152B3B">
        <w:rPr>
          <w:iCs/>
        </w:rPr>
        <w:t>with the increased number of PSFCH opportunities.</w:t>
      </w:r>
      <w:r w:rsidR="00907D65">
        <w:rPr>
          <w:iCs/>
        </w:rPr>
        <w:t xml:space="preserve"> </w:t>
      </w:r>
      <w:r w:rsidR="00FA2F14">
        <w:rPr>
          <w:iCs/>
        </w:rPr>
        <w:t>However, this option avoid</w:t>
      </w:r>
      <w:r w:rsidR="00330ED8">
        <w:rPr>
          <w:iCs/>
        </w:rPr>
        <w:t>s</w:t>
      </w:r>
      <w:r w:rsidR="00FA2F14">
        <w:rPr>
          <w:iCs/>
        </w:rPr>
        <w:t xml:space="preserve"> the waste of PSFCH resources as in TDM’ing or </w:t>
      </w:r>
      <w:r w:rsidR="00F23139">
        <w:rPr>
          <w:iCs/>
        </w:rPr>
        <w:t>TDM+</w:t>
      </w:r>
      <w:r w:rsidR="00FA2F14">
        <w:rPr>
          <w:iCs/>
        </w:rPr>
        <w:t xml:space="preserve">FDM’ing </w:t>
      </w:r>
      <w:r w:rsidR="006164C3">
        <w:rPr>
          <w:iCs/>
        </w:rPr>
        <w:t xml:space="preserve">when PSFCH transmitter can clear the </w:t>
      </w:r>
      <w:r w:rsidR="00510EC7">
        <w:rPr>
          <w:iCs/>
        </w:rPr>
        <w:t>LBT at the first few PSFCH opportunities</w:t>
      </w:r>
      <w:r w:rsidR="00BA72FB">
        <w:rPr>
          <w:iCs/>
        </w:rPr>
        <w:t xml:space="preserve"> and/or the sidelink congestion is sufficiently small</w:t>
      </w:r>
      <w:r w:rsidR="00510EC7">
        <w:rPr>
          <w:iCs/>
        </w:rPr>
        <w:t>.</w:t>
      </w:r>
    </w:p>
    <w:p w14:paraId="359E258F" w14:textId="47142702" w:rsidR="007B6A19" w:rsidRDefault="009D49F9" w:rsidP="0013067F">
      <w:pPr>
        <w:pStyle w:val="Caption"/>
      </w:pPr>
      <w:bookmarkStart w:id="97" w:name="_Ref101172486"/>
      <w:bookmarkStart w:id="98" w:name="_Ref110861189"/>
      <w:bookmarkStart w:id="99" w:name="p37"/>
      <w:r w:rsidRPr="00244F86">
        <w:t xml:space="preserve">Proposal </w:t>
      </w:r>
      <w:r w:rsidR="009B098C">
        <w:fldChar w:fldCharType="begin"/>
      </w:r>
      <w:r w:rsidR="009B098C">
        <w:instrText xml:space="preserve"> SEQ Proposal \* ARABIC </w:instrText>
      </w:r>
      <w:r w:rsidR="009B098C">
        <w:fldChar w:fldCharType="separate"/>
      </w:r>
      <w:r w:rsidR="004F34B4">
        <w:rPr>
          <w:noProof/>
        </w:rPr>
        <w:t>31</w:t>
      </w:r>
      <w:r w:rsidR="009B098C">
        <w:rPr>
          <w:noProof/>
        </w:rPr>
        <w:fldChar w:fldCharType="end"/>
      </w:r>
      <w:r w:rsidRPr="00244F86">
        <w:t xml:space="preserve">: </w:t>
      </w:r>
      <w:r w:rsidR="00EF1700" w:rsidRPr="00244F86">
        <w:t>To support</w:t>
      </w:r>
      <w:r w:rsidRPr="00244F86">
        <w:t xml:space="preserve"> multiple PSFCH opportunities associated with a PSSCH</w:t>
      </w:r>
      <w:bookmarkEnd w:id="97"/>
      <w:r w:rsidR="00A448A1" w:rsidRPr="00244F86">
        <w:t xml:space="preserve"> with different HARQ timelines</w:t>
      </w:r>
      <w:r w:rsidR="007C7CC9" w:rsidRPr="00244F86">
        <w:t xml:space="preserve">, configure </w:t>
      </w:r>
      <w:r w:rsidR="00A448A1" w:rsidRPr="00244F86">
        <w:t>multiple (FDM/TDM) PSFCH resource sets</w:t>
      </w:r>
      <w:r w:rsidR="00423D0A" w:rsidRPr="00244F86">
        <w:t xml:space="preserve"> </w:t>
      </w:r>
      <w:r w:rsidR="006165A5" w:rsidRPr="00244F86">
        <w:t xml:space="preserve">(one </w:t>
      </w:r>
      <w:r w:rsidR="00727C54" w:rsidRPr="00244F86">
        <w:t xml:space="preserve">set </w:t>
      </w:r>
      <w:r w:rsidR="006165A5" w:rsidRPr="00244F86">
        <w:t xml:space="preserve">per </w:t>
      </w:r>
      <w:r w:rsidR="008B6EE2" w:rsidRPr="00244F86">
        <w:t>HARQ timeline</w:t>
      </w:r>
      <w:r w:rsidR="006165A5" w:rsidRPr="00244F86">
        <w:t>)</w:t>
      </w:r>
      <w:r w:rsidR="00423D0A" w:rsidRPr="00244F86">
        <w:t xml:space="preserve"> or</w:t>
      </w:r>
      <w:r w:rsidR="000B163F" w:rsidRPr="00244F86">
        <w:t xml:space="preserve"> use</w:t>
      </w:r>
      <w:r w:rsidR="00423D0A" w:rsidRPr="00244F86">
        <w:t xml:space="preserve"> </w:t>
      </w:r>
      <w:r w:rsidR="002455AF" w:rsidRPr="00244F86">
        <w:t>different</w:t>
      </w:r>
      <w:r w:rsidR="006632F2" w:rsidRPr="00244F86">
        <w:t>ly</w:t>
      </w:r>
      <w:r w:rsidR="002455AF" w:rsidRPr="00244F86">
        <w:t xml:space="preserve"> </w:t>
      </w:r>
      <w:r w:rsidR="00113926" w:rsidRPr="00244F86">
        <w:t>has</w:t>
      </w:r>
      <w:r w:rsidR="00F705A2" w:rsidRPr="00244F86">
        <w:t>h</w:t>
      </w:r>
      <w:r w:rsidR="00113926" w:rsidRPr="00244F86">
        <w:t xml:space="preserve">ed </w:t>
      </w:r>
      <w:r w:rsidR="002455AF" w:rsidRPr="00244F86">
        <w:t>resource</w:t>
      </w:r>
      <w:r w:rsidR="00F705A2" w:rsidRPr="00244F86">
        <w:t>s</w:t>
      </w:r>
      <w:r w:rsidR="00A448A1" w:rsidRPr="00244F86">
        <w:t xml:space="preserve"> </w:t>
      </w:r>
      <w:r w:rsidR="00D80F5E" w:rsidRPr="00244F86">
        <w:t>over a common/shared PSFCH resource set</w:t>
      </w:r>
      <w:r w:rsidR="00A448A1" w:rsidRPr="00244F86">
        <w:t xml:space="preserve"> for </w:t>
      </w:r>
      <w:r w:rsidR="00815197" w:rsidRPr="00244F86">
        <w:t xml:space="preserve">each </w:t>
      </w:r>
      <w:r w:rsidR="00F96D62" w:rsidRPr="00244F86">
        <w:t xml:space="preserve">HARQ </w:t>
      </w:r>
      <w:r w:rsidR="00A448A1" w:rsidRPr="00244F86">
        <w:t>timeline</w:t>
      </w:r>
      <w:bookmarkEnd w:id="98"/>
      <w:bookmarkEnd w:id="99"/>
    </w:p>
    <w:p w14:paraId="793F5E5A" w14:textId="77777777" w:rsidR="00DC7875" w:rsidRPr="00DC7875" w:rsidRDefault="00DC7875" w:rsidP="00DC7875"/>
    <w:p w14:paraId="5ACA78DF" w14:textId="7BBEE619" w:rsidR="005F53B0" w:rsidRDefault="00B06873" w:rsidP="006C46E5">
      <w:pPr>
        <w:jc w:val="center"/>
        <w:rPr>
          <w:lang w:val="en-GB"/>
        </w:rPr>
      </w:pPr>
      <w:r>
        <w:rPr>
          <w:noProof/>
          <w:lang w:val="en-GB"/>
        </w:rPr>
        <w:lastRenderedPageBreak/>
        <w:drawing>
          <wp:inline distT="0" distB="0" distL="0" distR="0" wp14:anchorId="4E7AD29B" wp14:editId="397B4168">
            <wp:extent cx="5956935" cy="124318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021466" cy="1256647"/>
                    </a:xfrm>
                    <a:prstGeom prst="rect">
                      <a:avLst/>
                    </a:prstGeom>
                    <a:noFill/>
                  </pic:spPr>
                </pic:pic>
              </a:graphicData>
            </a:graphic>
          </wp:inline>
        </w:drawing>
      </w:r>
    </w:p>
    <w:p w14:paraId="060B5025" w14:textId="0E6787C6" w:rsidR="0060482F" w:rsidRPr="009909C0" w:rsidRDefault="00D42E09" w:rsidP="001A679F">
      <w:pPr>
        <w:pStyle w:val="Caption"/>
        <w:jc w:val="center"/>
      </w:pPr>
      <w:bookmarkStart w:id="100" w:name="_Ref101261822"/>
      <w:r>
        <w:t xml:space="preserve">Figure </w:t>
      </w:r>
      <w:r w:rsidR="009B098C">
        <w:fldChar w:fldCharType="begin"/>
      </w:r>
      <w:r w:rsidR="009B098C">
        <w:instrText xml:space="preserve"> SEQ Figure \* ARABIC </w:instrText>
      </w:r>
      <w:r w:rsidR="009B098C">
        <w:fldChar w:fldCharType="separate"/>
      </w:r>
      <w:r w:rsidR="00DA2186">
        <w:rPr>
          <w:noProof/>
        </w:rPr>
        <w:t>21</w:t>
      </w:r>
      <w:r w:rsidR="009B098C">
        <w:rPr>
          <w:noProof/>
        </w:rPr>
        <w:fldChar w:fldCharType="end"/>
      </w:r>
      <w:bookmarkEnd w:id="100"/>
      <w:r>
        <w:t>: Multiple PSFCH opportunities</w:t>
      </w:r>
      <w:r w:rsidR="00BF7AE9">
        <w:t xml:space="preserve"> </w:t>
      </w:r>
      <w:r w:rsidR="00D03E0F">
        <w:t>illustration</w:t>
      </w:r>
      <w:r w:rsidR="00A80633">
        <w:t xml:space="preserve"> for FDM</w:t>
      </w:r>
      <w:r w:rsidR="00836401">
        <w:t>+TDM</w:t>
      </w:r>
      <w:r w:rsidR="00D03E0F">
        <w:t xml:space="preserve"> (</w:t>
      </w:r>
      <w:r w:rsidR="002F37BD">
        <w:t xml:space="preserve">interlace </w:t>
      </w:r>
      <w:r w:rsidR="007E3594">
        <w:t>structure not shown</w:t>
      </w:r>
      <w:r w:rsidR="00D03E0F">
        <w:t>)</w:t>
      </w:r>
    </w:p>
    <w:p w14:paraId="5E5509DE" w14:textId="13E5E4A2" w:rsidR="002A0507" w:rsidRDefault="002A0507" w:rsidP="002A0507"/>
    <w:p w14:paraId="61EEDEC1" w14:textId="5DCFCC7E" w:rsidR="00A17D6C" w:rsidRPr="004510A4" w:rsidRDefault="00A17D6C" w:rsidP="004510A4">
      <w:r>
        <w:rPr>
          <w:noProof/>
        </w:rPr>
        <w:drawing>
          <wp:inline distT="0" distB="0" distL="0" distR="0" wp14:anchorId="0FEB4056" wp14:editId="57089101">
            <wp:extent cx="5943600" cy="1062441"/>
            <wp:effectExtent l="0" t="0" r="0" b="44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35253" cy="1078824"/>
                    </a:xfrm>
                    <a:prstGeom prst="rect">
                      <a:avLst/>
                    </a:prstGeom>
                    <a:noFill/>
                  </pic:spPr>
                </pic:pic>
              </a:graphicData>
            </a:graphic>
          </wp:inline>
        </w:drawing>
      </w:r>
    </w:p>
    <w:p w14:paraId="263F7660" w14:textId="2827F997" w:rsidR="005F53B0" w:rsidRDefault="00C56DDE" w:rsidP="00C56DDE">
      <w:pPr>
        <w:pStyle w:val="Caption"/>
        <w:jc w:val="center"/>
      </w:pPr>
      <w:bookmarkStart w:id="101" w:name="_Ref126746190"/>
      <w:r>
        <w:t xml:space="preserve">Figure </w:t>
      </w:r>
      <w:r w:rsidR="009B098C">
        <w:fldChar w:fldCharType="begin"/>
      </w:r>
      <w:r w:rsidR="009B098C">
        <w:instrText xml:space="preserve"> SEQ Figure \* ARABIC </w:instrText>
      </w:r>
      <w:r w:rsidR="009B098C">
        <w:fldChar w:fldCharType="separate"/>
      </w:r>
      <w:r w:rsidR="00DA2186">
        <w:rPr>
          <w:noProof/>
        </w:rPr>
        <w:t>22</w:t>
      </w:r>
      <w:r w:rsidR="009B098C">
        <w:rPr>
          <w:noProof/>
        </w:rPr>
        <w:fldChar w:fldCharType="end"/>
      </w:r>
      <w:bookmarkEnd w:id="101"/>
      <w:r>
        <w:t>:</w:t>
      </w:r>
      <w:r w:rsidRPr="00C56DDE">
        <w:t xml:space="preserve"> </w:t>
      </w:r>
      <w:r>
        <w:t xml:space="preserve">Multiple PSFCH opportunities illustration for </w:t>
      </w:r>
      <w:r w:rsidR="00165364">
        <w:t>T</w:t>
      </w:r>
      <w:r>
        <w:t>DM (interlace structure not shown)</w:t>
      </w:r>
    </w:p>
    <w:p w14:paraId="6975FD6A" w14:textId="6125BD31" w:rsidR="00DC17C9" w:rsidRDefault="004632FB" w:rsidP="009D605C">
      <w:r>
        <w:rPr>
          <w:noProof/>
        </w:rPr>
        <w:drawing>
          <wp:inline distT="0" distB="0" distL="0" distR="0" wp14:anchorId="65AF1C3E" wp14:editId="1B503413">
            <wp:extent cx="5957248" cy="1259956"/>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014043" cy="1271968"/>
                    </a:xfrm>
                    <a:prstGeom prst="rect">
                      <a:avLst/>
                    </a:prstGeom>
                    <a:noFill/>
                  </pic:spPr>
                </pic:pic>
              </a:graphicData>
            </a:graphic>
          </wp:inline>
        </w:drawing>
      </w:r>
    </w:p>
    <w:p w14:paraId="443BBF90" w14:textId="50E3566D" w:rsidR="00753FE3" w:rsidRPr="00753FE3" w:rsidRDefault="006C0794" w:rsidP="004C59B7">
      <w:pPr>
        <w:pStyle w:val="Caption"/>
        <w:jc w:val="center"/>
      </w:pPr>
      <w:bookmarkStart w:id="102" w:name="_Ref126745311"/>
      <w:r>
        <w:t xml:space="preserve">Figure </w:t>
      </w:r>
      <w:r w:rsidR="009B098C">
        <w:fldChar w:fldCharType="begin"/>
      </w:r>
      <w:r w:rsidR="009B098C">
        <w:instrText xml:space="preserve"> SEQ Figure \* ARABIC </w:instrText>
      </w:r>
      <w:r w:rsidR="009B098C">
        <w:fldChar w:fldCharType="separate"/>
      </w:r>
      <w:r w:rsidR="00DA2186">
        <w:rPr>
          <w:noProof/>
        </w:rPr>
        <w:t>23</w:t>
      </w:r>
      <w:r w:rsidR="009B098C">
        <w:rPr>
          <w:noProof/>
        </w:rPr>
        <w:fldChar w:fldCharType="end"/>
      </w:r>
      <w:bookmarkEnd w:id="102"/>
      <w:r>
        <w:t>:</w:t>
      </w:r>
      <w:r w:rsidR="00CF2DDE">
        <w:t xml:space="preserve"> </w:t>
      </w:r>
      <w:r w:rsidR="00123076">
        <w:t>Two</w:t>
      </w:r>
      <w:r w:rsidR="00CF2DDE">
        <w:t xml:space="preserve"> PSFCH opportunities </w:t>
      </w:r>
      <w:r w:rsidR="00A64AFC">
        <w:t xml:space="preserve">illustrations </w:t>
      </w:r>
      <w:r w:rsidR="00EF58BA">
        <w:t xml:space="preserve">with </w:t>
      </w:r>
      <w:r w:rsidR="00473790">
        <w:t>different hashing in PSFCH resource pool</w:t>
      </w:r>
    </w:p>
    <w:p w14:paraId="1791A902" w14:textId="07A6D752" w:rsidR="00C018E2" w:rsidRDefault="00C018E2" w:rsidP="009D605C"/>
    <w:p w14:paraId="00B82FA0" w14:textId="4224E76F" w:rsidR="00C461F7" w:rsidRPr="00A15B7D" w:rsidRDefault="002D1579" w:rsidP="002D1579">
      <w:bookmarkStart w:id="103" w:name="_Ref115260370"/>
      <w:r w:rsidRPr="00A15B7D">
        <w:t xml:space="preserve">Regarding the UE behavior on transmitting PSFCH in multiple PSFCH opportunities, we support Alt-2 in which PSCCH/PSSCH receiver UE attempts to transmit PSFCH on a candidate PSFCH occasion if and only if it fails to transmit on previous PSFCH occasion(s) (e.g., due to LBT failure, or due to UL/SL prioritization, etc.) in the RAN1 #113 agreement. </w:t>
      </w:r>
      <w:r w:rsidR="003C693C" w:rsidRPr="00A15B7D">
        <w:t>T</w:t>
      </w:r>
      <w:r w:rsidRPr="00A15B7D">
        <w:t xml:space="preserve">he PSFCH </w:t>
      </w:r>
      <w:r w:rsidR="003C693C" w:rsidRPr="00A15B7D">
        <w:t>transmission</w:t>
      </w:r>
      <w:r w:rsidRPr="00A15B7D">
        <w:t xml:space="preserve"> dropping at a particular PSFCH opportunity due to LBT failure or priority drop makes no difference to PSFCH Rx UE. Allowing the PSFCH Tx UE to try another PSFCH transmission at later PSFCH opportunities due to priority dropping is </w:t>
      </w:r>
      <w:r w:rsidR="00173CF8" w:rsidRPr="00A15B7D">
        <w:t xml:space="preserve">an </w:t>
      </w:r>
      <w:r w:rsidRPr="00A15B7D">
        <w:t>add</w:t>
      </w:r>
      <w:r w:rsidR="009C61D0" w:rsidRPr="00A15B7D">
        <w:t>-</w:t>
      </w:r>
      <w:r w:rsidR="009862F3" w:rsidRPr="00A15B7D">
        <w:t>on</w:t>
      </w:r>
      <w:r w:rsidRPr="00A15B7D">
        <w:t xml:space="preserve"> </w:t>
      </w:r>
      <w:r w:rsidR="00522280" w:rsidRPr="00A15B7D">
        <w:t xml:space="preserve">and </w:t>
      </w:r>
      <w:proofErr w:type="gramStart"/>
      <w:r w:rsidR="00522280" w:rsidRPr="00A15B7D">
        <w:t>cost free</w:t>
      </w:r>
      <w:proofErr w:type="gramEnd"/>
      <w:r w:rsidR="00522280" w:rsidRPr="00A15B7D">
        <w:t xml:space="preserve"> </w:t>
      </w:r>
      <w:r w:rsidRPr="00A15B7D">
        <w:t>benefit for introducing multiple PSFCH opportunities.</w:t>
      </w:r>
    </w:p>
    <w:p w14:paraId="675753DA" w14:textId="458293E0" w:rsidR="003B19F7" w:rsidRPr="00A15B7D" w:rsidRDefault="002D1579" w:rsidP="003B19F7">
      <w:pPr>
        <w:pStyle w:val="Caption"/>
      </w:pPr>
      <w:bookmarkStart w:id="104" w:name="_Ref142395040"/>
      <w:r w:rsidRPr="00A15B7D">
        <w:t xml:space="preserve">Proposal </w:t>
      </w:r>
      <w:fldSimple w:instr=" SEQ Proposal \* ARABIC ">
        <w:r w:rsidR="004F34B4" w:rsidRPr="00A15B7D">
          <w:rPr>
            <w:noProof/>
          </w:rPr>
          <w:t>32</w:t>
        </w:r>
      </w:fldSimple>
      <w:r w:rsidRPr="00A15B7D">
        <w:t xml:space="preserve">: Support Alt2 which allows PSCCH/PSSCH receiver UE </w:t>
      </w:r>
      <w:r w:rsidR="00FB65EE" w:rsidRPr="00A15B7D">
        <w:t xml:space="preserve">to </w:t>
      </w:r>
      <w:r w:rsidRPr="00A15B7D">
        <w:t>attempt transmit</w:t>
      </w:r>
      <w:r w:rsidR="00FB65EE" w:rsidRPr="00A15B7D">
        <w:t>ting</w:t>
      </w:r>
      <w:r w:rsidRPr="00A15B7D">
        <w:t xml:space="preserve"> PSFCH on a candidate PSFCH occasion if and only if it fails to transmit on previous PSFCH occasion(s)</w:t>
      </w:r>
      <w:bookmarkEnd w:id="104"/>
    </w:p>
    <w:p w14:paraId="5CE7C11F" w14:textId="77777777" w:rsidR="00C461F7" w:rsidRDefault="00C461F7" w:rsidP="00C461F7"/>
    <w:p w14:paraId="59FB2557" w14:textId="663C74DF" w:rsidR="00070356" w:rsidRDefault="00070356" w:rsidP="00C461F7">
      <w:r>
        <w:rPr>
          <w:noProof/>
        </w:rPr>
        <w:drawing>
          <wp:inline distT="0" distB="0" distL="0" distR="0" wp14:anchorId="7695ECA3" wp14:editId="42EDF12D">
            <wp:extent cx="6495897" cy="59552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692817" cy="613582"/>
                    </a:xfrm>
                    <a:prstGeom prst="rect">
                      <a:avLst/>
                    </a:prstGeom>
                    <a:noFill/>
                  </pic:spPr>
                </pic:pic>
              </a:graphicData>
            </a:graphic>
          </wp:inline>
        </w:drawing>
      </w:r>
    </w:p>
    <w:p w14:paraId="61FA032A" w14:textId="70BF98CB" w:rsidR="00070356" w:rsidRPr="00A15B7D" w:rsidRDefault="00DA2186" w:rsidP="00DA2186">
      <w:pPr>
        <w:pStyle w:val="Caption"/>
        <w:jc w:val="center"/>
      </w:pPr>
      <w:bookmarkStart w:id="105" w:name="_Ref142568192"/>
      <w:r>
        <w:t xml:space="preserve">Figure </w:t>
      </w:r>
      <w:r w:rsidR="009B098C">
        <w:fldChar w:fldCharType="begin"/>
      </w:r>
      <w:r w:rsidR="009B098C">
        <w:instrText xml:space="preserve"> SEQ Figure \* ARABIC </w:instrText>
      </w:r>
      <w:r w:rsidR="009B098C">
        <w:fldChar w:fldCharType="separate"/>
      </w:r>
      <w:r>
        <w:rPr>
          <w:noProof/>
        </w:rPr>
        <w:t>24</w:t>
      </w:r>
      <w:r w:rsidR="009B098C">
        <w:rPr>
          <w:noProof/>
        </w:rPr>
        <w:fldChar w:fldCharType="end"/>
      </w:r>
      <w:bookmarkEnd w:id="105"/>
      <w:r>
        <w:t>: PSFCH Rx UE PSFCH monitoring behavior</w:t>
      </w:r>
    </w:p>
    <w:p w14:paraId="3C651B51" w14:textId="09EB0DF9" w:rsidR="00673A12" w:rsidRPr="00A15B7D" w:rsidRDefault="00547EFE" w:rsidP="003B19F7">
      <w:r w:rsidRPr="00A15B7D">
        <w:t xml:space="preserve">Regarding the PSFCH Rx UE behavior, </w:t>
      </w:r>
      <w:r w:rsidR="0032672B">
        <w:t>we may want to consider reducing the number of PSFCH resources monitored</w:t>
      </w:r>
      <w:r w:rsidR="007679F5">
        <w:t xml:space="preserve"> per PSFCH occasion since</w:t>
      </w:r>
      <w:r w:rsidR="00242835">
        <w:t xml:space="preserve"> the introduction of</w:t>
      </w:r>
      <w:r w:rsidR="007679F5">
        <w:t xml:space="preserve"> the multiple PSFCH candidate drastically increase</w:t>
      </w:r>
      <w:r w:rsidR="00242835">
        <w:t xml:space="preserve"> the UE complexity. </w:t>
      </w:r>
      <w:r w:rsidR="00511DA8">
        <w:t>A</w:t>
      </w:r>
      <w:r w:rsidR="00242835">
        <w:t xml:space="preserve"> UE</w:t>
      </w:r>
      <w:r w:rsidRPr="00A15B7D">
        <w:t xml:space="preserve"> </w:t>
      </w:r>
      <w:r w:rsidR="004C62F1" w:rsidRPr="00A15B7D">
        <w:t>can monitor PSFCH opportunit</w:t>
      </w:r>
      <w:r w:rsidR="00BF3AF8" w:rsidRPr="00A15B7D">
        <w:t xml:space="preserve">ies </w:t>
      </w:r>
      <w:r w:rsidR="00AF0432" w:rsidRPr="00A15B7D">
        <w:t>until an Ack/</w:t>
      </w:r>
      <w:proofErr w:type="spellStart"/>
      <w:r w:rsidR="00AF0432" w:rsidRPr="00A15B7D">
        <w:t>Nak</w:t>
      </w:r>
      <w:proofErr w:type="spellEnd"/>
      <w:r w:rsidR="00AF0432" w:rsidRPr="00A15B7D">
        <w:t xml:space="preserve"> </w:t>
      </w:r>
      <w:r w:rsidR="00777621" w:rsidRPr="00A15B7D">
        <w:t xml:space="preserve">is </w:t>
      </w:r>
      <w:r w:rsidR="000C56E4" w:rsidRPr="00A15B7D">
        <w:t xml:space="preserve">detected </w:t>
      </w:r>
      <w:r w:rsidR="00511DA8">
        <w:t xml:space="preserve">as shown in </w:t>
      </w:r>
      <w:r w:rsidR="00511DA8">
        <w:fldChar w:fldCharType="begin"/>
      </w:r>
      <w:r w:rsidR="00511DA8">
        <w:instrText xml:space="preserve"> REF _Ref142568192 \h </w:instrText>
      </w:r>
      <w:r w:rsidR="00511DA8">
        <w:fldChar w:fldCharType="separate"/>
      </w:r>
      <w:r w:rsidR="00F07C39">
        <w:t xml:space="preserve">Figure </w:t>
      </w:r>
      <w:r w:rsidR="00F07C39">
        <w:rPr>
          <w:noProof/>
        </w:rPr>
        <w:t>24</w:t>
      </w:r>
      <w:r w:rsidR="00511DA8">
        <w:fldChar w:fldCharType="end"/>
      </w:r>
      <w:r w:rsidR="00511DA8">
        <w:t xml:space="preserve"> </w:t>
      </w:r>
      <w:r w:rsidR="000C56E4" w:rsidRPr="00A15B7D">
        <w:t xml:space="preserve">or all the configured PSFCH </w:t>
      </w:r>
      <w:r w:rsidR="00D61CE9" w:rsidRPr="00A15B7D">
        <w:t>opportunities</w:t>
      </w:r>
      <w:r w:rsidR="00D96BD1" w:rsidRPr="00A15B7D">
        <w:t>.</w:t>
      </w:r>
      <w:r w:rsidR="00295B04">
        <w:t xml:space="preserve"> </w:t>
      </w:r>
      <w:r w:rsidR="006B7CFA">
        <w:t>Stopp</w:t>
      </w:r>
      <w:r w:rsidR="00B64ED5">
        <w:t xml:space="preserve">ing earlier when PSFCH transmission is detected </w:t>
      </w:r>
      <w:r w:rsidR="000D0FAC">
        <w:t xml:space="preserve">reduce the number of PSFCH resources that a UE needs to monitor </w:t>
      </w:r>
      <w:r w:rsidR="003E1A2D">
        <w:t xml:space="preserve">at later PSFCH candidate occasions </w:t>
      </w:r>
      <w:r w:rsidR="000D0FAC">
        <w:t>and allow</w:t>
      </w:r>
      <w:r w:rsidR="003E1A2D">
        <w:t>s UE</w:t>
      </w:r>
      <w:r w:rsidR="00E87854">
        <w:t xml:space="preserve"> </w:t>
      </w:r>
      <w:r w:rsidR="00751737">
        <w:t xml:space="preserve">to switch to Tx mode and </w:t>
      </w:r>
      <w:r w:rsidR="00E87854">
        <w:t>transmit Ack/</w:t>
      </w:r>
      <w:proofErr w:type="spellStart"/>
      <w:r w:rsidR="00E87854">
        <w:t>Nak</w:t>
      </w:r>
      <w:proofErr w:type="spellEnd"/>
      <w:r w:rsidR="00E87854">
        <w:t xml:space="preserve"> (when needed).</w:t>
      </w:r>
      <w:r w:rsidR="003E1A2D">
        <w:t xml:space="preserve"> </w:t>
      </w:r>
      <w:r w:rsidR="00A20CBA" w:rsidRPr="00A15B7D">
        <w:t xml:space="preserve">For groupcast </w:t>
      </w:r>
      <w:r w:rsidR="000761D5" w:rsidRPr="00A15B7D">
        <w:t>option 1, the UE is required to monitor the PSFCH opportunities</w:t>
      </w:r>
      <w:r w:rsidR="007260A5" w:rsidRPr="00A15B7D">
        <w:t xml:space="preserve"> until </w:t>
      </w:r>
      <w:r w:rsidR="00074A45" w:rsidRPr="00A15B7D">
        <w:t>the 1</w:t>
      </w:r>
      <w:r w:rsidR="00074A45" w:rsidRPr="00A15B7D">
        <w:rPr>
          <w:vertAlign w:val="superscript"/>
        </w:rPr>
        <w:t>st</w:t>
      </w:r>
      <w:r w:rsidR="00074A45" w:rsidRPr="00A15B7D">
        <w:t xml:space="preserve"> Nak is detected</w:t>
      </w:r>
      <w:r w:rsidR="004C6E60" w:rsidRPr="00A15B7D">
        <w:t xml:space="preserve"> and report Ack to MAC if DTX’s are observed in all PSFCH opportunities.</w:t>
      </w:r>
    </w:p>
    <w:p w14:paraId="727200C4" w14:textId="0349DF39" w:rsidR="00B24CDB" w:rsidRPr="00A15B7D" w:rsidRDefault="00A872EE" w:rsidP="003B19F7">
      <w:r w:rsidRPr="00A15B7D">
        <w:lastRenderedPageBreak/>
        <w:t>To</w:t>
      </w:r>
      <w:r w:rsidR="00A14217">
        <w:t xml:space="preserve"> further</w:t>
      </w:r>
      <w:r w:rsidRPr="00A15B7D">
        <w:t xml:space="preserve"> reduce the UE implementation cost of PSFCH monitoring</w:t>
      </w:r>
      <w:r w:rsidR="00DF2D42" w:rsidRPr="00A15B7D">
        <w:t>, w</w:t>
      </w:r>
      <w:r w:rsidR="00276476" w:rsidRPr="00A15B7D">
        <w:t>e may also want to introduce</w:t>
      </w:r>
      <w:r w:rsidR="00F004CE" w:rsidRPr="00A15B7D">
        <w:t xml:space="preserve"> different UE capabilit</w:t>
      </w:r>
      <w:r w:rsidR="00C461F7" w:rsidRPr="00A15B7D">
        <w:t>ies</w:t>
      </w:r>
      <w:r w:rsidR="00F004CE" w:rsidRPr="00A15B7D">
        <w:t xml:space="preserve"> based on the number of PSFCH opportunities </w:t>
      </w:r>
      <w:r w:rsidR="00A326CB" w:rsidRPr="00A15B7D">
        <w:t xml:space="preserve">the UE can monitor </w:t>
      </w:r>
      <w:r w:rsidR="003F7EFB" w:rsidRPr="00A15B7D">
        <w:t>(</w:t>
      </w:r>
      <w:r w:rsidR="00777F76" w:rsidRPr="00A15B7D">
        <w:t>starting from the legacy PSFCH occasion</w:t>
      </w:r>
      <w:r w:rsidR="003F7EFB" w:rsidRPr="00A15B7D">
        <w:t>)</w:t>
      </w:r>
      <w:r w:rsidR="00777F76" w:rsidRPr="00A15B7D">
        <w:t xml:space="preserve"> </w:t>
      </w:r>
      <w:r w:rsidR="00A90454" w:rsidRPr="00A15B7D">
        <w:t>while the system</w:t>
      </w:r>
      <w:r w:rsidR="00EC3721" w:rsidRPr="00A15B7D">
        <w:t>-</w:t>
      </w:r>
      <w:r w:rsidR="00A90454" w:rsidRPr="00A15B7D">
        <w:t xml:space="preserve">wise </w:t>
      </w:r>
      <w:r w:rsidR="00BC4040" w:rsidRPr="00A15B7D">
        <w:t>preconfigured PSFCH opportunities are known to all the UEs.</w:t>
      </w:r>
      <w:r w:rsidR="00777F76" w:rsidRPr="00A15B7D">
        <w:t xml:space="preserve"> </w:t>
      </w:r>
      <w:r w:rsidR="00F576A6" w:rsidRPr="00A15B7D">
        <w:t>For unicast, the UE cap</w:t>
      </w:r>
      <w:r w:rsidR="006C68A3" w:rsidRPr="00A15B7D">
        <w:t>ability of PSFCH monitoring can be communicated via PC5-RRC</w:t>
      </w:r>
      <w:r w:rsidR="00E95A68" w:rsidRPr="00A15B7D">
        <w:t xml:space="preserve">. But for groupcast/broadcast, the PSCCH/PSSCH Tx UE </w:t>
      </w:r>
      <w:r w:rsidR="009D7AC6" w:rsidRPr="00A15B7D">
        <w:t>may needs to communicate its PSFCH monitoring capability via SCI or MAC-CE</w:t>
      </w:r>
      <w:r w:rsidR="004845EE" w:rsidRPr="00A15B7D">
        <w:t xml:space="preserve">. Hence, we prefer to include a codepoint in </w:t>
      </w:r>
      <w:r w:rsidR="00A02A76" w:rsidRPr="00A15B7D">
        <w:t xml:space="preserve">groupcast/broadcast scheduling SCI-2 to indicate the PSFCH monitoring capability </w:t>
      </w:r>
      <w:r w:rsidR="00E67158" w:rsidRPr="00A15B7D">
        <w:t>while the unicast can rely on UE capability signaling via PC5-RRC.</w:t>
      </w:r>
    </w:p>
    <w:p w14:paraId="4B726092" w14:textId="51D3A600" w:rsidR="00770D99" w:rsidRDefault="00931A71" w:rsidP="00931A71">
      <w:pPr>
        <w:pStyle w:val="Caption"/>
      </w:pPr>
      <w:bookmarkStart w:id="106" w:name="_Ref142395043"/>
      <w:r>
        <w:t xml:space="preserve">Proposal </w:t>
      </w:r>
      <w:fldSimple w:instr=" SEQ Proposal \* ARABIC ">
        <w:r w:rsidR="00F07C39">
          <w:rPr>
            <w:noProof/>
          </w:rPr>
          <w:t>33</w:t>
        </w:r>
      </w:fldSimple>
      <w:r w:rsidR="00452245">
        <w:t xml:space="preserve">: Regard UE behavior on receiving PSFCH, </w:t>
      </w:r>
      <w:r w:rsidR="00D615B9">
        <w:t xml:space="preserve">the UE monitors PSFCH opportunities starting from </w:t>
      </w:r>
      <w:r w:rsidR="004E61BC">
        <w:t>legacy PSFCH occasions until Ack/Nak is detected</w:t>
      </w:r>
      <w:bookmarkEnd w:id="106"/>
    </w:p>
    <w:p w14:paraId="44ECBAD7" w14:textId="61A108FF" w:rsidR="00B24CDB" w:rsidRDefault="00B24CDB" w:rsidP="00B24CDB">
      <w:pPr>
        <w:pStyle w:val="Caption"/>
      </w:pPr>
      <w:bookmarkStart w:id="107" w:name="_Ref142395052"/>
      <w:r>
        <w:t xml:space="preserve">Proposal </w:t>
      </w:r>
      <w:fldSimple w:instr=" SEQ Proposal \* ARABIC ">
        <w:r w:rsidR="00F07C39">
          <w:rPr>
            <w:noProof/>
          </w:rPr>
          <w:t>34</w:t>
        </w:r>
      </w:fldSimple>
      <w:r>
        <w:t xml:space="preserve">: Support </w:t>
      </w:r>
      <w:r w:rsidR="00DE47B0">
        <w:t>differen</w:t>
      </w:r>
      <w:r w:rsidR="0076405A">
        <w:t>t</w:t>
      </w:r>
      <w:r w:rsidR="00DE47B0">
        <w:t xml:space="preserve"> UE capabilit</w:t>
      </w:r>
      <w:r w:rsidR="004F34B4">
        <w:t>ies</w:t>
      </w:r>
      <w:r w:rsidR="00DE47B0">
        <w:t xml:space="preserve"> on PSFCH monitoring</w:t>
      </w:r>
      <w:r w:rsidR="003F32B1">
        <w:t xml:space="preserve"> in which UE can be configured to monitor</w:t>
      </w:r>
      <w:r w:rsidR="001D7C49">
        <w:t xml:space="preserve"> </w:t>
      </w:r>
      <w:r w:rsidR="004560F6">
        <w:t xml:space="preserve">different number of </w:t>
      </w:r>
      <w:r w:rsidR="001D7C49">
        <w:t xml:space="preserve">contiguous PSFCH </w:t>
      </w:r>
      <w:r w:rsidR="00707758">
        <w:t xml:space="preserve">candidate occasions </w:t>
      </w:r>
      <w:r w:rsidR="006937C4">
        <w:t xml:space="preserve">starting from </w:t>
      </w:r>
      <w:r w:rsidR="0076405A">
        <w:t xml:space="preserve">the </w:t>
      </w:r>
      <w:r w:rsidR="006937C4">
        <w:t>legacy PSFCH occasion</w:t>
      </w:r>
      <w:bookmarkEnd w:id="107"/>
    </w:p>
    <w:p w14:paraId="1CE5FAA0" w14:textId="41326A6C" w:rsidR="006937C4" w:rsidRPr="006937C4" w:rsidRDefault="004F34B4" w:rsidP="004F34B4">
      <w:pPr>
        <w:pStyle w:val="Caption"/>
        <w:rPr>
          <w:highlight w:val="yellow"/>
        </w:rPr>
      </w:pPr>
      <w:bookmarkStart w:id="108" w:name="_Ref142395056"/>
      <w:r>
        <w:t xml:space="preserve">Proposal </w:t>
      </w:r>
      <w:fldSimple w:instr=" SEQ Proposal \* ARABIC ">
        <w:r w:rsidR="00F07C39">
          <w:rPr>
            <w:noProof/>
          </w:rPr>
          <w:t>35</w:t>
        </w:r>
      </w:fldSimple>
      <w:r>
        <w:t>: SCI</w:t>
      </w:r>
      <w:r w:rsidR="005A0A11">
        <w:t>/MAC-CE</w:t>
      </w:r>
      <w:r>
        <w:t xml:space="preserve"> to indicate UE PSFCH monitoring </w:t>
      </w:r>
      <w:r w:rsidR="00366CEF">
        <w:t xml:space="preserve">capability </w:t>
      </w:r>
      <w:r w:rsidR="00625194">
        <w:t>for groupcast/broad</w:t>
      </w:r>
      <w:r w:rsidR="004F3710">
        <w:t>cast</w:t>
      </w:r>
      <w:r w:rsidR="005A0A11">
        <w:t>,</w:t>
      </w:r>
      <w:r w:rsidR="00625194">
        <w:t xml:space="preserve"> and PC</w:t>
      </w:r>
      <w:r w:rsidR="005A0A11">
        <w:t>5</w:t>
      </w:r>
      <w:r w:rsidR="00625194">
        <w:t xml:space="preserve">-RRC to </w:t>
      </w:r>
      <w:r w:rsidR="005A0A11">
        <w:t>indicate that for unicast</w:t>
      </w:r>
      <w:bookmarkEnd w:id="108"/>
    </w:p>
    <w:p w14:paraId="37BB0939" w14:textId="007EC1DE" w:rsidR="00810C0D" w:rsidRPr="003B19F7" w:rsidRDefault="00810C0D" w:rsidP="003B19F7"/>
    <w:bookmarkEnd w:id="103"/>
    <w:p w14:paraId="40BDC0E4" w14:textId="5A24ABF3" w:rsidR="004C59B7" w:rsidRPr="00244F86" w:rsidRDefault="00023B75">
      <w:pPr>
        <w:pStyle w:val="Heading4"/>
      </w:pPr>
      <w:r w:rsidRPr="00244F86">
        <w:t xml:space="preserve">Impact of </w:t>
      </w:r>
      <w:r w:rsidR="008650BA" w:rsidRPr="00244F86">
        <w:t>multiple PSFCH</w:t>
      </w:r>
      <w:r w:rsidR="005F1DBE" w:rsidRPr="00244F86">
        <w:t xml:space="preserve"> </w:t>
      </w:r>
      <w:r w:rsidR="00775658" w:rsidRPr="00244F86">
        <w:t>candidates</w:t>
      </w:r>
      <w:r w:rsidR="005F1DBE" w:rsidRPr="00244F86">
        <w:t xml:space="preserve"> on </w:t>
      </w:r>
      <w:r w:rsidR="005E2694" w:rsidRPr="00244F86">
        <w:t>mode 1 HARQ reporting timeline</w:t>
      </w:r>
      <w:r w:rsidR="00617227" w:rsidRPr="00244F86">
        <w:t xml:space="preserve"> and HARQ RTT timer</w:t>
      </w:r>
      <w:r w:rsidR="002A310E" w:rsidRPr="00244F86">
        <w:t xml:space="preserve"> </w:t>
      </w:r>
    </w:p>
    <w:p w14:paraId="7CF32105" w14:textId="59DC6DF2" w:rsidR="00E86BE1" w:rsidRPr="00932177" w:rsidRDefault="0055787B" w:rsidP="00932177">
      <w:pPr>
        <w:rPr>
          <w:lang w:val="en-GB"/>
        </w:rPr>
      </w:pPr>
      <w:r>
        <w:rPr>
          <w:lang w:val="en-GB"/>
        </w:rPr>
        <w:t>In Rel’16 SL</w:t>
      </w:r>
      <w:r w:rsidR="0031787E">
        <w:rPr>
          <w:lang w:val="en-GB"/>
        </w:rPr>
        <w:t xml:space="preserve"> mode 1 operation</w:t>
      </w:r>
      <w:r w:rsidR="002C7668">
        <w:rPr>
          <w:lang w:val="en-GB"/>
        </w:rPr>
        <w:t xml:space="preserve">, </w:t>
      </w:r>
      <w:r w:rsidR="008747AA">
        <w:t>the UE provides the HARQ-ACK information</w:t>
      </w:r>
      <w:r w:rsidR="00562E8F">
        <w:t xml:space="preserve"> from sidelink</w:t>
      </w:r>
      <w:r w:rsidR="008747AA">
        <w:t xml:space="preserve"> in a PUCCH transmission</w:t>
      </w:r>
      <w:r w:rsidR="00562E8F">
        <w:t xml:space="preserve"> </w:t>
      </w:r>
      <w:r w:rsidR="008747AA">
        <w:t xml:space="preserve">within slot </w:t>
      </w:r>
      <m:oMath>
        <m:r>
          <w:rPr>
            <w:rFonts w:ascii="Cambria Math" w:hAnsi="Cambria Math"/>
          </w:rPr>
          <m:t>n+k</m:t>
        </m:r>
      </m:oMath>
      <w:r w:rsidR="00364CCC">
        <w:t xml:space="preserve"> </w:t>
      </w:r>
      <w:r w:rsidR="008747AA">
        <w:t xml:space="preserve"> </w:t>
      </w:r>
      <w:r w:rsidR="00364CCC">
        <w:t>(</w:t>
      </w:r>
      <w:r w:rsidR="008747AA">
        <w:t>subject to the overlapping conditions</w:t>
      </w:r>
      <w:r w:rsidR="00364CCC">
        <w:t>)</w:t>
      </w:r>
      <w:r w:rsidR="0069757F">
        <w:t xml:space="preserve"> </w:t>
      </w:r>
      <w:r w:rsidR="00474B14">
        <w:t>w</w:t>
      </w:r>
      <w:r w:rsidR="00DF25B5" w:rsidRPr="00B916EC">
        <w:t xml:space="preserve">ith reference </w:t>
      </w:r>
      <w:r w:rsidR="00DF25B5">
        <w:t xml:space="preserve">to slots for PUCCH transmissions and for a number of PSFCH reception occasions ending in slot </w:t>
      </w:r>
      <m:oMath>
        <m:r>
          <w:rPr>
            <w:rFonts w:ascii="Cambria Math" w:hAnsi="Cambria Math"/>
          </w:rPr>
          <m:t>n</m:t>
        </m:r>
      </m:oMath>
      <w:r w:rsidR="00DF25B5">
        <w:t xml:space="preserve">, where </w:t>
      </w:r>
      <m:oMath>
        <m:r>
          <w:rPr>
            <w:rFonts w:ascii="Cambria Math" w:hAnsi="Cambria Math"/>
          </w:rPr>
          <m:t>k</m:t>
        </m:r>
      </m:oMath>
      <w:r w:rsidR="00DF25B5">
        <w:t xml:space="preserve"> is a number of slots indicated by a</w:t>
      </w:r>
      <w:r w:rsidR="00DF25B5" w:rsidRPr="00B916EC">
        <w:t xml:space="preserve"> PS</w:t>
      </w:r>
      <w:r w:rsidR="00DF25B5">
        <w:t>F</w:t>
      </w:r>
      <w:r w:rsidR="00DF25B5" w:rsidRPr="00B916EC">
        <w:t>CH-to-HARQ</w:t>
      </w:r>
      <w:r w:rsidR="00DF25B5">
        <w:t xml:space="preserve">_feedback </w:t>
      </w:r>
      <w:r w:rsidR="00DF25B5" w:rsidRPr="00B916EC">
        <w:t>timing</w:t>
      </w:r>
      <w:r w:rsidR="00DF25B5">
        <w:t xml:space="preserve"> indicator field</w:t>
      </w:r>
      <w:r w:rsidR="007C7F40">
        <w:t xml:space="preserve"> </w:t>
      </w:r>
      <w:r w:rsidR="00DF25B5">
        <w:t xml:space="preserve">in </w:t>
      </w:r>
      <w:r w:rsidR="00F57478">
        <w:t>DCI 3</w:t>
      </w:r>
      <w:r w:rsidR="008A2C5F">
        <w:rPr>
          <w:lang w:eastAsia="zh-CN"/>
        </w:rPr>
        <w:t>.</w:t>
      </w:r>
      <w:r w:rsidR="00676F57">
        <w:rPr>
          <w:lang w:eastAsia="zh-CN"/>
        </w:rPr>
        <w:t xml:space="preserve"> With the introduction of multiple PSFCH </w:t>
      </w:r>
      <w:r w:rsidR="00F57478">
        <w:rPr>
          <w:lang w:eastAsia="zh-CN"/>
        </w:rPr>
        <w:t>candidates</w:t>
      </w:r>
      <w:r w:rsidR="00DD7B9D">
        <w:rPr>
          <w:lang w:eastAsia="zh-CN"/>
        </w:rPr>
        <w:t xml:space="preserve"> </w:t>
      </w:r>
      <w:r w:rsidR="00432E4A">
        <w:rPr>
          <w:lang w:eastAsia="zh-CN"/>
        </w:rPr>
        <w:t>associated with</w:t>
      </w:r>
      <w:r w:rsidR="00DD7B9D">
        <w:rPr>
          <w:lang w:eastAsia="zh-CN"/>
        </w:rPr>
        <w:t xml:space="preserve"> each PSSCH, it is natur</w:t>
      </w:r>
      <w:r w:rsidR="00221198">
        <w:rPr>
          <w:lang w:eastAsia="zh-CN"/>
        </w:rPr>
        <w:t>al</w:t>
      </w:r>
      <w:r w:rsidR="00DD7B9D">
        <w:rPr>
          <w:lang w:eastAsia="zh-CN"/>
        </w:rPr>
        <w:t xml:space="preserve"> to set the</w:t>
      </w:r>
      <w:r w:rsidR="004F2302">
        <w:rPr>
          <w:lang w:eastAsia="zh-CN"/>
        </w:rPr>
        <w:t xml:space="preserve"> reference slot for PUCCH transmission</w:t>
      </w:r>
      <w:r w:rsidR="004A728C">
        <w:rPr>
          <w:lang w:eastAsia="zh-CN"/>
        </w:rPr>
        <w:t xml:space="preserve">, i.e., slot n, </w:t>
      </w:r>
      <w:r w:rsidR="00B53764">
        <w:rPr>
          <w:lang w:eastAsia="zh-CN"/>
        </w:rPr>
        <w:t xml:space="preserve">to be </w:t>
      </w:r>
      <w:r w:rsidR="00CF08C1">
        <w:rPr>
          <w:lang w:eastAsia="zh-CN"/>
        </w:rPr>
        <w:t xml:space="preserve">the slot </w:t>
      </w:r>
      <w:r w:rsidR="00972835">
        <w:rPr>
          <w:lang w:eastAsia="zh-CN"/>
        </w:rPr>
        <w:t>containing</w:t>
      </w:r>
      <w:r w:rsidR="00CF08C1">
        <w:rPr>
          <w:lang w:eastAsia="zh-CN"/>
        </w:rPr>
        <w:t xml:space="preserve"> the last PSFCH </w:t>
      </w:r>
      <w:r w:rsidR="00775658">
        <w:rPr>
          <w:lang w:eastAsia="zh-CN"/>
        </w:rPr>
        <w:t>candidate</w:t>
      </w:r>
      <w:r w:rsidR="00B25C93">
        <w:rPr>
          <w:lang w:eastAsia="zh-CN"/>
        </w:rPr>
        <w:t xml:space="preserve"> since the </w:t>
      </w:r>
      <w:r w:rsidR="007663F8">
        <w:rPr>
          <w:lang w:eastAsia="zh-CN"/>
        </w:rPr>
        <w:t>Ack/Nak over PC-5 may come back at the last PSFCH</w:t>
      </w:r>
      <w:r w:rsidR="004C0AAB">
        <w:rPr>
          <w:lang w:eastAsia="zh-CN"/>
        </w:rPr>
        <w:t>.</w:t>
      </w:r>
      <w:r w:rsidR="004E18C1">
        <w:rPr>
          <w:lang w:eastAsia="zh-CN"/>
        </w:rPr>
        <w:t xml:space="preserve"> </w:t>
      </w:r>
    </w:p>
    <w:p w14:paraId="5CC314BD" w14:textId="06C5F7C1" w:rsidR="005D77E1" w:rsidRDefault="00141C34" w:rsidP="00141C34">
      <w:pPr>
        <w:pStyle w:val="Caption"/>
        <w:rPr>
          <w:lang w:eastAsia="zh-CN"/>
        </w:rPr>
      </w:pPr>
      <w:bookmarkStart w:id="109" w:name="_Ref134791631"/>
      <w:r>
        <w:t xml:space="preserve">Proposal </w:t>
      </w:r>
      <w:r w:rsidR="009B098C">
        <w:fldChar w:fldCharType="begin"/>
      </w:r>
      <w:r w:rsidR="009B098C">
        <w:instrText xml:space="preserve"> SEQ Proposal \* ARABIC </w:instrText>
      </w:r>
      <w:r w:rsidR="009B098C">
        <w:fldChar w:fldCharType="separate"/>
      </w:r>
      <w:r w:rsidR="00F07C39">
        <w:rPr>
          <w:noProof/>
        </w:rPr>
        <w:t>36</w:t>
      </w:r>
      <w:r w:rsidR="009B098C">
        <w:rPr>
          <w:noProof/>
        </w:rPr>
        <w:fldChar w:fldCharType="end"/>
      </w:r>
      <w:r>
        <w:t xml:space="preserve">: For mode 1 operation, </w:t>
      </w:r>
      <w:r w:rsidR="00F954A6">
        <w:t xml:space="preserve">if multiple PSFCH candidates are configured, the reference slot </w:t>
      </w:r>
      <w:r w:rsidR="003C49F1">
        <w:t>n for PUCCH transmission to report HARQ</w:t>
      </w:r>
      <w:r w:rsidR="00A06C25">
        <w:t xml:space="preserve"> (or for </w:t>
      </w:r>
      <w:r w:rsidR="00A06C25" w:rsidRPr="00B916EC">
        <w:t>PS</w:t>
      </w:r>
      <w:r w:rsidR="00A06C25">
        <w:t>F</w:t>
      </w:r>
      <w:r w:rsidR="00A06C25" w:rsidRPr="00B916EC">
        <w:t>CH-to-HARQ</w:t>
      </w:r>
      <w:r w:rsidR="00A06C25">
        <w:t>_feedback</w:t>
      </w:r>
      <w:r w:rsidR="005A5F87">
        <w:t xml:space="preserve"> indicated by DCI</w:t>
      </w:r>
      <w:r w:rsidR="00DD3BEE">
        <w:t xml:space="preserve"> </w:t>
      </w:r>
      <w:r w:rsidR="005A5F87">
        <w:t>3</w:t>
      </w:r>
      <w:r w:rsidR="00A06C25">
        <w:t>)</w:t>
      </w:r>
      <w:r w:rsidR="00B25C93">
        <w:t xml:space="preserve"> is the slot </w:t>
      </w:r>
      <w:r w:rsidR="00A2617D">
        <w:t>containing</w:t>
      </w:r>
      <w:r w:rsidR="00B25C93">
        <w:t xml:space="preserve"> the last PSFCH candidate</w:t>
      </w:r>
      <w:bookmarkEnd w:id="109"/>
    </w:p>
    <w:p w14:paraId="22EBB0E7" w14:textId="70A232AF" w:rsidR="00141C34" w:rsidRDefault="00141C34" w:rsidP="0055787B">
      <w:pPr>
        <w:rPr>
          <w:lang w:eastAsia="zh-CN"/>
        </w:rPr>
      </w:pPr>
    </w:p>
    <w:p w14:paraId="3C5BBD09" w14:textId="225DACCC" w:rsidR="00BE7BBB" w:rsidRDefault="003F6519" w:rsidP="0055787B">
      <w:pPr>
        <w:rPr>
          <w:lang w:eastAsia="zh-CN"/>
        </w:rPr>
      </w:pPr>
      <w:r>
        <w:rPr>
          <w:lang w:eastAsia="zh-CN"/>
        </w:rPr>
        <w:t>For Rel’17 sidelink DRX,</w:t>
      </w:r>
      <w:r w:rsidR="003859D5">
        <w:rPr>
          <w:lang w:eastAsia="zh-CN"/>
        </w:rPr>
        <w:t xml:space="preserve"> the sl-drx-HARQ-RTT</w:t>
      </w:r>
      <w:r w:rsidR="00561897">
        <w:rPr>
          <w:lang w:eastAsia="zh-CN"/>
        </w:rPr>
        <w:t>-Timer is started in the 1</w:t>
      </w:r>
      <w:r w:rsidR="00561897" w:rsidRPr="00561897">
        <w:rPr>
          <w:vertAlign w:val="superscript"/>
          <w:lang w:eastAsia="zh-CN"/>
        </w:rPr>
        <w:t>st</w:t>
      </w:r>
      <w:r w:rsidR="00561897">
        <w:rPr>
          <w:lang w:eastAsia="zh-CN"/>
        </w:rPr>
        <w:t xml:space="preserve"> slot after the </w:t>
      </w:r>
      <w:r w:rsidR="0027062D" w:rsidRPr="0027062D">
        <w:rPr>
          <w:lang w:eastAsia="zh-CN"/>
        </w:rPr>
        <w:t>corresponding PSFCH instance which carries A/N or A/N is dropped due to priority rule</w:t>
      </w:r>
      <w:r w:rsidR="00542A4E">
        <w:rPr>
          <w:lang w:eastAsia="zh-CN"/>
        </w:rPr>
        <w:t xml:space="preserve"> as shown in </w:t>
      </w:r>
      <w:r w:rsidR="00A856E4">
        <w:rPr>
          <w:lang w:eastAsia="zh-CN"/>
        </w:rPr>
        <w:fldChar w:fldCharType="begin"/>
      </w:r>
      <w:r w:rsidR="00A856E4">
        <w:rPr>
          <w:lang w:eastAsia="zh-CN"/>
        </w:rPr>
        <w:instrText xml:space="preserve"> REF _Ref134539957 \h </w:instrText>
      </w:r>
      <w:r w:rsidR="00A856E4">
        <w:rPr>
          <w:lang w:eastAsia="zh-CN"/>
        </w:rPr>
      </w:r>
      <w:r w:rsidR="00A856E4">
        <w:rPr>
          <w:lang w:eastAsia="zh-CN"/>
        </w:rPr>
        <w:fldChar w:fldCharType="separate"/>
      </w:r>
      <w:r w:rsidR="00F07C39">
        <w:t xml:space="preserve">Figure </w:t>
      </w:r>
      <w:r w:rsidR="00F07C39">
        <w:rPr>
          <w:noProof/>
        </w:rPr>
        <w:t>25</w:t>
      </w:r>
      <w:r w:rsidR="00A856E4">
        <w:rPr>
          <w:lang w:eastAsia="zh-CN"/>
        </w:rPr>
        <w:fldChar w:fldCharType="end"/>
      </w:r>
      <w:r w:rsidR="0027062D">
        <w:rPr>
          <w:lang w:eastAsia="zh-CN"/>
        </w:rPr>
        <w:t>.</w:t>
      </w:r>
      <w:r w:rsidR="00BB7D95">
        <w:rPr>
          <w:lang w:eastAsia="zh-CN"/>
        </w:rPr>
        <w:t xml:space="preserve"> With the introduction of multiple PSFCH candidates, </w:t>
      </w:r>
      <w:r w:rsidR="00B04FE0">
        <w:rPr>
          <w:lang w:eastAsia="zh-CN"/>
        </w:rPr>
        <w:t xml:space="preserve">the sl-drx-HARQ-RTT-Timer </w:t>
      </w:r>
      <w:r w:rsidR="00237EB3">
        <w:rPr>
          <w:lang w:eastAsia="zh-CN"/>
        </w:rPr>
        <w:t>can be</w:t>
      </w:r>
      <w:r w:rsidR="00B04FE0">
        <w:rPr>
          <w:lang w:eastAsia="zh-CN"/>
        </w:rPr>
        <w:t xml:space="preserve"> start</w:t>
      </w:r>
      <w:r w:rsidR="00D451D3">
        <w:rPr>
          <w:lang w:eastAsia="zh-CN"/>
        </w:rPr>
        <w:t>ed</w:t>
      </w:r>
      <w:r w:rsidR="00B04FE0">
        <w:rPr>
          <w:lang w:eastAsia="zh-CN"/>
        </w:rPr>
        <w:t xml:space="preserve"> after the</w:t>
      </w:r>
      <w:r w:rsidR="00237EB3">
        <w:rPr>
          <w:lang w:eastAsia="zh-CN"/>
        </w:rPr>
        <w:t xml:space="preserve"> 1</w:t>
      </w:r>
      <w:r w:rsidR="00237EB3" w:rsidRPr="00237EB3">
        <w:rPr>
          <w:vertAlign w:val="superscript"/>
          <w:lang w:eastAsia="zh-CN"/>
        </w:rPr>
        <w:t>st</w:t>
      </w:r>
      <w:r w:rsidR="00237EB3">
        <w:rPr>
          <w:lang w:eastAsia="zh-CN"/>
        </w:rPr>
        <w:t xml:space="preserve"> PSFCH </w:t>
      </w:r>
      <w:r w:rsidR="008E1030">
        <w:rPr>
          <w:lang w:eastAsia="zh-CN"/>
        </w:rPr>
        <w:t>transmission which clears the LBT</w:t>
      </w:r>
      <w:r w:rsidR="00A856E4">
        <w:rPr>
          <w:lang w:eastAsia="zh-CN"/>
        </w:rPr>
        <w:t xml:space="preserve"> (</w:t>
      </w:r>
      <w:r w:rsidR="00A856E4">
        <w:rPr>
          <w:lang w:eastAsia="zh-CN"/>
        </w:rPr>
        <w:fldChar w:fldCharType="begin"/>
      </w:r>
      <w:r w:rsidR="00A856E4">
        <w:rPr>
          <w:lang w:eastAsia="zh-CN"/>
        </w:rPr>
        <w:instrText xml:space="preserve"> REF _Ref134539975 \h </w:instrText>
      </w:r>
      <w:r w:rsidR="00A856E4">
        <w:rPr>
          <w:lang w:eastAsia="zh-CN"/>
        </w:rPr>
      </w:r>
      <w:r w:rsidR="00A856E4">
        <w:rPr>
          <w:lang w:eastAsia="zh-CN"/>
        </w:rPr>
        <w:fldChar w:fldCharType="separate"/>
      </w:r>
      <w:r w:rsidR="00F07C39">
        <w:t xml:space="preserve">Figure </w:t>
      </w:r>
      <w:r w:rsidR="00F07C39">
        <w:rPr>
          <w:noProof/>
        </w:rPr>
        <w:t>26</w:t>
      </w:r>
      <w:r w:rsidR="00A856E4">
        <w:rPr>
          <w:lang w:eastAsia="zh-CN"/>
        </w:rPr>
        <w:fldChar w:fldCharType="end"/>
      </w:r>
      <w:r w:rsidR="00A856E4">
        <w:rPr>
          <w:lang w:eastAsia="zh-CN"/>
        </w:rPr>
        <w:t>)</w:t>
      </w:r>
      <w:r w:rsidR="008E1030">
        <w:rPr>
          <w:lang w:eastAsia="zh-CN"/>
        </w:rPr>
        <w:t xml:space="preserve"> or the last PSFCH candidates to maximize the power saving.</w:t>
      </w:r>
    </w:p>
    <w:p w14:paraId="2E027CD6" w14:textId="027CF685" w:rsidR="00BE7BBB" w:rsidRDefault="00BE7BBB" w:rsidP="00BE7BBB">
      <w:pPr>
        <w:pStyle w:val="Caption"/>
        <w:rPr>
          <w:lang w:eastAsia="zh-CN"/>
        </w:rPr>
      </w:pPr>
      <w:bookmarkStart w:id="110" w:name="_Ref134791637"/>
      <w:r>
        <w:t xml:space="preserve">Proposal </w:t>
      </w:r>
      <w:r w:rsidR="009B098C">
        <w:fldChar w:fldCharType="begin"/>
      </w:r>
      <w:r w:rsidR="009B098C">
        <w:instrText xml:space="preserve"> SEQ Proposal \* ARABIC </w:instrText>
      </w:r>
      <w:r w:rsidR="009B098C">
        <w:fldChar w:fldCharType="separate"/>
      </w:r>
      <w:r w:rsidR="00F07C39">
        <w:rPr>
          <w:noProof/>
        </w:rPr>
        <w:t>37</w:t>
      </w:r>
      <w:r w:rsidR="009B098C">
        <w:rPr>
          <w:noProof/>
        </w:rPr>
        <w:fldChar w:fldCharType="end"/>
      </w:r>
      <w:r>
        <w:t>: If multiple PSFCH candidate</w:t>
      </w:r>
      <w:r w:rsidR="000B21FD">
        <w:t xml:space="preserve">s are configured, for DRX operation, the </w:t>
      </w:r>
      <w:r w:rsidR="000B21FD">
        <w:rPr>
          <w:lang w:eastAsia="zh-CN"/>
        </w:rPr>
        <w:t>sl-drx-HARQ-RTT-Timer can be start</w:t>
      </w:r>
      <w:r w:rsidR="00D451D3">
        <w:rPr>
          <w:lang w:eastAsia="zh-CN"/>
        </w:rPr>
        <w:t>ed</w:t>
      </w:r>
      <w:r w:rsidR="000B21FD">
        <w:rPr>
          <w:lang w:eastAsia="zh-CN"/>
        </w:rPr>
        <w:t xml:space="preserve"> after the 1</w:t>
      </w:r>
      <w:r w:rsidR="000B21FD" w:rsidRPr="00237EB3">
        <w:rPr>
          <w:vertAlign w:val="superscript"/>
          <w:lang w:eastAsia="zh-CN"/>
        </w:rPr>
        <w:t>st</w:t>
      </w:r>
      <w:r w:rsidR="000B21FD">
        <w:rPr>
          <w:lang w:eastAsia="zh-CN"/>
        </w:rPr>
        <w:t xml:space="preserve"> PSFCH transmission which clears the LBT or the last PSFCH candidates</w:t>
      </w:r>
      <w:r w:rsidR="00D451D3">
        <w:rPr>
          <w:lang w:eastAsia="zh-CN"/>
        </w:rPr>
        <w:t xml:space="preserve"> for the maximal power saving</w:t>
      </w:r>
      <w:bookmarkEnd w:id="110"/>
    </w:p>
    <w:p w14:paraId="197F6521" w14:textId="6FF5B14B" w:rsidR="00E86BE1" w:rsidRDefault="00B04FE0" w:rsidP="0055787B">
      <w:pPr>
        <w:rPr>
          <w:lang w:eastAsia="zh-CN"/>
        </w:rPr>
      </w:pPr>
      <w:r>
        <w:rPr>
          <w:lang w:eastAsia="zh-CN"/>
        </w:rPr>
        <w:t xml:space="preserve">  </w:t>
      </w:r>
    </w:p>
    <w:p w14:paraId="310ECEAA" w14:textId="201B0C87" w:rsidR="00F5232D" w:rsidRDefault="00F5232D" w:rsidP="0055787B">
      <w:pPr>
        <w:rPr>
          <w:lang w:eastAsia="zh-CN"/>
        </w:rPr>
      </w:pPr>
    </w:p>
    <w:p w14:paraId="48BC566F" w14:textId="75C6F131" w:rsidR="00F5232D" w:rsidRDefault="00F5232D" w:rsidP="0055787B">
      <w:pPr>
        <w:rPr>
          <w:lang w:eastAsia="zh-CN"/>
        </w:rPr>
      </w:pPr>
      <w:r>
        <w:rPr>
          <w:noProof/>
          <w:lang w:eastAsia="zh-CN"/>
        </w:rPr>
        <w:drawing>
          <wp:inline distT="0" distB="0" distL="0" distR="0" wp14:anchorId="24A604EB" wp14:editId="4B5CCC93">
            <wp:extent cx="5305326" cy="1444564"/>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326643" cy="1450368"/>
                    </a:xfrm>
                    <a:prstGeom prst="rect">
                      <a:avLst/>
                    </a:prstGeom>
                    <a:noFill/>
                  </pic:spPr>
                </pic:pic>
              </a:graphicData>
            </a:graphic>
          </wp:inline>
        </w:drawing>
      </w:r>
    </w:p>
    <w:p w14:paraId="6C1FD26B" w14:textId="08C46506" w:rsidR="00250CF6" w:rsidRDefault="00250CF6" w:rsidP="008337B0">
      <w:pPr>
        <w:pStyle w:val="Caption"/>
        <w:jc w:val="center"/>
        <w:rPr>
          <w:lang w:eastAsia="zh-CN"/>
        </w:rPr>
      </w:pPr>
      <w:bookmarkStart w:id="111" w:name="_Ref134539957"/>
      <w:r>
        <w:t xml:space="preserve">Figure </w:t>
      </w:r>
      <w:r w:rsidR="009B098C">
        <w:fldChar w:fldCharType="begin"/>
      </w:r>
      <w:r w:rsidR="009B098C">
        <w:instrText xml:space="preserve"> SEQ Figure \* ARABIC </w:instrText>
      </w:r>
      <w:r w:rsidR="009B098C">
        <w:fldChar w:fldCharType="separate"/>
      </w:r>
      <w:r w:rsidR="00F07C39">
        <w:rPr>
          <w:noProof/>
        </w:rPr>
        <w:t>25</w:t>
      </w:r>
      <w:r w:rsidR="009B098C">
        <w:rPr>
          <w:noProof/>
        </w:rPr>
        <w:fldChar w:fldCharType="end"/>
      </w:r>
      <w:bookmarkEnd w:id="111"/>
      <w:r>
        <w:t xml:space="preserve">: </w:t>
      </w:r>
      <w:r>
        <w:rPr>
          <w:lang w:eastAsia="zh-CN"/>
        </w:rPr>
        <w:t xml:space="preserve">sl-drx-HARQ-RTT-Timer </w:t>
      </w:r>
      <w:r w:rsidR="00EA3106">
        <w:rPr>
          <w:lang w:eastAsia="zh-CN"/>
        </w:rPr>
        <w:t>starting point for Rel’17 SL</w:t>
      </w:r>
    </w:p>
    <w:p w14:paraId="4F20C34B" w14:textId="77777777" w:rsidR="0079314D" w:rsidRDefault="0079314D" w:rsidP="0055787B">
      <w:pPr>
        <w:rPr>
          <w:lang w:eastAsia="zh-CN"/>
        </w:rPr>
      </w:pPr>
    </w:p>
    <w:p w14:paraId="457F0168" w14:textId="16BCE79B" w:rsidR="0079314D" w:rsidRDefault="0079314D" w:rsidP="0055787B">
      <w:pPr>
        <w:rPr>
          <w:lang w:eastAsia="zh-CN"/>
        </w:rPr>
      </w:pPr>
      <w:r>
        <w:rPr>
          <w:noProof/>
          <w:lang w:eastAsia="zh-CN"/>
        </w:rPr>
        <w:lastRenderedPageBreak/>
        <w:drawing>
          <wp:inline distT="0" distB="0" distL="0" distR="0" wp14:anchorId="40FD3AB5" wp14:editId="508A4B1E">
            <wp:extent cx="5709326" cy="16448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28169" cy="1650304"/>
                    </a:xfrm>
                    <a:prstGeom prst="rect">
                      <a:avLst/>
                    </a:prstGeom>
                    <a:noFill/>
                  </pic:spPr>
                </pic:pic>
              </a:graphicData>
            </a:graphic>
          </wp:inline>
        </w:drawing>
      </w:r>
    </w:p>
    <w:p w14:paraId="680DE85E" w14:textId="5142D4DC" w:rsidR="008337B0" w:rsidRDefault="006E33F0" w:rsidP="00137B0B">
      <w:pPr>
        <w:pStyle w:val="Caption"/>
        <w:jc w:val="center"/>
        <w:rPr>
          <w:lang w:eastAsia="zh-CN"/>
        </w:rPr>
      </w:pPr>
      <w:bookmarkStart w:id="112" w:name="_Ref134539975"/>
      <w:r>
        <w:t xml:space="preserve">Figure </w:t>
      </w:r>
      <w:r w:rsidR="009B098C">
        <w:fldChar w:fldCharType="begin"/>
      </w:r>
      <w:r w:rsidR="009B098C">
        <w:instrText xml:space="preserve"> SEQ Figure \* ARABIC </w:instrText>
      </w:r>
      <w:r w:rsidR="009B098C">
        <w:fldChar w:fldCharType="separate"/>
      </w:r>
      <w:r w:rsidR="00DA2186">
        <w:rPr>
          <w:noProof/>
        </w:rPr>
        <w:t>26</w:t>
      </w:r>
      <w:r w:rsidR="009B098C">
        <w:rPr>
          <w:noProof/>
        </w:rPr>
        <w:fldChar w:fldCharType="end"/>
      </w:r>
      <w:bookmarkEnd w:id="112"/>
      <w:r>
        <w:t xml:space="preserve">: </w:t>
      </w:r>
      <w:r>
        <w:rPr>
          <w:lang w:eastAsia="zh-CN"/>
        </w:rPr>
        <w:t>sl-drx-HARQ-RTT-Timer starting point</w:t>
      </w:r>
      <w:r w:rsidR="00137B0B">
        <w:rPr>
          <w:lang w:eastAsia="zh-CN"/>
        </w:rPr>
        <w:t xml:space="preserve"> with multiple PSFCH candidates</w:t>
      </w:r>
    </w:p>
    <w:p w14:paraId="75C055FF" w14:textId="77777777" w:rsidR="00EA3106" w:rsidRDefault="00EA3106" w:rsidP="0055787B">
      <w:pPr>
        <w:rPr>
          <w:lang w:eastAsia="zh-CN"/>
        </w:rPr>
      </w:pPr>
    </w:p>
    <w:p w14:paraId="3C13D405" w14:textId="250325A3" w:rsidR="00D55E16" w:rsidRPr="00932177" w:rsidRDefault="00D55E16" w:rsidP="00D55E16">
      <w:pPr>
        <w:pStyle w:val="Heading4"/>
      </w:pPr>
      <w:r w:rsidRPr="00244F86">
        <w:t xml:space="preserve">Close the gap in the PSFCH symbol </w:t>
      </w:r>
    </w:p>
    <w:p w14:paraId="2DA887EC" w14:textId="7F73C6B8" w:rsidR="00D55E16" w:rsidRDefault="00D55E16" w:rsidP="00D55E16">
      <w:r>
        <w:t>In the RAN1#</w:t>
      </w:r>
      <w:r w:rsidR="00FA3598">
        <w:t>113</w:t>
      </w:r>
      <w:r>
        <w:t xml:space="preserve"> agreement, we have agreed to further study </w:t>
      </w:r>
      <w:r w:rsidRPr="00354862">
        <w:rPr>
          <w:lang w:eastAsia="x-none"/>
        </w:rPr>
        <w:t>how to avoid the risk of losing the COT if the COT is interrupted by periodic PSFCH occasions</w:t>
      </w:r>
      <w:r>
        <w:rPr>
          <w:lang w:eastAsia="x-none"/>
        </w:rPr>
        <w:t xml:space="preserve">. </w:t>
      </w:r>
      <w:r w:rsidRPr="00E510B3">
        <w:t>For</w:t>
      </w:r>
      <w:r>
        <w:t xml:space="preserve"> the</w:t>
      </w:r>
      <w:r w:rsidRPr="00E510B3">
        <w:t xml:space="preserve"> eMBB case, the </w:t>
      </w:r>
      <w:r>
        <w:t>Tx UE</w:t>
      </w:r>
      <w:r w:rsidRPr="00E510B3">
        <w:t xml:space="preserve"> schedules TBs in a burst and may not expect A</w:t>
      </w:r>
      <w:r>
        <w:t>ck</w:t>
      </w:r>
      <w:r w:rsidRPr="00E510B3">
        <w:t>/N</w:t>
      </w:r>
      <w:r>
        <w:t>ak</w:t>
      </w:r>
      <w:r w:rsidRPr="00E510B3">
        <w:t xml:space="preserve"> at the beginning of the bursts. However, </w:t>
      </w:r>
      <w:r>
        <w:t xml:space="preserve">the periodic PSFCH occasions are common across all links in the network, there could be some un-used PSFCH instances at the beginning of the data burst and could cause COT termination. These PSFCH occasions could potentially be used by other links, but the COT initiating transmitter may or may not transmit/receive PSFCH to/from other SL nodes. If the COT initiator cannot guarantee or assume there is a transmission in the PSFCH occasion with </w:t>
      </w:r>
      <m:oMath>
        <m:r>
          <w:rPr>
            <w:rFonts w:ascii="Cambria Math" w:hAnsi="Cambria Math"/>
          </w:rPr>
          <m:t>≤16us</m:t>
        </m:r>
      </m:oMath>
      <w:r>
        <w:t xml:space="preserve"> gap, either from the COT initiating transmitter or other SL nodes, the COT will be terminated and additional LBT overhead would be undesirable. In </w:t>
      </w:r>
      <w:r w:rsidR="009B098C">
        <w:fldChar w:fldCharType="begin"/>
      </w:r>
      <w:r w:rsidR="009B098C">
        <w:instrText xml:space="preserve"> REF _Ref115161450  \* MERGEFORMAT </w:instrText>
      </w:r>
      <w:r w:rsidR="009B098C">
        <w:fldChar w:fldCharType="separate"/>
      </w:r>
      <w:r w:rsidR="00F07C39">
        <w:t xml:space="preserve">Figure </w:t>
      </w:r>
      <w:r w:rsidR="00F07C39">
        <w:rPr>
          <w:noProof/>
        </w:rPr>
        <w:t>27</w:t>
      </w:r>
      <w:r w:rsidR="009B098C">
        <w:rPr>
          <w:noProof/>
        </w:rPr>
        <w:fldChar w:fldCharType="end"/>
      </w:r>
      <w:r>
        <w:rPr>
          <w:noProof/>
        </w:rPr>
        <w:t xml:space="preserve"> (upper figure)</w:t>
      </w:r>
      <w:r>
        <w:t>, the COT-initiating UE (UE#0) is transmitting 4 TBs to its receiver. TB #0 and #1 are associated with the 2</w:t>
      </w:r>
      <w:r w:rsidRPr="00F273EF">
        <w:rPr>
          <w:vertAlign w:val="superscript"/>
        </w:rPr>
        <w:t>nd</w:t>
      </w:r>
      <w:r>
        <w:t xml:space="preserve"> PSFCH instance and the 1</w:t>
      </w:r>
      <w:r w:rsidRPr="00C533BC">
        <w:rPr>
          <w:vertAlign w:val="superscript"/>
        </w:rPr>
        <w:t>st</w:t>
      </w:r>
      <w:r>
        <w:t xml:space="preserve"> PSFCH instance is unused by the UE#0 and its Rx UE. Then, the 1</w:t>
      </w:r>
      <w:r w:rsidRPr="00A52437">
        <w:rPr>
          <w:vertAlign w:val="superscript"/>
        </w:rPr>
        <w:t>st</w:t>
      </w:r>
      <w:r>
        <w:t xml:space="preserve"> COT of UE#0 is terminated at the 1</w:t>
      </w:r>
      <w:r w:rsidRPr="00A52437">
        <w:rPr>
          <w:vertAlign w:val="superscript"/>
        </w:rPr>
        <w:t>st</w:t>
      </w:r>
      <w:r>
        <w:t xml:space="preserve"> PSFCH instance and additional LBT or another COT may be required for UE #0 to finish the data burst transmission. To address the COT termination problem, </w:t>
      </w:r>
      <w:r w:rsidR="005A5D8D">
        <w:t>we support</w:t>
      </w:r>
      <w:r w:rsidR="00670BAE">
        <w:t xml:space="preserve"> option 2 in RAN1#113 agree, i.e.,</w:t>
      </w:r>
      <w:r w:rsidR="006B6BEB">
        <w:t xml:space="preserve"> </w:t>
      </w:r>
      <w:r w:rsidR="006B6BEB" w:rsidRPr="006B6BEB">
        <w:t>COT initiating UE or responding UE transmits a PSFCH-like signal on such PSFCH occasion(s)</w:t>
      </w:r>
      <w:r w:rsidR="000A27BF">
        <w:t>.</w:t>
      </w:r>
      <w:r w:rsidR="00866704">
        <w:t xml:space="preserve"> </w:t>
      </w:r>
      <w:r w:rsidR="0093511E">
        <w:t>We slightly prefer t</w:t>
      </w:r>
      <w:r w:rsidR="00866704">
        <w:t>he Tx UE (COT initiator) transmits padding PSFCH signal over the unused PSFCH instances</w:t>
      </w:r>
      <w:r w:rsidR="00FA701F">
        <w:t xml:space="preserve"> since there is less spec effort </w:t>
      </w:r>
      <w:r w:rsidR="001A60E5">
        <w:t xml:space="preserve">on triggering signal. </w:t>
      </w:r>
      <w:r>
        <w:t>The padding PSFCH signal could be PSFCH waveform with reserved PSFCH resource or unused PSFCH resource for the link.</w:t>
      </w:r>
      <w:r w:rsidR="001A60E5">
        <w:t xml:space="preserve"> F</w:t>
      </w:r>
      <w:r w:rsidR="00666488">
        <w:t xml:space="preserve">or example, it could be PSFCH waveform with preconfigured </w:t>
      </w:r>
      <w:r w:rsidR="00856F79">
        <w:t xml:space="preserve">cyclic shift resource in common interlace. If </w:t>
      </w:r>
      <w:r w:rsidR="00E133C4">
        <w:t xml:space="preserve">there is no common interlace, it could be some PSFCH waveform </w:t>
      </w:r>
      <w:r w:rsidR="005E257D">
        <w:t>on a</w:t>
      </w:r>
      <w:r w:rsidR="008E3454">
        <w:t xml:space="preserve"> reserved PSFCH resource or </w:t>
      </w:r>
      <w:r w:rsidR="00021690">
        <w:t>unused PSFCH resource</w:t>
      </w:r>
      <w:r w:rsidR="00C11121">
        <w:t xml:space="preserve"> (</w:t>
      </w:r>
      <w:proofErr w:type="gramStart"/>
      <w:r w:rsidR="00563063">
        <w:t>e.g</w:t>
      </w:r>
      <w:r w:rsidR="00C11121">
        <w:t>.</w:t>
      </w:r>
      <w:proofErr w:type="gramEnd"/>
      <w:r w:rsidR="00C11121">
        <w:t xml:space="preserve"> the PSFCH resource</w:t>
      </w:r>
      <w:r w:rsidR="00563063">
        <w:t>s</w:t>
      </w:r>
      <w:r w:rsidR="00C11121">
        <w:t xml:space="preserve"> </w:t>
      </w:r>
      <w:r w:rsidR="00563063">
        <w:t>map</w:t>
      </w:r>
      <w:r w:rsidR="00E27E78">
        <w:t>s the PSSCH Tx UE ID in hashing</w:t>
      </w:r>
      <w:r w:rsidR="00C11121">
        <w:t>)</w:t>
      </w:r>
      <w:r w:rsidR="00E27E78">
        <w:t>.</w:t>
      </w:r>
      <w:r>
        <w:t xml:space="preserve"> </w:t>
      </w:r>
    </w:p>
    <w:p w14:paraId="3573413A" w14:textId="77777777" w:rsidR="00D55E16" w:rsidRDefault="00D55E16" w:rsidP="00D55E16">
      <w:r>
        <w:rPr>
          <w:noProof/>
        </w:rPr>
        <w:drawing>
          <wp:inline distT="0" distB="0" distL="0" distR="0" wp14:anchorId="542D22ED" wp14:editId="62A1B40A">
            <wp:extent cx="6254496" cy="1027361"/>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282668" cy="1031989"/>
                    </a:xfrm>
                    <a:prstGeom prst="rect">
                      <a:avLst/>
                    </a:prstGeom>
                    <a:noFill/>
                  </pic:spPr>
                </pic:pic>
              </a:graphicData>
            </a:graphic>
          </wp:inline>
        </w:drawing>
      </w:r>
    </w:p>
    <w:p w14:paraId="219A1567" w14:textId="77777777" w:rsidR="00D55E16" w:rsidRDefault="00D55E16" w:rsidP="00D55E16">
      <w:pPr>
        <w:pStyle w:val="Caption"/>
      </w:pPr>
    </w:p>
    <w:p w14:paraId="2F33E743" w14:textId="77777777" w:rsidR="00D55E16" w:rsidRDefault="00D55E16" w:rsidP="00D55E16">
      <w:pPr>
        <w:pStyle w:val="Caption"/>
      </w:pPr>
      <w:r>
        <w:rPr>
          <w:noProof/>
        </w:rPr>
        <w:drawing>
          <wp:inline distT="0" distB="0" distL="0" distR="0" wp14:anchorId="7084CA95" wp14:editId="5B70E48B">
            <wp:extent cx="5664200" cy="1594870"/>
            <wp:effectExtent l="0" t="0" r="0" b="571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841261" cy="1644725"/>
                    </a:xfrm>
                    <a:prstGeom prst="rect">
                      <a:avLst/>
                    </a:prstGeom>
                    <a:noFill/>
                  </pic:spPr>
                </pic:pic>
              </a:graphicData>
            </a:graphic>
          </wp:inline>
        </w:drawing>
      </w:r>
    </w:p>
    <w:p w14:paraId="753BBCD2" w14:textId="7DD1C5FE" w:rsidR="00D55E16" w:rsidRDefault="00D55E16" w:rsidP="00D55E16">
      <w:pPr>
        <w:pStyle w:val="Caption"/>
        <w:jc w:val="center"/>
      </w:pPr>
      <w:bookmarkStart w:id="113" w:name="_Ref115161450"/>
      <w:r>
        <w:t xml:space="preserve">Figure </w:t>
      </w:r>
      <w:r>
        <w:fldChar w:fldCharType="begin"/>
      </w:r>
      <w:r>
        <w:instrText>SEQ Figure \* ARABIC</w:instrText>
      </w:r>
      <w:r>
        <w:fldChar w:fldCharType="separate"/>
      </w:r>
      <w:r w:rsidR="00F07C39">
        <w:rPr>
          <w:noProof/>
        </w:rPr>
        <w:t>27</w:t>
      </w:r>
      <w:r>
        <w:fldChar w:fldCharType="end"/>
      </w:r>
      <w:bookmarkEnd w:id="113"/>
      <w:r>
        <w:t>: Unused PSFCH instances causes termination of COT (upper figure). PSFCH-like signals can be used to retain continue the COT (lower figure)</w:t>
      </w:r>
    </w:p>
    <w:p w14:paraId="3A8AEFC1" w14:textId="77777777" w:rsidR="00BB3736" w:rsidRPr="00BB3736" w:rsidRDefault="00BB3736" w:rsidP="00BB3736"/>
    <w:p w14:paraId="1D1855B2" w14:textId="61287ABE" w:rsidR="00D55E16" w:rsidRPr="00E11403" w:rsidRDefault="00D55E16" w:rsidP="00D55E16">
      <w:pPr>
        <w:rPr>
          <w:b/>
          <w:bCs/>
        </w:rPr>
      </w:pPr>
      <w:bookmarkStart w:id="114" w:name="_Ref134791625"/>
      <w:bookmarkStart w:id="115" w:name="_Ref142395069"/>
      <w:bookmarkStart w:id="116" w:name="_Toc115154426"/>
      <w:bookmarkStart w:id="117" w:name="_Toc115154787"/>
      <w:bookmarkStart w:id="118" w:name="b49"/>
      <w:r w:rsidRPr="00A15B7D">
        <w:rPr>
          <w:b/>
          <w:bCs/>
        </w:rPr>
        <w:t xml:space="preserve">Proposal </w:t>
      </w:r>
      <w:r w:rsidRPr="00A15B7D">
        <w:rPr>
          <w:b/>
          <w:bCs/>
        </w:rPr>
        <w:fldChar w:fldCharType="begin"/>
      </w:r>
      <w:r w:rsidRPr="00A15B7D">
        <w:rPr>
          <w:b/>
          <w:bCs/>
        </w:rPr>
        <w:instrText>SEQ Proposal \* ARABIC</w:instrText>
      </w:r>
      <w:r w:rsidRPr="00A15B7D">
        <w:rPr>
          <w:b/>
          <w:bCs/>
        </w:rPr>
        <w:fldChar w:fldCharType="separate"/>
      </w:r>
      <w:r w:rsidR="00F07C39">
        <w:rPr>
          <w:b/>
          <w:bCs/>
          <w:noProof/>
        </w:rPr>
        <w:t>38</w:t>
      </w:r>
      <w:r w:rsidRPr="00A15B7D">
        <w:rPr>
          <w:b/>
          <w:bCs/>
        </w:rPr>
        <w:fldChar w:fldCharType="end"/>
      </w:r>
      <w:r w:rsidRPr="00A15B7D">
        <w:rPr>
          <w:b/>
          <w:bCs/>
        </w:rPr>
        <w:t>: Support PSFCH-like padding signal to fill the PSFCH symbol when the COT initiating UE is neither sending nor expecting to receive a PSFCH</w:t>
      </w:r>
      <w:bookmarkEnd w:id="114"/>
      <w:r w:rsidR="004C5919" w:rsidRPr="00A15B7D">
        <w:rPr>
          <w:b/>
          <w:bCs/>
        </w:rPr>
        <w:t xml:space="preserve"> (option 2)</w:t>
      </w:r>
      <w:r w:rsidR="00D65FB8" w:rsidRPr="00A15B7D">
        <w:rPr>
          <w:b/>
          <w:bCs/>
        </w:rPr>
        <w:t xml:space="preserve">, and </w:t>
      </w:r>
      <w:r w:rsidR="00B5085B" w:rsidRPr="00A15B7D">
        <w:rPr>
          <w:b/>
          <w:bCs/>
        </w:rPr>
        <w:t xml:space="preserve">PSFCH-like padding signal </w:t>
      </w:r>
      <w:r w:rsidR="00551C9F" w:rsidRPr="00A15B7D">
        <w:rPr>
          <w:b/>
          <w:bCs/>
        </w:rPr>
        <w:t>could</w:t>
      </w:r>
      <w:r w:rsidR="00B535BA" w:rsidRPr="00A15B7D">
        <w:rPr>
          <w:b/>
          <w:bCs/>
        </w:rPr>
        <w:t xml:space="preserve"> be</w:t>
      </w:r>
      <w:r w:rsidR="000E0556" w:rsidRPr="00A15B7D">
        <w:rPr>
          <w:b/>
          <w:bCs/>
        </w:rPr>
        <w:t xml:space="preserve"> </w:t>
      </w:r>
      <w:r w:rsidR="00A60460" w:rsidRPr="00A15B7D">
        <w:rPr>
          <w:b/>
          <w:bCs/>
        </w:rPr>
        <w:t>a</w:t>
      </w:r>
      <w:r w:rsidR="000A5888" w:rsidRPr="00A15B7D">
        <w:rPr>
          <w:b/>
          <w:bCs/>
        </w:rPr>
        <w:t xml:space="preserve"> </w:t>
      </w:r>
      <w:r w:rsidR="007324B4" w:rsidRPr="00A15B7D">
        <w:rPr>
          <w:b/>
          <w:bCs/>
        </w:rPr>
        <w:t xml:space="preserve">PSFCH waveform </w:t>
      </w:r>
      <w:r w:rsidR="00B535BA" w:rsidRPr="00A15B7D">
        <w:rPr>
          <w:b/>
          <w:bCs/>
        </w:rPr>
        <w:t xml:space="preserve">taking </w:t>
      </w:r>
      <w:r w:rsidR="00DD5F79" w:rsidRPr="00A15B7D">
        <w:rPr>
          <w:b/>
          <w:bCs/>
        </w:rPr>
        <w:t>a</w:t>
      </w:r>
      <w:r w:rsidR="00E11403" w:rsidRPr="00A15B7D">
        <w:rPr>
          <w:b/>
          <w:bCs/>
        </w:rPr>
        <w:t xml:space="preserve"> </w:t>
      </w:r>
      <w:r w:rsidR="007324B4" w:rsidRPr="00A15B7D">
        <w:rPr>
          <w:b/>
          <w:bCs/>
        </w:rPr>
        <w:t xml:space="preserve">preconfigured </w:t>
      </w:r>
      <w:r w:rsidR="007B7BBC" w:rsidRPr="00A15B7D">
        <w:rPr>
          <w:b/>
          <w:bCs/>
        </w:rPr>
        <w:t xml:space="preserve">PSFCH </w:t>
      </w:r>
      <w:r w:rsidR="007324B4" w:rsidRPr="00A15B7D">
        <w:rPr>
          <w:b/>
          <w:bCs/>
        </w:rPr>
        <w:t>cyclic shift resource in common interlace</w:t>
      </w:r>
      <w:r w:rsidR="00E11403" w:rsidRPr="00A15B7D">
        <w:rPr>
          <w:b/>
          <w:bCs/>
        </w:rPr>
        <w:t xml:space="preserve"> or some unused PSFCH resource</w:t>
      </w:r>
      <w:r w:rsidR="00BB3736" w:rsidRPr="00A15B7D">
        <w:rPr>
          <w:b/>
          <w:bCs/>
        </w:rPr>
        <w:t>s</w:t>
      </w:r>
      <w:bookmarkEnd w:id="115"/>
    </w:p>
    <w:bookmarkEnd w:id="116"/>
    <w:bookmarkEnd w:id="117"/>
    <w:bookmarkEnd w:id="118"/>
    <w:p w14:paraId="3DAA9544" w14:textId="77777777" w:rsidR="00D55E16" w:rsidRPr="004510A4" w:rsidRDefault="00D55E16" w:rsidP="00D55E16"/>
    <w:p w14:paraId="303CB03F" w14:textId="4BE575D9" w:rsidR="00F82E98" w:rsidRPr="00244F86" w:rsidRDefault="00C86934" w:rsidP="00F82E98">
      <w:pPr>
        <w:pStyle w:val="Heading3"/>
      </w:pPr>
      <w:r w:rsidRPr="00244F86">
        <w:t>Multiple S-SSB candidate locations</w:t>
      </w:r>
      <w:r w:rsidR="0040631A" w:rsidRPr="00244F86">
        <w:t xml:space="preserve"> </w:t>
      </w:r>
    </w:p>
    <w:p w14:paraId="3BD30E08" w14:textId="0D28ED7E" w:rsidR="001516D8" w:rsidRPr="00327AD6" w:rsidRDefault="001516D8" w:rsidP="001516D8">
      <w:pPr>
        <w:overflowPunct/>
        <w:autoSpaceDE/>
        <w:adjustRightInd/>
        <w:spacing w:after="0"/>
        <w:jc w:val="left"/>
        <w:rPr>
          <w:lang w:eastAsia="x-none"/>
        </w:rPr>
      </w:pPr>
      <w:r w:rsidRPr="008C5F34">
        <w:rPr>
          <w:lang w:eastAsia="x-none"/>
        </w:rPr>
        <w:t>In RAN1 #</w:t>
      </w:r>
      <w:r>
        <w:rPr>
          <w:lang w:eastAsia="x-none"/>
        </w:rPr>
        <w:t>11</w:t>
      </w:r>
      <w:r w:rsidR="00480F35">
        <w:rPr>
          <w:lang w:eastAsia="x-none"/>
        </w:rPr>
        <w:t xml:space="preserve">2-bis and </w:t>
      </w:r>
      <w:r w:rsidR="00E620FA">
        <w:rPr>
          <w:lang w:eastAsia="x-none"/>
        </w:rPr>
        <w:t>#113</w:t>
      </w:r>
      <w:r w:rsidRPr="008C5F34">
        <w:rPr>
          <w:lang w:eastAsia="x-none"/>
        </w:rPr>
        <w:t>, we made the following agreement</w:t>
      </w:r>
      <w:r>
        <w:rPr>
          <w:lang w:eastAsia="x-none"/>
        </w:rPr>
        <w:t>s</w:t>
      </w:r>
      <w:r w:rsidRPr="008C5F34">
        <w:rPr>
          <w:lang w:eastAsia="x-none"/>
        </w:rPr>
        <w:t xml:space="preserve"> </w:t>
      </w:r>
      <w:r>
        <w:rPr>
          <w:lang w:eastAsia="x-none"/>
        </w:rPr>
        <w:t>regarding how to address LBT uncertainty for S-SSB transmission.</w:t>
      </w:r>
    </w:p>
    <w:tbl>
      <w:tblPr>
        <w:tblStyle w:val="TableGrid"/>
        <w:tblW w:w="0" w:type="auto"/>
        <w:tblLook w:val="04A0" w:firstRow="1" w:lastRow="0" w:firstColumn="1" w:lastColumn="0" w:noHBand="0" w:noVBand="1"/>
      </w:tblPr>
      <w:tblGrid>
        <w:gridCol w:w="9962"/>
      </w:tblGrid>
      <w:tr w:rsidR="001516D8" w:rsidRPr="008C5F34" w14:paraId="3935B418" w14:textId="77777777">
        <w:tc>
          <w:tcPr>
            <w:tcW w:w="9962" w:type="dxa"/>
            <w:tcBorders>
              <w:top w:val="single" w:sz="4" w:space="0" w:color="auto"/>
              <w:left w:val="single" w:sz="4" w:space="0" w:color="auto"/>
              <w:bottom w:val="single" w:sz="4" w:space="0" w:color="auto"/>
              <w:right w:val="single" w:sz="4" w:space="0" w:color="auto"/>
            </w:tcBorders>
            <w:hideMark/>
          </w:tcPr>
          <w:p w14:paraId="2CA99996" w14:textId="77777777" w:rsidR="00A57B37" w:rsidRDefault="00A57B37" w:rsidP="00A57B37">
            <w:pPr>
              <w:rPr>
                <w:b/>
                <w:bCs/>
                <w:iCs/>
                <w:u w:val="single"/>
              </w:rPr>
            </w:pPr>
            <w:r w:rsidRPr="00050C39">
              <w:rPr>
                <w:b/>
                <w:highlight w:val="green"/>
                <w:lang w:eastAsia="x-none"/>
              </w:rPr>
              <w:t>C</w:t>
            </w:r>
            <w:r w:rsidRPr="00050C39">
              <w:rPr>
                <w:rFonts w:hint="eastAsia"/>
                <w:b/>
                <w:highlight w:val="green"/>
                <w:lang w:eastAsia="x-none"/>
              </w:rPr>
              <w:t>onclusion</w:t>
            </w:r>
            <w:r>
              <w:rPr>
                <w:b/>
                <w:lang w:eastAsia="x-none"/>
              </w:rPr>
              <w:t xml:space="preserve"> </w:t>
            </w:r>
            <w:r>
              <w:rPr>
                <w:b/>
                <w:bCs/>
                <w:iCs/>
                <w:u w:val="single"/>
              </w:rPr>
              <w:t>(#112-bis)</w:t>
            </w:r>
          </w:p>
          <w:p w14:paraId="099B0C9B" w14:textId="572C31C5" w:rsidR="00873D1F" w:rsidRDefault="00A57B37" w:rsidP="00244F86">
            <w:pPr>
              <w:rPr>
                <w:rFonts w:eastAsia="Microsoft YaHei"/>
                <w:lang w:eastAsia="zh-CN"/>
              </w:rPr>
            </w:pPr>
            <w:r w:rsidRPr="000C65A6">
              <w:rPr>
                <w:rFonts w:eastAsia="Microsoft YaHei"/>
                <w:lang w:eastAsia="zh-CN"/>
              </w:rPr>
              <w:t>Regarding additional candidate S-SSB occasions, in the same S-SSB period, UE can attempt to transmit on additional candidate S-SSB occasion(s) regardless of whether or not it transmitted on R16/R17 S-SSB occasion(s).</w:t>
            </w:r>
          </w:p>
          <w:p w14:paraId="42661C8C" w14:textId="11657C14" w:rsidR="00873D1F" w:rsidRPr="00873D1F" w:rsidRDefault="00873D1F" w:rsidP="00873D1F">
            <w:pPr>
              <w:spacing w:after="0" w:line="254" w:lineRule="auto"/>
              <w:contextualSpacing/>
              <w:rPr>
                <w:rFonts w:eastAsia="Malgun Gothic"/>
                <w:lang w:eastAsia="ko-KR"/>
              </w:rPr>
            </w:pPr>
            <w:r w:rsidRPr="00E421B3">
              <w:rPr>
                <w:rFonts w:eastAsia="Malgun Gothic"/>
                <w:highlight w:val="green"/>
                <w:lang w:eastAsia="ko-KR"/>
              </w:rPr>
              <w:t>Agreement:</w:t>
            </w:r>
            <w:r>
              <w:rPr>
                <w:rFonts w:eastAsia="Malgun Gothic"/>
                <w:lang w:eastAsia="ko-KR"/>
              </w:rPr>
              <w:t xml:space="preserve"> </w:t>
            </w:r>
            <w:r>
              <w:rPr>
                <w:b/>
                <w:bCs/>
                <w:iCs/>
                <w:u w:val="single"/>
              </w:rPr>
              <w:t>(#112-bis)</w:t>
            </w:r>
          </w:p>
          <w:p w14:paraId="251B4E24" w14:textId="1C3F45D1" w:rsidR="00044BA2" w:rsidRPr="00AA29AF" w:rsidRDefault="00044BA2" w:rsidP="00044BA2">
            <w:pPr>
              <w:spacing w:line="276" w:lineRule="auto"/>
              <w:rPr>
                <w:rFonts w:eastAsia="Microsoft YaHei"/>
                <w:lang w:eastAsia="zh-CN"/>
              </w:rPr>
            </w:pPr>
            <w:r w:rsidRPr="00AA29AF">
              <w:rPr>
                <w:rFonts w:eastAsia="Microsoft YaHei"/>
                <w:lang w:eastAsia="zh-CN"/>
              </w:rPr>
              <w:t xml:space="preserve">When the SL-BWP contains multiple RB sets, </w:t>
            </w:r>
            <w:r>
              <w:rPr>
                <w:rFonts w:eastAsia="Microsoft YaHei"/>
                <w:lang w:eastAsia="zh-CN"/>
              </w:rPr>
              <w:t>study</w:t>
            </w:r>
            <w:r w:rsidRPr="00AA29AF">
              <w:rPr>
                <w:rFonts w:eastAsia="Microsoft YaHei"/>
                <w:lang w:eastAsia="zh-CN"/>
              </w:rPr>
              <w:t xml:space="preserve"> the followings:</w:t>
            </w:r>
          </w:p>
          <w:p w14:paraId="23919465" w14:textId="77777777" w:rsidR="00044BA2" w:rsidRPr="00AA29AF" w:rsidRDefault="00044BA2">
            <w:pPr>
              <w:numPr>
                <w:ilvl w:val="0"/>
                <w:numId w:val="18"/>
              </w:numPr>
              <w:spacing w:line="240" w:lineRule="auto"/>
              <w:rPr>
                <w:rFonts w:eastAsia="Microsoft YaHei"/>
                <w:lang w:eastAsia="zh-CN"/>
              </w:rPr>
            </w:pPr>
            <w:r w:rsidRPr="00AA29AF">
              <w:rPr>
                <w:rFonts w:eastAsia="Microsoft YaHei"/>
                <w:lang w:eastAsia="zh-CN"/>
              </w:rPr>
              <w:t>When UE attempts to transmit S-SSB in a S-SSB occasion (e.g., R16/17 S-SSB occasion, R18 additional candidate S-SSB occasion)</w:t>
            </w:r>
          </w:p>
          <w:p w14:paraId="22F6ADF3" w14:textId="77777777" w:rsidR="00044BA2" w:rsidRPr="00AA29AF" w:rsidRDefault="00044BA2">
            <w:pPr>
              <w:numPr>
                <w:ilvl w:val="1"/>
                <w:numId w:val="18"/>
              </w:numPr>
              <w:spacing w:line="240" w:lineRule="auto"/>
              <w:rPr>
                <w:rFonts w:eastAsia="Microsoft YaHei"/>
                <w:lang w:eastAsia="zh-CN"/>
              </w:rPr>
            </w:pPr>
            <w:r w:rsidRPr="00AA29AF">
              <w:rPr>
                <w:rFonts w:eastAsia="Microsoft YaHei"/>
                <w:lang w:eastAsia="zh-CN"/>
              </w:rPr>
              <w:t xml:space="preserve">Alt 1: UE may transmit S-SSB repetition in more than one RB set </w:t>
            </w:r>
          </w:p>
          <w:p w14:paraId="6C7C1326" w14:textId="77777777" w:rsidR="00044BA2" w:rsidRPr="00AA29AF" w:rsidRDefault="00044BA2">
            <w:pPr>
              <w:numPr>
                <w:ilvl w:val="2"/>
                <w:numId w:val="18"/>
              </w:numPr>
              <w:spacing w:line="240" w:lineRule="auto"/>
              <w:rPr>
                <w:rFonts w:eastAsia="Microsoft YaHei"/>
                <w:lang w:eastAsia="zh-CN"/>
              </w:rPr>
            </w:pPr>
            <w:r w:rsidRPr="00AA29AF">
              <w:rPr>
                <w:rFonts w:eastAsia="Microsoft YaHei"/>
                <w:lang w:eastAsia="zh-CN"/>
              </w:rPr>
              <w:t>FFS details, e.g., location of such S-SSB repetition(s) (e.g., (pre-)configured and/or pre-defined), whether/how to address potential power reduction and/or potential fluctuation of PSBCH-RSRP</w:t>
            </w:r>
          </w:p>
          <w:p w14:paraId="6EF78AC5" w14:textId="77777777" w:rsidR="00044BA2" w:rsidRPr="00AA29AF" w:rsidRDefault="00044BA2">
            <w:pPr>
              <w:numPr>
                <w:ilvl w:val="2"/>
                <w:numId w:val="18"/>
              </w:numPr>
              <w:spacing w:line="240" w:lineRule="auto"/>
              <w:rPr>
                <w:rFonts w:eastAsia="Microsoft YaHei"/>
                <w:lang w:eastAsia="zh-CN"/>
              </w:rPr>
            </w:pPr>
            <w:r w:rsidRPr="00AA29AF">
              <w:rPr>
                <w:rFonts w:eastAsia="Microsoft YaHei"/>
                <w:lang w:eastAsia="zh-CN"/>
              </w:rPr>
              <w:t>FFS: the relationship with UE’s COT</w:t>
            </w:r>
          </w:p>
          <w:p w14:paraId="29938C0C" w14:textId="77777777" w:rsidR="00044BA2" w:rsidRPr="00AA29AF" w:rsidRDefault="00044BA2">
            <w:pPr>
              <w:numPr>
                <w:ilvl w:val="2"/>
                <w:numId w:val="18"/>
              </w:numPr>
              <w:spacing w:line="240" w:lineRule="auto"/>
              <w:rPr>
                <w:rFonts w:eastAsia="Microsoft YaHei"/>
                <w:lang w:eastAsia="zh-CN"/>
              </w:rPr>
            </w:pPr>
            <w:r w:rsidRPr="00AA29AF">
              <w:rPr>
                <w:bCs/>
              </w:rPr>
              <w:t>FFS: the scenario that UE may or may not transmit S-SSB repetition in more than one RB set</w:t>
            </w:r>
          </w:p>
          <w:p w14:paraId="25F1D1FE" w14:textId="2FAB5E19" w:rsidR="00044BA2" w:rsidRDefault="00044BA2">
            <w:pPr>
              <w:numPr>
                <w:ilvl w:val="2"/>
                <w:numId w:val="18"/>
              </w:numPr>
              <w:spacing w:line="240" w:lineRule="auto"/>
              <w:rPr>
                <w:rFonts w:eastAsia="Microsoft YaHei"/>
                <w:lang w:eastAsia="zh-CN"/>
              </w:rPr>
            </w:pPr>
            <w:r w:rsidRPr="00AA29AF">
              <w:rPr>
                <w:rFonts w:eastAsia="Microsoft YaHei"/>
                <w:lang w:eastAsia="zh-CN"/>
              </w:rPr>
              <w:t>Note: whether UE can transmit S-SSBs over non-contiguous RB sets is subject to RAN4’s reply, details can be found in RAN1’s LS to RAN4 in R1-2304218</w:t>
            </w:r>
          </w:p>
          <w:p w14:paraId="34DB3D6F" w14:textId="53A4EF1C" w:rsidR="00AA5305" w:rsidRPr="005B4078" w:rsidRDefault="00AA5305" w:rsidP="00AA5305">
            <w:pPr>
              <w:rPr>
                <w:b/>
                <w:lang w:eastAsia="x-none"/>
              </w:rPr>
            </w:pPr>
            <w:r w:rsidRPr="005B4078">
              <w:rPr>
                <w:b/>
                <w:highlight w:val="darkYellow"/>
                <w:lang w:eastAsia="x-none"/>
              </w:rPr>
              <w:t>Working assumption</w:t>
            </w:r>
            <w:r w:rsidR="001D1FDE">
              <w:rPr>
                <w:b/>
                <w:lang w:eastAsia="x-none"/>
              </w:rPr>
              <w:t xml:space="preserve"> </w:t>
            </w:r>
            <w:r w:rsidR="001D1FDE">
              <w:rPr>
                <w:b/>
                <w:bCs/>
                <w:iCs/>
                <w:u w:val="single"/>
              </w:rPr>
              <w:t>(#112-bis)</w:t>
            </w:r>
          </w:p>
          <w:p w14:paraId="5C45C19E" w14:textId="266C358F" w:rsidR="00AA5305" w:rsidRDefault="00AA5305" w:rsidP="001D1FDE">
            <w:pPr>
              <w:pStyle w:val="ListParagraph"/>
              <w:suppressAutoHyphens/>
              <w:snapToGrid w:val="0"/>
              <w:spacing w:line="276" w:lineRule="auto"/>
              <w:ind w:left="0"/>
              <w:rPr>
                <w:rFonts w:eastAsia="Microsoft YaHei"/>
                <w:lang w:eastAsia="zh-CN"/>
              </w:rPr>
            </w:pPr>
            <w:r w:rsidRPr="00496C6E">
              <w:rPr>
                <w:rFonts w:eastAsia="Microsoft YaHei"/>
                <w:lang w:eastAsia="zh-CN"/>
              </w:rPr>
              <w:t>Additional candidate S-SSB occasions are excluded from resource pool</w:t>
            </w:r>
          </w:p>
          <w:p w14:paraId="7B425607" w14:textId="1DF4092A" w:rsidR="006C6372" w:rsidRPr="006C6372" w:rsidRDefault="006C6372" w:rsidP="006C6372">
            <w:pPr>
              <w:spacing w:line="240" w:lineRule="auto"/>
              <w:rPr>
                <w:rFonts w:eastAsia="Batang"/>
                <w:b/>
                <w:lang w:val="en-GB"/>
              </w:rPr>
            </w:pPr>
            <w:r w:rsidRPr="006C6372">
              <w:rPr>
                <w:rFonts w:eastAsia="Batang"/>
                <w:b/>
                <w:highlight w:val="green"/>
                <w:lang w:val="en-GB"/>
              </w:rPr>
              <w:t>Agreement</w:t>
            </w:r>
            <w:r>
              <w:rPr>
                <w:rFonts w:eastAsia="Batang"/>
                <w:b/>
                <w:lang w:val="en-GB"/>
              </w:rPr>
              <w:t xml:space="preserve"> (</w:t>
            </w:r>
            <w:r w:rsidR="00480F35">
              <w:rPr>
                <w:rFonts w:eastAsia="Batang"/>
                <w:b/>
                <w:lang w:val="en-GB"/>
              </w:rPr>
              <w:t>#113</w:t>
            </w:r>
            <w:r>
              <w:rPr>
                <w:rFonts w:eastAsia="Batang"/>
                <w:b/>
                <w:lang w:val="en-GB"/>
              </w:rPr>
              <w:t>)</w:t>
            </w:r>
          </w:p>
          <w:p w14:paraId="3AEB38EA" w14:textId="77777777" w:rsidR="006C6372" w:rsidRPr="006C6372" w:rsidRDefault="006C6372" w:rsidP="006C6372">
            <w:pPr>
              <w:spacing w:line="240" w:lineRule="auto"/>
              <w:rPr>
                <w:rFonts w:eastAsia="Microsoft YaHei"/>
                <w:lang w:val="en-GB"/>
              </w:rPr>
            </w:pPr>
            <w:r w:rsidRPr="006C6372">
              <w:rPr>
                <w:rFonts w:eastAsia="Microsoft YaHei"/>
                <w:lang w:val="en-GB"/>
              </w:rPr>
              <w:t>Regarding the number and location(s) of additional candidate S-SSB occasions, support:</w:t>
            </w:r>
          </w:p>
          <w:p w14:paraId="6CF331E9" w14:textId="77777777" w:rsidR="006C6372" w:rsidRPr="006C6372" w:rsidRDefault="006C6372" w:rsidP="006C6372">
            <w:pPr>
              <w:numPr>
                <w:ilvl w:val="0"/>
                <w:numId w:val="18"/>
              </w:numPr>
              <w:spacing w:line="240" w:lineRule="auto"/>
              <w:rPr>
                <w:rFonts w:eastAsia="Microsoft YaHei"/>
                <w:lang w:val="en-GB"/>
              </w:rPr>
            </w:pPr>
            <w:r w:rsidRPr="006C6372">
              <w:rPr>
                <w:rFonts w:eastAsia="Microsoft YaHei"/>
                <w:lang w:val="en-GB"/>
              </w:rPr>
              <w:t>Option 2 (12): Each R16/R17 NR SL S-SSB slot has K corresponding additional candidate S-SSB occasion(s) in different time slot(s), and the gap between them is (pre-)configured</w:t>
            </w:r>
          </w:p>
          <w:p w14:paraId="1154BF7A" w14:textId="65B23426" w:rsidR="006C6372" w:rsidRDefault="006C6372" w:rsidP="006C6372">
            <w:pPr>
              <w:numPr>
                <w:ilvl w:val="1"/>
                <w:numId w:val="18"/>
              </w:numPr>
              <w:spacing w:line="240" w:lineRule="auto"/>
              <w:rPr>
                <w:rFonts w:eastAsia="Microsoft YaHei"/>
                <w:lang w:val="en-GB"/>
              </w:rPr>
            </w:pPr>
            <w:r w:rsidRPr="006C6372">
              <w:rPr>
                <w:rFonts w:eastAsia="Microsoft YaHei"/>
                <w:lang w:val="en-GB"/>
              </w:rPr>
              <w:t>FFS details, e.g., value of K, details on gap length (including possibility of being 0), etc.</w:t>
            </w:r>
          </w:p>
          <w:p w14:paraId="592C828C" w14:textId="77777777" w:rsidR="006059CD" w:rsidRPr="006059CD" w:rsidRDefault="006059CD" w:rsidP="006059CD">
            <w:pPr>
              <w:spacing w:line="240" w:lineRule="auto"/>
              <w:rPr>
                <w:rFonts w:eastAsia="Microsoft YaHei"/>
                <w:lang w:val="en-GB" w:eastAsia="zh-CN"/>
              </w:rPr>
            </w:pPr>
            <w:r w:rsidRPr="006059CD">
              <w:rPr>
                <w:rFonts w:eastAsia="Microsoft YaHei"/>
                <w:lang w:val="en-GB"/>
              </w:rPr>
              <w:t>When the SL-BWP contains multiple RB sets, support the followings:</w:t>
            </w:r>
          </w:p>
          <w:p w14:paraId="1B991299" w14:textId="77777777" w:rsidR="006059CD" w:rsidRPr="006059CD" w:rsidRDefault="006059CD" w:rsidP="006059CD">
            <w:pPr>
              <w:numPr>
                <w:ilvl w:val="0"/>
                <w:numId w:val="25"/>
              </w:numPr>
              <w:spacing w:line="240" w:lineRule="auto"/>
              <w:rPr>
                <w:rFonts w:eastAsia="Microsoft YaHei"/>
                <w:lang w:val="en-GB"/>
              </w:rPr>
            </w:pPr>
            <w:r w:rsidRPr="006059CD">
              <w:rPr>
                <w:rFonts w:eastAsia="Microsoft YaHei"/>
                <w:lang w:val="en-GB"/>
              </w:rPr>
              <w:t>When UE attempts to transmit S-SSB in a S-SSB occasion (e.g., R16/17 S-SSB occasion, R18 additional candidate S-SSB occasion)</w:t>
            </w:r>
          </w:p>
          <w:p w14:paraId="5A6B33F9" w14:textId="77777777" w:rsidR="006059CD" w:rsidRPr="006059CD" w:rsidRDefault="006059CD" w:rsidP="006059CD">
            <w:pPr>
              <w:numPr>
                <w:ilvl w:val="1"/>
                <w:numId w:val="25"/>
              </w:numPr>
              <w:spacing w:line="240" w:lineRule="auto"/>
              <w:rPr>
                <w:rFonts w:eastAsia="Microsoft YaHei"/>
                <w:lang w:val="en-GB"/>
              </w:rPr>
            </w:pPr>
            <w:r w:rsidRPr="006059CD">
              <w:rPr>
                <w:rFonts w:eastAsia="Microsoft YaHei"/>
                <w:lang w:val="en-GB"/>
              </w:rPr>
              <w:t>UE may transmit S-SSB repetition in more than one RB set</w:t>
            </w:r>
          </w:p>
          <w:p w14:paraId="5DB5C0BB" w14:textId="77777777" w:rsidR="006059CD" w:rsidRPr="006059CD" w:rsidRDefault="006059CD" w:rsidP="006059CD">
            <w:pPr>
              <w:numPr>
                <w:ilvl w:val="2"/>
                <w:numId w:val="25"/>
              </w:numPr>
              <w:spacing w:line="240" w:lineRule="auto"/>
              <w:rPr>
                <w:rFonts w:eastAsia="Microsoft YaHei"/>
                <w:lang w:val="en-GB"/>
              </w:rPr>
            </w:pPr>
            <w:proofErr w:type="gramStart"/>
            <w:r w:rsidRPr="006059CD">
              <w:rPr>
                <w:rFonts w:eastAsia="Microsoft YaHei"/>
                <w:lang w:val="en-GB"/>
              </w:rPr>
              <w:t>Down-select</w:t>
            </w:r>
            <w:proofErr w:type="gramEnd"/>
            <w:r w:rsidRPr="006059CD">
              <w:rPr>
                <w:rFonts w:eastAsia="Microsoft YaHei"/>
                <w:lang w:val="en-GB"/>
              </w:rPr>
              <w:t xml:space="preserve"> one of the followings in RAN1#114:</w:t>
            </w:r>
          </w:p>
          <w:p w14:paraId="20AFA7A4" w14:textId="77777777" w:rsidR="006059CD" w:rsidRPr="006059CD" w:rsidRDefault="006059CD" w:rsidP="006059CD">
            <w:pPr>
              <w:numPr>
                <w:ilvl w:val="3"/>
                <w:numId w:val="25"/>
              </w:numPr>
              <w:spacing w:line="240" w:lineRule="auto"/>
              <w:rPr>
                <w:rFonts w:eastAsia="Microsoft YaHei"/>
                <w:lang w:val="en-GB"/>
              </w:rPr>
            </w:pPr>
            <w:r w:rsidRPr="006059CD">
              <w:rPr>
                <w:rFonts w:eastAsia="Microsoft YaHei"/>
                <w:lang w:val="en-GB"/>
              </w:rPr>
              <w:t>Alt 1: At least the power for S-SSB transmission on anchor RB set does not change due to the number of used RB sets</w:t>
            </w:r>
          </w:p>
          <w:p w14:paraId="0DBF1307" w14:textId="77777777" w:rsidR="006059CD" w:rsidRPr="006059CD" w:rsidRDefault="006059CD" w:rsidP="006059CD">
            <w:pPr>
              <w:numPr>
                <w:ilvl w:val="4"/>
                <w:numId w:val="25"/>
              </w:numPr>
              <w:spacing w:line="240" w:lineRule="auto"/>
              <w:rPr>
                <w:rFonts w:eastAsia="Microsoft YaHei"/>
                <w:lang w:val="en-GB"/>
              </w:rPr>
            </w:pPr>
            <w:r w:rsidRPr="006059CD">
              <w:rPr>
                <w:rFonts w:eastAsia="Microsoft YaHei"/>
                <w:lang w:val="en-GB"/>
              </w:rPr>
              <w:t>FFS details, e.g., whether this can be satisfied by (pre-)configuration, whether the power for S-SSB transmission on other RB set(s) also does not change due to the number of used RB sets, etc.</w:t>
            </w:r>
          </w:p>
          <w:p w14:paraId="76499BDA" w14:textId="77777777" w:rsidR="006059CD" w:rsidRPr="006059CD" w:rsidRDefault="006059CD" w:rsidP="006059CD">
            <w:pPr>
              <w:numPr>
                <w:ilvl w:val="3"/>
                <w:numId w:val="25"/>
              </w:numPr>
              <w:spacing w:line="240" w:lineRule="auto"/>
              <w:rPr>
                <w:rFonts w:eastAsia="Microsoft YaHei"/>
                <w:lang w:val="en-GB"/>
              </w:rPr>
            </w:pPr>
            <w:r w:rsidRPr="006059CD">
              <w:rPr>
                <w:rFonts w:eastAsia="Microsoft YaHei"/>
                <w:lang w:val="en-GB"/>
              </w:rPr>
              <w:lastRenderedPageBreak/>
              <w:t>Alt 2: The power for S-SSB transmission on each RB set does not change due to the number of used RB sets</w:t>
            </w:r>
          </w:p>
          <w:p w14:paraId="00ECEFC3" w14:textId="77777777" w:rsidR="006059CD" w:rsidRPr="006059CD" w:rsidRDefault="006059CD" w:rsidP="006059CD">
            <w:pPr>
              <w:numPr>
                <w:ilvl w:val="4"/>
                <w:numId w:val="25"/>
              </w:numPr>
              <w:spacing w:line="240" w:lineRule="auto"/>
              <w:rPr>
                <w:rFonts w:eastAsia="Microsoft YaHei"/>
                <w:lang w:val="en-GB"/>
              </w:rPr>
            </w:pPr>
            <w:r w:rsidRPr="006059CD">
              <w:rPr>
                <w:rFonts w:eastAsia="Microsoft YaHei"/>
                <w:lang w:val="en-GB"/>
              </w:rPr>
              <w:t>FFS details, e.g., whether this can be satisfied by (pre-)configuration, etc.</w:t>
            </w:r>
          </w:p>
          <w:p w14:paraId="1CB6BF2B" w14:textId="77777777" w:rsidR="006059CD" w:rsidRPr="006059CD" w:rsidRDefault="006059CD" w:rsidP="006059CD">
            <w:pPr>
              <w:numPr>
                <w:ilvl w:val="2"/>
                <w:numId w:val="25"/>
              </w:numPr>
              <w:spacing w:line="240" w:lineRule="auto"/>
              <w:rPr>
                <w:rFonts w:eastAsia="Microsoft YaHei"/>
                <w:lang w:val="en-GB"/>
              </w:rPr>
            </w:pPr>
            <w:r w:rsidRPr="006059CD">
              <w:rPr>
                <w:rFonts w:eastAsia="Microsoft YaHei"/>
                <w:lang w:val="en-GB"/>
              </w:rPr>
              <w:t>FFS: Locations of S-SSB repetitions in each RB set are the same as the locations of S-SSB repetitions in the anchor RB set</w:t>
            </w:r>
          </w:p>
          <w:p w14:paraId="29D0985C" w14:textId="77777777" w:rsidR="006059CD" w:rsidRPr="006059CD" w:rsidRDefault="006059CD" w:rsidP="006059CD">
            <w:pPr>
              <w:numPr>
                <w:ilvl w:val="2"/>
                <w:numId w:val="25"/>
              </w:numPr>
              <w:spacing w:line="240" w:lineRule="auto"/>
              <w:rPr>
                <w:rFonts w:eastAsia="Microsoft YaHei"/>
                <w:lang w:val="en-GB"/>
              </w:rPr>
            </w:pPr>
            <w:r w:rsidRPr="006059CD">
              <w:rPr>
                <w:rFonts w:eastAsia="Microsoft YaHei"/>
                <w:lang w:val="en-GB"/>
              </w:rPr>
              <w:t>FFS: how to (pre)configure resources for the S-SSB repetitions</w:t>
            </w:r>
          </w:p>
          <w:p w14:paraId="4271C831" w14:textId="77777777" w:rsidR="006059CD" w:rsidRPr="006059CD" w:rsidRDefault="006059CD" w:rsidP="006059CD">
            <w:pPr>
              <w:numPr>
                <w:ilvl w:val="2"/>
                <w:numId w:val="25"/>
              </w:numPr>
              <w:spacing w:line="240" w:lineRule="auto"/>
              <w:rPr>
                <w:rFonts w:eastAsia="Microsoft YaHei"/>
                <w:lang w:val="en-GB"/>
              </w:rPr>
            </w:pPr>
            <w:r w:rsidRPr="006059CD">
              <w:rPr>
                <w:rFonts w:eastAsia="Microsoft YaHei"/>
                <w:lang w:val="en-GB"/>
              </w:rPr>
              <w:t xml:space="preserve">Note: anchor RB set refers to the RB set where S-SSB indicated by </w:t>
            </w:r>
            <w:r w:rsidRPr="006059CD">
              <w:rPr>
                <w:rFonts w:eastAsia="Microsoft YaHei"/>
                <w:i/>
                <w:lang w:val="en-GB"/>
              </w:rPr>
              <w:t xml:space="preserve">sl-AbsoluteFrequencySSB-r16 </w:t>
            </w:r>
            <w:r w:rsidRPr="006059CD">
              <w:rPr>
                <w:rFonts w:eastAsia="Microsoft YaHei"/>
                <w:lang w:val="en-GB"/>
              </w:rPr>
              <w:t>locates</w:t>
            </w:r>
          </w:p>
          <w:p w14:paraId="2219DBED" w14:textId="77777777" w:rsidR="006059CD" w:rsidRPr="006059CD" w:rsidRDefault="006059CD" w:rsidP="006059CD">
            <w:pPr>
              <w:numPr>
                <w:ilvl w:val="2"/>
                <w:numId w:val="25"/>
              </w:numPr>
              <w:spacing w:line="240" w:lineRule="auto"/>
              <w:rPr>
                <w:rFonts w:eastAsia="Microsoft YaHei"/>
                <w:lang w:val="en-GB"/>
              </w:rPr>
            </w:pPr>
            <w:r w:rsidRPr="006059CD">
              <w:rPr>
                <w:rFonts w:eastAsia="Microsoft YaHei"/>
                <w:lang w:val="en-GB"/>
              </w:rPr>
              <w:t>Note: whether UE can transmit S-SSBs over non-contiguous RB sets is subject to RAN4’s reply, details can be found in RAN1’s LS to RAN4 in R1-2304218, R1-2306198</w:t>
            </w:r>
          </w:p>
          <w:p w14:paraId="3633B339" w14:textId="77777777" w:rsidR="004E41F8" w:rsidRPr="006C6372" w:rsidRDefault="004E41F8" w:rsidP="004E41F8">
            <w:pPr>
              <w:spacing w:line="240" w:lineRule="auto"/>
              <w:rPr>
                <w:rFonts w:eastAsia="Microsoft YaHei"/>
                <w:lang w:val="en-GB"/>
              </w:rPr>
            </w:pPr>
          </w:p>
          <w:p w14:paraId="188B75DF" w14:textId="1D1B6E1D" w:rsidR="001516D8" w:rsidRPr="0027284F" w:rsidRDefault="001516D8" w:rsidP="00A57B37">
            <w:pPr>
              <w:snapToGrid w:val="0"/>
              <w:ind w:left="720"/>
              <w:contextualSpacing/>
              <w:rPr>
                <w:rFonts w:eastAsia="Malgun Gothic"/>
                <w:lang w:eastAsia="ko-KR"/>
              </w:rPr>
            </w:pPr>
          </w:p>
        </w:tc>
      </w:tr>
    </w:tbl>
    <w:p w14:paraId="3C26B4D8" w14:textId="77777777" w:rsidR="00D55C1C" w:rsidRDefault="00D55C1C" w:rsidP="001E14FF">
      <w:pPr>
        <w:pStyle w:val="Caption"/>
        <w:rPr>
          <w:highlight w:val="yellow"/>
        </w:rPr>
      </w:pPr>
      <w:bookmarkStart w:id="119" w:name="p39"/>
      <w:bookmarkStart w:id="120" w:name="_Ref102052671"/>
    </w:p>
    <w:bookmarkEnd w:id="119"/>
    <w:bookmarkEnd w:id="120"/>
    <w:p w14:paraId="2FB78FA9" w14:textId="3E9A0B5D" w:rsidR="00061139" w:rsidRPr="00244F86" w:rsidRDefault="00E20458" w:rsidP="004B4CB0">
      <w:pPr>
        <w:pStyle w:val="Heading4"/>
      </w:pPr>
      <w:r w:rsidRPr="00244F86">
        <w:t xml:space="preserve">Padding the </w:t>
      </w:r>
      <w:r w:rsidR="00236B36" w:rsidRPr="00244F86">
        <w:t xml:space="preserve">S-SSB gap </w:t>
      </w:r>
      <w:r w:rsidR="00061139" w:rsidRPr="00244F86">
        <w:t>for COT transmission</w:t>
      </w:r>
      <w:r w:rsidR="007E01B3" w:rsidRPr="00244F86">
        <w:t xml:space="preserve"> </w:t>
      </w:r>
    </w:p>
    <w:p w14:paraId="1F77E48A" w14:textId="1DBC70B5" w:rsidR="00E81864" w:rsidRPr="00D30848" w:rsidRDefault="001D1FDE" w:rsidP="00D30848">
      <w:pPr>
        <w:rPr>
          <w:lang w:val="en-GB"/>
        </w:rPr>
      </w:pPr>
      <w:r w:rsidRPr="001D1FDE">
        <w:rPr>
          <w:lang w:val="en-GB"/>
        </w:rPr>
        <w:t xml:space="preserve">Based </w:t>
      </w:r>
      <w:r>
        <w:rPr>
          <w:lang w:val="en-GB"/>
        </w:rPr>
        <w:t>on the RAN1#112-bis working assumption</w:t>
      </w:r>
      <w:r w:rsidR="00610035">
        <w:rPr>
          <w:lang w:val="en-GB"/>
        </w:rPr>
        <w:t>, the additional S-SSB occasions are excluded from the resource pool</w:t>
      </w:r>
      <w:r w:rsidR="007446D6">
        <w:rPr>
          <w:lang w:val="en-GB"/>
        </w:rPr>
        <w:t>, and additional S-SSB gap</w:t>
      </w:r>
      <w:r w:rsidR="0095706F">
        <w:rPr>
          <w:lang w:val="en-GB"/>
        </w:rPr>
        <w:t>s</w:t>
      </w:r>
      <w:r w:rsidR="003B0026">
        <w:rPr>
          <w:lang w:val="en-GB"/>
        </w:rPr>
        <w:t xml:space="preserve"> are </w:t>
      </w:r>
      <w:r w:rsidR="00063FC6">
        <w:rPr>
          <w:lang w:val="en-GB"/>
        </w:rPr>
        <w:t>created</w:t>
      </w:r>
      <w:r w:rsidR="007446D6">
        <w:rPr>
          <w:lang w:val="en-GB"/>
        </w:rPr>
        <w:t xml:space="preserve"> in time domain</w:t>
      </w:r>
      <w:r w:rsidR="007B0C53">
        <w:rPr>
          <w:lang w:val="en-GB"/>
        </w:rPr>
        <w:t xml:space="preserve"> which </w:t>
      </w:r>
      <w:r w:rsidR="003E35CE">
        <w:rPr>
          <w:lang w:val="en-GB"/>
        </w:rPr>
        <w:t>may cause</w:t>
      </w:r>
      <w:r w:rsidR="007754D6">
        <w:rPr>
          <w:lang w:val="en-GB"/>
        </w:rPr>
        <w:t xml:space="preserve"> unnecessary COT transmission interruption</w:t>
      </w:r>
      <w:r w:rsidR="006F4B0E">
        <w:rPr>
          <w:lang w:val="en-GB"/>
        </w:rPr>
        <w:t xml:space="preserve">. </w:t>
      </w:r>
      <w:r w:rsidR="00D132C5" w:rsidRPr="006B17EE">
        <w:t>One S-SSB slot excluded from data resource pool per 160ms implies 3.75% of the 6ms COT transmission</w:t>
      </w:r>
      <w:r w:rsidR="00D132C5">
        <w:t>s</w:t>
      </w:r>
      <w:r w:rsidR="00D132C5" w:rsidRPr="006B17EE">
        <w:t xml:space="preserve"> would be impact</w:t>
      </w:r>
      <w:r w:rsidR="00D132C5">
        <w:t>ed</w:t>
      </w:r>
      <w:r w:rsidR="00D132C5" w:rsidRPr="006B17EE">
        <w:t xml:space="preserve">. When multiple </w:t>
      </w:r>
      <w:r w:rsidR="00D132C5">
        <w:t xml:space="preserve">consecutive </w:t>
      </w:r>
      <w:r w:rsidR="00D132C5" w:rsidRPr="006B17EE">
        <w:t>S-SSB candidate slots</w:t>
      </w:r>
      <w:r w:rsidR="00D132C5">
        <w:t xml:space="preserve"> (X)</w:t>
      </w:r>
      <w:r w:rsidR="00D132C5" w:rsidRPr="006B17EE">
        <w:t xml:space="preserve"> </w:t>
      </w:r>
      <w:r w:rsidR="00D132C5">
        <w:t>per S-SSB instance</w:t>
      </w:r>
      <w:r w:rsidR="00D132C5" w:rsidRPr="006B17EE">
        <w:t xml:space="preserve"> are configured to counter the LBT uncertainty, the impact on performance </w:t>
      </w:r>
      <w:r w:rsidR="00D132C5" w:rsidRPr="004510A4">
        <w:t>will</w:t>
      </w:r>
      <w:r w:rsidR="00D132C5" w:rsidRPr="006B17EE">
        <w:t xml:space="preserve"> be even more </w:t>
      </w:r>
      <w:r w:rsidR="00D132C5" w:rsidRPr="004510A4">
        <w:t xml:space="preserve">prominent </w:t>
      </w:r>
      <w:r w:rsidR="00D132C5" w:rsidRPr="006B17EE">
        <w:t xml:space="preserve">as shown in </w:t>
      </w:r>
      <w:r w:rsidR="00D132C5" w:rsidRPr="00A05204">
        <w:fldChar w:fldCharType="begin"/>
      </w:r>
      <w:r w:rsidR="00D132C5" w:rsidRPr="006B17EE">
        <w:instrText xml:space="preserve"> REF _Ref114697353 \h </w:instrText>
      </w:r>
      <w:r w:rsidR="00D132C5" w:rsidRPr="004510A4">
        <w:instrText xml:space="preserve"> \* MERGEFORMAT </w:instrText>
      </w:r>
      <w:r w:rsidR="00D132C5" w:rsidRPr="00A05204">
        <w:fldChar w:fldCharType="separate"/>
      </w:r>
      <w:r w:rsidR="004812F7">
        <w:t xml:space="preserve">Figure </w:t>
      </w:r>
      <w:r w:rsidR="004812F7">
        <w:rPr>
          <w:noProof/>
        </w:rPr>
        <w:t>28</w:t>
      </w:r>
      <w:r w:rsidR="00D132C5" w:rsidRPr="00A05204">
        <w:fldChar w:fldCharType="end"/>
      </w:r>
      <w:r w:rsidR="00D132C5" w:rsidRPr="006B17EE">
        <w:t xml:space="preserve"> (detailed simulation assumptions </w:t>
      </w:r>
      <w:r w:rsidR="00D132C5">
        <w:t xml:space="preserve">and more simulation results </w:t>
      </w:r>
      <w:r w:rsidR="00D132C5" w:rsidRPr="006B17EE">
        <w:t xml:space="preserve">are available in </w:t>
      </w:r>
      <w:r w:rsidR="00D132C5">
        <w:fldChar w:fldCharType="begin"/>
      </w:r>
      <w:r w:rsidR="00D132C5">
        <w:instrText xml:space="preserve"> REF _Ref127477916 \r \h </w:instrText>
      </w:r>
      <w:r w:rsidR="00D132C5">
        <w:fldChar w:fldCharType="separate"/>
      </w:r>
      <w:r w:rsidR="004812F7">
        <w:t>[7]</w:t>
      </w:r>
      <w:r w:rsidR="00D132C5">
        <w:fldChar w:fldCharType="end"/>
      </w:r>
      <w:r w:rsidR="00D132C5" w:rsidRPr="006B17EE">
        <w:t xml:space="preserve">). </w:t>
      </w:r>
      <w:r w:rsidR="00D132C5">
        <w:t xml:space="preserve">For </w:t>
      </w:r>
      <m:oMath>
        <m:r>
          <m:rPr>
            <m:sty m:val="p"/>
          </m:rPr>
          <w:rPr>
            <w:rFonts w:ascii="Cambria Math" w:hAnsi="Cambria Math"/>
          </w:rPr>
          <m:t>X</m:t>
        </m:r>
        <m:r>
          <w:rPr>
            <w:rFonts w:ascii="Cambria Math" w:hAnsi="Cambria Math"/>
          </w:rPr>
          <m:t>=4/10</m:t>
        </m:r>
      </m:oMath>
      <w:r w:rsidR="00D132C5">
        <w:t xml:space="preserve">, 10%/20% of throughput loss is observed at 5Mbps offered load in low density deployment (6 pairs of SL-U UEs and 4 STAs per AP and the SL-U link association </w:t>
      </w:r>
      <m:oMath>
        <m:r>
          <w:rPr>
            <w:rFonts w:ascii="Cambria Math" w:hAnsi="Cambria Math"/>
          </w:rPr>
          <m:t>RSRP=-72dBm</m:t>
        </m:r>
      </m:oMath>
      <w:r w:rsidR="00D132C5" w:rsidRPr="002B0C47">
        <w:t xml:space="preserve">).  </w:t>
      </w:r>
    </w:p>
    <w:p w14:paraId="4DED69D7" w14:textId="77777777" w:rsidR="00D30848" w:rsidRDefault="00D30848" w:rsidP="00D30848">
      <w:pPr>
        <w:jc w:val="center"/>
      </w:pPr>
      <w:r>
        <w:rPr>
          <w:noProof/>
        </w:rPr>
        <w:drawing>
          <wp:inline distT="0" distB="0" distL="0" distR="0" wp14:anchorId="77FA13F9" wp14:editId="4FDD1D36">
            <wp:extent cx="3140038" cy="2345635"/>
            <wp:effectExtent l="0" t="0" r="3810" b="0"/>
            <wp:docPr id="9" name="Picture 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line chart&#10;&#10;Description automatically generated"/>
                    <pic:cNvPicPr/>
                  </pic:nvPicPr>
                  <pic:blipFill>
                    <a:blip r:embed="rId52">
                      <a:extLst>
                        <a:ext uri="{28A0092B-C50C-407E-A947-70E740481C1C}">
                          <a14:useLocalDpi xmlns:a14="http://schemas.microsoft.com/office/drawing/2010/main" val="0"/>
                        </a:ext>
                      </a:extLst>
                    </a:blip>
                    <a:stretch>
                      <a:fillRect/>
                    </a:stretch>
                  </pic:blipFill>
                  <pic:spPr>
                    <a:xfrm>
                      <a:off x="0" y="0"/>
                      <a:ext cx="3147605" cy="2351287"/>
                    </a:xfrm>
                    <a:prstGeom prst="rect">
                      <a:avLst/>
                    </a:prstGeom>
                  </pic:spPr>
                </pic:pic>
              </a:graphicData>
            </a:graphic>
          </wp:inline>
        </w:drawing>
      </w:r>
    </w:p>
    <w:p w14:paraId="280236B9" w14:textId="663752DC" w:rsidR="00D30848" w:rsidRDefault="00D30848" w:rsidP="00D30848">
      <w:pPr>
        <w:pStyle w:val="Caption"/>
        <w:jc w:val="center"/>
      </w:pPr>
      <w:bookmarkStart w:id="121" w:name="_Ref114697353"/>
      <w:r>
        <w:t xml:space="preserve">Figure </w:t>
      </w:r>
      <w:r w:rsidR="009B098C">
        <w:fldChar w:fldCharType="begin"/>
      </w:r>
      <w:r w:rsidR="009B098C">
        <w:instrText xml:space="preserve"> SEQ Figure \* ARABIC </w:instrText>
      </w:r>
      <w:r w:rsidR="009B098C">
        <w:fldChar w:fldCharType="separate"/>
      </w:r>
      <w:r w:rsidR="004812F7">
        <w:rPr>
          <w:noProof/>
        </w:rPr>
        <w:t>28</w:t>
      </w:r>
      <w:r w:rsidR="009B098C">
        <w:rPr>
          <w:noProof/>
        </w:rPr>
        <w:fldChar w:fldCharType="end"/>
      </w:r>
      <w:bookmarkEnd w:id="121"/>
      <w:r>
        <w:t>: Performance degradation by excluding S-SSB candidate slots from RP (X consecutive S-SSB candidate slots per S-SSB instance and two S-SSB instances within 160ms)</w:t>
      </w:r>
    </w:p>
    <w:p w14:paraId="0EB0C6EA" w14:textId="0C031361" w:rsidR="00D30848" w:rsidRDefault="00D30848" w:rsidP="00D30848"/>
    <w:p w14:paraId="7641A1C8" w14:textId="78A0D162" w:rsidR="002323A9" w:rsidRDefault="006C182C" w:rsidP="000A78C4">
      <w:r>
        <w:t xml:space="preserve">To </w:t>
      </w:r>
      <w:r w:rsidR="00DA6468">
        <w:t>alleviate</w:t>
      </w:r>
      <w:r w:rsidR="002A16B7">
        <w:t xml:space="preserve"> the COT interruption problem at least for the S-SSB Tx UE, </w:t>
      </w:r>
      <w:r w:rsidR="00342061">
        <w:t>we may want to allow S-SSB time repetitions</w:t>
      </w:r>
      <w:r w:rsidR="004E47DE">
        <w:t xml:space="preserve"> in</w:t>
      </w:r>
      <w:r w:rsidR="00342061">
        <w:t xml:space="preserve"> all </w:t>
      </w:r>
      <w:r w:rsidR="00206560">
        <w:t>S-SSB occasions within the COT transmission</w:t>
      </w:r>
      <w:r w:rsidR="00A24D07">
        <w:t xml:space="preserve"> to pad the COT as shown</w:t>
      </w:r>
      <w:r w:rsidR="00A60563">
        <w:t xml:space="preserve"> in </w:t>
      </w:r>
      <w:r w:rsidR="00A60563">
        <w:fldChar w:fldCharType="begin"/>
      </w:r>
      <w:r w:rsidR="00A60563">
        <w:instrText xml:space="preserve"> REF _Ref134609678 \h </w:instrText>
      </w:r>
      <w:r w:rsidR="000A78C4">
        <w:instrText xml:space="preserve"> \* MERGEFORMAT </w:instrText>
      </w:r>
      <w:r w:rsidR="00A60563">
        <w:fldChar w:fldCharType="separate"/>
      </w:r>
      <w:r w:rsidR="004812F7">
        <w:t xml:space="preserve">Figure </w:t>
      </w:r>
      <w:r w:rsidR="004812F7">
        <w:rPr>
          <w:noProof/>
        </w:rPr>
        <w:t>29</w:t>
      </w:r>
      <w:r w:rsidR="00A60563">
        <w:fldChar w:fldCharType="end"/>
      </w:r>
      <w:r w:rsidR="00A60563">
        <w:t xml:space="preserve">. </w:t>
      </w:r>
      <w:r w:rsidR="00AC5D00">
        <w:t xml:space="preserve">Additionally, if the Tx UE initiates a wideband COT across multiple RB-sets, </w:t>
      </w:r>
      <w:r w:rsidR="00A75B82">
        <w:t>for all the S-SSB occasions within the COT transmi</w:t>
      </w:r>
      <w:r w:rsidR="00434C91">
        <w:t>ssion</w:t>
      </w:r>
      <w:r w:rsidR="00BA39C3">
        <w:t xml:space="preserve"> burst</w:t>
      </w:r>
      <w:r w:rsidR="00434C91">
        <w:t xml:space="preserve">, </w:t>
      </w:r>
      <w:r w:rsidR="00957850">
        <w:t xml:space="preserve">we may </w:t>
      </w:r>
      <w:r w:rsidR="0053138D">
        <w:t>wan</w:t>
      </w:r>
      <w:r w:rsidR="00BF6D06">
        <w:t>t</w:t>
      </w:r>
      <w:r w:rsidR="0053138D">
        <w:t xml:space="preserve"> to allow UE t</w:t>
      </w:r>
      <w:r w:rsidR="00BF6D06">
        <w:t>o</w:t>
      </w:r>
      <w:r w:rsidR="0053138D">
        <w:t xml:space="preserve"> repeat the S-SSB</w:t>
      </w:r>
      <w:r w:rsidR="00A24D07">
        <w:t xml:space="preserve"> </w:t>
      </w:r>
      <w:r w:rsidR="00DB154F">
        <w:t>in the</w:t>
      </w:r>
      <w:r w:rsidR="00ED3F3F">
        <w:t xml:space="preserve"> non-anchor RB-set(s)</w:t>
      </w:r>
      <w:r w:rsidR="00341E90">
        <w:t xml:space="preserve"> for S-SSB transmission</w:t>
      </w:r>
      <w:r w:rsidR="00A75B82">
        <w:t xml:space="preserve"> </w:t>
      </w:r>
      <w:r w:rsidR="00C46840">
        <w:t xml:space="preserve">as shown in </w:t>
      </w:r>
      <w:r w:rsidR="00C46840">
        <w:fldChar w:fldCharType="begin"/>
      </w:r>
      <w:r w:rsidR="00C46840">
        <w:instrText xml:space="preserve"> REF _Ref134609678 \h </w:instrText>
      </w:r>
      <w:r w:rsidR="000A78C4">
        <w:instrText xml:space="preserve"> \* MERGEFORMAT </w:instrText>
      </w:r>
      <w:r w:rsidR="00C46840">
        <w:fldChar w:fldCharType="separate"/>
      </w:r>
      <w:r w:rsidR="004812F7">
        <w:t xml:space="preserve">Figure </w:t>
      </w:r>
      <w:r w:rsidR="004812F7">
        <w:rPr>
          <w:noProof/>
        </w:rPr>
        <w:t>29</w:t>
      </w:r>
      <w:r w:rsidR="00C46840">
        <w:fldChar w:fldCharType="end"/>
      </w:r>
      <w:r w:rsidR="003D090A">
        <w:t xml:space="preserve"> so that the wideband COT transmission can continue after </w:t>
      </w:r>
      <w:r w:rsidR="0042381B">
        <w:t>those S-SSB gaps.</w:t>
      </w:r>
      <w:r w:rsidR="00923210">
        <w:t xml:space="preserve"> </w:t>
      </w:r>
      <w:r w:rsidR="002323A9">
        <w:t xml:space="preserve">However, </w:t>
      </w:r>
      <w:r w:rsidR="002103A2">
        <w:t xml:space="preserve">we would like to avoid UE </w:t>
      </w:r>
      <w:r w:rsidR="00D13D5A">
        <w:t xml:space="preserve">trying to take </w:t>
      </w:r>
      <w:r w:rsidR="00B2248E">
        <w:t>the repeated S-SSB in the non-anchor RB-set as the sync reference signal</w:t>
      </w:r>
      <w:r w:rsidR="0044063A">
        <w:t xml:space="preserve"> since </w:t>
      </w:r>
      <w:r w:rsidR="00DF0B73">
        <w:t xml:space="preserve">those </w:t>
      </w:r>
      <w:r w:rsidR="005633CC">
        <w:t>padding S-SSB in the non-anchor RB-sets may only comes with COT transmission</w:t>
      </w:r>
      <w:r w:rsidR="00C8039A">
        <w:t xml:space="preserve"> and the UE relying on </w:t>
      </w:r>
      <w:r w:rsidR="002C485C">
        <w:t xml:space="preserve">padding S-SSB as the synchronization signal </w:t>
      </w:r>
      <w:r w:rsidR="00DE40F9">
        <w:t>may</w:t>
      </w:r>
      <w:r w:rsidR="005A2284">
        <w:t xml:space="preserve"> lose S-SSB in the </w:t>
      </w:r>
      <w:r w:rsidR="00686CD1">
        <w:t>upcoming S-SSB occasions.</w:t>
      </w:r>
      <w:r w:rsidR="00AE2048">
        <w:t xml:space="preserve"> Hence, it is preferred that </w:t>
      </w:r>
      <w:r w:rsidR="00272FC2">
        <w:t xml:space="preserve">those repeated S-SSB in non-anchor RB-set(s) </w:t>
      </w:r>
      <w:r w:rsidR="00175F7A">
        <w:t>not to be placed in sync raster.</w:t>
      </w:r>
    </w:p>
    <w:p w14:paraId="03BEC553" w14:textId="0FB69EA7" w:rsidR="000A78C4" w:rsidRDefault="00A25B86" w:rsidP="000A78C4">
      <w:r>
        <w:lastRenderedPageBreak/>
        <w:t>Also, t</w:t>
      </w:r>
      <w:r w:rsidR="00923210">
        <w:t xml:space="preserve">here </w:t>
      </w:r>
      <w:r>
        <w:t>are</w:t>
      </w:r>
      <w:r w:rsidR="00C51D80">
        <w:t xml:space="preserve"> some</w:t>
      </w:r>
      <w:r w:rsidR="00923210">
        <w:t xml:space="preserve"> worries about the </w:t>
      </w:r>
      <w:r w:rsidR="00A2565B" w:rsidRPr="00A2565B">
        <w:t>potential fluctuation of PSBCH-RSRP</w:t>
      </w:r>
      <w:r w:rsidR="00B11C2A">
        <w:t xml:space="preserve"> if </w:t>
      </w:r>
      <w:r w:rsidR="00854CD7">
        <w:t xml:space="preserve">UE is allowed to dynamically repeating frequency padding S-SSB in </w:t>
      </w:r>
      <w:r w:rsidR="004C1BA4">
        <w:t xml:space="preserve">multiple RB-set. </w:t>
      </w:r>
      <w:r w:rsidR="00A2565B">
        <w:t xml:space="preserve"> </w:t>
      </w:r>
      <w:r w:rsidR="008A181B">
        <w:t xml:space="preserve">We </w:t>
      </w:r>
      <w:r w:rsidR="00627B9B">
        <w:t xml:space="preserve">support Alt 2 in which the power of S-SSB transmission on each RB-set does not </w:t>
      </w:r>
      <w:r w:rsidR="007F1378">
        <w:t xml:space="preserve">depend on the number of used RB-set. </w:t>
      </w:r>
      <w:r w:rsidR="00CD3F96">
        <w:t>Considering that t</w:t>
      </w:r>
      <w:r w:rsidR="008C578A">
        <w:t xml:space="preserve">he </w:t>
      </w:r>
      <w:r w:rsidR="00542D8C">
        <w:t xml:space="preserve">11RB </w:t>
      </w:r>
      <w:r w:rsidR="008C578A">
        <w:t xml:space="preserve">S-SSB Tx power in the anchor RB-set is capped to </w:t>
      </w:r>
      <w:r w:rsidR="007013DD">
        <w:t>16</w:t>
      </w:r>
      <w:r w:rsidR="00542D8C">
        <w:t>/13</w:t>
      </w:r>
      <w:r w:rsidR="007013DD">
        <w:t xml:space="preserve">dBm under PSD </w:t>
      </w:r>
      <w:r w:rsidR="00542D8C">
        <w:t>limit for SCS=30/15kHz</w:t>
      </w:r>
      <w:r w:rsidR="00CD3F96">
        <w:t xml:space="preserve">, if we </w:t>
      </w:r>
      <w:r w:rsidR="00E306FD">
        <w:t>can limit the S-SSB repetition in non-anchor RB-set(s)</w:t>
      </w:r>
      <w:r w:rsidR="009D3D74">
        <w:t xml:space="preserve"> subject to UE’s maximum Tx power</w:t>
      </w:r>
      <w:r w:rsidR="002212C8">
        <w:t xml:space="preserve">, the </w:t>
      </w:r>
      <w:r w:rsidR="002212C8" w:rsidRPr="00A2565B">
        <w:t>PSBCH-RSRP</w:t>
      </w:r>
      <w:r w:rsidR="002212C8">
        <w:t xml:space="preserve"> fluctuation could be avoided</w:t>
      </w:r>
      <w:r w:rsidR="00184C67">
        <w:t>.</w:t>
      </w:r>
    </w:p>
    <w:p w14:paraId="10C5C7A9" w14:textId="79B73024" w:rsidR="00DC1D9C" w:rsidRDefault="00DC1D9C" w:rsidP="000A78C4">
      <w:pPr>
        <w:jc w:val="center"/>
      </w:pPr>
      <w:r>
        <w:object w:dxaOrig="7666" w:dyaOrig="2116" w14:anchorId="0E7A9C2B">
          <v:shape id="_x0000_i1029" type="#_x0000_t75" style="width:383.5pt;height:105pt" o:ole="">
            <v:imagedata r:id="rId53" o:title=""/>
          </v:shape>
          <o:OLEObject Type="Embed" ProgID="Visio.Drawing.15" ShapeID="_x0000_i1029" DrawAspect="Content" ObjectID="_1753244044" r:id="rId54"/>
        </w:object>
      </w:r>
    </w:p>
    <w:p w14:paraId="0E894E0D" w14:textId="30517346" w:rsidR="00DC1D9C" w:rsidRPr="00E81864" w:rsidRDefault="00DC1D9C" w:rsidP="00DC1D9C">
      <w:pPr>
        <w:pStyle w:val="Caption"/>
        <w:rPr>
          <w:lang w:val="en-GB"/>
        </w:rPr>
      </w:pPr>
      <w:bookmarkStart w:id="122" w:name="_Ref134609678"/>
      <w:r>
        <w:t xml:space="preserve">Figure </w:t>
      </w:r>
      <w:r w:rsidR="009B098C">
        <w:fldChar w:fldCharType="begin"/>
      </w:r>
      <w:r w:rsidR="009B098C">
        <w:instrText xml:space="preserve"> SEQ Figure \</w:instrText>
      </w:r>
      <w:r w:rsidR="009B098C">
        <w:instrText xml:space="preserve">* ARABIC </w:instrText>
      </w:r>
      <w:r w:rsidR="009B098C">
        <w:fldChar w:fldCharType="separate"/>
      </w:r>
      <w:r w:rsidR="004812F7">
        <w:rPr>
          <w:noProof/>
        </w:rPr>
        <w:t>29</w:t>
      </w:r>
      <w:r w:rsidR="009B098C">
        <w:rPr>
          <w:noProof/>
        </w:rPr>
        <w:fldChar w:fldCharType="end"/>
      </w:r>
      <w:bookmarkEnd w:id="122"/>
      <w:r>
        <w:t>: S-SSB gap padding in additional S-SSB slot(s) or/and non-anchor S-SSB RB-set for COT transmission</w:t>
      </w:r>
    </w:p>
    <w:p w14:paraId="70F85FFA" w14:textId="77777777" w:rsidR="003B5BC8" w:rsidRDefault="003B5BC8" w:rsidP="00D30848"/>
    <w:p w14:paraId="0E4F4C15" w14:textId="1016E36A" w:rsidR="00184C67" w:rsidRPr="00244F86" w:rsidRDefault="003B5BC8" w:rsidP="00AD4E6D">
      <w:pPr>
        <w:pStyle w:val="Caption"/>
      </w:pPr>
      <w:bookmarkStart w:id="123" w:name="_Ref134791732"/>
      <w:r w:rsidRPr="00244F86">
        <w:t xml:space="preserve">Proposal </w:t>
      </w:r>
      <w:r w:rsidR="009B098C">
        <w:fldChar w:fldCharType="begin"/>
      </w:r>
      <w:r w:rsidR="009B098C">
        <w:instrText xml:space="preserve"> SEQ Proposal \* ARABIC </w:instrText>
      </w:r>
      <w:r w:rsidR="009B098C">
        <w:fldChar w:fldCharType="separate"/>
      </w:r>
      <w:r w:rsidR="004812F7">
        <w:rPr>
          <w:noProof/>
        </w:rPr>
        <w:t>39</w:t>
      </w:r>
      <w:r w:rsidR="009B098C">
        <w:rPr>
          <w:noProof/>
        </w:rPr>
        <w:fldChar w:fldCharType="end"/>
      </w:r>
      <w:r w:rsidRPr="00244F86">
        <w:t xml:space="preserve">: At least for the S-SSB Tx UE, </w:t>
      </w:r>
      <w:r w:rsidR="00521BC9" w:rsidRPr="00244F86">
        <w:t xml:space="preserve">if wideband COT transmission is initiated across multiple RB-set, </w:t>
      </w:r>
      <w:r w:rsidR="00810A7E" w:rsidRPr="00244F86">
        <w:t xml:space="preserve">for all the S-SSB occasions within COT transmission burst, allow UE to </w:t>
      </w:r>
      <w:r w:rsidR="00796DA9" w:rsidRPr="00244F86">
        <w:t xml:space="preserve">repeat the S-SSB in </w:t>
      </w:r>
      <w:r w:rsidR="00B85907">
        <w:t xml:space="preserve">the </w:t>
      </w:r>
      <w:r w:rsidR="002D1ACE">
        <w:t>non</w:t>
      </w:r>
      <w:r w:rsidR="00EC5665">
        <w:t xml:space="preserve">-sync raster locations </w:t>
      </w:r>
      <w:r w:rsidR="00210F34">
        <w:t xml:space="preserve">of </w:t>
      </w:r>
      <w:r w:rsidR="00210F34" w:rsidRPr="00244F86">
        <w:t>non</w:t>
      </w:r>
      <w:r w:rsidR="00796DA9" w:rsidRPr="00244F86">
        <w:t>-anchor RB-sets for S-SSB transmission</w:t>
      </w:r>
      <w:bookmarkEnd w:id="123"/>
      <w:r w:rsidR="00DB154F" w:rsidRPr="00244F86">
        <w:t xml:space="preserve"> </w:t>
      </w:r>
    </w:p>
    <w:p w14:paraId="7188C1BD" w14:textId="66B478A7" w:rsidR="00D8756E" w:rsidRDefault="00995750" w:rsidP="00B0568C">
      <w:pPr>
        <w:pStyle w:val="Caption"/>
      </w:pPr>
      <w:bookmarkStart w:id="124" w:name="_Ref134791737"/>
      <w:r w:rsidRPr="00244F86">
        <w:t xml:space="preserve">Proposal </w:t>
      </w:r>
      <w:r w:rsidR="009B098C">
        <w:fldChar w:fldCharType="begin"/>
      </w:r>
      <w:r w:rsidR="009B098C">
        <w:instrText xml:space="preserve"> SEQ Propos</w:instrText>
      </w:r>
      <w:r w:rsidR="009B098C">
        <w:instrText xml:space="preserve">al \* ARABIC </w:instrText>
      </w:r>
      <w:r w:rsidR="009B098C">
        <w:fldChar w:fldCharType="separate"/>
      </w:r>
      <w:r w:rsidR="004812F7">
        <w:rPr>
          <w:noProof/>
        </w:rPr>
        <w:t>40</w:t>
      </w:r>
      <w:r w:rsidR="009B098C">
        <w:rPr>
          <w:noProof/>
        </w:rPr>
        <w:fldChar w:fldCharType="end"/>
      </w:r>
      <w:r w:rsidRPr="00244F86">
        <w:t xml:space="preserve">: To avoid PSBCH-RSRP fluctuation with dynamic S-SSB repetition in multiple RB-sets, </w:t>
      </w:r>
      <w:r w:rsidR="00A05994">
        <w:t xml:space="preserve">we support Alt 2 while </w:t>
      </w:r>
      <w:r w:rsidR="00CC3F0B">
        <w:t>we</w:t>
      </w:r>
      <w:r w:rsidR="004250F4" w:rsidRPr="00244F86">
        <w:t xml:space="preserve"> can</w:t>
      </w:r>
      <w:r w:rsidR="00CC3F0B">
        <w:t xml:space="preserve"> further</w:t>
      </w:r>
      <w:r w:rsidR="004250F4" w:rsidRPr="00244F86">
        <w:t xml:space="preserve"> limit the number of </w:t>
      </w:r>
      <w:r w:rsidR="00A4032A" w:rsidRPr="00244F86">
        <w:t xml:space="preserve">the S-SSB repetition in different RB-set(s) subject to UE’s maximum Tx power </w:t>
      </w:r>
      <w:bookmarkEnd w:id="124"/>
    </w:p>
    <w:p w14:paraId="1E4FCE38" w14:textId="77777777" w:rsidR="00B0568C" w:rsidRPr="00B0568C" w:rsidRDefault="00B0568C" w:rsidP="00B0568C"/>
    <w:p w14:paraId="176827DB" w14:textId="06F7EE13" w:rsidR="00F94B30" w:rsidRPr="00A15B7D" w:rsidRDefault="00DC1D9C" w:rsidP="00C05DFE">
      <w:pPr>
        <w:pStyle w:val="Heading3"/>
      </w:pPr>
      <w:r w:rsidRPr="00A15B7D">
        <w:t>PSFCH Power Control</w:t>
      </w:r>
    </w:p>
    <w:p w14:paraId="40B743F0" w14:textId="2335606D" w:rsidR="00F54BAD" w:rsidRPr="00A15B7D" w:rsidRDefault="00F54BAD" w:rsidP="00C05DFE">
      <w:pPr>
        <w:rPr>
          <w:lang w:val="en-GB"/>
        </w:rPr>
      </w:pPr>
      <w:r w:rsidRPr="00A15B7D">
        <w:rPr>
          <w:lang w:val="en-GB"/>
        </w:rPr>
        <w:t xml:space="preserve">To avoid Tx UE implementation issue, </w:t>
      </w:r>
      <w:r w:rsidR="00903709" w:rsidRPr="00A15B7D">
        <w:rPr>
          <w:lang w:val="en-GB"/>
        </w:rPr>
        <w:t>one may prefer</w:t>
      </w:r>
      <w:r w:rsidRPr="00A15B7D">
        <w:rPr>
          <w:lang w:val="en-GB"/>
        </w:rPr>
        <w:t xml:space="preserve"> to maintain </w:t>
      </w:r>
      <w:r w:rsidR="009B3878" w:rsidRPr="00A15B7D">
        <w:rPr>
          <w:lang w:val="en-GB"/>
        </w:rPr>
        <w:t xml:space="preserve">the per RB Tx power of PSFCH transmission </w:t>
      </w:r>
      <w:r w:rsidR="00AF1349" w:rsidRPr="00A15B7D">
        <w:rPr>
          <w:lang w:val="en-GB"/>
        </w:rPr>
        <w:t>to be the same for all the A</w:t>
      </w:r>
      <w:r w:rsidR="00E5117C" w:rsidRPr="00A15B7D">
        <w:rPr>
          <w:lang w:val="en-GB"/>
        </w:rPr>
        <w:t>/</w:t>
      </w:r>
      <w:r w:rsidR="00AF1349" w:rsidRPr="00A15B7D">
        <w:rPr>
          <w:lang w:val="en-GB"/>
        </w:rPr>
        <w:t>N carrying RBs and common interlaced RBs</w:t>
      </w:r>
      <w:r w:rsidR="001E2043" w:rsidRPr="00A15B7D">
        <w:rPr>
          <w:lang w:val="en-GB"/>
        </w:rPr>
        <w:t>.</w:t>
      </w:r>
    </w:p>
    <w:p w14:paraId="6642588E" w14:textId="1B5517BD" w:rsidR="00C05DFE" w:rsidRPr="00A15B7D" w:rsidRDefault="00A03827" w:rsidP="00C05DFE">
      <w:r w:rsidRPr="00A15B7D">
        <w:t xml:space="preserve">If </w:t>
      </w:r>
      <w:r w:rsidRPr="00A15B7D">
        <w:rPr>
          <w:lang w:val="x-none"/>
        </w:rPr>
        <w:t>dl-P0-PSFCH is</w:t>
      </w:r>
      <w:r w:rsidRPr="00A15B7D">
        <w:t xml:space="preserve"> not</w:t>
      </w:r>
      <w:r w:rsidRPr="00A15B7D">
        <w:rPr>
          <w:lang w:val="x-none"/>
        </w:rPr>
        <w:t xml:space="preserve"> provided</w:t>
      </w:r>
      <w:r w:rsidR="00EC4F36" w:rsidRPr="00A15B7D">
        <w:t>,</w:t>
      </w:r>
      <w:r w:rsidRPr="00A15B7D">
        <w:t xml:space="preserve"> the </w:t>
      </w:r>
      <w:r w:rsidR="00AB723D" w:rsidRPr="00A15B7D">
        <w:t xml:space="preserve">Tx max power </w:t>
      </w:r>
      <m:oMath>
        <m:sSub>
          <m:sSubPr>
            <m:ctrlPr>
              <w:rPr>
                <w:rFonts w:ascii="Cambria Math" w:hAnsi="Cambria Math"/>
                <w:i/>
                <w:iCs/>
              </w:rPr>
            </m:ctrlPr>
          </m:sSubPr>
          <m:e>
            <m:r>
              <w:rPr>
                <w:rFonts w:ascii="Cambria Math" w:hAnsi="Cambria Math"/>
              </w:rPr>
              <m:t>P</m:t>
            </m:r>
          </m:e>
          <m:sub>
            <m:r>
              <w:rPr>
                <w:rFonts w:ascii="Cambria Math" w:hAnsi="Cambria Math"/>
              </w:rPr>
              <m:t>cmax</m:t>
            </m:r>
          </m:sub>
        </m:sSub>
      </m:oMath>
      <w:r w:rsidRPr="00A15B7D">
        <w:t xml:space="preserve"> is evenly distributed among </w:t>
      </w:r>
      <w:r w:rsidR="00EC4F36" w:rsidRPr="00A15B7D">
        <w:t xml:space="preserve">A/N carrying RB and the common interlaced RB </w:t>
      </w:r>
      <w:r w:rsidR="00EC0438" w:rsidRPr="00A15B7D">
        <w:t>an</w:t>
      </w:r>
      <w:r w:rsidR="00C02DD5" w:rsidRPr="00A15B7D">
        <w:t xml:space="preserve">d the per </w:t>
      </w:r>
      <w:r w:rsidR="00F54BAD" w:rsidRPr="00A15B7D">
        <w:t>RB transmission power</w:t>
      </w:r>
      <w:r w:rsidR="001E2043" w:rsidRPr="00A15B7D">
        <w:t xml:space="preserve"> is given by</w:t>
      </w:r>
    </w:p>
    <w:p w14:paraId="1BDCA71B" w14:textId="50CE29E3" w:rsidR="001E2043" w:rsidRPr="00A15B7D" w:rsidRDefault="009B098C" w:rsidP="00C05DFE">
      <w:pPr>
        <w:rPr>
          <w:iCs/>
        </w:rPr>
      </w:pPr>
      <m:oMathPara>
        <m:oMath>
          <m:sSub>
            <m:sSubPr>
              <m:ctrlPr>
                <w:rPr>
                  <w:rFonts w:ascii="Cambria Math" w:hAnsi="Cambria Math"/>
                  <w:i/>
                  <w:iCs/>
                </w:rPr>
              </m:ctrlPr>
            </m:sSubPr>
            <m:e>
              <m:sSub>
                <m:sSubPr>
                  <m:ctrlPr>
                    <w:rPr>
                      <w:rFonts w:ascii="Cambria Math" w:hAnsi="Cambria Math"/>
                      <w:i/>
                      <w:iCs/>
                    </w:rPr>
                  </m:ctrlPr>
                </m:sSubPr>
                <m:e>
                  <m:r>
                    <w:rPr>
                      <w:rFonts w:ascii="Cambria Math" w:hAnsi="Cambria Math"/>
                    </w:rPr>
                    <m:t> </m:t>
                  </m:r>
                  <m:r>
                    <w:rPr>
                      <w:rFonts w:ascii="Cambria Math" w:hAnsi="Cambria Math"/>
                      <w:lang w:val="en-GB"/>
                    </w:rPr>
                    <m:t>P</m:t>
                  </m:r>
                </m:e>
                <m:sub>
                  <m:r>
                    <m:rPr>
                      <m:sty m:val="p"/>
                    </m:rPr>
                    <w:rPr>
                      <w:rFonts w:ascii="Cambria Math" w:hAnsi="Cambria Math"/>
                      <w:lang w:val="en-GB"/>
                    </w:rPr>
                    <m:t>PSFCH</m:t>
                  </m:r>
                  <m:r>
                    <w:rPr>
                      <w:rFonts w:ascii="Cambria Math" w:hAnsi="Cambria Math"/>
                    </w:rPr>
                    <m:t>,k,AN,RB</m:t>
                  </m:r>
                </m:sub>
              </m:sSub>
              <m:d>
                <m:dPr>
                  <m:ctrlPr>
                    <w:rPr>
                      <w:rFonts w:ascii="Cambria Math" w:hAnsi="Cambria Math"/>
                      <w:i/>
                      <w:iCs/>
                      <w:lang w:val="en-GB"/>
                    </w:rPr>
                  </m:ctrlPr>
                </m:dPr>
                <m:e>
                  <m:r>
                    <w:rPr>
                      <w:rFonts w:ascii="Cambria Math" w:hAnsi="Cambria Math"/>
                      <w:lang w:val="en-GB"/>
                    </w:rPr>
                    <m:t>i</m:t>
                  </m:r>
                </m:e>
              </m:d>
              <m:r>
                <w:rPr>
                  <w:rFonts w:ascii="Cambria Math" w:hAnsi="Cambria Math"/>
                </w:rPr>
                <m:t>=P</m:t>
              </m:r>
            </m:e>
            <m:sub>
              <m:r>
                <w:rPr>
                  <w:rFonts w:ascii="Cambria Math" w:hAnsi="Cambria Math"/>
                </w:rPr>
                <m:t>cmax</m:t>
              </m:r>
            </m:sub>
          </m:sSub>
          <m:r>
            <w:rPr>
              <w:rFonts w:ascii="Cambria Math" w:hAnsi="Cambria Math"/>
            </w:rPr>
            <m:t>-10</m:t>
          </m:r>
          <m:func>
            <m:funcPr>
              <m:ctrlPr>
                <w:rPr>
                  <w:rFonts w:ascii="Cambria Math" w:hAnsi="Cambria Math"/>
                  <w:i/>
                  <w:iCs/>
                </w:rPr>
              </m:ctrlPr>
            </m:funcPr>
            <m:fName>
              <m:sSub>
                <m:sSubPr>
                  <m:ctrlPr>
                    <w:rPr>
                      <w:rFonts w:ascii="Cambria Math" w:hAnsi="Cambria Math"/>
                      <w:i/>
                      <w:iCs/>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iCs/>
                    </w:rPr>
                  </m:ctrlPr>
                </m:dPr>
                <m:e>
                  <m:sSub>
                    <m:sSubPr>
                      <m:ctrlPr>
                        <w:rPr>
                          <w:rFonts w:ascii="Cambria Math" w:hAnsi="Cambria Math"/>
                          <w:i/>
                          <w:iCs/>
                        </w:rPr>
                      </m:ctrlPr>
                    </m:sSubPr>
                    <m:e>
                      <m:r>
                        <w:rPr>
                          <w:rFonts w:ascii="Cambria Math" w:hAnsi="Cambria Math"/>
                          <w:lang w:val="en-GB"/>
                        </w:rPr>
                        <m:t>N</m:t>
                      </m:r>
                    </m:e>
                    <m:sub>
                      <m:r>
                        <m:rPr>
                          <m:sty m:val="p"/>
                        </m:rPr>
                        <w:rPr>
                          <w:rFonts w:ascii="Cambria Math" w:hAnsi="Cambria Math"/>
                          <w:lang w:val="en-GB"/>
                        </w:rPr>
                        <m:t>Tx,PSFCH</m:t>
                      </m:r>
                    </m:sub>
                  </m:sSub>
                  <m:r>
                    <w:rPr>
                      <w:rFonts w:ascii="Cambria Math" w:hAnsi="Cambria Math"/>
                    </w:rPr>
                    <m:t>⋅K3+</m:t>
                  </m:r>
                  <m:sSubSup>
                    <m:sSubSupPr>
                      <m:ctrlPr>
                        <w:rPr>
                          <w:rFonts w:ascii="Cambria Math" w:hAnsi="Cambria Math"/>
                          <w:i/>
                          <w:iCs/>
                        </w:rPr>
                      </m:ctrlPr>
                    </m:sSubSupPr>
                    <m:e>
                      <m:r>
                        <w:rPr>
                          <w:rFonts w:ascii="Cambria Math" w:hAnsi="Cambria Math"/>
                        </w:rPr>
                        <m:t>M</m:t>
                      </m:r>
                    </m:e>
                    <m:sub>
                      <m:r>
                        <w:rPr>
                          <w:rFonts w:ascii="Cambria Math" w:hAnsi="Cambria Math"/>
                        </w:rPr>
                        <m:t>RB</m:t>
                      </m:r>
                    </m:sub>
                    <m:sup>
                      <m:r>
                        <w:rPr>
                          <w:rFonts w:ascii="Cambria Math" w:hAnsi="Cambria Math"/>
                        </w:rPr>
                        <m:t>PSFCH</m:t>
                      </m:r>
                      <m:r>
                        <m:rPr>
                          <m:sty m:val="p"/>
                        </m:rPr>
                        <w:rPr>
                          <w:rFonts w:ascii="Cambria Math" w:hAnsi="Cambria Math"/>
                        </w:rPr>
                        <m:t>, </m:t>
                      </m:r>
                      <m:r>
                        <w:rPr>
                          <w:rFonts w:ascii="Cambria Math" w:hAnsi="Cambria Math"/>
                        </w:rPr>
                        <m:t>comm</m:t>
                      </m:r>
                    </m:sup>
                  </m:sSubSup>
                </m:e>
              </m:d>
            </m:e>
          </m:func>
        </m:oMath>
      </m:oMathPara>
    </w:p>
    <w:p w14:paraId="3C00432D" w14:textId="0CE2AC65" w:rsidR="00AB723D" w:rsidRPr="00A15B7D" w:rsidRDefault="00AB723D" w:rsidP="00C05DFE">
      <w:pPr>
        <w:rPr>
          <w:iCs/>
        </w:rPr>
      </w:pPr>
      <w:r w:rsidRPr="00A15B7D">
        <w:rPr>
          <w:iCs/>
        </w:rPr>
        <w:t xml:space="preserve">where </w:t>
      </w:r>
      <m:oMath>
        <m:sSub>
          <m:sSubPr>
            <m:ctrlPr>
              <w:rPr>
                <w:rFonts w:ascii="Cambria Math" w:hAnsi="Cambria Math"/>
                <w:i/>
                <w:iCs/>
              </w:rPr>
            </m:ctrlPr>
          </m:sSubPr>
          <m:e>
            <m:r>
              <w:rPr>
                <w:rFonts w:ascii="Cambria Math" w:hAnsi="Cambria Math"/>
                <w:lang w:val="en-GB"/>
              </w:rPr>
              <m:t>N</m:t>
            </m:r>
          </m:e>
          <m:sub>
            <m:r>
              <m:rPr>
                <m:sty m:val="p"/>
              </m:rPr>
              <w:rPr>
                <w:rFonts w:ascii="Cambria Math" w:hAnsi="Cambria Math"/>
                <w:lang w:val="en-GB"/>
              </w:rPr>
              <m:t>Tx,PSFCH</m:t>
            </m:r>
          </m:sub>
        </m:sSub>
      </m:oMath>
      <w:r w:rsidR="005E4417" w:rsidRPr="00A15B7D">
        <w:rPr>
          <w:iCs/>
        </w:rPr>
        <w:t xml:space="preserve"> is the total number of PSFCH transmission and </w:t>
      </w:r>
      <m:oMath>
        <m:sSubSup>
          <m:sSubSupPr>
            <m:ctrlPr>
              <w:rPr>
                <w:rFonts w:ascii="Cambria Math" w:hAnsi="Cambria Math"/>
                <w:i/>
                <w:iCs/>
              </w:rPr>
            </m:ctrlPr>
          </m:sSubSupPr>
          <m:e>
            <m:r>
              <w:rPr>
                <w:rFonts w:ascii="Cambria Math" w:hAnsi="Cambria Math"/>
              </w:rPr>
              <m:t>M</m:t>
            </m:r>
          </m:e>
          <m:sub>
            <m:r>
              <w:rPr>
                <w:rFonts w:ascii="Cambria Math" w:hAnsi="Cambria Math"/>
              </w:rPr>
              <m:t>RB</m:t>
            </m:r>
          </m:sub>
          <m:sup>
            <m:r>
              <w:rPr>
                <w:rFonts w:ascii="Cambria Math" w:hAnsi="Cambria Math"/>
              </w:rPr>
              <m:t>PSFCH</m:t>
            </m:r>
            <m:r>
              <m:rPr>
                <m:sty m:val="p"/>
              </m:rPr>
              <w:rPr>
                <w:rFonts w:ascii="Cambria Math" w:hAnsi="Cambria Math"/>
              </w:rPr>
              <m:t>, </m:t>
            </m:r>
            <m:r>
              <w:rPr>
                <w:rFonts w:ascii="Cambria Math" w:hAnsi="Cambria Math"/>
              </w:rPr>
              <m:t>comm</m:t>
            </m:r>
          </m:sup>
        </m:sSubSup>
      </m:oMath>
      <w:r w:rsidR="005E4417" w:rsidRPr="00A15B7D">
        <w:rPr>
          <w:iCs/>
        </w:rPr>
        <w:t xml:space="preserve"> is the number of common interlace RB to be transmitted</w:t>
      </w:r>
      <w:r w:rsidR="006811BE" w:rsidRPr="00A15B7D">
        <w:rPr>
          <w:iCs/>
        </w:rPr>
        <w:t xml:space="preserve"> (subject to 1MHz dropping rule </w:t>
      </w:r>
      <w:r w:rsidR="00DB5221" w:rsidRPr="00A15B7D">
        <w:rPr>
          <w:iCs/>
        </w:rPr>
        <w:t xml:space="preserve">as </w:t>
      </w:r>
      <w:r w:rsidR="006811BE" w:rsidRPr="00A15B7D">
        <w:rPr>
          <w:iCs/>
        </w:rPr>
        <w:t xml:space="preserve">in the </w:t>
      </w:r>
      <w:r w:rsidR="00B80812" w:rsidRPr="00A15B7D">
        <w:rPr>
          <w:iCs/>
        </w:rPr>
        <w:t xml:space="preserve">RAN1 #113 </w:t>
      </w:r>
      <w:r w:rsidR="006811BE" w:rsidRPr="00A15B7D">
        <w:rPr>
          <w:iCs/>
        </w:rPr>
        <w:t>agreement</w:t>
      </w:r>
      <w:r w:rsidR="00224B03" w:rsidRPr="00A15B7D">
        <w:rPr>
          <w:iCs/>
        </w:rPr>
        <w:t xml:space="preserve"> where </w:t>
      </w:r>
      <w:r w:rsidR="005B1235" w:rsidRPr="00A15B7D">
        <w:rPr>
          <w:iCs/>
        </w:rPr>
        <w:t xml:space="preserve">a </w:t>
      </w:r>
      <w:r w:rsidR="00224B03" w:rsidRPr="00A15B7D">
        <w:rPr>
          <w:iCs/>
        </w:rPr>
        <w:t>common interlace RB is dropped if there is A</w:t>
      </w:r>
      <w:r w:rsidR="00616149" w:rsidRPr="00A15B7D">
        <w:rPr>
          <w:iCs/>
        </w:rPr>
        <w:t>/N carrying RB within 1MHz</w:t>
      </w:r>
      <w:r w:rsidR="006811BE" w:rsidRPr="00A15B7D">
        <w:rPr>
          <w:iCs/>
        </w:rPr>
        <w:t>)</w:t>
      </w:r>
      <w:r w:rsidR="009E621A" w:rsidRPr="00A15B7D">
        <w:rPr>
          <w:iCs/>
        </w:rPr>
        <w:t>. In the region with PSD limit,</w:t>
      </w:r>
      <w:r w:rsidR="009D088C" w:rsidRPr="00A15B7D">
        <w:rPr>
          <w:iCs/>
        </w:rPr>
        <w:t xml:space="preserve"> one can further limit the per RB Tx power to</w:t>
      </w:r>
    </w:p>
    <w:p w14:paraId="6B20B312" w14:textId="726BD1B6" w:rsidR="009F6142" w:rsidRPr="00A15B7D" w:rsidRDefault="009B098C" w:rsidP="009F6142">
      <w:pPr>
        <w:rPr>
          <w:iCs/>
        </w:rPr>
      </w:pPr>
      <m:oMathPara>
        <m:oMath>
          <m:sSub>
            <m:sSubPr>
              <m:ctrlPr>
                <w:rPr>
                  <w:rFonts w:ascii="Cambria Math" w:hAnsi="Cambria Math"/>
                  <w:i/>
                  <w:iCs/>
                </w:rPr>
              </m:ctrlPr>
            </m:sSubPr>
            <m:e>
              <m:sSub>
                <m:sSubPr>
                  <m:ctrlPr>
                    <w:rPr>
                      <w:rFonts w:ascii="Cambria Math" w:hAnsi="Cambria Math"/>
                      <w:i/>
                      <w:iCs/>
                    </w:rPr>
                  </m:ctrlPr>
                </m:sSubPr>
                <m:e>
                  <m:r>
                    <w:rPr>
                      <w:rFonts w:ascii="Cambria Math" w:hAnsi="Cambria Math"/>
                    </w:rPr>
                    <m:t> </m:t>
                  </m:r>
                  <m:r>
                    <w:rPr>
                      <w:rFonts w:ascii="Cambria Math" w:hAnsi="Cambria Math"/>
                      <w:lang w:val="en-GB"/>
                    </w:rPr>
                    <m:t>P</m:t>
                  </m:r>
                </m:e>
                <m:sub>
                  <m:r>
                    <m:rPr>
                      <m:sty m:val="p"/>
                    </m:rPr>
                    <w:rPr>
                      <w:rFonts w:ascii="Cambria Math" w:hAnsi="Cambria Math"/>
                      <w:lang w:val="en-GB"/>
                    </w:rPr>
                    <m:t>PSFCH</m:t>
                  </m:r>
                  <m:r>
                    <w:rPr>
                      <w:rFonts w:ascii="Cambria Math" w:hAnsi="Cambria Math"/>
                    </w:rPr>
                    <m:t>,k,AN,RB,PSD</m:t>
                  </m:r>
                </m:sub>
              </m:sSub>
              <m:d>
                <m:dPr>
                  <m:ctrlPr>
                    <w:rPr>
                      <w:rFonts w:ascii="Cambria Math" w:hAnsi="Cambria Math"/>
                      <w:i/>
                      <w:iCs/>
                      <w:lang w:val="en-GB"/>
                    </w:rPr>
                  </m:ctrlPr>
                </m:dPr>
                <m:e>
                  <m:r>
                    <w:rPr>
                      <w:rFonts w:ascii="Cambria Math" w:hAnsi="Cambria Math"/>
                      <w:lang w:val="en-GB"/>
                    </w:rPr>
                    <m:t>i</m:t>
                  </m:r>
                </m:e>
              </m:d>
              <m:r>
                <w:rPr>
                  <w:rFonts w:ascii="Cambria Math" w:hAnsi="Cambria Math"/>
                </w:rPr>
                <m:t>=</m:t>
              </m:r>
              <m:r>
                <m:rPr>
                  <m:sty m:val="p"/>
                </m:rPr>
                <w:rPr>
                  <w:rFonts w:ascii="Cambria Math" w:hAnsi="Cambria Math"/>
                </w:rPr>
                <m:t>min⁡</m:t>
              </m:r>
              <m:r>
                <w:rPr>
                  <w:rFonts w:ascii="Cambria Math" w:hAnsi="Cambria Math"/>
                </w:rPr>
                <m:t>{P</m:t>
              </m:r>
            </m:e>
            <m:sub>
              <m:r>
                <w:rPr>
                  <w:rFonts w:ascii="Cambria Math" w:hAnsi="Cambria Math"/>
                </w:rPr>
                <m:t>cmax</m:t>
              </m:r>
            </m:sub>
          </m:sSub>
          <m:r>
            <w:rPr>
              <w:rFonts w:ascii="Cambria Math" w:hAnsi="Cambria Math"/>
            </w:rPr>
            <m:t>-10</m:t>
          </m:r>
          <m:func>
            <m:funcPr>
              <m:ctrlPr>
                <w:rPr>
                  <w:rFonts w:ascii="Cambria Math" w:hAnsi="Cambria Math"/>
                  <w:i/>
                  <w:iCs/>
                </w:rPr>
              </m:ctrlPr>
            </m:funcPr>
            <m:fName>
              <m:sSub>
                <m:sSubPr>
                  <m:ctrlPr>
                    <w:rPr>
                      <w:rFonts w:ascii="Cambria Math" w:hAnsi="Cambria Math"/>
                      <w:i/>
                      <w:iCs/>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iCs/>
                    </w:rPr>
                  </m:ctrlPr>
                </m:dPr>
                <m:e>
                  <m:sSub>
                    <m:sSubPr>
                      <m:ctrlPr>
                        <w:rPr>
                          <w:rFonts w:ascii="Cambria Math" w:hAnsi="Cambria Math"/>
                          <w:i/>
                          <w:iCs/>
                        </w:rPr>
                      </m:ctrlPr>
                    </m:sSubPr>
                    <m:e>
                      <m:r>
                        <w:rPr>
                          <w:rFonts w:ascii="Cambria Math" w:hAnsi="Cambria Math"/>
                          <w:lang w:val="en-GB"/>
                        </w:rPr>
                        <m:t>N</m:t>
                      </m:r>
                    </m:e>
                    <m:sub>
                      <m:r>
                        <m:rPr>
                          <m:sty m:val="p"/>
                        </m:rPr>
                        <w:rPr>
                          <w:rFonts w:ascii="Cambria Math" w:hAnsi="Cambria Math"/>
                          <w:lang w:val="en-GB"/>
                        </w:rPr>
                        <m:t>Tx,PSFCH</m:t>
                      </m:r>
                    </m:sub>
                  </m:sSub>
                  <m:r>
                    <w:rPr>
                      <w:rFonts w:ascii="Cambria Math" w:hAnsi="Cambria Math"/>
                    </w:rPr>
                    <m:t>⋅K3+</m:t>
                  </m:r>
                  <m:sSubSup>
                    <m:sSubSupPr>
                      <m:ctrlPr>
                        <w:rPr>
                          <w:rFonts w:ascii="Cambria Math" w:hAnsi="Cambria Math"/>
                          <w:i/>
                          <w:iCs/>
                        </w:rPr>
                      </m:ctrlPr>
                    </m:sSubSupPr>
                    <m:e>
                      <m:r>
                        <w:rPr>
                          <w:rFonts w:ascii="Cambria Math" w:hAnsi="Cambria Math"/>
                        </w:rPr>
                        <m:t>M</m:t>
                      </m:r>
                    </m:e>
                    <m:sub>
                      <m:r>
                        <w:rPr>
                          <w:rFonts w:ascii="Cambria Math" w:hAnsi="Cambria Math"/>
                        </w:rPr>
                        <m:t>RB</m:t>
                      </m:r>
                    </m:sub>
                    <m:sup>
                      <m:r>
                        <w:rPr>
                          <w:rFonts w:ascii="Cambria Math" w:hAnsi="Cambria Math"/>
                        </w:rPr>
                        <m:t>PSFCH</m:t>
                      </m:r>
                      <m:r>
                        <m:rPr>
                          <m:sty m:val="p"/>
                        </m:rPr>
                        <w:rPr>
                          <w:rFonts w:ascii="Cambria Math" w:hAnsi="Cambria Math"/>
                        </w:rPr>
                        <m:t>, </m:t>
                      </m:r>
                      <m:r>
                        <w:rPr>
                          <w:rFonts w:ascii="Cambria Math" w:hAnsi="Cambria Math"/>
                        </w:rPr>
                        <m:t>comm</m:t>
                      </m:r>
                    </m:sup>
                  </m:sSubSup>
                </m:e>
              </m:d>
            </m:e>
          </m:func>
          <m:r>
            <w:rPr>
              <w:rFonts w:ascii="Cambria Math" w:hAnsi="Cambria Math"/>
            </w:rPr>
            <m:t xml:space="preserve">, </m:t>
          </m:r>
          <m:sSub>
            <m:sSubPr>
              <m:ctrlPr>
                <w:rPr>
                  <w:rFonts w:ascii="Cambria Math" w:hAnsi="Cambria Math"/>
                  <w:i/>
                  <w:iCs/>
                </w:rPr>
              </m:ctrlPr>
            </m:sSubPr>
            <m:e>
              <m:r>
                <w:rPr>
                  <w:rFonts w:ascii="Cambria Math" w:hAnsi="Cambria Math"/>
                </w:rPr>
                <m:t>P</m:t>
              </m:r>
            </m:e>
            <m:sub>
              <m:r>
                <w:rPr>
                  <w:rFonts w:ascii="Cambria Math" w:hAnsi="Cambria Math"/>
                </w:rPr>
                <m:t>PSD</m:t>
              </m:r>
            </m:sub>
          </m:sSub>
          <m:r>
            <w:rPr>
              <w:rFonts w:ascii="Cambria Math" w:hAnsi="Cambria Math"/>
            </w:rPr>
            <m:t>-10</m:t>
          </m:r>
          <m:func>
            <m:funcPr>
              <m:ctrlPr>
                <w:rPr>
                  <w:rFonts w:ascii="Cambria Math" w:hAnsi="Cambria Math"/>
                  <w:i/>
                  <w:iCs/>
                </w:rPr>
              </m:ctrlPr>
            </m:funcPr>
            <m:fName>
              <m:sSub>
                <m:sSubPr>
                  <m:ctrlPr>
                    <w:rPr>
                      <w:rFonts w:ascii="Cambria Math" w:hAnsi="Cambria Math"/>
                      <w:i/>
                      <w:iCs/>
                    </w:rPr>
                  </m:ctrlPr>
                </m:sSubPr>
                <m:e>
                  <m:r>
                    <m:rPr>
                      <m:sty m:val="p"/>
                    </m:rPr>
                    <w:rPr>
                      <w:rFonts w:ascii="Cambria Math" w:hAnsi="Cambria Math"/>
                    </w:rPr>
                    <m:t>log</m:t>
                  </m:r>
                  <m:ctrlPr>
                    <w:rPr>
                      <w:rFonts w:ascii="Cambria Math" w:hAnsi="Cambria Math"/>
                      <w:iCs/>
                    </w:rPr>
                  </m:ctrlPr>
                </m:e>
                <m:sub>
                  <m:r>
                    <w:rPr>
                      <w:rFonts w:ascii="Cambria Math" w:hAnsi="Cambria Math"/>
                    </w:rPr>
                    <m:t>10</m:t>
                  </m:r>
                  <m:ctrlPr>
                    <w:rPr>
                      <w:rFonts w:ascii="Cambria Math" w:hAnsi="Cambria Math"/>
                      <w:iCs/>
                    </w:rPr>
                  </m:ctrlPr>
                </m:sub>
              </m:sSub>
            </m:fName>
            <m:e>
              <m:r>
                <w:rPr>
                  <w:rFonts w:ascii="Cambria Math" w:hAnsi="Cambria Math"/>
                </w:rPr>
                <m:t>(</m:t>
              </m:r>
              <m:sSub>
                <m:sSubPr>
                  <m:ctrlPr>
                    <w:rPr>
                      <w:rFonts w:ascii="Cambria Math" w:hAnsi="Cambria Math"/>
                      <w:i/>
                      <w:iCs/>
                    </w:rPr>
                  </m:ctrlPr>
                </m:sSubPr>
                <m:e>
                  <m:r>
                    <w:rPr>
                      <w:rFonts w:ascii="Cambria Math" w:hAnsi="Cambria Math"/>
                    </w:rPr>
                    <m:t>N</m:t>
                  </m:r>
                </m:e>
                <m:sub>
                  <m:func>
                    <m:funcPr>
                      <m:ctrlPr>
                        <w:rPr>
                          <w:rFonts w:ascii="Cambria Math" w:hAnsi="Cambria Math"/>
                          <w:i/>
                          <w:iCs/>
                        </w:rPr>
                      </m:ctrlPr>
                    </m:funcPr>
                    <m:fName>
                      <m:r>
                        <m:rPr>
                          <m:sty m:val="p"/>
                        </m:rPr>
                        <w:rPr>
                          <w:rFonts w:ascii="Cambria Math" w:hAnsi="Cambria Math"/>
                        </w:rPr>
                        <m:t>max</m:t>
                      </m:r>
                    </m:fName>
                    <m:e>
                      <m:r>
                        <w:rPr>
                          <w:rFonts w:ascii="Cambria Math" w:hAnsi="Cambria Math"/>
                        </w:rPr>
                        <m:t># of PRB in 1MHz</m:t>
                      </m:r>
                    </m:e>
                  </m:func>
                </m:sub>
              </m:sSub>
              <m:r>
                <w:rPr>
                  <w:rFonts w:ascii="Cambria Math" w:hAnsi="Cambria Math"/>
                </w:rPr>
                <m:t>)</m:t>
              </m:r>
            </m:e>
          </m:func>
          <m:r>
            <w:rPr>
              <w:rFonts w:ascii="Cambria Math" w:hAnsi="Cambria Math"/>
            </w:rPr>
            <m:t>}</m:t>
          </m:r>
        </m:oMath>
      </m:oMathPara>
    </w:p>
    <w:p w14:paraId="2E37A527" w14:textId="5CF27EE8" w:rsidR="00CB513B" w:rsidRPr="00A15B7D" w:rsidRDefault="006B5C20" w:rsidP="009F6142">
      <w:pPr>
        <w:rPr>
          <w:iCs/>
        </w:rPr>
      </w:pPr>
      <w:r w:rsidRPr="00A15B7D">
        <w:rPr>
          <w:iCs/>
        </w:rPr>
        <w:t xml:space="preserve">in which </w:t>
      </w:r>
      <m:oMath>
        <m:sSub>
          <m:sSubPr>
            <m:ctrlPr>
              <w:rPr>
                <w:rFonts w:ascii="Cambria Math" w:hAnsi="Cambria Math"/>
                <w:i/>
                <w:iCs/>
              </w:rPr>
            </m:ctrlPr>
          </m:sSubPr>
          <m:e>
            <m:r>
              <w:rPr>
                <w:rFonts w:ascii="Cambria Math" w:hAnsi="Cambria Math"/>
              </w:rPr>
              <m:t>P</m:t>
            </m:r>
          </m:e>
          <m:sub>
            <m:r>
              <w:rPr>
                <w:rFonts w:ascii="Cambria Math" w:hAnsi="Cambria Math"/>
              </w:rPr>
              <m:t>PSD</m:t>
            </m:r>
          </m:sub>
        </m:sSub>
      </m:oMath>
      <w:r w:rsidR="006D189B" w:rsidRPr="00A15B7D">
        <w:rPr>
          <w:iCs/>
        </w:rPr>
        <w:t xml:space="preserve"> is PSD limit per MHz (</w:t>
      </w:r>
      <w:proofErr w:type="gramStart"/>
      <w:r w:rsidR="006D189B" w:rsidRPr="00A15B7D">
        <w:rPr>
          <w:iCs/>
        </w:rPr>
        <w:t>e.g.</w:t>
      </w:r>
      <w:proofErr w:type="gramEnd"/>
      <w:r w:rsidR="006D189B" w:rsidRPr="00A15B7D">
        <w:rPr>
          <w:iCs/>
        </w:rPr>
        <w:t xml:space="preserve"> 10dBm/MHz)</w:t>
      </w:r>
      <w:r w:rsidR="0085019C" w:rsidRPr="00A15B7D">
        <w:rPr>
          <w:iCs/>
        </w:rPr>
        <w:t xml:space="preserve"> and </w:t>
      </w:r>
      <m:oMath>
        <m:sSub>
          <m:sSubPr>
            <m:ctrlPr>
              <w:rPr>
                <w:rFonts w:ascii="Cambria Math" w:hAnsi="Cambria Math"/>
                <w:i/>
                <w:iCs/>
              </w:rPr>
            </m:ctrlPr>
          </m:sSubPr>
          <m:e>
            <m:r>
              <w:rPr>
                <w:rFonts w:ascii="Cambria Math" w:hAnsi="Cambria Math"/>
              </w:rPr>
              <m:t>N</m:t>
            </m:r>
          </m:e>
          <m:sub>
            <m:func>
              <m:funcPr>
                <m:ctrlPr>
                  <w:rPr>
                    <w:rFonts w:ascii="Cambria Math" w:hAnsi="Cambria Math"/>
                    <w:i/>
                    <w:iCs/>
                  </w:rPr>
                </m:ctrlPr>
              </m:funcPr>
              <m:fName>
                <m:r>
                  <m:rPr>
                    <m:sty m:val="p"/>
                  </m:rPr>
                  <w:rPr>
                    <w:rFonts w:ascii="Cambria Math" w:hAnsi="Cambria Math"/>
                  </w:rPr>
                  <m:t>max</m:t>
                </m:r>
              </m:fName>
              <m:e>
                <m:r>
                  <w:rPr>
                    <w:rFonts w:ascii="Cambria Math" w:hAnsi="Cambria Math"/>
                  </w:rPr>
                  <m:t># of PRB in 1MHz</m:t>
                </m:r>
              </m:e>
            </m:func>
          </m:sub>
        </m:sSub>
      </m:oMath>
      <w:r w:rsidR="0085019C" w:rsidRPr="00A15B7D">
        <w:rPr>
          <w:iCs/>
        </w:rPr>
        <w:t xml:space="preserve"> is the max number of PSFCH IRBs (</w:t>
      </w:r>
      <w:r w:rsidR="00E5117C" w:rsidRPr="00A15B7D">
        <w:rPr>
          <w:iCs/>
        </w:rPr>
        <w:t>could be from K3 A/N carrying</w:t>
      </w:r>
      <w:r w:rsidR="00CB513B" w:rsidRPr="00A15B7D">
        <w:rPr>
          <w:iCs/>
        </w:rPr>
        <w:t xml:space="preserve"> or common interlace</w:t>
      </w:r>
      <w:r w:rsidR="0085019C" w:rsidRPr="00A15B7D">
        <w:rPr>
          <w:iCs/>
        </w:rPr>
        <w:t>)</w:t>
      </w:r>
      <w:r w:rsidR="005F18DA" w:rsidRPr="00A15B7D">
        <w:rPr>
          <w:iCs/>
        </w:rPr>
        <w:t xml:space="preserve"> in </w:t>
      </w:r>
      <w:r w:rsidR="00C73989" w:rsidRPr="00A15B7D">
        <w:rPr>
          <w:iCs/>
        </w:rPr>
        <w:t xml:space="preserve">the </w:t>
      </w:r>
      <w:r w:rsidR="005019D0" w:rsidRPr="00A15B7D">
        <w:rPr>
          <w:iCs/>
        </w:rPr>
        <w:t xml:space="preserve">1MHz grid </w:t>
      </w:r>
      <w:r w:rsidR="001565A8" w:rsidRPr="00A15B7D">
        <w:rPr>
          <w:iCs/>
        </w:rPr>
        <w:t>of the SL-BWP</w:t>
      </w:r>
      <w:r w:rsidR="002D36DF" w:rsidRPr="00A15B7D">
        <w:rPr>
          <w:iCs/>
        </w:rPr>
        <w:t>.</w:t>
      </w:r>
    </w:p>
    <w:p w14:paraId="05A52DDB" w14:textId="23A33B82" w:rsidR="00D837D2" w:rsidRPr="00A15B7D" w:rsidRDefault="001C4FA3" w:rsidP="00C8428C">
      <w:pPr>
        <w:jc w:val="left"/>
        <w:rPr>
          <w:b/>
          <w:bCs/>
        </w:rPr>
      </w:pPr>
      <w:bookmarkStart w:id="125" w:name="_Ref142395085"/>
      <w:r w:rsidRPr="00A15B7D">
        <w:rPr>
          <w:b/>
          <w:bCs/>
        </w:rPr>
        <w:t xml:space="preserve">Proposal </w:t>
      </w:r>
      <w:r w:rsidRPr="00A15B7D">
        <w:rPr>
          <w:b/>
          <w:bCs/>
        </w:rPr>
        <w:fldChar w:fldCharType="begin"/>
      </w:r>
      <w:r w:rsidRPr="00A15B7D">
        <w:rPr>
          <w:b/>
          <w:bCs/>
        </w:rPr>
        <w:instrText xml:space="preserve"> SEQ Proposal \* ARABIC </w:instrText>
      </w:r>
      <w:r w:rsidRPr="00A15B7D">
        <w:rPr>
          <w:b/>
          <w:bCs/>
        </w:rPr>
        <w:fldChar w:fldCharType="separate"/>
      </w:r>
      <w:r w:rsidR="00616E0D">
        <w:rPr>
          <w:b/>
          <w:bCs/>
          <w:noProof/>
        </w:rPr>
        <w:t>41</w:t>
      </w:r>
      <w:r w:rsidRPr="00A15B7D">
        <w:rPr>
          <w:b/>
          <w:bCs/>
        </w:rPr>
        <w:fldChar w:fldCharType="end"/>
      </w:r>
      <w:r w:rsidRPr="00A15B7D">
        <w:rPr>
          <w:b/>
          <w:bCs/>
        </w:rPr>
        <w:t xml:space="preserve">: </w:t>
      </w:r>
      <w:r w:rsidR="00741133" w:rsidRPr="00A15B7D">
        <w:rPr>
          <w:b/>
          <w:bCs/>
        </w:rPr>
        <w:t xml:space="preserve">If </w:t>
      </w:r>
      <w:r w:rsidR="00741133" w:rsidRPr="00A15B7D">
        <w:rPr>
          <w:b/>
          <w:bCs/>
          <w:lang w:val="x-none"/>
        </w:rPr>
        <w:t>dl-P0-PSFCH is</w:t>
      </w:r>
      <w:r w:rsidR="00741133" w:rsidRPr="00A15B7D">
        <w:rPr>
          <w:b/>
          <w:bCs/>
        </w:rPr>
        <w:t xml:space="preserve"> not</w:t>
      </w:r>
      <w:r w:rsidR="00741133" w:rsidRPr="00A15B7D">
        <w:rPr>
          <w:b/>
          <w:bCs/>
          <w:lang w:val="x-none"/>
        </w:rPr>
        <w:t xml:space="preserve"> provided</w:t>
      </w:r>
      <w:r w:rsidR="00741133" w:rsidRPr="00A15B7D">
        <w:rPr>
          <w:b/>
          <w:bCs/>
        </w:rPr>
        <w:t xml:space="preserve">, </w:t>
      </w:r>
      <w:r w:rsidR="00B82F58" w:rsidRPr="00A15B7D">
        <w:rPr>
          <w:b/>
          <w:bCs/>
        </w:rPr>
        <w:t xml:space="preserve">the </w:t>
      </w:r>
      <w:r w:rsidR="00DF6B30" w:rsidRPr="00A15B7D">
        <w:rPr>
          <w:b/>
          <w:bCs/>
        </w:rPr>
        <w:t xml:space="preserve">maximum </w:t>
      </w:r>
      <w:r w:rsidR="00B82F58" w:rsidRPr="00A15B7D">
        <w:rPr>
          <w:b/>
          <w:bCs/>
        </w:rPr>
        <w:t>Tx power is evenly distributed among A/N carrying RB</w:t>
      </w:r>
      <w:r w:rsidR="00D837D2" w:rsidRPr="00A15B7D">
        <w:rPr>
          <w:b/>
          <w:bCs/>
        </w:rPr>
        <w:t>s</w:t>
      </w:r>
      <w:r w:rsidR="003A4549" w:rsidRPr="00A15B7D">
        <w:rPr>
          <w:b/>
          <w:bCs/>
        </w:rPr>
        <w:t xml:space="preserve"> and the common interlace RBs</w:t>
      </w:r>
      <w:r w:rsidR="00D837D2" w:rsidRPr="00A15B7D">
        <w:rPr>
          <w:b/>
          <w:bCs/>
        </w:rPr>
        <w:t xml:space="preserve"> under PSD limit </w:t>
      </w:r>
      <w:r w:rsidR="00047CB1" w:rsidRPr="00A15B7D">
        <w:rPr>
          <w:b/>
          <w:bCs/>
        </w:rPr>
        <w:t>(</w:t>
      </w:r>
      <w:r w:rsidR="00D837D2" w:rsidRPr="00A15B7D">
        <w:rPr>
          <w:b/>
          <w:bCs/>
        </w:rPr>
        <w:t>if applicable</w:t>
      </w:r>
      <w:r w:rsidR="00047CB1" w:rsidRPr="00A15B7D">
        <w:rPr>
          <w:b/>
          <w:bCs/>
        </w:rPr>
        <w:t>)</w:t>
      </w:r>
      <w:r w:rsidR="00D837D2" w:rsidRPr="00A15B7D">
        <w:rPr>
          <w:b/>
          <w:bCs/>
        </w:rPr>
        <w:t xml:space="preserve">, i.e.,  </w:t>
      </w:r>
      <w:r w:rsidR="00D837D2" w:rsidRPr="00A15B7D">
        <w:rPr>
          <w:rFonts w:ascii="Cambria Math" w:hAnsi="Cambria Math"/>
          <w:b/>
          <w:bCs/>
          <w:i/>
          <w:iCs/>
        </w:rPr>
        <w:br/>
      </w:r>
      <m:oMathPara>
        <m:oMath>
          <m:sSub>
            <m:sSubPr>
              <m:ctrlPr>
                <w:rPr>
                  <w:rFonts w:ascii="Cambria Math" w:hAnsi="Cambria Math"/>
                  <w:b/>
                  <w:bCs/>
                  <w:i/>
                  <w:iCs/>
                </w:rPr>
              </m:ctrlPr>
            </m:sSubPr>
            <m:e>
              <m:sSub>
                <m:sSubPr>
                  <m:ctrlPr>
                    <w:rPr>
                      <w:rFonts w:ascii="Cambria Math" w:hAnsi="Cambria Math"/>
                      <w:b/>
                      <w:bCs/>
                      <w:i/>
                      <w:iCs/>
                    </w:rPr>
                  </m:ctrlPr>
                </m:sSubPr>
                <m:e>
                  <m:r>
                    <m:rPr>
                      <m:sty m:val="bi"/>
                    </m:rPr>
                    <w:rPr>
                      <w:rFonts w:ascii="Cambria Math" w:hAnsi="Cambria Math"/>
                    </w:rPr>
                    <m:t> </m:t>
                  </m:r>
                  <m:r>
                    <m:rPr>
                      <m:sty m:val="bi"/>
                    </m:rPr>
                    <w:rPr>
                      <w:rFonts w:ascii="Cambria Math" w:hAnsi="Cambria Math"/>
                      <w:lang w:val="en-GB"/>
                    </w:rPr>
                    <m:t>P</m:t>
                  </m:r>
                </m:e>
                <m:sub>
                  <m:r>
                    <m:rPr>
                      <m:sty m:val="b"/>
                    </m:rPr>
                    <w:rPr>
                      <w:rFonts w:ascii="Cambria Math" w:hAnsi="Cambria Math"/>
                      <w:lang w:val="en-GB"/>
                    </w:rPr>
                    <m:t>PSFCH</m:t>
                  </m:r>
                  <m:r>
                    <m:rPr>
                      <m:sty m:val="bi"/>
                    </m:rPr>
                    <w:rPr>
                      <w:rFonts w:ascii="Cambria Math" w:hAnsi="Cambria Math"/>
                    </w:rPr>
                    <m:t>,k,AN,RB,PSD</m:t>
                  </m:r>
                </m:sub>
              </m:sSub>
              <m:d>
                <m:dPr>
                  <m:ctrlPr>
                    <w:rPr>
                      <w:rFonts w:ascii="Cambria Math" w:hAnsi="Cambria Math"/>
                      <w:b/>
                      <w:bCs/>
                      <w:i/>
                      <w:iCs/>
                      <w:lang w:val="en-GB"/>
                    </w:rPr>
                  </m:ctrlPr>
                </m:dPr>
                <m:e>
                  <m:r>
                    <m:rPr>
                      <m:sty m:val="bi"/>
                    </m:rPr>
                    <w:rPr>
                      <w:rFonts w:ascii="Cambria Math" w:hAnsi="Cambria Math"/>
                      <w:lang w:val="en-GB"/>
                    </w:rPr>
                    <m:t>i</m:t>
                  </m:r>
                </m:e>
              </m:d>
              <m:r>
                <m:rPr>
                  <m:sty m:val="bi"/>
                </m:rPr>
                <w:rPr>
                  <w:rFonts w:ascii="Cambria Math" w:hAnsi="Cambria Math"/>
                </w:rPr>
                <m:t>=</m:t>
              </m:r>
              <m:r>
                <m:rPr>
                  <m:sty m:val="b"/>
                </m:rPr>
                <w:rPr>
                  <w:rFonts w:ascii="Cambria Math" w:hAnsi="Cambria Math"/>
                </w:rPr>
                <m:t>min⁡</m:t>
              </m:r>
              <m:r>
                <m:rPr>
                  <m:sty m:val="bi"/>
                </m:rPr>
                <w:rPr>
                  <w:rFonts w:ascii="Cambria Math" w:hAnsi="Cambria Math"/>
                </w:rPr>
                <m:t>{P</m:t>
              </m:r>
            </m:e>
            <m:sub>
              <m:r>
                <m:rPr>
                  <m:sty m:val="bi"/>
                </m:rPr>
                <w:rPr>
                  <w:rFonts w:ascii="Cambria Math" w:hAnsi="Cambria Math"/>
                </w:rPr>
                <m:t>cmax</m:t>
              </m:r>
            </m:sub>
          </m:sSub>
          <m:r>
            <m:rPr>
              <m:sty m:val="bi"/>
            </m:rPr>
            <w:rPr>
              <w:rFonts w:ascii="Cambria Math" w:hAnsi="Cambria Math"/>
            </w:rPr>
            <m:t>-10</m:t>
          </m:r>
          <m:func>
            <m:funcPr>
              <m:ctrlPr>
                <w:rPr>
                  <w:rFonts w:ascii="Cambria Math" w:hAnsi="Cambria Math"/>
                  <w:b/>
                  <w:bCs/>
                  <w:i/>
                  <w:iCs/>
                </w:rPr>
              </m:ctrlPr>
            </m:funcPr>
            <m:fName>
              <m:sSub>
                <m:sSubPr>
                  <m:ctrlPr>
                    <w:rPr>
                      <w:rFonts w:ascii="Cambria Math" w:hAnsi="Cambria Math"/>
                      <w:b/>
                      <w:bCs/>
                      <w:i/>
                      <w:iCs/>
                    </w:rPr>
                  </m:ctrlPr>
                </m:sSubPr>
                <m:e>
                  <m:r>
                    <m:rPr>
                      <m:sty m:val="b"/>
                    </m:rPr>
                    <w:rPr>
                      <w:rFonts w:ascii="Cambria Math" w:hAnsi="Cambria Math"/>
                    </w:rPr>
                    <m:t>log</m:t>
                  </m:r>
                </m:e>
                <m:sub>
                  <m:r>
                    <m:rPr>
                      <m:sty m:val="bi"/>
                    </m:rPr>
                    <w:rPr>
                      <w:rFonts w:ascii="Cambria Math" w:hAnsi="Cambria Math"/>
                    </w:rPr>
                    <m:t>10</m:t>
                  </m:r>
                </m:sub>
              </m:sSub>
            </m:fName>
            <m:e>
              <m:d>
                <m:dPr>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lang w:val="en-GB"/>
                        </w:rPr>
                        <m:t>N</m:t>
                      </m:r>
                    </m:e>
                    <m:sub>
                      <m:r>
                        <m:rPr>
                          <m:sty m:val="b"/>
                        </m:rPr>
                        <w:rPr>
                          <w:rFonts w:ascii="Cambria Math" w:hAnsi="Cambria Math"/>
                          <w:lang w:val="en-GB"/>
                        </w:rPr>
                        <m:t>Tx,PSFCH</m:t>
                      </m:r>
                    </m:sub>
                  </m:sSub>
                  <m:r>
                    <m:rPr>
                      <m:sty m:val="bi"/>
                    </m:rPr>
                    <w:rPr>
                      <w:rFonts w:ascii="Cambria Math" w:hAnsi="Cambria Math"/>
                    </w:rPr>
                    <m:t>⋅K</m:t>
                  </m:r>
                  <m:r>
                    <m:rPr>
                      <m:sty m:val="bi"/>
                    </m:rPr>
                    <w:rPr>
                      <w:rFonts w:ascii="Cambria Math" w:hAnsi="Cambria Math"/>
                    </w:rPr>
                    <m:t>3+</m:t>
                  </m:r>
                  <m:sSubSup>
                    <m:sSubSupPr>
                      <m:ctrlPr>
                        <w:rPr>
                          <w:rFonts w:ascii="Cambria Math" w:hAnsi="Cambria Math"/>
                          <w:b/>
                          <w:bCs/>
                          <w:i/>
                          <w:iCs/>
                        </w:rPr>
                      </m:ctrlPr>
                    </m:sSubSupPr>
                    <m:e>
                      <m:r>
                        <m:rPr>
                          <m:sty m:val="bi"/>
                        </m:rPr>
                        <w:rPr>
                          <w:rFonts w:ascii="Cambria Math" w:hAnsi="Cambria Math"/>
                        </w:rPr>
                        <m:t>M</m:t>
                      </m:r>
                    </m:e>
                    <m:sub>
                      <m:r>
                        <m:rPr>
                          <m:sty m:val="bi"/>
                        </m:rPr>
                        <w:rPr>
                          <w:rFonts w:ascii="Cambria Math" w:hAnsi="Cambria Math"/>
                        </w:rPr>
                        <m:t>RB</m:t>
                      </m:r>
                    </m:sub>
                    <m:sup>
                      <m:r>
                        <m:rPr>
                          <m:sty m:val="bi"/>
                        </m:rPr>
                        <w:rPr>
                          <w:rFonts w:ascii="Cambria Math" w:hAnsi="Cambria Math"/>
                        </w:rPr>
                        <m:t>PSFCH</m:t>
                      </m:r>
                      <m:r>
                        <m:rPr>
                          <m:sty m:val="b"/>
                        </m:rPr>
                        <w:rPr>
                          <w:rFonts w:ascii="Cambria Math" w:hAnsi="Cambria Math"/>
                        </w:rPr>
                        <m:t>, </m:t>
                      </m:r>
                      <m:r>
                        <m:rPr>
                          <m:sty m:val="bi"/>
                        </m:rPr>
                        <w:rPr>
                          <w:rFonts w:ascii="Cambria Math" w:hAnsi="Cambria Math"/>
                        </w:rPr>
                        <m:t>comm</m:t>
                      </m:r>
                    </m:sup>
                  </m:sSubSup>
                </m:e>
              </m:d>
            </m:e>
          </m:func>
          <m:r>
            <m:rPr>
              <m:sty m:val="bi"/>
            </m:rPr>
            <w:rPr>
              <w:rFonts w:ascii="Cambria Math" w:hAnsi="Cambria Math"/>
            </w:rPr>
            <m:t xml:space="preserve">, </m:t>
          </m:r>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PSD</m:t>
              </m:r>
            </m:sub>
          </m:sSub>
          <m:r>
            <m:rPr>
              <m:sty m:val="bi"/>
            </m:rPr>
            <w:rPr>
              <w:rFonts w:ascii="Cambria Math" w:hAnsi="Cambria Math"/>
            </w:rPr>
            <m:t>-10</m:t>
          </m:r>
          <m:func>
            <m:funcPr>
              <m:ctrlPr>
                <w:rPr>
                  <w:rFonts w:ascii="Cambria Math" w:hAnsi="Cambria Math"/>
                  <w:b/>
                  <w:bCs/>
                  <w:i/>
                  <w:iCs/>
                </w:rPr>
              </m:ctrlPr>
            </m:funcPr>
            <m:fName>
              <m:sSub>
                <m:sSubPr>
                  <m:ctrlPr>
                    <w:rPr>
                      <w:rFonts w:ascii="Cambria Math" w:hAnsi="Cambria Math"/>
                      <w:b/>
                      <w:bCs/>
                      <w:i/>
                      <w:iCs/>
                    </w:rPr>
                  </m:ctrlPr>
                </m:sSubPr>
                <m:e>
                  <m:r>
                    <m:rPr>
                      <m:sty m:val="b"/>
                    </m:rPr>
                    <w:rPr>
                      <w:rFonts w:ascii="Cambria Math" w:hAnsi="Cambria Math"/>
                    </w:rPr>
                    <m:t>log</m:t>
                  </m:r>
                  <m:ctrlPr>
                    <w:rPr>
                      <w:rFonts w:ascii="Cambria Math" w:hAnsi="Cambria Math"/>
                      <w:b/>
                      <w:bCs/>
                      <w:iCs/>
                    </w:rPr>
                  </m:ctrlPr>
                </m:e>
                <m:sub>
                  <m:r>
                    <m:rPr>
                      <m:sty m:val="bi"/>
                    </m:rPr>
                    <w:rPr>
                      <w:rFonts w:ascii="Cambria Math" w:hAnsi="Cambria Math"/>
                    </w:rPr>
                    <m:t>10</m:t>
                  </m:r>
                  <m:ctrlPr>
                    <w:rPr>
                      <w:rFonts w:ascii="Cambria Math" w:hAnsi="Cambria Math"/>
                      <w:b/>
                      <w:bCs/>
                      <w:iCs/>
                    </w:rPr>
                  </m:ctrlPr>
                </m:sub>
              </m:sSub>
            </m:fName>
            <m:e>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N</m:t>
                  </m:r>
                </m:e>
                <m:sub>
                  <m:func>
                    <m:funcPr>
                      <m:ctrlPr>
                        <w:rPr>
                          <w:rFonts w:ascii="Cambria Math" w:hAnsi="Cambria Math"/>
                          <w:b/>
                          <w:bCs/>
                          <w:i/>
                          <w:iCs/>
                        </w:rPr>
                      </m:ctrlPr>
                    </m:funcPr>
                    <m:fName>
                      <m:r>
                        <m:rPr>
                          <m:sty m:val="b"/>
                        </m:rPr>
                        <w:rPr>
                          <w:rFonts w:ascii="Cambria Math" w:hAnsi="Cambria Math"/>
                        </w:rPr>
                        <m:t>max</m:t>
                      </m:r>
                    </m:fName>
                    <m:e>
                      <m:r>
                        <m:rPr>
                          <m:sty m:val="bi"/>
                        </m:rPr>
                        <w:rPr>
                          <w:rFonts w:ascii="Cambria Math" w:hAnsi="Cambria Math"/>
                        </w:rPr>
                        <m:t># of PRB in 1</m:t>
                      </m:r>
                      <m:r>
                        <m:rPr>
                          <m:sty m:val="bi"/>
                        </m:rPr>
                        <w:rPr>
                          <w:rFonts w:ascii="Cambria Math" w:hAnsi="Cambria Math"/>
                        </w:rPr>
                        <m:t>MHz</m:t>
                      </m:r>
                    </m:e>
                  </m:func>
                </m:sub>
              </m:sSub>
              <m:r>
                <m:rPr>
                  <m:sty m:val="bi"/>
                </m:rPr>
                <w:rPr>
                  <w:rFonts w:ascii="Cambria Math" w:hAnsi="Cambria Math"/>
                </w:rPr>
                <m:t>)</m:t>
              </m:r>
            </m:e>
          </m:func>
          <m:r>
            <m:rPr>
              <m:sty m:val="bi"/>
            </m:rPr>
            <w:rPr>
              <w:rFonts w:ascii="Cambria Math" w:hAnsi="Cambria Math"/>
            </w:rPr>
            <m:t>}</m:t>
          </m:r>
        </m:oMath>
      </m:oMathPara>
      <w:bookmarkEnd w:id="125"/>
    </w:p>
    <w:p w14:paraId="07FCCE14" w14:textId="2CDCF051" w:rsidR="00CB513B" w:rsidRPr="00A15B7D" w:rsidRDefault="00CB513B" w:rsidP="001C4FA3">
      <w:pPr>
        <w:pStyle w:val="Caption"/>
        <w:rPr>
          <w:iCs/>
        </w:rPr>
      </w:pPr>
    </w:p>
    <w:p w14:paraId="359B8972" w14:textId="0DE7CCC5" w:rsidR="008C6D38" w:rsidRPr="00A15B7D" w:rsidRDefault="000B6042" w:rsidP="000B6042">
      <w:r w:rsidRPr="00A15B7D">
        <w:t xml:space="preserve">If </w:t>
      </w:r>
      <w:r w:rsidRPr="00A15B7D">
        <w:rPr>
          <w:lang w:val="x-none"/>
        </w:rPr>
        <w:t>dl-P0-PSFCH is provided</w:t>
      </w:r>
      <w:r w:rsidR="00E308E9" w:rsidRPr="00A15B7D">
        <w:t xml:space="preserve">, </w:t>
      </w:r>
      <w:r w:rsidR="008C6D38" w:rsidRPr="00A15B7D">
        <w:t>the required PSFCH transmission Tx power</w:t>
      </w:r>
      <w:r w:rsidR="00577FE0" w:rsidRPr="00A15B7D">
        <w:t xml:space="preserve"> in Rel-16</w:t>
      </w:r>
      <w:r w:rsidR="008C6D38" w:rsidRPr="00A15B7D">
        <w:t xml:space="preserve"> is given by</w:t>
      </w:r>
    </w:p>
    <w:p w14:paraId="05473ABC" w14:textId="799D8EA1" w:rsidR="008C6D38" w:rsidRPr="00A15B7D" w:rsidRDefault="009B098C" w:rsidP="0008686A">
      <w:pPr>
        <w:jc w:val="center"/>
      </w:pPr>
      <m:oMath>
        <m:sSub>
          <m:sSubPr>
            <m:ctrlPr>
              <w:rPr>
                <w:rFonts w:ascii="Cambria Math" w:hAnsi="Cambria Math"/>
                <w:i/>
                <w:iCs/>
              </w:rPr>
            </m:ctrlPr>
          </m:sSubPr>
          <m:e>
            <m:r>
              <w:rPr>
                <w:rFonts w:ascii="Cambria Math" w:hAnsi="Cambria Math"/>
                <w:lang w:val="en-GB"/>
              </w:rPr>
              <m:t>P</m:t>
            </m:r>
          </m:e>
          <m:sub>
            <m:r>
              <w:rPr>
                <w:rFonts w:ascii="Cambria Math" w:hAnsi="Cambria Math"/>
                <w:lang w:val="en-GB"/>
              </w:rPr>
              <m:t>PSFCH</m:t>
            </m:r>
            <m:r>
              <m:rPr>
                <m:sty m:val="p"/>
              </m:rPr>
              <w:rPr>
                <w:rFonts w:ascii="Cambria Math" w:hAnsi="Cambria Math"/>
              </w:rPr>
              <m:t>,one</m:t>
            </m:r>
          </m:sub>
        </m:sSub>
        <m:r>
          <m:rPr>
            <m:sty m:val="p"/>
          </m:rPr>
          <w:rPr>
            <w:rFonts w:ascii="Cambria Math" w:hAnsi="Cambria Math"/>
            <w:lang w:val="en-GB"/>
          </w:rPr>
          <m:t>=</m:t>
        </m:r>
        <m:sSub>
          <m:sSubPr>
            <m:ctrlPr>
              <w:rPr>
                <w:rFonts w:ascii="Cambria Math" w:hAnsi="Cambria Math"/>
                <w:i/>
                <w:iCs/>
              </w:rPr>
            </m:ctrlPr>
          </m:sSubPr>
          <m:e>
            <m:r>
              <w:rPr>
                <w:rFonts w:ascii="Cambria Math" w:hAnsi="Cambria Math"/>
                <w:lang w:val="en-GB"/>
              </w:rPr>
              <m:t>P</m:t>
            </m:r>
          </m:e>
          <m:sub>
            <m:r>
              <m:rPr>
                <m:sty m:val="p"/>
              </m:rPr>
              <w:rPr>
                <w:rFonts w:ascii="Cambria Math" w:hAnsi="Cambria Math"/>
              </w:rPr>
              <m:t>O, </m:t>
            </m:r>
            <m:r>
              <w:rPr>
                <w:rFonts w:ascii="Cambria Math" w:hAnsi="Cambria Math"/>
                <w:lang w:val="en-GB"/>
              </w:rPr>
              <m:t>PSFCH</m:t>
            </m:r>
          </m:sub>
        </m:sSub>
        <m:r>
          <m:rPr>
            <m:sty m:val="p"/>
          </m:rPr>
          <w:rPr>
            <w:rFonts w:ascii="Cambria Math" w:hAnsi="Cambria Math"/>
            <w:lang w:val="en-GB"/>
          </w:rPr>
          <m:t>+10</m:t>
        </m:r>
        <m:func>
          <m:funcPr>
            <m:ctrlPr>
              <w:rPr>
                <w:rFonts w:ascii="Cambria Math" w:hAnsi="Cambria Math"/>
                <w:i/>
                <w:iCs/>
              </w:rPr>
            </m:ctrlPr>
          </m:funcPr>
          <m:fName>
            <m:sSub>
              <m:sSubPr>
                <m:ctrlPr>
                  <w:rPr>
                    <w:rFonts w:ascii="Cambria Math" w:hAnsi="Cambria Math"/>
                    <w:i/>
                    <w:iCs/>
                  </w:rPr>
                </m:ctrlPr>
              </m:sSubPr>
              <m:e>
                <m:r>
                  <w:rPr>
                    <w:rFonts w:ascii="Cambria Math" w:hAnsi="Cambria Math"/>
                    <w:lang w:val="en-GB"/>
                  </w:rPr>
                  <m:t>log</m:t>
                </m:r>
              </m:e>
              <m:sub>
                <m:r>
                  <m:rPr>
                    <m:sty m:val="p"/>
                  </m:rPr>
                  <w:rPr>
                    <w:rFonts w:ascii="Cambria Math" w:hAnsi="Cambria Math"/>
                    <w:lang w:val="en-GB"/>
                  </w:rPr>
                  <m:t>10</m:t>
                </m:r>
              </m:sub>
            </m:sSub>
          </m:fName>
          <m:e>
            <m:d>
              <m:dPr>
                <m:ctrlPr>
                  <w:rPr>
                    <w:rFonts w:ascii="Cambria Math" w:hAnsi="Cambria Math"/>
                    <w:i/>
                    <w:iCs/>
                  </w:rPr>
                </m:ctrlPr>
              </m:dPr>
              <m:e>
                <m:sSup>
                  <m:sSupPr>
                    <m:ctrlPr>
                      <w:rPr>
                        <w:rFonts w:ascii="Cambria Math" w:hAnsi="Cambria Math"/>
                        <w:i/>
                        <w:iCs/>
                      </w:rPr>
                    </m:ctrlPr>
                  </m:sSupPr>
                  <m:e>
                    <m:r>
                      <m:rPr>
                        <m:sty m:val="p"/>
                      </m:rPr>
                      <w:rPr>
                        <w:rFonts w:ascii="Cambria Math" w:hAnsi="Cambria Math"/>
                        <w:lang w:val="en-GB"/>
                      </w:rPr>
                      <m:t>2</m:t>
                    </m:r>
                  </m:e>
                  <m:sup>
                    <m:r>
                      <w:rPr>
                        <w:rFonts w:ascii="Cambria Math" w:hAnsi="Cambria Math"/>
                        <w:lang w:val="en-GB"/>
                      </w:rPr>
                      <m:t>μ</m:t>
                    </m:r>
                  </m:sup>
                </m:sSup>
              </m:e>
            </m:d>
          </m:e>
        </m:func>
        <m:r>
          <m:rPr>
            <m:sty m:val="p"/>
          </m:rPr>
          <w:rPr>
            <w:rFonts w:ascii="Cambria Math" w:hAnsi="Cambria Math"/>
            <w:lang w:val="en-GB"/>
          </w:rPr>
          <m:t>+</m:t>
        </m:r>
        <m:sSub>
          <m:sSubPr>
            <m:ctrlPr>
              <w:rPr>
                <w:rFonts w:ascii="Cambria Math" w:hAnsi="Cambria Math"/>
                <w:i/>
                <w:iCs/>
              </w:rPr>
            </m:ctrlPr>
          </m:sSubPr>
          <m:e>
            <m:r>
              <w:rPr>
                <w:rFonts w:ascii="Cambria Math" w:hAnsi="Cambria Math"/>
                <w:lang w:val="en-GB"/>
              </w:rPr>
              <m:t>α</m:t>
            </m:r>
          </m:e>
          <m:sub>
            <m:r>
              <w:rPr>
                <w:rFonts w:ascii="Cambria Math" w:hAnsi="Cambria Math"/>
                <w:lang w:val="en-GB"/>
              </w:rPr>
              <m:t>PSFCH</m:t>
            </m:r>
          </m:sub>
        </m:sSub>
        <m:r>
          <m:rPr>
            <m:sty m:val="p"/>
          </m:rPr>
          <w:rPr>
            <w:rFonts w:ascii="Cambria Math" w:hAnsi="Cambria Math"/>
            <w:lang w:val="en-GB"/>
          </w:rPr>
          <m:t>⋅</m:t>
        </m:r>
        <m:r>
          <w:rPr>
            <w:rFonts w:ascii="Cambria Math" w:hAnsi="Cambria Math"/>
            <w:lang w:val="en-GB"/>
          </w:rPr>
          <m:t>PL</m:t>
        </m:r>
      </m:oMath>
      <w:r w:rsidR="001B6A9A" w:rsidRPr="00A15B7D">
        <w:rPr>
          <w:lang w:val="en-GB"/>
        </w:rPr>
        <w:t xml:space="preserve"> [dBm]</w:t>
      </w:r>
    </w:p>
    <w:p w14:paraId="33877578" w14:textId="0D88F86F" w:rsidR="00A571F9" w:rsidRPr="00A15B7D" w:rsidRDefault="00A571F9" w:rsidP="000B6042">
      <w:r w:rsidRPr="00A15B7D">
        <w:t xml:space="preserve">where </w:t>
      </w:r>
      <m:oMath>
        <m:sSub>
          <m:sSubPr>
            <m:ctrlPr>
              <w:rPr>
                <w:rFonts w:ascii="Cambria Math" w:hAnsi="Cambria Math"/>
                <w:i/>
                <w:iCs/>
              </w:rPr>
            </m:ctrlPr>
          </m:sSubPr>
          <m:e>
            <m:r>
              <w:rPr>
                <w:rFonts w:ascii="Cambria Math" w:hAnsi="Cambria Math"/>
                <w:lang w:val="x-none"/>
              </w:rPr>
              <m:t>P</m:t>
            </m:r>
          </m:e>
          <m:sub>
            <m:r>
              <w:rPr>
                <w:rFonts w:ascii="Cambria Math" w:hAnsi="Cambria Math"/>
              </w:rPr>
              <m:t>O,</m:t>
            </m:r>
            <m:r>
              <w:rPr>
                <w:rFonts w:ascii="Cambria Math" w:hAnsi="Cambria Math"/>
                <w:lang w:val="x-none"/>
              </w:rPr>
              <m:t>PSFCH</m:t>
            </m:r>
          </m:sub>
        </m:sSub>
      </m:oMath>
      <w:r w:rsidR="00031EA4" w:rsidRPr="00A15B7D">
        <w:rPr>
          <w:lang w:val="x-none"/>
        </w:rPr>
        <w:t xml:space="preserve"> is a value of dl-P0-PSFCH</w:t>
      </w:r>
      <w:r w:rsidR="001D5346" w:rsidRPr="00A15B7D">
        <w:t xml:space="preserve">, </w:t>
      </w:r>
      <w:r w:rsidR="001342C6" w:rsidRPr="00A15B7D">
        <w:rPr>
          <w:rFonts w:ascii="Cambria Math" w:hAnsi="Cambria Math" w:cstheme="minorBidi"/>
          <w:i/>
          <w:iCs/>
          <w:color w:val="262626" w:themeColor="text1" w:themeTint="D9"/>
          <w:kern w:val="24"/>
          <w:sz w:val="42"/>
          <w:szCs w:val="42"/>
        </w:rPr>
        <w:t xml:space="preserve"> </w:t>
      </w:r>
      <m:oMath>
        <m:sSub>
          <m:sSubPr>
            <m:ctrlPr>
              <w:rPr>
                <w:rFonts w:ascii="Cambria Math" w:hAnsi="Cambria Math"/>
                <w:i/>
                <w:iCs/>
              </w:rPr>
            </m:ctrlPr>
          </m:sSubPr>
          <m:e>
            <m:r>
              <w:rPr>
                <w:rFonts w:ascii="Cambria Math" w:hAnsi="Cambria Math"/>
                <w:lang w:val="x-none"/>
              </w:rPr>
              <m:t>α</m:t>
            </m:r>
          </m:e>
          <m:sub>
            <m:r>
              <w:rPr>
                <w:rFonts w:ascii="Cambria Math" w:hAnsi="Cambria Math"/>
                <w:lang w:val="x-none"/>
              </w:rPr>
              <m:t>PSFCH</m:t>
            </m:r>
          </m:sub>
        </m:sSub>
      </m:oMath>
      <w:r w:rsidR="001D5346" w:rsidRPr="00A15B7D">
        <w:rPr>
          <w:lang w:val="x-none"/>
        </w:rPr>
        <w:t xml:space="preserve"> </w:t>
      </w:r>
      <w:r w:rsidR="001D5346" w:rsidRPr="00A15B7D">
        <w:t xml:space="preserve"> </w:t>
      </w:r>
      <w:r w:rsidR="001D5346" w:rsidRPr="00A15B7D">
        <w:rPr>
          <w:lang w:val="x-none"/>
        </w:rPr>
        <w:t xml:space="preserve">is a value of </w:t>
      </w:r>
      <w:r w:rsidR="001D5346" w:rsidRPr="00A15B7D">
        <w:rPr>
          <w:i/>
          <w:iCs/>
          <w:lang w:val="x-none"/>
        </w:rPr>
        <w:t>dl-</w:t>
      </w:r>
      <w:r w:rsidR="001D5346" w:rsidRPr="00A15B7D">
        <w:rPr>
          <w:i/>
          <w:iCs/>
        </w:rPr>
        <w:t>Alpha</w:t>
      </w:r>
      <w:r w:rsidR="001D5346" w:rsidRPr="00A15B7D">
        <w:rPr>
          <w:i/>
          <w:iCs/>
          <w:lang w:val="x-none"/>
        </w:rPr>
        <w:t>-PSFCH</w:t>
      </w:r>
      <w:r w:rsidR="001D5346" w:rsidRPr="00A15B7D">
        <w:t xml:space="preserve">, if </w:t>
      </w:r>
      <w:r w:rsidR="001D5346" w:rsidRPr="00A15B7D">
        <w:rPr>
          <w:lang w:val="x-none"/>
        </w:rPr>
        <w:t xml:space="preserve">provided; else, </w:t>
      </w:r>
      <m:oMath>
        <m:sSub>
          <m:sSubPr>
            <m:ctrlPr>
              <w:rPr>
                <w:rFonts w:ascii="Cambria Math" w:hAnsi="Cambria Math"/>
                <w:i/>
                <w:iCs/>
              </w:rPr>
            </m:ctrlPr>
          </m:sSubPr>
          <m:e>
            <m:r>
              <w:rPr>
                <w:rFonts w:ascii="Cambria Math" w:hAnsi="Cambria Math"/>
                <w:lang w:val="x-none"/>
              </w:rPr>
              <m:t>α</m:t>
            </m:r>
          </m:e>
          <m:sub>
            <m:r>
              <w:rPr>
                <w:rFonts w:ascii="Cambria Math" w:hAnsi="Cambria Math"/>
                <w:lang w:val="x-none"/>
              </w:rPr>
              <m:t>PFSCH</m:t>
            </m:r>
          </m:sub>
        </m:sSub>
        <m:r>
          <m:rPr>
            <m:sty m:val="p"/>
          </m:rPr>
          <w:rPr>
            <w:rFonts w:ascii="Cambria Math" w:hAnsi="Cambria Math"/>
            <w:lang w:val="x-none"/>
          </w:rPr>
          <m:t>=1</m:t>
        </m:r>
      </m:oMath>
      <w:r w:rsidR="001342C6" w:rsidRPr="00A15B7D">
        <w:t>, and PL is the pathloss.</w:t>
      </w:r>
    </w:p>
    <w:p w14:paraId="622F58CD" w14:textId="3BC5EFA6" w:rsidR="000B6042" w:rsidRPr="00A15B7D" w:rsidRDefault="00163A0E" w:rsidP="000B6042">
      <w:r w:rsidRPr="00A15B7D">
        <w:lastRenderedPageBreak/>
        <w:t>C</w:t>
      </w:r>
      <w:r w:rsidR="000D5940" w:rsidRPr="00A15B7D">
        <w:t xml:space="preserve">onsidering there are </w:t>
      </w:r>
      <m:oMath>
        <m:r>
          <w:rPr>
            <w:rFonts w:ascii="Cambria Math" w:hAnsi="Cambria Math"/>
          </w:rPr>
          <m:t xml:space="preserve">K3 </m:t>
        </m:r>
      </m:oMath>
      <w:r w:rsidR="000D5940" w:rsidRPr="00A15B7D">
        <w:t xml:space="preserve">A/N carrying RB in the PSFCH waveform alt 1-1b, </w:t>
      </w:r>
      <w:r w:rsidR="00E308E9" w:rsidRPr="00A15B7D">
        <w:t>the</w:t>
      </w:r>
      <w:r w:rsidR="009B5A6C" w:rsidRPr="00A15B7D">
        <w:t xml:space="preserve"> required</w:t>
      </w:r>
      <w:r w:rsidR="00E308E9" w:rsidRPr="00A15B7D">
        <w:t xml:space="preserve"> per RB transmi</w:t>
      </w:r>
      <w:r w:rsidR="00F6265D" w:rsidRPr="00A15B7D">
        <w:t>ssion</w:t>
      </w:r>
      <w:r w:rsidR="00DE450B" w:rsidRPr="00A15B7D">
        <w:t xml:space="preserve"> Tx power</w:t>
      </w:r>
      <w:r w:rsidR="00F6265D" w:rsidRPr="00A15B7D">
        <w:t xml:space="preserve"> is given by </w:t>
      </w:r>
    </w:p>
    <w:p w14:paraId="2632A630" w14:textId="52DF9B07" w:rsidR="00E3586F" w:rsidRPr="00A15B7D" w:rsidRDefault="009B098C" w:rsidP="000B6042">
      <m:oMathPara>
        <m:oMath>
          <m:sSub>
            <m:sSubPr>
              <m:ctrlPr>
                <w:rPr>
                  <w:rFonts w:ascii="Cambria Math" w:hAnsi="Cambria Math"/>
                  <w:i/>
                  <w:iCs/>
                </w:rPr>
              </m:ctrlPr>
            </m:sSubPr>
            <m:e>
              <m:r>
                <w:rPr>
                  <w:rFonts w:ascii="Cambria Math" w:hAnsi="Cambria Math"/>
                  <w:lang w:val="en-GB"/>
                </w:rPr>
                <m:t>P</m:t>
              </m:r>
            </m:e>
            <m:sub>
              <m:r>
                <w:rPr>
                  <w:rFonts w:ascii="Cambria Math" w:hAnsi="Cambria Math"/>
                  <w:lang w:val="en-GB"/>
                </w:rPr>
                <m:t>PSFCH</m:t>
              </m:r>
              <m:r>
                <m:rPr>
                  <m:sty m:val="p"/>
                </m:rPr>
                <w:rPr>
                  <w:rFonts w:ascii="Cambria Math" w:hAnsi="Cambria Math"/>
                </w:rPr>
                <m:t>,one,RB</m:t>
              </m:r>
            </m:sub>
          </m:sSub>
          <m:r>
            <m:rPr>
              <m:sty m:val="p"/>
            </m:rPr>
            <w:rPr>
              <w:rFonts w:ascii="Cambria Math" w:hAnsi="Cambria Math"/>
              <w:lang w:val="en-GB"/>
            </w:rPr>
            <m:t>=</m:t>
          </m:r>
          <m:sSub>
            <m:sSubPr>
              <m:ctrlPr>
                <w:rPr>
                  <w:rFonts w:ascii="Cambria Math" w:hAnsi="Cambria Math"/>
                  <w:i/>
                  <w:iCs/>
                </w:rPr>
              </m:ctrlPr>
            </m:sSubPr>
            <m:e>
              <m:r>
                <w:rPr>
                  <w:rFonts w:ascii="Cambria Math" w:hAnsi="Cambria Math"/>
                  <w:lang w:val="en-GB"/>
                </w:rPr>
                <m:t>P</m:t>
              </m:r>
            </m:e>
            <m:sub>
              <m:r>
                <m:rPr>
                  <m:sty m:val="p"/>
                </m:rPr>
                <w:rPr>
                  <w:rFonts w:ascii="Cambria Math" w:hAnsi="Cambria Math"/>
                </w:rPr>
                <m:t>O, </m:t>
              </m:r>
              <m:r>
                <w:rPr>
                  <w:rFonts w:ascii="Cambria Math" w:hAnsi="Cambria Math"/>
                  <w:lang w:val="en-GB"/>
                </w:rPr>
                <m:t>PSFCH</m:t>
              </m:r>
            </m:sub>
          </m:sSub>
          <m:r>
            <m:rPr>
              <m:sty m:val="p"/>
            </m:rPr>
            <w:rPr>
              <w:rFonts w:ascii="Cambria Math" w:hAnsi="Cambria Math"/>
              <w:lang w:val="en-GB"/>
            </w:rPr>
            <m:t>+10</m:t>
          </m:r>
          <m:func>
            <m:funcPr>
              <m:ctrlPr>
                <w:rPr>
                  <w:rFonts w:ascii="Cambria Math" w:hAnsi="Cambria Math"/>
                  <w:i/>
                  <w:iCs/>
                </w:rPr>
              </m:ctrlPr>
            </m:funcPr>
            <m:fName>
              <m:sSub>
                <m:sSubPr>
                  <m:ctrlPr>
                    <w:rPr>
                      <w:rFonts w:ascii="Cambria Math" w:hAnsi="Cambria Math"/>
                      <w:i/>
                      <w:iCs/>
                    </w:rPr>
                  </m:ctrlPr>
                </m:sSubPr>
                <m:e>
                  <m:r>
                    <w:rPr>
                      <w:rFonts w:ascii="Cambria Math" w:hAnsi="Cambria Math"/>
                      <w:lang w:val="en-GB"/>
                    </w:rPr>
                    <m:t>log</m:t>
                  </m:r>
                </m:e>
                <m:sub>
                  <m:r>
                    <m:rPr>
                      <m:sty m:val="p"/>
                    </m:rPr>
                    <w:rPr>
                      <w:rFonts w:ascii="Cambria Math" w:hAnsi="Cambria Math"/>
                      <w:lang w:val="en-GB"/>
                    </w:rPr>
                    <m:t>10</m:t>
                  </m:r>
                </m:sub>
              </m:sSub>
            </m:fName>
            <m:e>
              <m:d>
                <m:dPr>
                  <m:ctrlPr>
                    <w:rPr>
                      <w:rFonts w:ascii="Cambria Math" w:hAnsi="Cambria Math"/>
                      <w:i/>
                      <w:iCs/>
                    </w:rPr>
                  </m:ctrlPr>
                </m:dPr>
                <m:e>
                  <m:sSup>
                    <m:sSupPr>
                      <m:ctrlPr>
                        <w:rPr>
                          <w:rFonts w:ascii="Cambria Math" w:hAnsi="Cambria Math"/>
                          <w:i/>
                          <w:iCs/>
                        </w:rPr>
                      </m:ctrlPr>
                    </m:sSupPr>
                    <m:e>
                      <m:r>
                        <m:rPr>
                          <m:sty m:val="p"/>
                        </m:rPr>
                        <w:rPr>
                          <w:rFonts w:ascii="Cambria Math" w:hAnsi="Cambria Math"/>
                          <w:lang w:val="en-GB"/>
                        </w:rPr>
                        <m:t>2</m:t>
                      </m:r>
                    </m:e>
                    <m:sup>
                      <m:r>
                        <w:rPr>
                          <w:rFonts w:ascii="Cambria Math" w:hAnsi="Cambria Math"/>
                          <w:lang w:val="en-GB"/>
                        </w:rPr>
                        <m:t>μ</m:t>
                      </m:r>
                    </m:sup>
                  </m:sSup>
                </m:e>
              </m:d>
            </m:e>
          </m:func>
          <m:r>
            <m:rPr>
              <m:sty m:val="p"/>
            </m:rPr>
            <w:rPr>
              <w:rFonts w:ascii="Cambria Math" w:hAnsi="Cambria Math"/>
              <w:lang w:val="en-GB"/>
            </w:rPr>
            <m:t>+</m:t>
          </m:r>
          <m:sSub>
            <m:sSubPr>
              <m:ctrlPr>
                <w:rPr>
                  <w:rFonts w:ascii="Cambria Math" w:hAnsi="Cambria Math"/>
                  <w:i/>
                  <w:iCs/>
                </w:rPr>
              </m:ctrlPr>
            </m:sSubPr>
            <m:e>
              <m:r>
                <w:rPr>
                  <w:rFonts w:ascii="Cambria Math" w:hAnsi="Cambria Math"/>
                  <w:lang w:val="en-GB"/>
                </w:rPr>
                <m:t>α</m:t>
              </m:r>
            </m:e>
            <m:sub>
              <m:r>
                <w:rPr>
                  <w:rFonts w:ascii="Cambria Math" w:hAnsi="Cambria Math"/>
                  <w:lang w:val="en-GB"/>
                </w:rPr>
                <m:t>PSFCH</m:t>
              </m:r>
            </m:sub>
          </m:sSub>
          <m:r>
            <m:rPr>
              <m:sty m:val="p"/>
            </m:rPr>
            <w:rPr>
              <w:rFonts w:ascii="Cambria Math" w:hAnsi="Cambria Math"/>
              <w:lang w:val="en-GB"/>
            </w:rPr>
            <m:t>⋅</m:t>
          </m:r>
          <m:r>
            <w:rPr>
              <w:rFonts w:ascii="Cambria Math" w:hAnsi="Cambria Math"/>
              <w:lang w:val="en-GB"/>
            </w:rPr>
            <m:t>PL-10</m:t>
          </m:r>
          <m:func>
            <m:funcPr>
              <m:ctrlPr>
                <w:rPr>
                  <w:rFonts w:ascii="Cambria Math" w:hAnsi="Cambria Math"/>
                  <w:i/>
                  <w:iCs/>
                  <w:lang w:val="en-GB"/>
                </w:rPr>
              </m:ctrlPr>
            </m:funcPr>
            <m:fName>
              <m:sSub>
                <m:sSubPr>
                  <m:ctrlPr>
                    <w:rPr>
                      <w:rFonts w:ascii="Cambria Math" w:hAnsi="Cambria Math"/>
                      <w:i/>
                      <w:iCs/>
                      <w:lang w:val="en-GB"/>
                    </w:rPr>
                  </m:ctrlPr>
                </m:sSubPr>
                <m:e>
                  <m:r>
                    <m:rPr>
                      <m:sty m:val="p"/>
                    </m:rPr>
                    <w:rPr>
                      <w:rFonts w:ascii="Cambria Math" w:hAnsi="Cambria Math"/>
                      <w:lang w:val="en-GB"/>
                    </w:rPr>
                    <m:t>log</m:t>
                  </m:r>
                  <m:ctrlPr>
                    <w:rPr>
                      <w:rFonts w:ascii="Cambria Math" w:hAnsi="Cambria Math"/>
                      <w:iCs/>
                      <w:lang w:val="en-GB"/>
                    </w:rPr>
                  </m:ctrlPr>
                </m:e>
                <m:sub>
                  <m:r>
                    <w:rPr>
                      <w:rFonts w:ascii="Cambria Math" w:hAnsi="Cambria Math"/>
                      <w:lang w:val="en-GB"/>
                    </w:rPr>
                    <m:t>10</m:t>
                  </m:r>
                  <m:ctrlPr>
                    <w:rPr>
                      <w:rFonts w:ascii="Cambria Math" w:hAnsi="Cambria Math"/>
                      <w:iCs/>
                      <w:lang w:val="en-GB"/>
                    </w:rPr>
                  </m:ctrlPr>
                </m:sub>
              </m:sSub>
            </m:fName>
            <m:e>
              <m:r>
                <w:rPr>
                  <w:rFonts w:ascii="Cambria Math" w:hAnsi="Cambria Math"/>
                  <w:lang w:val="en-GB"/>
                </w:rPr>
                <m:t>(K3)</m:t>
              </m:r>
              <m:ctrlPr>
                <w:rPr>
                  <w:rFonts w:ascii="Cambria Math" w:hAnsi="Cambria Math"/>
                  <w:i/>
                </w:rPr>
              </m:ctrlPr>
            </m:e>
          </m:func>
        </m:oMath>
      </m:oMathPara>
    </w:p>
    <w:p w14:paraId="0CD78825" w14:textId="3A1B0244" w:rsidR="00FE0078" w:rsidRPr="00A15B7D" w:rsidRDefault="001F27C9" w:rsidP="00FE0078">
      <w:r w:rsidRPr="00A15B7D">
        <w:t>For a</w:t>
      </w:r>
      <w:r w:rsidR="003D1A39" w:rsidRPr="00A15B7D">
        <w:t xml:space="preserve"> UE with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003D1A39" w:rsidRPr="00A15B7D">
        <w:rPr>
          <w:rFonts w:eastAsia="Malgun Gothic" w:hint="eastAsia"/>
          <w:szCs w:val="22"/>
        </w:rPr>
        <w:t xml:space="preserve"> </w:t>
      </w:r>
      <w:r w:rsidR="003D1A39" w:rsidRPr="00A15B7D">
        <w:rPr>
          <w:rFonts w:eastAsia="Malgun Gothic"/>
          <w:szCs w:val="22"/>
        </w:rPr>
        <w:t xml:space="preserve">scheduled </w:t>
      </w:r>
      <w:r w:rsidR="003D1A39" w:rsidRPr="00A15B7D">
        <w:rPr>
          <w:rFonts w:eastAsia="Malgun Gothic" w:hint="eastAsia"/>
          <w:szCs w:val="22"/>
        </w:rPr>
        <w:t>PSFCH transmissions</w:t>
      </w:r>
      <w:r w:rsidR="003D1A39" w:rsidRPr="00A15B7D">
        <w:rPr>
          <w:rFonts w:eastAsia="Malgun Gothic"/>
          <w:szCs w:val="22"/>
        </w:rPr>
        <w:t xml:space="preserve"> for HARQ-ACK information and conflict information, and capable of transmitting a maximum of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003D1A39" w:rsidRPr="00A15B7D">
        <w:rPr>
          <w:rFonts w:eastAsia="Malgun Gothic" w:hint="eastAsia"/>
          <w:szCs w:val="22"/>
        </w:rPr>
        <w:t xml:space="preserve"> PSFCH</w:t>
      </w:r>
      <w:r w:rsidR="003D1A39" w:rsidRPr="00A15B7D">
        <w:rPr>
          <w:rFonts w:eastAsia="Malgun Gothic"/>
          <w:szCs w:val="22"/>
        </w:rPr>
        <w:t>s</w:t>
      </w:r>
      <w:r w:rsidRPr="00A15B7D">
        <w:t xml:space="preserve">, </w:t>
      </w:r>
      <w:r w:rsidR="00FE0078" w:rsidRPr="00A15B7D">
        <w:t xml:space="preserve">the priority dropping rules for multiple PSFCH transmissions in Rel-16/17 </w:t>
      </w:r>
      <w:r w:rsidR="00FE0078" w:rsidRPr="00A15B7D">
        <w:fldChar w:fldCharType="begin"/>
      </w:r>
      <w:r w:rsidR="00FE0078" w:rsidRPr="00A15B7D">
        <w:instrText xml:space="preserve"> REF _Ref141968324 \r \h </w:instrText>
      </w:r>
      <w:r w:rsidR="00A15B7D">
        <w:instrText xml:space="preserve"> \* MERGEFORMAT </w:instrText>
      </w:r>
      <w:r w:rsidR="00FE0078" w:rsidRPr="00A15B7D">
        <w:fldChar w:fldCharType="separate"/>
      </w:r>
      <w:r w:rsidR="00616E0D">
        <w:t>[8]</w:t>
      </w:r>
      <w:r w:rsidR="00FE0078" w:rsidRPr="00A15B7D">
        <w:fldChar w:fldCharType="end"/>
      </w:r>
      <w:r w:rsidR="00FE0078" w:rsidRPr="00A15B7D">
        <w:t xml:space="preserve"> are</w:t>
      </w:r>
    </w:p>
    <w:p w14:paraId="438EB634" w14:textId="75A9FACA" w:rsidR="007C50FB" w:rsidRPr="00A15B7D" w:rsidRDefault="009B098C" w:rsidP="00FE0078">
      <w:pPr>
        <w:ind w:left="1440"/>
      </w:pPr>
      <m:oMathPara>
        <m:oMathParaPr>
          <m:jc m:val="center"/>
        </m:oMathParaPr>
        <m:oMath>
          <m:sSub>
            <m:sSubPr>
              <m:ctrlPr>
                <w:rPr>
                  <w:rFonts w:ascii="Cambria Math" w:hAnsi="Cambria Math"/>
                  <w:i/>
                  <w:iCs/>
                </w:rPr>
              </m:ctrlPr>
            </m:sSubPr>
            <m:e>
              <m:r>
                <w:rPr>
                  <w:rFonts w:ascii="Cambria Math" w:hAnsi="Cambria Math"/>
                </w:rPr>
                <m:t>P</m:t>
              </m:r>
            </m:e>
            <m:sub>
              <m:r>
                <w:rPr>
                  <w:rFonts w:ascii="Cambria Math" w:hAnsi="Cambria Math"/>
                </w:rPr>
                <m:t>PSFCH,one</m:t>
              </m:r>
            </m:sub>
          </m:sSub>
          <m:r>
            <w:rPr>
              <w:rFonts w:ascii="Cambria Math" w:hAnsi="Cambria Math"/>
              <w:lang w:val="en-GB"/>
            </w:rPr>
            <m:t>+ 10lo</m:t>
          </m:r>
          <m:sSub>
            <m:sSubPr>
              <m:ctrlPr>
                <w:rPr>
                  <w:rFonts w:ascii="Cambria Math" w:hAnsi="Cambria Math"/>
                  <w:i/>
                  <w:iCs/>
                </w:rPr>
              </m:ctrlPr>
            </m:sSubPr>
            <m:e>
              <m:r>
                <w:rPr>
                  <w:rFonts w:ascii="Cambria Math" w:hAnsi="Cambria Math"/>
                  <w:lang w:val="en-GB"/>
                </w:rPr>
                <m:t>g</m:t>
              </m:r>
            </m:e>
            <m:sub>
              <m:r>
                <w:rPr>
                  <w:rFonts w:ascii="Cambria Math" w:hAnsi="Cambria Math"/>
                  <w:lang w:val="en-GB"/>
                </w:rPr>
                <m:t>10</m:t>
              </m:r>
            </m:sub>
          </m:sSub>
          <m:d>
            <m:dPr>
              <m:ctrlPr>
                <w:rPr>
                  <w:rFonts w:ascii="Cambria Math" w:hAnsi="Cambria Math"/>
                  <w:i/>
                  <w:iCs/>
                </w:rPr>
              </m:ctrlPr>
            </m:dPr>
            <m:e>
              <m:sSub>
                <m:sSubPr>
                  <m:ctrlPr>
                    <w:rPr>
                      <w:rFonts w:ascii="Cambria Math" w:hAnsi="Cambria Math"/>
                      <w:i/>
                      <w:iCs/>
                    </w:rPr>
                  </m:ctrlPr>
                </m:sSubPr>
                <m:e>
                  <m:r>
                    <w:rPr>
                      <w:rFonts w:ascii="Cambria Math" w:hAnsi="Cambria Math"/>
                      <w:lang w:val="en-GB"/>
                    </w:rPr>
                    <m:t>N</m:t>
                  </m:r>
                </m:e>
                <m:sub>
                  <m:r>
                    <m:rPr>
                      <m:sty m:val="p"/>
                    </m:rPr>
                    <w:rPr>
                      <w:rFonts w:ascii="Cambria Math" w:hAnsi="Cambria Math"/>
                      <w:lang w:val="en-GB"/>
                    </w:rPr>
                    <m:t>sch,Tx,PSFCH</m:t>
                  </m:r>
                </m:sub>
              </m:sSub>
            </m:e>
          </m:d>
          <m:r>
            <w:rPr>
              <w:rFonts w:ascii="Cambria Math" w:hAnsi="Cambria Math"/>
              <w:lang w:val="en-GB"/>
            </w:rPr>
            <m:t>≤</m:t>
          </m:r>
          <m:sSub>
            <m:sSubPr>
              <m:ctrlPr>
                <w:rPr>
                  <w:rFonts w:ascii="Cambria Math" w:hAnsi="Cambria Math"/>
                  <w:i/>
                  <w:iCs/>
                </w:rPr>
              </m:ctrlPr>
            </m:sSubPr>
            <m:e>
              <m:r>
                <w:rPr>
                  <w:rFonts w:ascii="Cambria Math" w:hAnsi="Cambria Math"/>
                </w:rPr>
                <m:t>P</m:t>
              </m:r>
            </m:e>
            <m:sub>
              <m:r>
                <w:rPr>
                  <w:rFonts w:ascii="Cambria Math" w:hAnsi="Cambria Math"/>
                </w:rPr>
                <m:t>CMAX</m:t>
              </m:r>
            </m:sub>
          </m:sSub>
        </m:oMath>
      </m:oMathPara>
    </w:p>
    <w:p w14:paraId="54F0BCA9" w14:textId="20F42AFB" w:rsidR="007C50FB" w:rsidRPr="00A15B7D" w:rsidRDefault="009B098C" w:rsidP="00FE0078">
      <w:pPr>
        <w:ind w:left="1440"/>
      </w:pPr>
      <m:oMathPara>
        <m:oMathParaPr>
          <m:jc m:val="center"/>
        </m:oMathParaPr>
        <m:oMath>
          <m:sSub>
            <m:sSubPr>
              <m:ctrlPr>
                <w:rPr>
                  <w:rFonts w:ascii="Cambria Math" w:hAnsi="Cambria Math"/>
                  <w:i/>
                  <w:iCs/>
                </w:rPr>
              </m:ctrlPr>
            </m:sSubPr>
            <m:e>
              <m:r>
                <w:rPr>
                  <w:rFonts w:ascii="Cambria Math" w:hAnsi="Cambria Math"/>
                </w:rPr>
                <m:t>P</m:t>
              </m:r>
            </m:e>
            <m:sub>
              <m:r>
                <w:rPr>
                  <w:rFonts w:ascii="Cambria Math" w:hAnsi="Cambria Math"/>
                </w:rPr>
                <m:t>PSFCH,one,RB</m:t>
              </m:r>
            </m:sub>
          </m:sSub>
          <m:r>
            <w:rPr>
              <w:rFonts w:ascii="Cambria Math" w:hAnsi="Cambria Math"/>
              <w:lang w:val="en-GB"/>
            </w:rPr>
            <m:t>+10lo</m:t>
          </m:r>
          <m:sSub>
            <m:sSubPr>
              <m:ctrlPr>
                <w:rPr>
                  <w:rFonts w:ascii="Cambria Math" w:hAnsi="Cambria Math"/>
                  <w:i/>
                  <w:iCs/>
                </w:rPr>
              </m:ctrlPr>
            </m:sSubPr>
            <m:e>
              <m:r>
                <w:rPr>
                  <w:rFonts w:ascii="Cambria Math" w:hAnsi="Cambria Math"/>
                  <w:lang w:val="en-GB"/>
                </w:rPr>
                <m:t>g</m:t>
              </m:r>
            </m:e>
            <m:sub>
              <m:r>
                <w:rPr>
                  <w:rFonts w:ascii="Cambria Math" w:hAnsi="Cambria Math"/>
                  <w:lang w:val="en-GB"/>
                </w:rPr>
                <m:t>10</m:t>
              </m:r>
            </m:sub>
          </m:sSub>
          <m:d>
            <m:dPr>
              <m:ctrlPr>
                <w:rPr>
                  <w:rFonts w:ascii="Cambria Math" w:hAnsi="Cambria Math"/>
                  <w:i/>
                  <w:iCs/>
                </w:rPr>
              </m:ctrlPr>
            </m:dPr>
            <m:e>
              <m:sSub>
                <m:sSubPr>
                  <m:ctrlPr>
                    <w:rPr>
                      <w:rFonts w:ascii="Cambria Math" w:hAnsi="Cambria Math"/>
                      <w:i/>
                      <w:iCs/>
                    </w:rPr>
                  </m:ctrlPr>
                </m:sSubPr>
                <m:e>
                  <m:r>
                    <w:rPr>
                      <w:rFonts w:ascii="Cambria Math" w:hAnsi="Cambria Math"/>
                      <w:lang w:val="en-GB"/>
                    </w:rPr>
                    <m:t>N</m:t>
                  </m:r>
                </m:e>
                <m:sub>
                  <m:r>
                    <m:rPr>
                      <m:sty m:val="p"/>
                    </m:rPr>
                    <w:rPr>
                      <w:rFonts w:ascii="Cambria Math" w:hAnsi="Cambria Math"/>
                      <w:lang w:val="en-GB"/>
                    </w:rPr>
                    <m:t>max,PSFCH</m:t>
                  </m:r>
                </m:sub>
              </m:sSub>
            </m:e>
          </m:d>
          <m:r>
            <w:rPr>
              <w:rFonts w:ascii="Cambria Math" w:hAnsi="Cambria Math"/>
              <w:lang w:val="en-GB"/>
            </w:rPr>
            <m:t>≤</m:t>
          </m:r>
          <m:sSub>
            <m:sSubPr>
              <m:ctrlPr>
                <w:rPr>
                  <w:rFonts w:ascii="Cambria Math" w:hAnsi="Cambria Math"/>
                  <w:i/>
                  <w:iCs/>
                </w:rPr>
              </m:ctrlPr>
            </m:sSubPr>
            <m:e>
              <m:r>
                <w:rPr>
                  <w:rFonts w:ascii="Cambria Math" w:hAnsi="Cambria Math"/>
                </w:rPr>
                <m:t>P</m:t>
              </m:r>
            </m:e>
            <m:sub>
              <m:r>
                <w:rPr>
                  <w:rFonts w:ascii="Cambria Math" w:hAnsi="Cambria Math"/>
                </w:rPr>
                <m:t>CMAX</m:t>
              </m:r>
            </m:sub>
          </m:sSub>
        </m:oMath>
      </m:oMathPara>
    </w:p>
    <w:p w14:paraId="32827C15" w14:textId="77777777" w:rsidR="00FE0078" w:rsidRPr="00A15B7D" w:rsidRDefault="00FE0078" w:rsidP="00FE0078"/>
    <w:p w14:paraId="52DEFF8E" w14:textId="1D5C2543" w:rsidR="00FE0078" w:rsidRPr="00A15B7D" w:rsidRDefault="009B098C" w:rsidP="00FE0078">
      <w:pPr>
        <w:rPr>
          <w:iCs/>
        </w:rPr>
      </w:pPr>
      <m:oMathPara>
        <m:oMath>
          <m:sSub>
            <m:sSubPr>
              <m:ctrlPr>
                <w:rPr>
                  <w:rFonts w:ascii="Cambria Math" w:hAnsi="Cambria Math"/>
                  <w:i/>
                  <w:iCs/>
                </w:rPr>
              </m:ctrlPr>
            </m:sSubPr>
            <m:e>
              <m:r>
                <w:rPr>
                  <w:rFonts w:ascii="Cambria Math" w:hAnsi="Cambria Math"/>
                </w:rPr>
                <m:t>P</m:t>
              </m:r>
            </m:e>
            <m:sub>
              <m:r>
                <w:rPr>
                  <w:rFonts w:ascii="Cambria Math" w:hAnsi="Cambria Math"/>
                </w:rPr>
                <m:t>PSFCH,one,RB</m:t>
              </m:r>
            </m:sub>
          </m:sSub>
          <m:r>
            <w:rPr>
              <w:rFonts w:ascii="Cambria Math" w:hAnsi="Cambria Math"/>
              <w:lang w:val="en-GB"/>
            </w:rPr>
            <m:t>+10lo</m:t>
          </m:r>
          <m:sSub>
            <m:sSubPr>
              <m:ctrlPr>
                <w:rPr>
                  <w:rFonts w:ascii="Cambria Math" w:hAnsi="Cambria Math"/>
                  <w:i/>
                  <w:iCs/>
                </w:rPr>
              </m:ctrlPr>
            </m:sSubPr>
            <m:e>
              <m:r>
                <w:rPr>
                  <w:rFonts w:ascii="Cambria Math" w:hAnsi="Cambria Math"/>
                  <w:lang w:val="en-GB"/>
                </w:rPr>
                <m:t>g</m:t>
              </m:r>
            </m:e>
            <m:sub>
              <m:r>
                <w:rPr>
                  <w:rFonts w:ascii="Cambria Math" w:hAnsi="Cambria Math"/>
                  <w:lang w:val="en-GB"/>
                </w:rPr>
                <m:t>10</m:t>
              </m:r>
            </m:sub>
          </m:sSub>
          <m:d>
            <m:dPr>
              <m:ctrlPr>
                <w:rPr>
                  <w:rFonts w:ascii="Cambria Math" w:hAnsi="Cambria Math"/>
                  <w:i/>
                  <w:iCs/>
                </w:rPr>
              </m:ctrlPr>
            </m:dPr>
            <m:e>
              <m:func>
                <m:funcPr>
                  <m:ctrlPr>
                    <w:rPr>
                      <w:rFonts w:ascii="Cambria Math" w:hAnsi="Cambria Math"/>
                      <w:i/>
                      <w:iCs/>
                    </w:rPr>
                  </m:ctrlPr>
                </m:funcPr>
                <m:fName>
                  <m:r>
                    <m:rPr>
                      <m:sty m:val="p"/>
                    </m:rPr>
                    <w:rPr>
                      <w:rFonts w:ascii="Cambria Math" w:hAnsi="Cambria Math"/>
                      <w:lang w:val="en-GB"/>
                    </w:rPr>
                    <m:t>max</m:t>
                  </m:r>
                </m:fName>
                <m:e>
                  <m:d>
                    <m:dPr>
                      <m:ctrlPr>
                        <w:rPr>
                          <w:rFonts w:ascii="Cambria Math" w:hAnsi="Cambria Math"/>
                          <w:i/>
                          <w:iCs/>
                        </w:rPr>
                      </m:ctrlPr>
                    </m:dPr>
                    <m:e>
                      <m:r>
                        <w:rPr>
                          <w:rFonts w:ascii="Cambria Math" w:hAnsi="Cambria Math"/>
                          <w:lang w:val="en-GB"/>
                        </w:rPr>
                        <m:t>1,</m:t>
                      </m:r>
                      <m:nary>
                        <m:naryPr>
                          <m:chr m:val="∑"/>
                          <m:limLoc m:val="subSup"/>
                          <m:ctrlPr>
                            <w:rPr>
                              <w:rFonts w:ascii="Cambria Math" w:hAnsi="Cambria Math"/>
                              <w:i/>
                              <w:iCs/>
                            </w:rPr>
                          </m:ctrlPr>
                        </m:naryPr>
                        <m:sub>
                          <m:r>
                            <w:rPr>
                              <w:rFonts w:ascii="Cambria Math" w:hAnsi="Cambria Math"/>
                              <w:lang w:val="en-GB"/>
                            </w:rPr>
                            <m:t>i=1</m:t>
                          </m:r>
                        </m:sub>
                        <m:sup>
                          <m:r>
                            <w:rPr>
                              <w:rFonts w:ascii="Cambria Math" w:hAnsi="Cambria Math"/>
                              <w:lang w:val="en-GB"/>
                            </w:rPr>
                            <m:t>K</m:t>
                          </m:r>
                        </m:sup>
                        <m:e>
                          <m:sSub>
                            <m:sSubPr>
                              <m:ctrlPr>
                                <w:rPr>
                                  <w:rFonts w:ascii="Cambria Math" w:hAnsi="Cambria Math"/>
                                  <w:i/>
                                  <w:iCs/>
                                </w:rPr>
                              </m:ctrlPr>
                            </m:sSubPr>
                            <m:e>
                              <m:r>
                                <w:rPr>
                                  <w:rFonts w:ascii="Cambria Math" w:hAnsi="Cambria Math"/>
                                  <w:lang w:val="en-GB"/>
                                </w:rPr>
                                <m:t>M</m:t>
                              </m:r>
                            </m:e>
                            <m:sub>
                              <m:r>
                                <w:rPr>
                                  <w:rFonts w:ascii="Cambria Math" w:hAnsi="Cambria Math"/>
                                  <w:lang w:val="en-GB"/>
                                </w:rPr>
                                <m:t>i</m:t>
                              </m:r>
                            </m:sub>
                          </m:sSub>
                        </m:e>
                      </m:nary>
                    </m:e>
                  </m:d>
                </m:e>
              </m:func>
            </m:e>
          </m:d>
          <m:r>
            <w:rPr>
              <w:rFonts w:ascii="Cambria Math" w:hAnsi="Cambria Math"/>
              <w:lang w:val="en-GB"/>
            </w:rPr>
            <m:t>≤</m:t>
          </m:r>
          <m:sSub>
            <m:sSubPr>
              <m:ctrlPr>
                <w:rPr>
                  <w:rFonts w:ascii="Cambria Math" w:hAnsi="Cambria Math"/>
                  <w:i/>
                  <w:iCs/>
                </w:rPr>
              </m:ctrlPr>
            </m:sSubPr>
            <m:e>
              <m:r>
                <w:rPr>
                  <w:rFonts w:ascii="Cambria Math" w:hAnsi="Cambria Math"/>
                </w:rPr>
                <m:t>P</m:t>
              </m:r>
            </m:e>
            <m:sub>
              <m:r>
                <w:rPr>
                  <w:rFonts w:ascii="Cambria Math" w:hAnsi="Cambria Math"/>
                </w:rPr>
                <m:t>CMAX</m:t>
              </m:r>
            </m:sub>
          </m:sSub>
        </m:oMath>
      </m:oMathPara>
    </w:p>
    <w:p w14:paraId="408F0FD4" w14:textId="738D75DA" w:rsidR="00616844" w:rsidRPr="00A15B7D" w:rsidRDefault="00FE0078" w:rsidP="000B6042">
      <w:r w:rsidRPr="00A15B7D">
        <w:rPr>
          <w:iCs/>
        </w:rPr>
        <w:t xml:space="preserve">where  </w:t>
      </w:r>
      <m:oMath>
        <m:sSub>
          <m:sSubPr>
            <m:ctrlPr>
              <w:rPr>
                <w:rFonts w:ascii="Cambria Math" w:hAnsi="Cambria Math"/>
                <w:i/>
                <w:iCs/>
              </w:rPr>
            </m:ctrlPr>
          </m:sSubPr>
          <m:e>
            <m:r>
              <w:rPr>
                <w:rFonts w:ascii="Cambria Math" w:hAnsi="Cambria Math"/>
                <w:lang w:val="en-GB"/>
              </w:rPr>
              <m:t>M</m:t>
            </m:r>
          </m:e>
          <m:sub>
            <m:r>
              <w:rPr>
                <w:rFonts w:ascii="Cambria Math" w:hAnsi="Cambria Math"/>
                <w:lang w:val="en-GB"/>
              </w:rPr>
              <m:t>i</m:t>
            </m:r>
          </m:sub>
        </m:sSub>
      </m:oMath>
      <w:r w:rsidRPr="00A15B7D">
        <w:rPr>
          <w:iCs/>
          <w:lang w:val="en-GB"/>
        </w:rPr>
        <w:t xml:space="preserve">, for </w:t>
      </w:r>
      <m:oMath>
        <m:r>
          <w:rPr>
            <w:rFonts w:ascii="Cambria Math" w:hAnsi="Cambria Math"/>
            <w:lang w:val="en-GB"/>
          </w:rPr>
          <m:t>1≤i≤ 8</m:t>
        </m:r>
      </m:oMath>
      <w:r w:rsidRPr="00A15B7D">
        <w:rPr>
          <w:iCs/>
          <w:lang w:val="en-GB"/>
        </w:rPr>
        <w:t xml:space="preserve">, is </w:t>
      </w:r>
      <w:r w:rsidRPr="00A15B7D">
        <w:rPr>
          <w:iCs/>
        </w:rPr>
        <w:t>a</w:t>
      </w:r>
      <w:r w:rsidRPr="00A15B7D">
        <w:rPr>
          <w:iCs/>
          <w:lang w:val="en-GB"/>
        </w:rPr>
        <w:t xml:space="preserve"> number of PSFCHs with priority value </w:t>
      </w:r>
      <m:oMath>
        <m:r>
          <w:rPr>
            <w:rFonts w:ascii="Cambria Math" w:hAnsi="Cambria Math"/>
            <w:lang w:val="en-GB"/>
          </w:rPr>
          <m:t>i</m:t>
        </m:r>
      </m:oMath>
      <w:r w:rsidRPr="00A15B7D">
        <w:rPr>
          <w:iCs/>
          <w:lang w:val="en-GB"/>
        </w:rPr>
        <w:t xml:space="preserve"> for PSFCH with HARQ-ACK information and </w:t>
      </w:r>
      <m:oMath>
        <m:sSub>
          <m:sSubPr>
            <m:ctrlPr>
              <w:rPr>
                <w:rFonts w:ascii="Cambria Math" w:hAnsi="Cambria Math"/>
                <w:i/>
                <w:iCs/>
              </w:rPr>
            </m:ctrlPr>
          </m:sSubPr>
          <m:e>
            <m:r>
              <w:rPr>
                <w:rFonts w:ascii="Cambria Math" w:hAnsi="Cambria Math"/>
                <w:lang w:val="en-GB"/>
              </w:rPr>
              <m:t>M</m:t>
            </m:r>
          </m:e>
          <m:sub>
            <m:r>
              <w:rPr>
                <w:rFonts w:ascii="Cambria Math" w:hAnsi="Cambria Math"/>
                <w:lang w:val="en-GB"/>
              </w:rPr>
              <m:t>i</m:t>
            </m:r>
          </m:sub>
        </m:sSub>
      </m:oMath>
      <w:r w:rsidRPr="00A15B7D">
        <w:rPr>
          <w:iCs/>
          <w:lang w:val="en-GB"/>
        </w:rPr>
        <w:t xml:space="preserve">, for </w:t>
      </w:r>
      <m:oMath>
        <m:r>
          <w:rPr>
            <w:rFonts w:ascii="Cambria Math" w:hAnsi="Cambria Math"/>
            <w:lang w:val="en-GB"/>
          </w:rPr>
          <m:t>i&gt;8</m:t>
        </m:r>
      </m:oMath>
      <w:r w:rsidRPr="00A15B7D">
        <w:rPr>
          <w:iCs/>
          <w:lang w:val="en-GB"/>
        </w:rPr>
        <w:t xml:space="preserve">, is </w:t>
      </w:r>
      <w:r w:rsidRPr="00A15B7D">
        <w:rPr>
          <w:iCs/>
        </w:rPr>
        <w:t>a</w:t>
      </w:r>
      <w:r w:rsidRPr="00A15B7D">
        <w:rPr>
          <w:iCs/>
          <w:lang w:val="en-GB"/>
        </w:rPr>
        <w:t xml:space="preserve"> number of PSFCHs with priority value </w:t>
      </w:r>
      <m:oMath>
        <m:r>
          <w:rPr>
            <w:rFonts w:ascii="Cambria Math" w:hAnsi="Cambria Math"/>
            <w:lang w:val="en-GB"/>
          </w:rPr>
          <m:t>i-8</m:t>
        </m:r>
      </m:oMath>
      <w:r w:rsidRPr="00A15B7D">
        <w:rPr>
          <w:iCs/>
          <w:lang w:val="en-GB"/>
        </w:rPr>
        <w:t xml:space="preserve"> for PSFCH with conflict information, and </w:t>
      </w:r>
      <m:oMath>
        <m:r>
          <w:rPr>
            <w:rFonts w:ascii="Cambria Math" w:hAnsi="Cambria Math"/>
            <w:lang w:val="en-GB"/>
          </w:rPr>
          <m:t>K</m:t>
        </m:r>
      </m:oMath>
      <w:r w:rsidRPr="00A15B7D">
        <w:rPr>
          <w:iCs/>
          <w:lang w:val="en-GB"/>
        </w:rPr>
        <w:t xml:space="preserve"> is defined as defined as the largest integer value satisfying the above inequality. </w:t>
      </w:r>
      <w:r w:rsidR="0015401E" w:rsidRPr="00A15B7D">
        <w:rPr>
          <w:iCs/>
          <w:lang w:val="en-GB"/>
        </w:rPr>
        <w:t>For the new PSFCH waveform,</w:t>
      </w:r>
      <w:r w:rsidR="0015401E" w:rsidRPr="00A15B7D">
        <w:t xml:space="preserve"> </w:t>
      </w:r>
      <w:r w:rsidR="001F27C9" w:rsidRPr="00A15B7D">
        <w:t>t</w:t>
      </w:r>
      <w:r w:rsidR="00C54A90" w:rsidRPr="00A15B7D">
        <w:t xml:space="preserve">he priority </w:t>
      </w:r>
      <w:r w:rsidR="00141284" w:rsidRPr="00A15B7D">
        <w:t xml:space="preserve">dropping </w:t>
      </w:r>
      <w:r w:rsidR="00CC131C" w:rsidRPr="00A15B7D">
        <w:t>rule</w:t>
      </w:r>
      <w:r w:rsidR="00A22FCE" w:rsidRPr="00A15B7D">
        <w:t>s</w:t>
      </w:r>
      <w:r w:rsidR="000214CD" w:rsidRPr="00A15B7D">
        <w:t xml:space="preserve"> </w:t>
      </w:r>
      <w:r w:rsidR="00A127A9" w:rsidRPr="00A15B7D">
        <w:t>become</w:t>
      </w:r>
    </w:p>
    <w:p w14:paraId="42B23BC0" w14:textId="125841BA" w:rsidR="007C50FB" w:rsidRPr="00A15B7D" w:rsidRDefault="009B098C" w:rsidP="007C50FB">
      <w:pPr>
        <w:ind w:left="1440"/>
      </w:pPr>
      <m:oMathPara>
        <m:oMathParaPr>
          <m:jc m:val="center"/>
        </m:oMathParaPr>
        <m:oMath>
          <m:sSub>
            <m:sSubPr>
              <m:ctrlPr>
                <w:rPr>
                  <w:rFonts w:ascii="Cambria Math" w:hAnsi="Cambria Math"/>
                  <w:i/>
                  <w:iCs/>
                </w:rPr>
              </m:ctrlPr>
            </m:sSubPr>
            <m:e>
              <m:r>
                <w:rPr>
                  <w:rFonts w:ascii="Cambria Math" w:hAnsi="Cambria Math"/>
                </w:rPr>
                <m:t>P</m:t>
              </m:r>
            </m:e>
            <m:sub>
              <m:r>
                <w:rPr>
                  <w:rFonts w:ascii="Cambria Math" w:hAnsi="Cambria Math"/>
                </w:rPr>
                <m:t>PSFCH,one,RB</m:t>
              </m:r>
            </m:sub>
          </m:sSub>
          <m:r>
            <w:rPr>
              <w:rFonts w:ascii="Cambria Math" w:hAnsi="Cambria Math"/>
              <w:lang w:val="en-GB"/>
            </w:rPr>
            <m:t>+ 10lo</m:t>
          </m:r>
          <m:sSub>
            <m:sSubPr>
              <m:ctrlPr>
                <w:rPr>
                  <w:rFonts w:ascii="Cambria Math" w:hAnsi="Cambria Math"/>
                  <w:i/>
                  <w:iCs/>
                </w:rPr>
              </m:ctrlPr>
            </m:sSubPr>
            <m:e>
              <m:r>
                <w:rPr>
                  <w:rFonts w:ascii="Cambria Math" w:hAnsi="Cambria Math"/>
                  <w:lang w:val="en-GB"/>
                </w:rPr>
                <m:t>g</m:t>
              </m:r>
            </m:e>
            <m:sub>
              <m:r>
                <w:rPr>
                  <w:rFonts w:ascii="Cambria Math" w:hAnsi="Cambria Math"/>
                  <w:lang w:val="en-GB"/>
                </w:rPr>
                <m:t>10</m:t>
              </m:r>
            </m:sub>
          </m:sSub>
          <m:d>
            <m:dPr>
              <m:ctrlPr>
                <w:rPr>
                  <w:rFonts w:ascii="Cambria Math" w:hAnsi="Cambria Math"/>
                  <w:i/>
                  <w:iCs/>
                </w:rPr>
              </m:ctrlPr>
            </m:dPr>
            <m:e>
              <m:sSub>
                <m:sSubPr>
                  <m:ctrlPr>
                    <w:rPr>
                      <w:rFonts w:ascii="Cambria Math" w:hAnsi="Cambria Math"/>
                      <w:i/>
                      <w:iCs/>
                    </w:rPr>
                  </m:ctrlPr>
                </m:sSubPr>
                <m:e>
                  <m:r>
                    <w:rPr>
                      <w:rFonts w:ascii="Cambria Math" w:hAnsi="Cambria Math"/>
                      <w:lang w:val="en-GB"/>
                    </w:rPr>
                    <m:t>N</m:t>
                  </m:r>
                </m:e>
                <m:sub>
                  <m:r>
                    <m:rPr>
                      <m:sty m:val="p"/>
                    </m:rPr>
                    <w:rPr>
                      <w:rFonts w:ascii="Cambria Math" w:hAnsi="Cambria Math"/>
                      <w:lang w:val="en-GB"/>
                    </w:rPr>
                    <m:t>sch,Tx,PSFCH</m:t>
                  </m:r>
                </m:sub>
              </m:sSub>
              <m:r>
                <w:rPr>
                  <w:rFonts w:ascii="Cambria Math" w:hAnsi="Cambria Math"/>
                </w:rPr>
                <m:t>⋅K3</m:t>
              </m:r>
            </m:e>
          </m:d>
          <m:r>
            <w:rPr>
              <w:rFonts w:ascii="Cambria Math" w:hAnsi="Cambria Math"/>
              <w:lang w:val="en-GB"/>
            </w:rPr>
            <m:t>+10</m:t>
          </m:r>
          <m:func>
            <m:funcPr>
              <m:ctrlPr>
                <w:rPr>
                  <w:rFonts w:ascii="Cambria Math" w:hAnsi="Cambria Math"/>
                  <w:i/>
                  <w:iCs/>
                  <w:lang w:val="en-GB"/>
                </w:rPr>
              </m:ctrlPr>
            </m:funcPr>
            <m:fName>
              <m:sSub>
                <m:sSubPr>
                  <m:ctrlPr>
                    <w:rPr>
                      <w:rFonts w:ascii="Cambria Math" w:hAnsi="Cambria Math"/>
                      <w:i/>
                      <w:iCs/>
                      <w:lang w:val="en-GB"/>
                    </w:rPr>
                  </m:ctrlPr>
                </m:sSubPr>
                <m:e>
                  <m:r>
                    <m:rPr>
                      <m:sty m:val="p"/>
                    </m:rPr>
                    <w:rPr>
                      <w:rFonts w:ascii="Cambria Math" w:hAnsi="Cambria Math"/>
                      <w:lang w:val="en-GB"/>
                    </w:rPr>
                    <m:t>log</m:t>
                  </m:r>
                  <m:ctrlPr>
                    <w:rPr>
                      <w:rFonts w:ascii="Cambria Math" w:hAnsi="Cambria Math"/>
                      <w:iCs/>
                      <w:lang w:val="en-GB"/>
                    </w:rPr>
                  </m:ctrlPr>
                </m:e>
                <m:sub>
                  <m:r>
                    <w:rPr>
                      <w:rFonts w:ascii="Cambria Math" w:hAnsi="Cambria Math"/>
                      <w:lang w:val="en-GB"/>
                    </w:rPr>
                    <m:t>10</m:t>
                  </m:r>
                  <m:ctrlPr>
                    <w:rPr>
                      <w:rFonts w:ascii="Cambria Math" w:hAnsi="Cambria Math"/>
                      <w:iCs/>
                      <w:lang w:val="en-GB"/>
                    </w:rPr>
                  </m:ctrlPr>
                </m:sub>
              </m:sSub>
            </m:fName>
            <m:e>
              <m:r>
                <w:rPr>
                  <w:rFonts w:ascii="Cambria Math" w:hAnsi="Cambria Math"/>
                  <w:lang w:val="en-GB"/>
                </w:rPr>
                <m:t>(</m:t>
              </m:r>
              <m:sSubSup>
                <m:sSubSupPr>
                  <m:ctrlPr>
                    <w:rPr>
                      <w:rFonts w:ascii="Cambria Math" w:hAnsi="Cambria Math"/>
                      <w:i/>
                      <w:iCs/>
                    </w:rPr>
                  </m:ctrlPr>
                </m:sSubSupPr>
                <m:e>
                  <m:r>
                    <w:rPr>
                      <w:rFonts w:ascii="Cambria Math" w:hAnsi="Cambria Math"/>
                    </w:rPr>
                    <m:t>M</m:t>
                  </m:r>
                </m:e>
                <m:sub>
                  <m:r>
                    <w:rPr>
                      <w:rFonts w:ascii="Cambria Math" w:hAnsi="Cambria Math"/>
                    </w:rPr>
                    <m:t>RB</m:t>
                  </m:r>
                </m:sub>
                <m:sup>
                  <m:r>
                    <w:rPr>
                      <w:rFonts w:ascii="Cambria Math" w:hAnsi="Cambria Math"/>
                    </w:rPr>
                    <m:t>PSFCH</m:t>
                  </m:r>
                  <m:r>
                    <m:rPr>
                      <m:sty m:val="p"/>
                    </m:rPr>
                    <w:rPr>
                      <w:rFonts w:ascii="Cambria Math" w:hAnsi="Cambria Math"/>
                    </w:rPr>
                    <m:t>, </m:t>
                  </m:r>
                  <m:r>
                    <w:rPr>
                      <w:rFonts w:ascii="Cambria Math" w:hAnsi="Cambria Math"/>
                    </w:rPr>
                    <m:t>comm</m:t>
                  </m:r>
                </m:sup>
              </m:sSubSup>
              <m:r>
                <w:rPr>
                  <w:rFonts w:ascii="Cambria Math" w:hAnsi="Cambria Math"/>
                  <w:lang w:val="en-GB"/>
                </w:rPr>
                <m:t>)</m:t>
              </m:r>
            </m:e>
          </m:func>
          <m:r>
            <w:rPr>
              <w:rFonts w:ascii="Cambria Math" w:hAnsi="Cambria Math"/>
              <w:lang w:val="en-GB"/>
            </w:rPr>
            <m:t>≤</m:t>
          </m:r>
          <m:sSub>
            <m:sSubPr>
              <m:ctrlPr>
                <w:rPr>
                  <w:rFonts w:ascii="Cambria Math" w:hAnsi="Cambria Math"/>
                  <w:i/>
                  <w:iCs/>
                </w:rPr>
              </m:ctrlPr>
            </m:sSubPr>
            <m:e>
              <m:r>
                <w:rPr>
                  <w:rFonts w:ascii="Cambria Math" w:hAnsi="Cambria Math"/>
                </w:rPr>
                <m:t>P</m:t>
              </m:r>
            </m:e>
            <m:sub>
              <m:r>
                <w:rPr>
                  <w:rFonts w:ascii="Cambria Math" w:hAnsi="Cambria Math"/>
                </w:rPr>
                <m:t>CMAX</m:t>
              </m:r>
            </m:sub>
          </m:sSub>
        </m:oMath>
      </m:oMathPara>
    </w:p>
    <w:p w14:paraId="4AAB0AC4" w14:textId="1AEEE893" w:rsidR="007C50FB" w:rsidRPr="00A15B7D" w:rsidRDefault="009B098C" w:rsidP="007C50FB">
      <w:pPr>
        <w:ind w:left="1440"/>
      </w:pPr>
      <m:oMathPara>
        <m:oMathParaPr>
          <m:jc m:val="center"/>
        </m:oMathParaPr>
        <m:oMath>
          <m:sSub>
            <m:sSubPr>
              <m:ctrlPr>
                <w:rPr>
                  <w:rFonts w:ascii="Cambria Math" w:hAnsi="Cambria Math"/>
                  <w:i/>
                  <w:iCs/>
                </w:rPr>
              </m:ctrlPr>
            </m:sSubPr>
            <m:e>
              <m:r>
                <w:rPr>
                  <w:rFonts w:ascii="Cambria Math" w:hAnsi="Cambria Math"/>
                </w:rPr>
                <m:t>P</m:t>
              </m:r>
            </m:e>
            <m:sub>
              <m:r>
                <w:rPr>
                  <w:rFonts w:ascii="Cambria Math" w:hAnsi="Cambria Math"/>
                </w:rPr>
                <m:t>PSFCH,one,RB</m:t>
              </m:r>
            </m:sub>
          </m:sSub>
          <m:r>
            <w:rPr>
              <w:rFonts w:ascii="Cambria Math" w:hAnsi="Cambria Math"/>
              <w:lang w:val="en-GB"/>
            </w:rPr>
            <m:t>+10lo</m:t>
          </m:r>
          <m:sSub>
            <m:sSubPr>
              <m:ctrlPr>
                <w:rPr>
                  <w:rFonts w:ascii="Cambria Math" w:hAnsi="Cambria Math"/>
                  <w:i/>
                  <w:iCs/>
                </w:rPr>
              </m:ctrlPr>
            </m:sSubPr>
            <m:e>
              <m:r>
                <w:rPr>
                  <w:rFonts w:ascii="Cambria Math" w:hAnsi="Cambria Math"/>
                  <w:lang w:val="en-GB"/>
                </w:rPr>
                <m:t>g</m:t>
              </m:r>
            </m:e>
            <m:sub>
              <m:r>
                <w:rPr>
                  <w:rFonts w:ascii="Cambria Math" w:hAnsi="Cambria Math"/>
                  <w:lang w:val="en-GB"/>
                </w:rPr>
                <m:t>10</m:t>
              </m:r>
            </m:sub>
          </m:sSub>
          <m:d>
            <m:dPr>
              <m:ctrlPr>
                <w:rPr>
                  <w:rFonts w:ascii="Cambria Math" w:hAnsi="Cambria Math"/>
                  <w:i/>
                  <w:iCs/>
                </w:rPr>
              </m:ctrlPr>
            </m:dPr>
            <m:e>
              <m:sSub>
                <m:sSubPr>
                  <m:ctrlPr>
                    <w:rPr>
                      <w:rFonts w:ascii="Cambria Math" w:hAnsi="Cambria Math"/>
                      <w:i/>
                      <w:iCs/>
                    </w:rPr>
                  </m:ctrlPr>
                </m:sSubPr>
                <m:e>
                  <m:r>
                    <w:rPr>
                      <w:rFonts w:ascii="Cambria Math" w:hAnsi="Cambria Math"/>
                      <w:lang w:val="en-GB"/>
                    </w:rPr>
                    <m:t>N</m:t>
                  </m:r>
                </m:e>
                <m:sub>
                  <m:r>
                    <m:rPr>
                      <m:sty m:val="p"/>
                    </m:rPr>
                    <w:rPr>
                      <w:rFonts w:ascii="Cambria Math" w:hAnsi="Cambria Math"/>
                      <w:lang w:val="en-GB"/>
                    </w:rPr>
                    <m:t>max,PSFCH</m:t>
                  </m:r>
                </m:sub>
              </m:sSub>
              <m:r>
                <w:rPr>
                  <w:rFonts w:ascii="Cambria Math" w:hAnsi="Cambria Math"/>
                </w:rPr>
                <m:t>⋅K3</m:t>
              </m:r>
            </m:e>
          </m:d>
          <m:r>
            <w:rPr>
              <w:rFonts w:ascii="Cambria Math" w:hAnsi="Cambria Math"/>
              <w:lang w:val="en-GB"/>
            </w:rPr>
            <m:t>+10</m:t>
          </m:r>
          <m:func>
            <m:funcPr>
              <m:ctrlPr>
                <w:rPr>
                  <w:rFonts w:ascii="Cambria Math" w:hAnsi="Cambria Math"/>
                  <w:i/>
                  <w:iCs/>
                  <w:lang w:val="en-GB"/>
                </w:rPr>
              </m:ctrlPr>
            </m:funcPr>
            <m:fName>
              <m:sSub>
                <m:sSubPr>
                  <m:ctrlPr>
                    <w:rPr>
                      <w:rFonts w:ascii="Cambria Math" w:hAnsi="Cambria Math"/>
                      <w:i/>
                      <w:iCs/>
                      <w:lang w:val="en-GB"/>
                    </w:rPr>
                  </m:ctrlPr>
                </m:sSubPr>
                <m:e>
                  <m:r>
                    <m:rPr>
                      <m:sty m:val="p"/>
                    </m:rPr>
                    <w:rPr>
                      <w:rFonts w:ascii="Cambria Math" w:hAnsi="Cambria Math"/>
                      <w:lang w:val="en-GB"/>
                    </w:rPr>
                    <m:t>log</m:t>
                  </m:r>
                  <m:ctrlPr>
                    <w:rPr>
                      <w:rFonts w:ascii="Cambria Math" w:hAnsi="Cambria Math"/>
                      <w:iCs/>
                      <w:lang w:val="en-GB"/>
                    </w:rPr>
                  </m:ctrlPr>
                </m:e>
                <m:sub>
                  <m:r>
                    <w:rPr>
                      <w:rFonts w:ascii="Cambria Math" w:hAnsi="Cambria Math"/>
                      <w:lang w:val="en-GB"/>
                    </w:rPr>
                    <m:t>10</m:t>
                  </m:r>
                  <m:ctrlPr>
                    <w:rPr>
                      <w:rFonts w:ascii="Cambria Math" w:hAnsi="Cambria Math"/>
                      <w:iCs/>
                      <w:lang w:val="en-GB"/>
                    </w:rPr>
                  </m:ctrlPr>
                </m:sub>
              </m:sSub>
            </m:fName>
            <m:e>
              <m:r>
                <w:rPr>
                  <w:rFonts w:ascii="Cambria Math" w:hAnsi="Cambria Math"/>
                  <w:lang w:val="en-GB"/>
                </w:rPr>
                <m:t>(</m:t>
              </m:r>
              <m:sSubSup>
                <m:sSubSupPr>
                  <m:ctrlPr>
                    <w:rPr>
                      <w:rFonts w:ascii="Cambria Math" w:hAnsi="Cambria Math"/>
                      <w:i/>
                      <w:iCs/>
                    </w:rPr>
                  </m:ctrlPr>
                </m:sSubSupPr>
                <m:e>
                  <m:r>
                    <w:rPr>
                      <w:rFonts w:ascii="Cambria Math" w:hAnsi="Cambria Math"/>
                    </w:rPr>
                    <m:t>M</m:t>
                  </m:r>
                </m:e>
                <m:sub>
                  <m:r>
                    <w:rPr>
                      <w:rFonts w:ascii="Cambria Math" w:hAnsi="Cambria Math"/>
                    </w:rPr>
                    <m:t>RB</m:t>
                  </m:r>
                </m:sub>
                <m:sup>
                  <m:r>
                    <w:rPr>
                      <w:rFonts w:ascii="Cambria Math" w:hAnsi="Cambria Math"/>
                    </w:rPr>
                    <m:t>PSFCH</m:t>
                  </m:r>
                  <m:r>
                    <m:rPr>
                      <m:sty m:val="p"/>
                    </m:rPr>
                    <w:rPr>
                      <w:rFonts w:ascii="Cambria Math" w:hAnsi="Cambria Math"/>
                    </w:rPr>
                    <m:t>, </m:t>
                  </m:r>
                  <m:r>
                    <w:rPr>
                      <w:rFonts w:ascii="Cambria Math" w:hAnsi="Cambria Math"/>
                    </w:rPr>
                    <m:t>comm</m:t>
                  </m:r>
                </m:sup>
              </m:sSubSup>
              <m:r>
                <w:rPr>
                  <w:rFonts w:ascii="Cambria Math" w:hAnsi="Cambria Math"/>
                  <w:lang w:val="en-GB"/>
                </w:rPr>
                <m:t>)</m:t>
              </m:r>
            </m:e>
          </m:func>
          <m:r>
            <w:rPr>
              <w:rFonts w:ascii="Cambria Math" w:hAnsi="Cambria Math"/>
              <w:lang w:val="en-GB"/>
            </w:rPr>
            <m:t>≤</m:t>
          </m:r>
          <m:sSub>
            <m:sSubPr>
              <m:ctrlPr>
                <w:rPr>
                  <w:rFonts w:ascii="Cambria Math" w:hAnsi="Cambria Math"/>
                  <w:i/>
                  <w:iCs/>
                </w:rPr>
              </m:ctrlPr>
            </m:sSubPr>
            <m:e>
              <m:r>
                <w:rPr>
                  <w:rFonts w:ascii="Cambria Math" w:hAnsi="Cambria Math"/>
                </w:rPr>
                <m:t>P</m:t>
              </m:r>
            </m:e>
            <m:sub>
              <m:r>
                <w:rPr>
                  <w:rFonts w:ascii="Cambria Math" w:hAnsi="Cambria Math"/>
                </w:rPr>
                <m:t>CMAX</m:t>
              </m:r>
            </m:sub>
          </m:sSub>
        </m:oMath>
      </m:oMathPara>
    </w:p>
    <w:p w14:paraId="27826BC2" w14:textId="18BF1938" w:rsidR="00747B48" w:rsidRPr="00A15B7D" w:rsidRDefault="009B098C" w:rsidP="00C05DFE">
      <w:pPr>
        <w:rPr>
          <w:iCs/>
        </w:rPr>
      </w:pPr>
      <m:oMathPara>
        <m:oMath>
          <m:sSub>
            <m:sSubPr>
              <m:ctrlPr>
                <w:rPr>
                  <w:rFonts w:ascii="Cambria Math" w:hAnsi="Cambria Math"/>
                  <w:i/>
                  <w:iCs/>
                </w:rPr>
              </m:ctrlPr>
            </m:sSubPr>
            <m:e>
              <m:r>
                <w:rPr>
                  <w:rFonts w:ascii="Cambria Math" w:hAnsi="Cambria Math"/>
                </w:rPr>
                <m:t>P</m:t>
              </m:r>
            </m:e>
            <m:sub>
              <m:r>
                <w:rPr>
                  <w:rFonts w:ascii="Cambria Math" w:hAnsi="Cambria Math"/>
                </w:rPr>
                <m:t>PSFCH,one,RB</m:t>
              </m:r>
            </m:sub>
          </m:sSub>
          <m:r>
            <w:rPr>
              <w:rFonts w:ascii="Cambria Math" w:hAnsi="Cambria Math"/>
              <w:lang w:val="en-GB"/>
            </w:rPr>
            <m:t>+10lo</m:t>
          </m:r>
          <m:sSub>
            <m:sSubPr>
              <m:ctrlPr>
                <w:rPr>
                  <w:rFonts w:ascii="Cambria Math" w:hAnsi="Cambria Math"/>
                  <w:i/>
                  <w:iCs/>
                </w:rPr>
              </m:ctrlPr>
            </m:sSubPr>
            <m:e>
              <m:r>
                <w:rPr>
                  <w:rFonts w:ascii="Cambria Math" w:hAnsi="Cambria Math"/>
                  <w:lang w:val="en-GB"/>
                </w:rPr>
                <m:t>g</m:t>
              </m:r>
            </m:e>
            <m:sub>
              <m:r>
                <w:rPr>
                  <w:rFonts w:ascii="Cambria Math" w:hAnsi="Cambria Math"/>
                  <w:lang w:val="en-GB"/>
                </w:rPr>
                <m:t>10</m:t>
              </m:r>
            </m:sub>
          </m:sSub>
          <m:d>
            <m:dPr>
              <m:ctrlPr>
                <w:rPr>
                  <w:rFonts w:ascii="Cambria Math" w:hAnsi="Cambria Math"/>
                  <w:i/>
                  <w:iCs/>
                </w:rPr>
              </m:ctrlPr>
            </m:dPr>
            <m:e>
              <m:r>
                <w:rPr>
                  <w:rFonts w:ascii="Cambria Math" w:hAnsi="Cambria Math"/>
                </w:rPr>
                <m:t>K3⋅</m:t>
              </m:r>
              <m:func>
                <m:funcPr>
                  <m:ctrlPr>
                    <w:rPr>
                      <w:rFonts w:ascii="Cambria Math" w:hAnsi="Cambria Math"/>
                      <w:i/>
                      <w:iCs/>
                    </w:rPr>
                  </m:ctrlPr>
                </m:funcPr>
                <m:fName>
                  <m:r>
                    <m:rPr>
                      <m:sty m:val="p"/>
                    </m:rPr>
                    <w:rPr>
                      <w:rFonts w:ascii="Cambria Math" w:hAnsi="Cambria Math"/>
                      <w:lang w:val="en-GB"/>
                    </w:rPr>
                    <m:t>max</m:t>
                  </m:r>
                </m:fName>
                <m:e>
                  <m:d>
                    <m:dPr>
                      <m:ctrlPr>
                        <w:rPr>
                          <w:rFonts w:ascii="Cambria Math" w:hAnsi="Cambria Math"/>
                          <w:i/>
                          <w:iCs/>
                        </w:rPr>
                      </m:ctrlPr>
                    </m:dPr>
                    <m:e>
                      <m:r>
                        <w:rPr>
                          <w:rFonts w:ascii="Cambria Math" w:hAnsi="Cambria Math"/>
                          <w:lang w:val="en-GB"/>
                        </w:rPr>
                        <m:t>1,</m:t>
                      </m:r>
                      <m:nary>
                        <m:naryPr>
                          <m:chr m:val="∑"/>
                          <m:limLoc m:val="subSup"/>
                          <m:ctrlPr>
                            <w:rPr>
                              <w:rFonts w:ascii="Cambria Math" w:hAnsi="Cambria Math"/>
                              <w:i/>
                              <w:iCs/>
                            </w:rPr>
                          </m:ctrlPr>
                        </m:naryPr>
                        <m:sub>
                          <m:r>
                            <w:rPr>
                              <w:rFonts w:ascii="Cambria Math" w:hAnsi="Cambria Math"/>
                              <w:lang w:val="en-GB"/>
                            </w:rPr>
                            <m:t>i=1</m:t>
                          </m:r>
                        </m:sub>
                        <m:sup>
                          <m:r>
                            <w:rPr>
                              <w:rFonts w:ascii="Cambria Math" w:hAnsi="Cambria Math"/>
                              <w:lang w:val="en-GB"/>
                            </w:rPr>
                            <m:t>K</m:t>
                          </m:r>
                        </m:sup>
                        <m:e>
                          <m:sSub>
                            <m:sSubPr>
                              <m:ctrlPr>
                                <w:rPr>
                                  <w:rFonts w:ascii="Cambria Math" w:hAnsi="Cambria Math"/>
                                  <w:i/>
                                  <w:iCs/>
                                </w:rPr>
                              </m:ctrlPr>
                            </m:sSubPr>
                            <m:e>
                              <m:r>
                                <w:rPr>
                                  <w:rFonts w:ascii="Cambria Math" w:hAnsi="Cambria Math"/>
                                  <w:lang w:val="en-GB"/>
                                </w:rPr>
                                <m:t>M</m:t>
                              </m:r>
                            </m:e>
                            <m:sub>
                              <m:r>
                                <w:rPr>
                                  <w:rFonts w:ascii="Cambria Math" w:hAnsi="Cambria Math"/>
                                  <w:lang w:val="en-GB"/>
                                </w:rPr>
                                <m:t>i</m:t>
                              </m:r>
                            </m:sub>
                          </m:sSub>
                        </m:e>
                      </m:nary>
                    </m:e>
                  </m:d>
                </m:e>
              </m:func>
            </m:e>
          </m:d>
          <m:r>
            <w:rPr>
              <w:rFonts w:ascii="Cambria Math" w:hAnsi="Cambria Math"/>
              <w:lang w:val="en-GB"/>
            </w:rPr>
            <m:t>+10</m:t>
          </m:r>
          <m:func>
            <m:funcPr>
              <m:ctrlPr>
                <w:rPr>
                  <w:rFonts w:ascii="Cambria Math" w:hAnsi="Cambria Math"/>
                  <w:i/>
                  <w:iCs/>
                  <w:lang w:val="en-GB"/>
                </w:rPr>
              </m:ctrlPr>
            </m:funcPr>
            <m:fName>
              <m:sSub>
                <m:sSubPr>
                  <m:ctrlPr>
                    <w:rPr>
                      <w:rFonts w:ascii="Cambria Math" w:hAnsi="Cambria Math"/>
                      <w:i/>
                      <w:iCs/>
                      <w:lang w:val="en-GB"/>
                    </w:rPr>
                  </m:ctrlPr>
                </m:sSubPr>
                <m:e>
                  <m:r>
                    <m:rPr>
                      <m:sty m:val="p"/>
                    </m:rPr>
                    <w:rPr>
                      <w:rFonts w:ascii="Cambria Math" w:hAnsi="Cambria Math"/>
                      <w:lang w:val="en-GB"/>
                    </w:rPr>
                    <m:t>log</m:t>
                  </m:r>
                  <m:ctrlPr>
                    <w:rPr>
                      <w:rFonts w:ascii="Cambria Math" w:hAnsi="Cambria Math"/>
                      <w:iCs/>
                      <w:lang w:val="en-GB"/>
                    </w:rPr>
                  </m:ctrlPr>
                </m:e>
                <m:sub>
                  <m:r>
                    <w:rPr>
                      <w:rFonts w:ascii="Cambria Math" w:hAnsi="Cambria Math"/>
                      <w:lang w:val="en-GB"/>
                    </w:rPr>
                    <m:t>10</m:t>
                  </m:r>
                  <m:ctrlPr>
                    <w:rPr>
                      <w:rFonts w:ascii="Cambria Math" w:hAnsi="Cambria Math"/>
                      <w:iCs/>
                      <w:lang w:val="en-GB"/>
                    </w:rPr>
                  </m:ctrlPr>
                </m:sub>
              </m:sSub>
            </m:fName>
            <m:e>
              <m:r>
                <w:rPr>
                  <w:rFonts w:ascii="Cambria Math" w:hAnsi="Cambria Math"/>
                  <w:lang w:val="en-GB"/>
                </w:rPr>
                <m:t>(</m:t>
              </m:r>
              <m:sSubSup>
                <m:sSubSupPr>
                  <m:ctrlPr>
                    <w:rPr>
                      <w:rFonts w:ascii="Cambria Math" w:hAnsi="Cambria Math"/>
                      <w:i/>
                      <w:iCs/>
                    </w:rPr>
                  </m:ctrlPr>
                </m:sSubSupPr>
                <m:e>
                  <m:r>
                    <w:rPr>
                      <w:rFonts w:ascii="Cambria Math" w:hAnsi="Cambria Math"/>
                    </w:rPr>
                    <m:t>M</m:t>
                  </m:r>
                </m:e>
                <m:sub>
                  <m:r>
                    <w:rPr>
                      <w:rFonts w:ascii="Cambria Math" w:hAnsi="Cambria Math"/>
                    </w:rPr>
                    <m:t>RB</m:t>
                  </m:r>
                </m:sub>
                <m:sup>
                  <m:r>
                    <w:rPr>
                      <w:rFonts w:ascii="Cambria Math" w:hAnsi="Cambria Math"/>
                    </w:rPr>
                    <m:t>PSFCH</m:t>
                  </m:r>
                  <m:r>
                    <m:rPr>
                      <m:sty m:val="p"/>
                    </m:rPr>
                    <w:rPr>
                      <w:rFonts w:ascii="Cambria Math" w:hAnsi="Cambria Math"/>
                    </w:rPr>
                    <m:t>, </m:t>
                  </m:r>
                  <m:r>
                    <w:rPr>
                      <w:rFonts w:ascii="Cambria Math" w:hAnsi="Cambria Math"/>
                    </w:rPr>
                    <m:t>comm</m:t>
                  </m:r>
                </m:sup>
              </m:sSubSup>
              <m:r>
                <w:rPr>
                  <w:rFonts w:ascii="Cambria Math" w:hAnsi="Cambria Math"/>
                  <w:lang w:val="en-GB"/>
                </w:rPr>
                <m:t>)</m:t>
              </m:r>
            </m:e>
          </m:func>
          <m:r>
            <w:rPr>
              <w:rFonts w:ascii="Cambria Math" w:hAnsi="Cambria Math"/>
              <w:lang w:val="en-GB"/>
            </w:rPr>
            <m:t>≤</m:t>
          </m:r>
          <m:sSub>
            <m:sSubPr>
              <m:ctrlPr>
                <w:rPr>
                  <w:rFonts w:ascii="Cambria Math" w:hAnsi="Cambria Math"/>
                  <w:i/>
                  <w:iCs/>
                </w:rPr>
              </m:ctrlPr>
            </m:sSubPr>
            <m:e>
              <m:r>
                <w:rPr>
                  <w:rFonts w:ascii="Cambria Math" w:hAnsi="Cambria Math"/>
                </w:rPr>
                <m:t>P</m:t>
              </m:r>
            </m:e>
            <m:sub>
              <m:r>
                <w:rPr>
                  <w:rFonts w:ascii="Cambria Math" w:hAnsi="Cambria Math"/>
                </w:rPr>
                <m:t>CMAX</m:t>
              </m:r>
            </m:sub>
          </m:sSub>
        </m:oMath>
      </m:oMathPara>
    </w:p>
    <w:p w14:paraId="249ECB38" w14:textId="09694B82" w:rsidR="009D088C" w:rsidRPr="00A15B7D" w:rsidRDefault="00ED6EF8" w:rsidP="00C05DFE">
      <w:r w:rsidRPr="00A15B7D">
        <w:t xml:space="preserve">The per RB transmission power </w:t>
      </w:r>
      <w:r w:rsidR="008B56CC" w:rsidRPr="00A15B7D">
        <w:t xml:space="preserve">for both the A/N carrying RBs and common interlace RBs </w:t>
      </w:r>
      <w:r w:rsidRPr="00A15B7D">
        <w:t>is given by</w:t>
      </w:r>
    </w:p>
    <w:p w14:paraId="3F99909F" w14:textId="5D40680E" w:rsidR="009C7060" w:rsidRPr="00F9729C" w:rsidRDefault="009B098C" w:rsidP="00820514">
      <w:pPr>
        <w:rPr>
          <w:iCs/>
        </w:rPr>
      </w:pPr>
      <m:oMathPara>
        <m:oMath>
          <m:sSub>
            <m:sSubPr>
              <m:ctrlPr>
                <w:rPr>
                  <w:rFonts w:ascii="Cambria Math" w:hAnsi="Cambria Math"/>
                  <w:i/>
                  <w:iCs/>
                </w:rPr>
              </m:ctrlPr>
            </m:sSubPr>
            <m:e>
              <m:sSub>
                <m:sSubPr>
                  <m:ctrlPr>
                    <w:rPr>
                      <w:rFonts w:ascii="Cambria Math" w:hAnsi="Cambria Math"/>
                      <w:i/>
                      <w:iCs/>
                    </w:rPr>
                  </m:ctrlPr>
                </m:sSubPr>
                <m:e>
                  <m:r>
                    <w:rPr>
                      <w:rFonts w:ascii="Cambria Math" w:hAnsi="Cambria Math"/>
                    </w:rPr>
                    <m:t> </m:t>
                  </m:r>
                  <m:r>
                    <w:rPr>
                      <w:rFonts w:ascii="Cambria Math" w:hAnsi="Cambria Math"/>
                      <w:lang w:val="en-GB"/>
                    </w:rPr>
                    <m:t>P</m:t>
                  </m:r>
                </m:e>
                <m:sub>
                  <m:r>
                    <m:rPr>
                      <m:sty m:val="p"/>
                    </m:rPr>
                    <w:rPr>
                      <w:rFonts w:ascii="Cambria Math" w:hAnsi="Cambria Math"/>
                      <w:lang w:val="en-GB"/>
                    </w:rPr>
                    <m:t>PSFCH</m:t>
                  </m:r>
                  <m:r>
                    <w:rPr>
                      <w:rFonts w:ascii="Cambria Math" w:hAnsi="Cambria Math"/>
                    </w:rPr>
                    <m:t>,k,AN,RB,PSD</m:t>
                  </m:r>
                </m:sub>
              </m:sSub>
              <m:d>
                <m:dPr>
                  <m:ctrlPr>
                    <w:rPr>
                      <w:rFonts w:ascii="Cambria Math" w:hAnsi="Cambria Math"/>
                      <w:i/>
                      <w:iCs/>
                      <w:lang w:val="en-GB"/>
                    </w:rPr>
                  </m:ctrlPr>
                </m:dPr>
                <m:e>
                  <m:r>
                    <w:rPr>
                      <w:rFonts w:ascii="Cambria Math" w:hAnsi="Cambria Math"/>
                      <w:lang w:val="en-GB"/>
                    </w:rPr>
                    <m:t>i</m:t>
                  </m:r>
                </m:e>
              </m:d>
              <m:r>
                <w:rPr>
                  <w:rFonts w:ascii="Cambria Math" w:hAnsi="Cambria Math"/>
                </w:rPr>
                <m:t>=</m:t>
              </m:r>
              <m:r>
                <m:rPr>
                  <m:sty m:val="p"/>
                </m:rPr>
                <w:rPr>
                  <w:rFonts w:ascii="Cambria Math" w:hAnsi="Cambria Math"/>
                </w:rPr>
                <m:t>min⁡</m:t>
              </m:r>
              <m:r>
                <w:rPr>
                  <w:rFonts w:ascii="Cambria Math" w:hAnsi="Cambria Math"/>
                </w:rPr>
                <m:t>{</m:t>
              </m:r>
              <m:sSub>
                <m:sSubPr>
                  <m:ctrlPr>
                    <w:rPr>
                      <w:rFonts w:ascii="Cambria Math" w:hAnsi="Cambria Math"/>
                      <w:i/>
                      <w:iCs/>
                    </w:rPr>
                  </m:ctrlPr>
                </m:sSubPr>
                <m:e>
                  <m:r>
                    <w:rPr>
                      <w:rFonts w:ascii="Cambria Math" w:hAnsi="Cambria Math"/>
                      <w:lang w:val="en-GB"/>
                    </w:rPr>
                    <m:t>P</m:t>
                  </m:r>
                </m:e>
                <m:sub>
                  <m:r>
                    <w:rPr>
                      <w:rFonts w:ascii="Cambria Math" w:hAnsi="Cambria Math"/>
                      <w:lang w:val="en-GB"/>
                    </w:rPr>
                    <m:t>PSFCH</m:t>
                  </m:r>
                  <m:r>
                    <m:rPr>
                      <m:sty m:val="p"/>
                    </m:rPr>
                    <w:rPr>
                      <w:rFonts w:ascii="Cambria Math" w:hAnsi="Cambria Math"/>
                    </w:rPr>
                    <m:t>,one,RB</m:t>
                  </m:r>
                </m:sub>
              </m:sSub>
              <m:r>
                <w:rPr>
                  <w:rFonts w:ascii="Cambria Math" w:hAnsi="Cambria Math"/>
                </w:rPr>
                <m:t>, P</m:t>
              </m:r>
            </m:e>
            <m:sub>
              <m:r>
                <w:rPr>
                  <w:rFonts w:ascii="Cambria Math" w:hAnsi="Cambria Math"/>
                </w:rPr>
                <m:t>cmax</m:t>
              </m:r>
            </m:sub>
          </m:sSub>
          <m:r>
            <w:rPr>
              <w:rFonts w:ascii="Cambria Math" w:hAnsi="Cambria Math"/>
            </w:rPr>
            <m:t>-10</m:t>
          </m:r>
          <m:func>
            <m:funcPr>
              <m:ctrlPr>
                <w:rPr>
                  <w:rFonts w:ascii="Cambria Math" w:hAnsi="Cambria Math"/>
                  <w:i/>
                  <w:iCs/>
                </w:rPr>
              </m:ctrlPr>
            </m:funcPr>
            <m:fName>
              <m:sSub>
                <m:sSubPr>
                  <m:ctrlPr>
                    <w:rPr>
                      <w:rFonts w:ascii="Cambria Math" w:hAnsi="Cambria Math"/>
                      <w:i/>
                      <w:iCs/>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iCs/>
                    </w:rPr>
                  </m:ctrlPr>
                </m:dPr>
                <m:e>
                  <m:sSub>
                    <m:sSubPr>
                      <m:ctrlPr>
                        <w:rPr>
                          <w:rFonts w:ascii="Cambria Math" w:hAnsi="Cambria Math"/>
                          <w:i/>
                          <w:iCs/>
                        </w:rPr>
                      </m:ctrlPr>
                    </m:sSubPr>
                    <m:e>
                      <m:r>
                        <w:rPr>
                          <w:rFonts w:ascii="Cambria Math" w:hAnsi="Cambria Math"/>
                          <w:lang w:val="en-GB"/>
                        </w:rPr>
                        <m:t>N</m:t>
                      </m:r>
                    </m:e>
                    <m:sub>
                      <m:r>
                        <m:rPr>
                          <m:sty m:val="p"/>
                        </m:rPr>
                        <w:rPr>
                          <w:rFonts w:ascii="Cambria Math" w:hAnsi="Cambria Math"/>
                          <w:lang w:val="en-GB"/>
                        </w:rPr>
                        <m:t>Tx,PSFCH</m:t>
                      </m:r>
                    </m:sub>
                  </m:sSub>
                  <m:r>
                    <w:rPr>
                      <w:rFonts w:ascii="Cambria Math" w:hAnsi="Cambria Math"/>
                    </w:rPr>
                    <m:t>⋅K3+</m:t>
                  </m:r>
                  <m:sSubSup>
                    <m:sSubSupPr>
                      <m:ctrlPr>
                        <w:rPr>
                          <w:rFonts w:ascii="Cambria Math" w:hAnsi="Cambria Math"/>
                          <w:i/>
                          <w:iCs/>
                        </w:rPr>
                      </m:ctrlPr>
                    </m:sSubSupPr>
                    <m:e>
                      <m:r>
                        <w:rPr>
                          <w:rFonts w:ascii="Cambria Math" w:hAnsi="Cambria Math"/>
                        </w:rPr>
                        <m:t>M</m:t>
                      </m:r>
                    </m:e>
                    <m:sub>
                      <m:r>
                        <w:rPr>
                          <w:rFonts w:ascii="Cambria Math" w:hAnsi="Cambria Math"/>
                        </w:rPr>
                        <m:t>RB</m:t>
                      </m:r>
                    </m:sub>
                    <m:sup>
                      <m:r>
                        <w:rPr>
                          <w:rFonts w:ascii="Cambria Math" w:hAnsi="Cambria Math"/>
                        </w:rPr>
                        <m:t>PSFCH</m:t>
                      </m:r>
                      <m:r>
                        <m:rPr>
                          <m:sty m:val="p"/>
                        </m:rPr>
                        <w:rPr>
                          <w:rFonts w:ascii="Cambria Math" w:hAnsi="Cambria Math"/>
                        </w:rPr>
                        <m:t>, </m:t>
                      </m:r>
                      <m:r>
                        <w:rPr>
                          <w:rFonts w:ascii="Cambria Math" w:hAnsi="Cambria Math"/>
                        </w:rPr>
                        <m:t>comm</m:t>
                      </m:r>
                    </m:sup>
                  </m:sSubSup>
                </m:e>
              </m:d>
            </m:e>
          </m:func>
          <m:r>
            <w:rPr>
              <w:rFonts w:ascii="Cambria Math" w:hAnsi="Cambria Math"/>
            </w:rPr>
            <m:t xml:space="preserve">, </m:t>
          </m:r>
          <m:sSub>
            <m:sSubPr>
              <m:ctrlPr>
                <w:rPr>
                  <w:rFonts w:ascii="Cambria Math" w:hAnsi="Cambria Math"/>
                  <w:i/>
                  <w:iCs/>
                </w:rPr>
              </m:ctrlPr>
            </m:sSubPr>
            <m:e>
              <m:r>
                <w:rPr>
                  <w:rFonts w:ascii="Cambria Math" w:hAnsi="Cambria Math"/>
                </w:rPr>
                <m:t>P</m:t>
              </m:r>
            </m:e>
            <m:sub>
              <m:r>
                <w:rPr>
                  <w:rFonts w:ascii="Cambria Math" w:hAnsi="Cambria Math"/>
                </w:rPr>
                <m:t>PSD</m:t>
              </m:r>
            </m:sub>
          </m:sSub>
          <m:r>
            <w:rPr>
              <w:rFonts w:ascii="Cambria Math" w:hAnsi="Cambria Math"/>
            </w:rPr>
            <m:t>-10</m:t>
          </m:r>
          <m:func>
            <m:funcPr>
              <m:ctrlPr>
                <w:rPr>
                  <w:rFonts w:ascii="Cambria Math" w:hAnsi="Cambria Math"/>
                  <w:i/>
                  <w:iCs/>
                </w:rPr>
              </m:ctrlPr>
            </m:funcPr>
            <m:fName>
              <m:sSub>
                <m:sSubPr>
                  <m:ctrlPr>
                    <w:rPr>
                      <w:rFonts w:ascii="Cambria Math" w:hAnsi="Cambria Math"/>
                      <w:i/>
                      <w:iCs/>
                    </w:rPr>
                  </m:ctrlPr>
                </m:sSubPr>
                <m:e>
                  <m:r>
                    <m:rPr>
                      <m:sty m:val="p"/>
                    </m:rPr>
                    <w:rPr>
                      <w:rFonts w:ascii="Cambria Math" w:hAnsi="Cambria Math"/>
                    </w:rPr>
                    <m:t>log</m:t>
                  </m:r>
                  <m:ctrlPr>
                    <w:rPr>
                      <w:rFonts w:ascii="Cambria Math" w:hAnsi="Cambria Math"/>
                      <w:iCs/>
                    </w:rPr>
                  </m:ctrlPr>
                </m:e>
                <m:sub>
                  <m:r>
                    <w:rPr>
                      <w:rFonts w:ascii="Cambria Math" w:hAnsi="Cambria Math"/>
                    </w:rPr>
                    <m:t>10</m:t>
                  </m:r>
                  <m:ctrlPr>
                    <w:rPr>
                      <w:rFonts w:ascii="Cambria Math" w:hAnsi="Cambria Math"/>
                      <w:iCs/>
                    </w:rPr>
                  </m:ctrlPr>
                </m:sub>
              </m:sSub>
            </m:fName>
            <m:e>
              <m:r>
                <w:rPr>
                  <w:rFonts w:ascii="Cambria Math" w:hAnsi="Cambria Math"/>
                </w:rPr>
                <m:t>(</m:t>
              </m:r>
              <m:sSub>
                <m:sSubPr>
                  <m:ctrlPr>
                    <w:rPr>
                      <w:rFonts w:ascii="Cambria Math" w:hAnsi="Cambria Math"/>
                      <w:i/>
                      <w:iCs/>
                    </w:rPr>
                  </m:ctrlPr>
                </m:sSubPr>
                <m:e>
                  <m:r>
                    <w:rPr>
                      <w:rFonts w:ascii="Cambria Math" w:hAnsi="Cambria Math"/>
                    </w:rPr>
                    <m:t>N</m:t>
                  </m:r>
                </m:e>
                <m:sub>
                  <m:func>
                    <m:funcPr>
                      <m:ctrlPr>
                        <w:rPr>
                          <w:rFonts w:ascii="Cambria Math" w:hAnsi="Cambria Math"/>
                          <w:i/>
                          <w:iCs/>
                        </w:rPr>
                      </m:ctrlPr>
                    </m:funcPr>
                    <m:fName>
                      <m:r>
                        <m:rPr>
                          <m:sty m:val="p"/>
                        </m:rPr>
                        <w:rPr>
                          <w:rFonts w:ascii="Cambria Math" w:hAnsi="Cambria Math"/>
                        </w:rPr>
                        <m:t>max</m:t>
                      </m:r>
                    </m:fName>
                    <m:e>
                      <m:r>
                        <w:rPr>
                          <w:rFonts w:ascii="Cambria Math" w:hAnsi="Cambria Math"/>
                        </w:rPr>
                        <m:t># of PRB in 1MHz</m:t>
                      </m:r>
                    </m:e>
                  </m:func>
                </m:sub>
              </m:sSub>
              <m:r>
                <w:rPr>
                  <w:rFonts w:ascii="Cambria Math" w:hAnsi="Cambria Math"/>
                </w:rPr>
                <m:t>)</m:t>
              </m:r>
            </m:e>
          </m:func>
          <m:r>
            <w:rPr>
              <w:rFonts w:ascii="Cambria Math" w:hAnsi="Cambria Math"/>
            </w:rPr>
            <m:t>}</m:t>
          </m:r>
        </m:oMath>
      </m:oMathPara>
    </w:p>
    <w:p w14:paraId="469F430C" w14:textId="325D1C79" w:rsidR="00DD2DFE" w:rsidRPr="00DD2DFE" w:rsidRDefault="00C6499E" w:rsidP="00DD2DFE">
      <w:pPr>
        <w:pStyle w:val="Caption"/>
        <w:rPr>
          <w:iCs/>
        </w:rPr>
      </w:pPr>
      <w:bookmarkStart w:id="126" w:name="_Ref142395103"/>
      <w:bookmarkStart w:id="127" w:name="_Ref142395217"/>
      <w:r w:rsidRPr="00A15B7D">
        <w:t xml:space="preserve">Proposal </w:t>
      </w:r>
      <w:r w:rsidR="009B098C">
        <w:fldChar w:fldCharType="begin"/>
      </w:r>
      <w:r w:rsidR="009B098C">
        <w:instrText xml:space="preserve"> SEQ Proposal \* ARABIC </w:instrText>
      </w:r>
      <w:r w:rsidR="009B098C">
        <w:fldChar w:fldCharType="separate"/>
      </w:r>
      <w:r w:rsidR="00616E0D">
        <w:rPr>
          <w:noProof/>
        </w:rPr>
        <w:t>42</w:t>
      </w:r>
      <w:r w:rsidR="009B098C">
        <w:rPr>
          <w:noProof/>
        </w:rPr>
        <w:fldChar w:fldCharType="end"/>
      </w:r>
      <w:r w:rsidRPr="00A15B7D">
        <w:t xml:space="preserve">: </w:t>
      </w:r>
      <w:r w:rsidR="00E23806" w:rsidRPr="00A15B7D">
        <w:t xml:space="preserve">If </w:t>
      </w:r>
      <w:r w:rsidR="00E23806" w:rsidRPr="00A15B7D">
        <w:rPr>
          <w:lang w:val="x-none"/>
        </w:rPr>
        <w:t>dl-P0-PSFCH is provided</w:t>
      </w:r>
      <w:r w:rsidR="007F2189" w:rsidRPr="00A15B7D">
        <w:t xml:space="preserve">, for multiple PSFCH transmissions, the priority dropping rules are </w:t>
      </w:r>
      <w:r w:rsidR="003B55BA" w:rsidRPr="00A15B7D">
        <w:t>updated</w:t>
      </w:r>
      <w:r w:rsidR="007F2189" w:rsidRPr="00A15B7D">
        <w:t xml:space="preserve"> as </w:t>
      </w:r>
      <w:r w:rsidR="003330AC" w:rsidRPr="00A15B7D">
        <w:t>follows:</w:t>
      </w:r>
      <w:bookmarkEnd w:id="126"/>
      <w:r w:rsidR="00912AD9">
        <w:t xml:space="preserve">                 </w:t>
      </w:r>
      <m:oMath>
        <m:sSub>
          <m:sSubPr>
            <m:ctrlPr>
              <w:rPr>
                <w:rFonts w:ascii="Cambria Math" w:hAnsi="Cambria Math"/>
                <w:i/>
                <w:iCs/>
              </w:rPr>
            </m:ctrlPr>
          </m:sSubPr>
          <m:e>
            <m:r>
              <m:rPr>
                <m:sty m:val="bi"/>
              </m:rPr>
              <w:rPr>
                <w:rFonts w:ascii="Cambria Math" w:hAnsi="Cambria Math"/>
              </w:rPr>
              <m:t>P</m:t>
            </m:r>
          </m:e>
          <m:sub>
            <m:r>
              <m:rPr>
                <m:sty m:val="bi"/>
              </m:rPr>
              <w:rPr>
                <w:rFonts w:ascii="Cambria Math" w:hAnsi="Cambria Math"/>
              </w:rPr>
              <m:t>PSFCH,one,RB</m:t>
            </m:r>
          </m:sub>
        </m:sSub>
        <m:r>
          <m:rPr>
            <m:sty m:val="bi"/>
          </m:rPr>
          <w:rPr>
            <w:rFonts w:ascii="Cambria Math" w:hAnsi="Cambria Math"/>
            <w:lang w:val="en-GB"/>
          </w:rPr>
          <m:t>+ 10</m:t>
        </m:r>
        <m:r>
          <m:rPr>
            <m:sty m:val="bi"/>
          </m:rPr>
          <w:rPr>
            <w:rFonts w:ascii="Cambria Math" w:hAnsi="Cambria Math"/>
            <w:lang w:val="en-GB"/>
          </w:rPr>
          <m:t>lo</m:t>
        </m:r>
        <m:sSub>
          <m:sSubPr>
            <m:ctrlPr>
              <w:rPr>
                <w:rFonts w:ascii="Cambria Math" w:hAnsi="Cambria Math"/>
                <w:i/>
                <w:iCs/>
              </w:rPr>
            </m:ctrlPr>
          </m:sSubPr>
          <m:e>
            <m:r>
              <m:rPr>
                <m:sty m:val="bi"/>
              </m:rPr>
              <w:rPr>
                <w:rFonts w:ascii="Cambria Math" w:hAnsi="Cambria Math"/>
                <w:lang w:val="en-GB"/>
              </w:rPr>
              <m:t>g</m:t>
            </m:r>
          </m:e>
          <m:sub>
            <m:r>
              <m:rPr>
                <m:sty m:val="bi"/>
              </m:rPr>
              <w:rPr>
                <w:rFonts w:ascii="Cambria Math" w:hAnsi="Cambria Math"/>
                <w:lang w:val="en-GB"/>
              </w:rPr>
              <m:t>10</m:t>
            </m:r>
          </m:sub>
        </m:sSub>
        <m:d>
          <m:dPr>
            <m:ctrlPr>
              <w:rPr>
                <w:rFonts w:ascii="Cambria Math" w:hAnsi="Cambria Math"/>
                <w:i/>
                <w:iCs/>
              </w:rPr>
            </m:ctrlPr>
          </m:dPr>
          <m:e>
            <m:sSub>
              <m:sSubPr>
                <m:ctrlPr>
                  <w:rPr>
                    <w:rFonts w:ascii="Cambria Math" w:hAnsi="Cambria Math"/>
                    <w:i/>
                    <w:iCs/>
                  </w:rPr>
                </m:ctrlPr>
              </m:sSubPr>
              <m:e>
                <m:r>
                  <m:rPr>
                    <m:sty m:val="bi"/>
                  </m:rPr>
                  <w:rPr>
                    <w:rFonts w:ascii="Cambria Math" w:hAnsi="Cambria Math"/>
                    <w:lang w:val="en-GB"/>
                  </w:rPr>
                  <m:t>N</m:t>
                </m:r>
              </m:e>
              <m:sub>
                <m:r>
                  <m:rPr>
                    <m:sty m:val="b"/>
                  </m:rPr>
                  <w:rPr>
                    <w:rFonts w:ascii="Cambria Math" w:hAnsi="Cambria Math"/>
                    <w:lang w:val="en-GB"/>
                  </w:rPr>
                  <m:t>sch,Tx,PSFCH</m:t>
                </m:r>
              </m:sub>
            </m:sSub>
            <m:r>
              <m:rPr>
                <m:sty m:val="bi"/>
              </m:rPr>
              <w:rPr>
                <w:rFonts w:ascii="Cambria Math" w:hAnsi="Cambria Math"/>
              </w:rPr>
              <m:t>⋅K</m:t>
            </m:r>
            <m:r>
              <m:rPr>
                <m:sty m:val="bi"/>
              </m:rPr>
              <w:rPr>
                <w:rFonts w:ascii="Cambria Math" w:hAnsi="Cambria Math"/>
              </w:rPr>
              <m:t>3</m:t>
            </m:r>
          </m:e>
        </m:d>
        <m:r>
          <m:rPr>
            <m:sty m:val="bi"/>
          </m:rPr>
          <w:rPr>
            <w:rFonts w:ascii="Cambria Math" w:hAnsi="Cambria Math"/>
            <w:lang w:val="en-GB"/>
          </w:rPr>
          <m:t>+10</m:t>
        </m:r>
        <m:func>
          <m:funcPr>
            <m:ctrlPr>
              <w:rPr>
                <w:rFonts w:ascii="Cambria Math" w:hAnsi="Cambria Math"/>
                <w:i/>
                <w:iCs/>
                <w:lang w:val="en-GB"/>
              </w:rPr>
            </m:ctrlPr>
          </m:funcPr>
          <m:fName>
            <m:sSub>
              <m:sSubPr>
                <m:ctrlPr>
                  <w:rPr>
                    <w:rFonts w:ascii="Cambria Math" w:hAnsi="Cambria Math"/>
                    <w:i/>
                    <w:iCs/>
                    <w:lang w:val="en-GB"/>
                  </w:rPr>
                </m:ctrlPr>
              </m:sSubPr>
              <m:e>
                <m:r>
                  <m:rPr>
                    <m:sty m:val="b"/>
                  </m:rPr>
                  <w:rPr>
                    <w:rFonts w:ascii="Cambria Math" w:hAnsi="Cambria Math"/>
                    <w:lang w:val="en-GB"/>
                  </w:rPr>
                  <m:t>log</m:t>
                </m:r>
                <m:ctrlPr>
                  <w:rPr>
                    <w:rFonts w:ascii="Cambria Math" w:hAnsi="Cambria Math"/>
                    <w:iCs/>
                    <w:lang w:val="en-GB"/>
                  </w:rPr>
                </m:ctrlPr>
              </m:e>
              <m:sub>
                <m:r>
                  <m:rPr>
                    <m:sty m:val="bi"/>
                  </m:rPr>
                  <w:rPr>
                    <w:rFonts w:ascii="Cambria Math" w:hAnsi="Cambria Math"/>
                    <w:lang w:val="en-GB"/>
                  </w:rPr>
                  <m:t>10</m:t>
                </m:r>
                <m:ctrlPr>
                  <w:rPr>
                    <w:rFonts w:ascii="Cambria Math" w:hAnsi="Cambria Math"/>
                    <w:iCs/>
                    <w:lang w:val="en-GB"/>
                  </w:rPr>
                </m:ctrlPr>
              </m:sub>
            </m:sSub>
          </m:fName>
          <m:e>
            <m:d>
              <m:dPr>
                <m:ctrlPr>
                  <w:rPr>
                    <w:rFonts w:ascii="Cambria Math" w:hAnsi="Cambria Math"/>
                    <w:i/>
                    <w:lang w:val="en-GB"/>
                  </w:rPr>
                </m:ctrlPr>
              </m:dPr>
              <m:e>
                <m:sSubSup>
                  <m:sSubSupPr>
                    <m:ctrlPr>
                      <w:rPr>
                        <w:rFonts w:ascii="Cambria Math" w:hAnsi="Cambria Math"/>
                        <w:i/>
                        <w:iCs/>
                      </w:rPr>
                    </m:ctrlPr>
                  </m:sSubSupPr>
                  <m:e>
                    <m:r>
                      <m:rPr>
                        <m:sty m:val="bi"/>
                      </m:rPr>
                      <w:rPr>
                        <w:rFonts w:ascii="Cambria Math" w:hAnsi="Cambria Math"/>
                      </w:rPr>
                      <m:t>M</m:t>
                    </m:r>
                  </m:e>
                  <m:sub>
                    <m:r>
                      <m:rPr>
                        <m:sty m:val="bi"/>
                      </m:rPr>
                      <w:rPr>
                        <w:rFonts w:ascii="Cambria Math" w:hAnsi="Cambria Math"/>
                      </w:rPr>
                      <m:t>RB</m:t>
                    </m:r>
                  </m:sub>
                  <m:sup>
                    <m:r>
                      <m:rPr>
                        <m:sty m:val="bi"/>
                      </m:rPr>
                      <w:rPr>
                        <w:rFonts w:ascii="Cambria Math" w:hAnsi="Cambria Math"/>
                      </w:rPr>
                      <m:t>PSFCH</m:t>
                    </m:r>
                    <m:r>
                      <m:rPr>
                        <m:sty m:val="b"/>
                      </m:rPr>
                      <w:rPr>
                        <w:rFonts w:ascii="Cambria Math" w:hAnsi="Cambria Math"/>
                      </w:rPr>
                      <m:t>, </m:t>
                    </m:r>
                    <m:r>
                      <m:rPr>
                        <m:sty m:val="bi"/>
                      </m:rPr>
                      <w:rPr>
                        <w:rFonts w:ascii="Cambria Math" w:hAnsi="Cambria Math"/>
                      </w:rPr>
                      <m:t>comm</m:t>
                    </m:r>
                  </m:sup>
                </m:sSubSup>
              </m:e>
            </m:d>
          </m:e>
        </m:func>
        <m:r>
          <m:rPr>
            <m:sty m:val="bi"/>
          </m:rPr>
          <w:rPr>
            <w:rFonts w:ascii="Cambria Math" w:hAnsi="Cambria Math"/>
            <w:lang w:val="en-GB"/>
          </w:rPr>
          <m:t>≤</m:t>
        </m:r>
        <m:sSub>
          <m:sSubPr>
            <m:ctrlPr>
              <w:rPr>
                <w:rFonts w:ascii="Cambria Math" w:hAnsi="Cambria Math"/>
                <w:i/>
                <w:iCs/>
              </w:rPr>
            </m:ctrlPr>
          </m:sSubPr>
          <m:e>
            <m:r>
              <m:rPr>
                <m:sty m:val="bi"/>
              </m:rPr>
              <w:rPr>
                <w:rFonts w:ascii="Cambria Math" w:hAnsi="Cambria Math"/>
              </w:rPr>
              <m:t>P</m:t>
            </m:r>
          </m:e>
          <m:sub>
            <m:r>
              <m:rPr>
                <m:sty m:val="bi"/>
              </m:rPr>
              <w:rPr>
                <w:rFonts w:ascii="Cambria Math" w:hAnsi="Cambria Math"/>
              </w:rPr>
              <m:t>CMAX</m:t>
            </m:r>
          </m:sub>
        </m:sSub>
        <w:bookmarkEnd w:id="127"/>
        <m:r>
          <m:rPr>
            <m:sty m:val="bi"/>
          </m:rPr>
          <w:rPr>
            <w:rFonts w:ascii="Cambria Math" w:hAnsi="Cambria Math"/>
          </w:rPr>
          <m:t xml:space="preserve"> </m:t>
        </m:r>
      </m:oMath>
    </w:p>
    <w:p w14:paraId="1DC5A396" w14:textId="0083429D" w:rsidR="007C50FB" w:rsidRPr="00DD2DFE" w:rsidRDefault="009B098C" w:rsidP="00DD2DFE">
      <w:pPr>
        <w:pStyle w:val="Caption"/>
      </w:pPr>
      <m:oMathPara>
        <m:oMath>
          <m:sSub>
            <m:sSubPr>
              <m:ctrlPr>
                <w:rPr>
                  <w:rFonts w:ascii="Cambria Math" w:hAnsi="Cambria Math"/>
                  <w:i/>
                  <w:iCs/>
                </w:rPr>
              </m:ctrlPr>
            </m:sSubPr>
            <m:e>
              <m:r>
                <m:rPr>
                  <m:sty m:val="bi"/>
                </m:rPr>
                <w:rPr>
                  <w:rFonts w:ascii="Cambria Math" w:hAnsi="Cambria Math"/>
                </w:rPr>
                <m:t>P</m:t>
              </m:r>
            </m:e>
            <m:sub>
              <m:r>
                <m:rPr>
                  <m:sty m:val="bi"/>
                </m:rPr>
                <w:rPr>
                  <w:rFonts w:ascii="Cambria Math" w:hAnsi="Cambria Math"/>
                </w:rPr>
                <m:t>PSFCH,one,RB</m:t>
              </m:r>
            </m:sub>
          </m:sSub>
          <m:r>
            <m:rPr>
              <m:sty m:val="bi"/>
            </m:rPr>
            <w:rPr>
              <w:rFonts w:ascii="Cambria Math" w:hAnsi="Cambria Math"/>
              <w:lang w:val="en-GB"/>
            </w:rPr>
            <m:t>+10</m:t>
          </m:r>
          <m:r>
            <m:rPr>
              <m:sty m:val="bi"/>
            </m:rPr>
            <w:rPr>
              <w:rFonts w:ascii="Cambria Math" w:hAnsi="Cambria Math"/>
              <w:lang w:val="en-GB"/>
            </w:rPr>
            <m:t>lo</m:t>
          </m:r>
          <m:sSub>
            <m:sSubPr>
              <m:ctrlPr>
                <w:rPr>
                  <w:rFonts w:ascii="Cambria Math" w:hAnsi="Cambria Math"/>
                  <w:i/>
                  <w:iCs/>
                </w:rPr>
              </m:ctrlPr>
            </m:sSubPr>
            <m:e>
              <m:r>
                <m:rPr>
                  <m:sty m:val="bi"/>
                </m:rPr>
                <w:rPr>
                  <w:rFonts w:ascii="Cambria Math" w:hAnsi="Cambria Math"/>
                  <w:lang w:val="en-GB"/>
                </w:rPr>
                <m:t>g</m:t>
              </m:r>
            </m:e>
            <m:sub>
              <m:r>
                <m:rPr>
                  <m:sty m:val="bi"/>
                </m:rPr>
                <w:rPr>
                  <w:rFonts w:ascii="Cambria Math" w:hAnsi="Cambria Math"/>
                  <w:lang w:val="en-GB"/>
                </w:rPr>
                <m:t>10</m:t>
              </m:r>
            </m:sub>
          </m:sSub>
          <m:d>
            <m:dPr>
              <m:ctrlPr>
                <w:rPr>
                  <w:rFonts w:ascii="Cambria Math" w:hAnsi="Cambria Math"/>
                  <w:i/>
                  <w:iCs/>
                </w:rPr>
              </m:ctrlPr>
            </m:dPr>
            <m:e>
              <m:sSub>
                <m:sSubPr>
                  <m:ctrlPr>
                    <w:rPr>
                      <w:rFonts w:ascii="Cambria Math" w:hAnsi="Cambria Math"/>
                      <w:i/>
                      <w:iCs/>
                    </w:rPr>
                  </m:ctrlPr>
                </m:sSubPr>
                <m:e>
                  <m:r>
                    <m:rPr>
                      <m:sty m:val="bi"/>
                    </m:rPr>
                    <w:rPr>
                      <w:rFonts w:ascii="Cambria Math" w:hAnsi="Cambria Math"/>
                      <w:lang w:val="en-GB"/>
                    </w:rPr>
                    <m:t>N</m:t>
                  </m:r>
                </m:e>
                <m:sub>
                  <m:r>
                    <m:rPr>
                      <m:sty m:val="b"/>
                    </m:rPr>
                    <w:rPr>
                      <w:rFonts w:ascii="Cambria Math" w:hAnsi="Cambria Math"/>
                      <w:lang w:val="en-GB"/>
                    </w:rPr>
                    <m:t>max,PSFCH</m:t>
                  </m:r>
                </m:sub>
              </m:sSub>
              <m:r>
                <m:rPr>
                  <m:sty m:val="bi"/>
                </m:rPr>
                <w:rPr>
                  <w:rFonts w:ascii="Cambria Math" w:hAnsi="Cambria Math"/>
                </w:rPr>
                <m:t>⋅K</m:t>
              </m:r>
              <m:r>
                <m:rPr>
                  <m:sty m:val="bi"/>
                </m:rPr>
                <w:rPr>
                  <w:rFonts w:ascii="Cambria Math" w:hAnsi="Cambria Math"/>
                </w:rPr>
                <m:t>3</m:t>
              </m:r>
            </m:e>
          </m:d>
          <m:r>
            <m:rPr>
              <m:sty m:val="bi"/>
            </m:rPr>
            <w:rPr>
              <w:rFonts w:ascii="Cambria Math" w:hAnsi="Cambria Math"/>
              <w:lang w:val="en-GB"/>
            </w:rPr>
            <m:t>+10</m:t>
          </m:r>
          <m:func>
            <m:funcPr>
              <m:ctrlPr>
                <w:rPr>
                  <w:rFonts w:ascii="Cambria Math" w:hAnsi="Cambria Math"/>
                  <w:i/>
                  <w:iCs/>
                  <w:lang w:val="en-GB"/>
                </w:rPr>
              </m:ctrlPr>
            </m:funcPr>
            <m:fName>
              <m:sSub>
                <m:sSubPr>
                  <m:ctrlPr>
                    <w:rPr>
                      <w:rFonts w:ascii="Cambria Math" w:hAnsi="Cambria Math"/>
                      <w:i/>
                      <w:iCs/>
                      <w:lang w:val="en-GB"/>
                    </w:rPr>
                  </m:ctrlPr>
                </m:sSubPr>
                <m:e>
                  <m:r>
                    <m:rPr>
                      <m:sty m:val="b"/>
                    </m:rPr>
                    <w:rPr>
                      <w:rFonts w:ascii="Cambria Math" w:hAnsi="Cambria Math"/>
                      <w:lang w:val="en-GB"/>
                    </w:rPr>
                    <m:t>log</m:t>
                  </m:r>
                  <m:ctrlPr>
                    <w:rPr>
                      <w:rFonts w:ascii="Cambria Math" w:hAnsi="Cambria Math"/>
                      <w:iCs/>
                      <w:lang w:val="en-GB"/>
                    </w:rPr>
                  </m:ctrlPr>
                </m:e>
                <m:sub>
                  <m:r>
                    <m:rPr>
                      <m:sty m:val="bi"/>
                    </m:rPr>
                    <w:rPr>
                      <w:rFonts w:ascii="Cambria Math" w:hAnsi="Cambria Math"/>
                      <w:lang w:val="en-GB"/>
                    </w:rPr>
                    <m:t>10</m:t>
                  </m:r>
                  <m:ctrlPr>
                    <w:rPr>
                      <w:rFonts w:ascii="Cambria Math" w:hAnsi="Cambria Math"/>
                      <w:iCs/>
                      <w:lang w:val="en-GB"/>
                    </w:rPr>
                  </m:ctrlPr>
                </m:sub>
              </m:sSub>
            </m:fName>
            <m:e>
              <m:r>
                <m:rPr>
                  <m:sty m:val="bi"/>
                </m:rPr>
                <w:rPr>
                  <w:rFonts w:ascii="Cambria Math" w:hAnsi="Cambria Math"/>
                  <w:lang w:val="en-GB"/>
                </w:rPr>
                <m:t>(</m:t>
              </m:r>
              <m:sSubSup>
                <m:sSubSupPr>
                  <m:ctrlPr>
                    <w:rPr>
                      <w:rFonts w:ascii="Cambria Math" w:hAnsi="Cambria Math"/>
                      <w:i/>
                      <w:iCs/>
                    </w:rPr>
                  </m:ctrlPr>
                </m:sSubSupPr>
                <m:e>
                  <m:r>
                    <m:rPr>
                      <m:sty m:val="bi"/>
                    </m:rPr>
                    <w:rPr>
                      <w:rFonts w:ascii="Cambria Math" w:hAnsi="Cambria Math"/>
                    </w:rPr>
                    <m:t>M</m:t>
                  </m:r>
                </m:e>
                <m:sub>
                  <m:r>
                    <m:rPr>
                      <m:sty m:val="bi"/>
                    </m:rPr>
                    <w:rPr>
                      <w:rFonts w:ascii="Cambria Math" w:hAnsi="Cambria Math"/>
                    </w:rPr>
                    <m:t>RB</m:t>
                  </m:r>
                </m:sub>
                <m:sup>
                  <m:r>
                    <m:rPr>
                      <m:sty m:val="bi"/>
                    </m:rPr>
                    <w:rPr>
                      <w:rFonts w:ascii="Cambria Math" w:hAnsi="Cambria Math"/>
                    </w:rPr>
                    <m:t>PSFCH</m:t>
                  </m:r>
                  <m:r>
                    <m:rPr>
                      <m:sty m:val="b"/>
                    </m:rPr>
                    <w:rPr>
                      <w:rFonts w:ascii="Cambria Math" w:hAnsi="Cambria Math"/>
                    </w:rPr>
                    <m:t>, </m:t>
                  </m:r>
                  <m:r>
                    <m:rPr>
                      <m:sty m:val="bi"/>
                    </m:rPr>
                    <w:rPr>
                      <w:rFonts w:ascii="Cambria Math" w:hAnsi="Cambria Math"/>
                    </w:rPr>
                    <m:t>comm</m:t>
                  </m:r>
                </m:sup>
              </m:sSubSup>
              <m:r>
                <m:rPr>
                  <m:sty m:val="bi"/>
                </m:rPr>
                <w:rPr>
                  <w:rFonts w:ascii="Cambria Math" w:hAnsi="Cambria Math"/>
                  <w:lang w:val="en-GB"/>
                </w:rPr>
                <m:t>)</m:t>
              </m:r>
            </m:e>
          </m:func>
          <m:r>
            <m:rPr>
              <m:sty m:val="bi"/>
            </m:rPr>
            <w:rPr>
              <w:rFonts w:ascii="Cambria Math" w:hAnsi="Cambria Math"/>
              <w:lang w:val="en-GB"/>
            </w:rPr>
            <m:t>≤</m:t>
          </m:r>
          <m:sSub>
            <m:sSubPr>
              <m:ctrlPr>
                <w:rPr>
                  <w:rFonts w:ascii="Cambria Math" w:hAnsi="Cambria Math"/>
                  <w:i/>
                  <w:iCs/>
                </w:rPr>
              </m:ctrlPr>
            </m:sSubPr>
            <m:e>
              <m:r>
                <m:rPr>
                  <m:sty m:val="bi"/>
                </m:rPr>
                <w:rPr>
                  <w:rFonts w:ascii="Cambria Math" w:hAnsi="Cambria Math"/>
                </w:rPr>
                <m:t>P</m:t>
              </m:r>
            </m:e>
            <m:sub>
              <m:r>
                <m:rPr>
                  <m:sty m:val="bi"/>
                </m:rPr>
                <w:rPr>
                  <w:rFonts w:ascii="Cambria Math" w:hAnsi="Cambria Math"/>
                </w:rPr>
                <m:t>CMAX</m:t>
              </m:r>
            </m:sub>
          </m:sSub>
        </m:oMath>
      </m:oMathPara>
    </w:p>
    <w:p w14:paraId="4221639F" w14:textId="441CFBAB" w:rsidR="003330AC" w:rsidRPr="00A15B7D" w:rsidRDefault="009B098C" w:rsidP="003330AC">
      <w:pPr>
        <w:rPr>
          <w:b/>
          <w:bCs/>
          <w:iCs/>
        </w:rPr>
      </w:pPr>
      <m:oMathPara>
        <m:oMath>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PSFCH,one,RB</m:t>
              </m:r>
            </m:sub>
          </m:sSub>
          <m:r>
            <m:rPr>
              <m:sty m:val="bi"/>
            </m:rPr>
            <w:rPr>
              <w:rFonts w:ascii="Cambria Math" w:hAnsi="Cambria Math"/>
              <w:lang w:val="en-GB"/>
            </w:rPr>
            <m:t>+10</m:t>
          </m:r>
          <m:r>
            <m:rPr>
              <m:sty m:val="bi"/>
            </m:rPr>
            <w:rPr>
              <w:rFonts w:ascii="Cambria Math" w:hAnsi="Cambria Math"/>
              <w:lang w:val="en-GB"/>
            </w:rPr>
            <m:t>lo</m:t>
          </m:r>
          <m:sSub>
            <m:sSubPr>
              <m:ctrlPr>
                <w:rPr>
                  <w:rFonts w:ascii="Cambria Math" w:hAnsi="Cambria Math"/>
                  <w:b/>
                  <w:bCs/>
                  <w:i/>
                  <w:iCs/>
                </w:rPr>
              </m:ctrlPr>
            </m:sSubPr>
            <m:e>
              <m:r>
                <m:rPr>
                  <m:sty m:val="bi"/>
                </m:rPr>
                <w:rPr>
                  <w:rFonts w:ascii="Cambria Math" w:hAnsi="Cambria Math"/>
                  <w:lang w:val="en-GB"/>
                </w:rPr>
                <m:t>g</m:t>
              </m:r>
            </m:e>
            <m:sub>
              <m:r>
                <m:rPr>
                  <m:sty m:val="bi"/>
                </m:rPr>
                <w:rPr>
                  <w:rFonts w:ascii="Cambria Math" w:hAnsi="Cambria Math"/>
                  <w:lang w:val="en-GB"/>
                </w:rPr>
                <m:t>10</m:t>
              </m:r>
            </m:sub>
          </m:sSub>
          <m:d>
            <m:dPr>
              <m:ctrlPr>
                <w:rPr>
                  <w:rFonts w:ascii="Cambria Math" w:hAnsi="Cambria Math"/>
                  <w:b/>
                  <w:bCs/>
                  <w:i/>
                  <w:iCs/>
                </w:rPr>
              </m:ctrlPr>
            </m:dPr>
            <m:e>
              <m:r>
                <m:rPr>
                  <m:sty m:val="bi"/>
                </m:rPr>
                <w:rPr>
                  <w:rFonts w:ascii="Cambria Math" w:hAnsi="Cambria Math"/>
                </w:rPr>
                <m:t>K</m:t>
              </m:r>
              <m:r>
                <m:rPr>
                  <m:sty m:val="bi"/>
                </m:rPr>
                <w:rPr>
                  <w:rFonts w:ascii="Cambria Math" w:hAnsi="Cambria Math"/>
                </w:rPr>
                <m:t>3⋅</m:t>
              </m:r>
              <m:func>
                <m:funcPr>
                  <m:ctrlPr>
                    <w:rPr>
                      <w:rFonts w:ascii="Cambria Math" w:hAnsi="Cambria Math"/>
                      <w:b/>
                      <w:bCs/>
                      <w:i/>
                      <w:iCs/>
                    </w:rPr>
                  </m:ctrlPr>
                </m:funcPr>
                <m:fName>
                  <m:r>
                    <m:rPr>
                      <m:sty m:val="b"/>
                    </m:rPr>
                    <w:rPr>
                      <w:rFonts w:ascii="Cambria Math" w:hAnsi="Cambria Math"/>
                      <w:lang w:val="en-GB"/>
                    </w:rPr>
                    <m:t>max</m:t>
                  </m:r>
                </m:fName>
                <m:e>
                  <m:d>
                    <m:dPr>
                      <m:ctrlPr>
                        <w:rPr>
                          <w:rFonts w:ascii="Cambria Math" w:hAnsi="Cambria Math"/>
                          <w:b/>
                          <w:bCs/>
                          <w:i/>
                          <w:iCs/>
                        </w:rPr>
                      </m:ctrlPr>
                    </m:dPr>
                    <m:e>
                      <m:r>
                        <m:rPr>
                          <m:sty m:val="bi"/>
                        </m:rPr>
                        <w:rPr>
                          <w:rFonts w:ascii="Cambria Math" w:hAnsi="Cambria Math"/>
                          <w:lang w:val="en-GB"/>
                        </w:rPr>
                        <m:t>1,</m:t>
                      </m:r>
                      <m:nary>
                        <m:naryPr>
                          <m:chr m:val="∑"/>
                          <m:limLoc m:val="subSup"/>
                          <m:ctrlPr>
                            <w:rPr>
                              <w:rFonts w:ascii="Cambria Math" w:hAnsi="Cambria Math"/>
                              <w:b/>
                              <w:bCs/>
                              <w:i/>
                              <w:iCs/>
                            </w:rPr>
                          </m:ctrlPr>
                        </m:naryPr>
                        <m:sub>
                          <m:r>
                            <m:rPr>
                              <m:sty m:val="bi"/>
                            </m:rPr>
                            <w:rPr>
                              <w:rFonts w:ascii="Cambria Math" w:hAnsi="Cambria Math"/>
                              <w:lang w:val="en-GB"/>
                            </w:rPr>
                            <m:t>i=1</m:t>
                          </m:r>
                        </m:sub>
                        <m:sup>
                          <m:r>
                            <m:rPr>
                              <m:sty m:val="bi"/>
                            </m:rPr>
                            <w:rPr>
                              <w:rFonts w:ascii="Cambria Math" w:hAnsi="Cambria Math"/>
                              <w:lang w:val="en-GB"/>
                            </w:rPr>
                            <m:t>K</m:t>
                          </m:r>
                        </m:sup>
                        <m:e>
                          <m:sSub>
                            <m:sSubPr>
                              <m:ctrlPr>
                                <w:rPr>
                                  <w:rFonts w:ascii="Cambria Math" w:hAnsi="Cambria Math"/>
                                  <w:b/>
                                  <w:bCs/>
                                  <w:i/>
                                  <w:iCs/>
                                </w:rPr>
                              </m:ctrlPr>
                            </m:sSubPr>
                            <m:e>
                              <m:r>
                                <m:rPr>
                                  <m:sty m:val="bi"/>
                                </m:rPr>
                                <w:rPr>
                                  <w:rFonts w:ascii="Cambria Math" w:hAnsi="Cambria Math"/>
                                  <w:lang w:val="en-GB"/>
                                </w:rPr>
                                <m:t>M</m:t>
                              </m:r>
                            </m:e>
                            <m:sub>
                              <m:r>
                                <m:rPr>
                                  <m:sty m:val="bi"/>
                                </m:rPr>
                                <w:rPr>
                                  <w:rFonts w:ascii="Cambria Math" w:hAnsi="Cambria Math"/>
                                  <w:lang w:val="en-GB"/>
                                </w:rPr>
                                <m:t>i</m:t>
                              </m:r>
                            </m:sub>
                          </m:sSub>
                        </m:e>
                      </m:nary>
                    </m:e>
                  </m:d>
                </m:e>
              </m:func>
            </m:e>
          </m:d>
          <m:r>
            <m:rPr>
              <m:sty m:val="bi"/>
            </m:rPr>
            <w:rPr>
              <w:rFonts w:ascii="Cambria Math" w:hAnsi="Cambria Math"/>
              <w:lang w:val="en-GB"/>
            </w:rPr>
            <m:t>+10</m:t>
          </m:r>
          <m:func>
            <m:funcPr>
              <m:ctrlPr>
                <w:rPr>
                  <w:rFonts w:ascii="Cambria Math" w:hAnsi="Cambria Math"/>
                  <w:b/>
                  <w:bCs/>
                  <w:i/>
                  <w:iCs/>
                  <w:lang w:val="en-GB"/>
                </w:rPr>
              </m:ctrlPr>
            </m:funcPr>
            <m:fName>
              <m:sSub>
                <m:sSubPr>
                  <m:ctrlPr>
                    <w:rPr>
                      <w:rFonts w:ascii="Cambria Math" w:hAnsi="Cambria Math"/>
                      <w:b/>
                      <w:bCs/>
                      <w:i/>
                      <w:iCs/>
                      <w:lang w:val="en-GB"/>
                    </w:rPr>
                  </m:ctrlPr>
                </m:sSubPr>
                <m:e>
                  <m:r>
                    <m:rPr>
                      <m:sty m:val="b"/>
                    </m:rPr>
                    <w:rPr>
                      <w:rFonts w:ascii="Cambria Math" w:hAnsi="Cambria Math"/>
                      <w:lang w:val="en-GB"/>
                    </w:rPr>
                    <m:t>log</m:t>
                  </m:r>
                  <m:ctrlPr>
                    <w:rPr>
                      <w:rFonts w:ascii="Cambria Math" w:hAnsi="Cambria Math"/>
                      <w:b/>
                      <w:bCs/>
                      <w:iCs/>
                      <w:lang w:val="en-GB"/>
                    </w:rPr>
                  </m:ctrlPr>
                </m:e>
                <m:sub>
                  <m:r>
                    <m:rPr>
                      <m:sty m:val="bi"/>
                    </m:rPr>
                    <w:rPr>
                      <w:rFonts w:ascii="Cambria Math" w:hAnsi="Cambria Math"/>
                      <w:lang w:val="en-GB"/>
                    </w:rPr>
                    <m:t>10</m:t>
                  </m:r>
                  <m:ctrlPr>
                    <w:rPr>
                      <w:rFonts w:ascii="Cambria Math" w:hAnsi="Cambria Math"/>
                      <w:b/>
                      <w:bCs/>
                      <w:iCs/>
                      <w:lang w:val="en-GB"/>
                    </w:rPr>
                  </m:ctrlPr>
                </m:sub>
              </m:sSub>
            </m:fName>
            <m:e>
              <m:r>
                <m:rPr>
                  <m:sty m:val="bi"/>
                </m:rPr>
                <w:rPr>
                  <w:rFonts w:ascii="Cambria Math" w:hAnsi="Cambria Math"/>
                  <w:lang w:val="en-GB"/>
                </w:rPr>
                <m:t>(</m:t>
              </m:r>
              <m:sSubSup>
                <m:sSubSupPr>
                  <m:ctrlPr>
                    <w:rPr>
                      <w:rFonts w:ascii="Cambria Math" w:hAnsi="Cambria Math"/>
                      <w:b/>
                      <w:bCs/>
                      <w:i/>
                      <w:iCs/>
                    </w:rPr>
                  </m:ctrlPr>
                </m:sSubSupPr>
                <m:e>
                  <m:r>
                    <m:rPr>
                      <m:sty m:val="bi"/>
                    </m:rPr>
                    <w:rPr>
                      <w:rFonts w:ascii="Cambria Math" w:hAnsi="Cambria Math"/>
                    </w:rPr>
                    <m:t>M</m:t>
                  </m:r>
                </m:e>
                <m:sub>
                  <m:r>
                    <m:rPr>
                      <m:sty m:val="bi"/>
                    </m:rPr>
                    <w:rPr>
                      <w:rFonts w:ascii="Cambria Math" w:hAnsi="Cambria Math"/>
                    </w:rPr>
                    <m:t>RB</m:t>
                  </m:r>
                </m:sub>
                <m:sup>
                  <m:r>
                    <m:rPr>
                      <m:sty m:val="bi"/>
                    </m:rPr>
                    <w:rPr>
                      <w:rFonts w:ascii="Cambria Math" w:hAnsi="Cambria Math"/>
                    </w:rPr>
                    <m:t>PSFCH</m:t>
                  </m:r>
                  <m:r>
                    <m:rPr>
                      <m:sty m:val="b"/>
                    </m:rPr>
                    <w:rPr>
                      <w:rFonts w:ascii="Cambria Math" w:hAnsi="Cambria Math"/>
                    </w:rPr>
                    <m:t>, </m:t>
                  </m:r>
                  <m:r>
                    <m:rPr>
                      <m:sty m:val="bi"/>
                    </m:rPr>
                    <w:rPr>
                      <w:rFonts w:ascii="Cambria Math" w:hAnsi="Cambria Math"/>
                    </w:rPr>
                    <m:t>comm</m:t>
                  </m:r>
                </m:sup>
              </m:sSubSup>
              <m:r>
                <m:rPr>
                  <m:sty m:val="bi"/>
                </m:rPr>
                <w:rPr>
                  <w:rFonts w:ascii="Cambria Math" w:hAnsi="Cambria Math"/>
                  <w:lang w:val="en-GB"/>
                </w:rPr>
                <m:t>)</m:t>
              </m:r>
            </m:e>
          </m:func>
          <m:r>
            <m:rPr>
              <m:sty m:val="bi"/>
            </m:rPr>
            <w:rPr>
              <w:rFonts w:ascii="Cambria Math" w:hAnsi="Cambria Math"/>
              <w:lang w:val="en-GB"/>
            </w:rPr>
            <m:t>≤</m:t>
          </m:r>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CMAX</m:t>
              </m:r>
            </m:sub>
          </m:sSub>
        </m:oMath>
      </m:oMathPara>
    </w:p>
    <w:p w14:paraId="298DBD08" w14:textId="77777777" w:rsidR="009C7060" w:rsidRPr="00A15B7D" w:rsidRDefault="009C7060" w:rsidP="00820514">
      <w:pPr>
        <w:rPr>
          <w:b/>
          <w:bCs/>
        </w:rPr>
      </w:pPr>
    </w:p>
    <w:p w14:paraId="462B62CF" w14:textId="766843EE" w:rsidR="00ED6EF8" w:rsidRPr="002A019C" w:rsidRDefault="00B4574B" w:rsidP="002A019C">
      <w:pPr>
        <w:jc w:val="left"/>
        <w:rPr>
          <w:b/>
          <w:bCs/>
        </w:rPr>
      </w:pPr>
      <w:bookmarkStart w:id="128" w:name="_Ref142395122"/>
      <w:bookmarkStart w:id="129" w:name="_Ref142395224"/>
      <w:r w:rsidRPr="00A15B7D">
        <w:rPr>
          <w:b/>
          <w:bCs/>
        </w:rPr>
        <w:t xml:space="preserve">Proposal </w:t>
      </w:r>
      <w:r w:rsidRPr="00A15B7D">
        <w:rPr>
          <w:b/>
          <w:bCs/>
        </w:rPr>
        <w:fldChar w:fldCharType="begin"/>
      </w:r>
      <w:r w:rsidRPr="00A15B7D">
        <w:rPr>
          <w:b/>
          <w:bCs/>
        </w:rPr>
        <w:instrText xml:space="preserve"> SEQ Proposal \* ARABIC </w:instrText>
      </w:r>
      <w:r w:rsidRPr="00A15B7D">
        <w:rPr>
          <w:b/>
          <w:bCs/>
        </w:rPr>
        <w:fldChar w:fldCharType="separate"/>
      </w:r>
      <w:r w:rsidR="00616E0D">
        <w:rPr>
          <w:b/>
          <w:bCs/>
          <w:noProof/>
        </w:rPr>
        <w:t>43</w:t>
      </w:r>
      <w:r w:rsidRPr="00A15B7D">
        <w:rPr>
          <w:b/>
          <w:bCs/>
        </w:rPr>
        <w:fldChar w:fldCharType="end"/>
      </w:r>
      <w:r w:rsidRPr="00A15B7D">
        <w:rPr>
          <w:b/>
          <w:bCs/>
        </w:rPr>
        <w:t xml:space="preserve">: </w:t>
      </w:r>
      <w:r w:rsidR="00820514" w:rsidRPr="00A15B7D">
        <w:rPr>
          <w:b/>
          <w:bCs/>
        </w:rPr>
        <w:t xml:space="preserve">If </w:t>
      </w:r>
      <w:r w:rsidR="00820514" w:rsidRPr="00A15B7D">
        <w:rPr>
          <w:b/>
          <w:bCs/>
          <w:lang w:val="x-none"/>
        </w:rPr>
        <w:t>dl-P0-PSFCH is provided</w:t>
      </w:r>
      <w:r w:rsidR="00820514" w:rsidRPr="00A15B7D">
        <w:rPr>
          <w:b/>
          <w:bCs/>
        </w:rPr>
        <w:t>, the per RB transmission power for both the A/N carrying RBs and common interlace RBs is given by</w:t>
      </w:r>
      <w:bookmarkEnd w:id="128"/>
      <m:oMath>
        <m:sSub>
          <m:sSubPr>
            <m:ctrlPr>
              <w:rPr>
                <w:rFonts w:ascii="Cambria Math" w:hAnsi="Cambria Math"/>
                <w:b/>
                <w:bCs/>
                <w:i/>
                <w:iCs/>
              </w:rPr>
            </m:ctrlPr>
          </m:sSubPr>
          <m:e>
            <m:sSub>
              <m:sSubPr>
                <m:ctrlPr>
                  <w:rPr>
                    <w:rFonts w:ascii="Cambria Math" w:hAnsi="Cambria Math"/>
                    <w:b/>
                    <w:bCs/>
                    <w:i/>
                    <w:iCs/>
                  </w:rPr>
                </m:ctrlPr>
              </m:sSubPr>
              <m:e>
                <m:r>
                  <m:rPr>
                    <m:sty m:val="bi"/>
                  </m:rPr>
                  <w:rPr>
                    <w:rFonts w:ascii="Cambria Math" w:hAnsi="Cambria Math"/>
                  </w:rPr>
                  <m:t> </m:t>
                </m:r>
                <m:r>
                  <m:rPr>
                    <m:sty m:val="bi"/>
                  </m:rPr>
                  <w:rPr>
                    <w:rFonts w:ascii="Cambria Math" w:hAnsi="Cambria Math"/>
                    <w:lang w:val="en-GB"/>
                  </w:rPr>
                  <m:t>P</m:t>
                </m:r>
              </m:e>
              <m:sub>
                <m:r>
                  <m:rPr>
                    <m:sty m:val="b"/>
                  </m:rPr>
                  <w:rPr>
                    <w:rFonts w:ascii="Cambria Math" w:hAnsi="Cambria Math"/>
                    <w:lang w:val="en-GB"/>
                  </w:rPr>
                  <m:t>PSFCH</m:t>
                </m:r>
                <m:r>
                  <m:rPr>
                    <m:sty m:val="bi"/>
                  </m:rPr>
                  <w:rPr>
                    <w:rFonts w:ascii="Cambria Math" w:hAnsi="Cambria Math"/>
                  </w:rPr>
                  <m:t>,k,AN,RB,PSD</m:t>
                </m:r>
              </m:sub>
            </m:sSub>
            <m:d>
              <m:dPr>
                <m:ctrlPr>
                  <w:rPr>
                    <w:rFonts w:ascii="Cambria Math" w:hAnsi="Cambria Math"/>
                    <w:b/>
                    <w:bCs/>
                    <w:i/>
                    <w:iCs/>
                    <w:lang w:val="en-GB"/>
                  </w:rPr>
                </m:ctrlPr>
              </m:dPr>
              <m:e>
                <m:r>
                  <m:rPr>
                    <m:sty m:val="bi"/>
                  </m:rPr>
                  <w:rPr>
                    <w:rFonts w:ascii="Cambria Math" w:hAnsi="Cambria Math"/>
                    <w:lang w:val="en-GB"/>
                  </w:rPr>
                  <m:t>i</m:t>
                </m:r>
              </m:e>
            </m:d>
            <m:r>
              <m:rPr>
                <m:sty m:val="bi"/>
              </m:rPr>
              <w:rPr>
                <w:rFonts w:ascii="Cambria Math" w:hAnsi="Cambria Math"/>
              </w:rPr>
              <m:t>=</m:t>
            </m:r>
            <m:r>
              <m:rPr>
                <m:sty m:val="b"/>
              </m:rPr>
              <w:rPr>
                <w:rFonts w:ascii="Cambria Math" w:hAnsi="Cambria Math"/>
              </w:rPr>
              <m:t>min⁡</m:t>
            </m:r>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lang w:val="en-GB"/>
                  </w:rPr>
                  <m:t>P</m:t>
                </m:r>
              </m:e>
              <m:sub>
                <m:r>
                  <m:rPr>
                    <m:sty m:val="bi"/>
                  </m:rPr>
                  <w:rPr>
                    <w:rFonts w:ascii="Cambria Math" w:hAnsi="Cambria Math"/>
                    <w:lang w:val="en-GB"/>
                  </w:rPr>
                  <m:t>PSFCH</m:t>
                </m:r>
                <m:r>
                  <m:rPr>
                    <m:sty m:val="b"/>
                  </m:rPr>
                  <w:rPr>
                    <w:rFonts w:ascii="Cambria Math" w:hAnsi="Cambria Math"/>
                  </w:rPr>
                  <m:t>,one,RB</m:t>
                </m:r>
              </m:sub>
            </m:sSub>
            <m:r>
              <m:rPr>
                <m:sty m:val="bi"/>
              </m:rPr>
              <w:rPr>
                <w:rFonts w:ascii="Cambria Math" w:hAnsi="Cambria Math"/>
              </w:rPr>
              <m:t>,P</m:t>
            </m:r>
          </m:e>
          <m:sub>
            <m:r>
              <m:rPr>
                <m:sty m:val="bi"/>
              </m:rPr>
              <w:rPr>
                <w:rFonts w:ascii="Cambria Math" w:hAnsi="Cambria Math"/>
              </w:rPr>
              <m:t>cmax</m:t>
            </m:r>
          </m:sub>
        </m:sSub>
        <m:r>
          <m:rPr>
            <m:sty m:val="bi"/>
          </m:rPr>
          <w:rPr>
            <w:rFonts w:ascii="Cambria Math" w:hAnsi="Cambria Math"/>
          </w:rPr>
          <m:t>-10</m:t>
        </m:r>
        <m:func>
          <m:funcPr>
            <m:ctrlPr>
              <w:rPr>
                <w:rFonts w:ascii="Cambria Math" w:hAnsi="Cambria Math"/>
                <w:b/>
                <w:bCs/>
                <w:i/>
                <w:iCs/>
              </w:rPr>
            </m:ctrlPr>
          </m:funcPr>
          <m:fName>
            <m:sSub>
              <m:sSubPr>
                <m:ctrlPr>
                  <w:rPr>
                    <w:rFonts w:ascii="Cambria Math" w:hAnsi="Cambria Math"/>
                    <w:b/>
                    <w:bCs/>
                    <w:i/>
                    <w:iCs/>
                  </w:rPr>
                </m:ctrlPr>
              </m:sSubPr>
              <m:e>
                <m:r>
                  <m:rPr>
                    <m:sty m:val="b"/>
                  </m:rPr>
                  <w:rPr>
                    <w:rFonts w:ascii="Cambria Math" w:hAnsi="Cambria Math"/>
                  </w:rPr>
                  <m:t>log</m:t>
                </m:r>
              </m:e>
              <m:sub>
                <m:r>
                  <m:rPr>
                    <m:sty m:val="bi"/>
                  </m:rPr>
                  <w:rPr>
                    <w:rFonts w:ascii="Cambria Math" w:hAnsi="Cambria Math"/>
                  </w:rPr>
                  <m:t>10</m:t>
                </m:r>
              </m:sub>
            </m:sSub>
          </m:fName>
          <m:e>
            <m:d>
              <m:dPr>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lang w:val="en-GB"/>
                      </w:rPr>
                      <m:t>N</m:t>
                    </m:r>
                  </m:e>
                  <m:sub>
                    <m:r>
                      <m:rPr>
                        <m:sty m:val="b"/>
                      </m:rPr>
                      <w:rPr>
                        <w:rFonts w:ascii="Cambria Math" w:hAnsi="Cambria Math"/>
                        <w:lang w:val="en-GB"/>
                      </w:rPr>
                      <m:t>Tx,PSFCH</m:t>
                    </m:r>
                  </m:sub>
                </m:sSub>
                <m:r>
                  <m:rPr>
                    <m:sty m:val="bi"/>
                  </m:rPr>
                  <w:rPr>
                    <w:rFonts w:ascii="Cambria Math" w:hAnsi="Cambria Math"/>
                  </w:rPr>
                  <m:t>⋅K</m:t>
                </m:r>
                <m:r>
                  <m:rPr>
                    <m:sty m:val="bi"/>
                  </m:rPr>
                  <w:rPr>
                    <w:rFonts w:ascii="Cambria Math" w:hAnsi="Cambria Math"/>
                  </w:rPr>
                  <m:t>3+</m:t>
                </m:r>
                <m:sSubSup>
                  <m:sSubSupPr>
                    <m:ctrlPr>
                      <w:rPr>
                        <w:rFonts w:ascii="Cambria Math" w:hAnsi="Cambria Math"/>
                        <w:b/>
                        <w:bCs/>
                        <w:i/>
                        <w:iCs/>
                      </w:rPr>
                    </m:ctrlPr>
                  </m:sSubSupPr>
                  <m:e>
                    <m:r>
                      <m:rPr>
                        <m:sty m:val="bi"/>
                      </m:rPr>
                      <w:rPr>
                        <w:rFonts w:ascii="Cambria Math" w:hAnsi="Cambria Math"/>
                      </w:rPr>
                      <m:t>M</m:t>
                    </m:r>
                  </m:e>
                  <m:sub>
                    <m:r>
                      <m:rPr>
                        <m:sty m:val="bi"/>
                      </m:rPr>
                      <w:rPr>
                        <w:rFonts w:ascii="Cambria Math" w:hAnsi="Cambria Math"/>
                      </w:rPr>
                      <m:t>RB</m:t>
                    </m:r>
                  </m:sub>
                  <m:sup>
                    <m:r>
                      <m:rPr>
                        <m:sty m:val="bi"/>
                      </m:rPr>
                      <w:rPr>
                        <w:rFonts w:ascii="Cambria Math" w:hAnsi="Cambria Math"/>
                      </w:rPr>
                      <m:t>PSFCH</m:t>
                    </m:r>
                    <m:r>
                      <m:rPr>
                        <m:sty m:val="b"/>
                      </m:rPr>
                      <w:rPr>
                        <w:rFonts w:ascii="Cambria Math" w:hAnsi="Cambria Math"/>
                      </w:rPr>
                      <m:t>, </m:t>
                    </m:r>
                    <m:r>
                      <m:rPr>
                        <m:sty m:val="bi"/>
                      </m:rPr>
                      <w:rPr>
                        <w:rFonts w:ascii="Cambria Math" w:hAnsi="Cambria Math"/>
                      </w:rPr>
                      <m:t>comm</m:t>
                    </m:r>
                  </m:sup>
                </m:sSubSup>
              </m:e>
            </m:d>
          </m:e>
        </m:func>
        <m:r>
          <m:rPr>
            <m:sty m:val="bi"/>
          </m:rPr>
          <w:rPr>
            <w:rFonts w:ascii="Cambria Math" w:hAnsi="Cambria Math"/>
          </w:rPr>
          <m:t xml:space="preserve">, </m:t>
        </m:r>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PSD</m:t>
            </m:r>
          </m:sub>
        </m:sSub>
        <m:r>
          <m:rPr>
            <m:sty m:val="bi"/>
          </m:rPr>
          <w:rPr>
            <w:rFonts w:ascii="Cambria Math" w:hAnsi="Cambria Math"/>
          </w:rPr>
          <m:t>-10</m:t>
        </m:r>
        <m:func>
          <m:funcPr>
            <m:ctrlPr>
              <w:rPr>
                <w:rFonts w:ascii="Cambria Math" w:hAnsi="Cambria Math"/>
                <w:b/>
                <w:bCs/>
                <w:i/>
                <w:iCs/>
              </w:rPr>
            </m:ctrlPr>
          </m:funcPr>
          <m:fName>
            <m:sSub>
              <m:sSubPr>
                <m:ctrlPr>
                  <w:rPr>
                    <w:rFonts w:ascii="Cambria Math" w:hAnsi="Cambria Math"/>
                    <w:b/>
                    <w:bCs/>
                    <w:i/>
                    <w:iCs/>
                  </w:rPr>
                </m:ctrlPr>
              </m:sSubPr>
              <m:e>
                <m:r>
                  <m:rPr>
                    <m:sty m:val="b"/>
                  </m:rPr>
                  <w:rPr>
                    <w:rFonts w:ascii="Cambria Math" w:hAnsi="Cambria Math"/>
                  </w:rPr>
                  <m:t>log</m:t>
                </m:r>
                <m:ctrlPr>
                  <w:rPr>
                    <w:rFonts w:ascii="Cambria Math" w:hAnsi="Cambria Math"/>
                    <w:b/>
                    <w:bCs/>
                    <w:iCs/>
                  </w:rPr>
                </m:ctrlPr>
              </m:e>
              <m:sub>
                <m:r>
                  <m:rPr>
                    <m:sty m:val="bi"/>
                  </m:rPr>
                  <w:rPr>
                    <w:rFonts w:ascii="Cambria Math" w:hAnsi="Cambria Math"/>
                  </w:rPr>
                  <m:t>10</m:t>
                </m:r>
                <m:ctrlPr>
                  <w:rPr>
                    <w:rFonts w:ascii="Cambria Math" w:hAnsi="Cambria Math"/>
                    <w:b/>
                    <w:bCs/>
                    <w:iCs/>
                  </w:rPr>
                </m:ctrlPr>
              </m:sub>
            </m:sSub>
          </m:fName>
          <m:e>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N</m:t>
                </m:r>
              </m:e>
              <m:sub>
                <m:func>
                  <m:funcPr>
                    <m:ctrlPr>
                      <w:rPr>
                        <w:rFonts w:ascii="Cambria Math" w:hAnsi="Cambria Math"/>
                        <w:b/>
                        <w:bCs/>
                        <w:i/>
                        <w:iCs/>
                      </w:rPr>
                    </m:ctrlPr>
                  </m:funcPr>
                  <m:fName>
                    <m:r>
                      <m:rPr>
                        <m:sty m:val="b"/>
                      </m:rPr>
                      <w:rPr>
                        <w:rFonts w:ascii="Cambria Math" w:hAnsi="Cambria Math"/>
                      </w:rPr>
                      <m:t>max</m:t>
                    </m:r>
                  </m:fName>
                  <m:e>
                    <m:r>
                      <m:rPr>
                        <m:sty m:val="bi"/>
                      </m:rPr>
                      <w:rPr>
                        <w:rFonts w:ascii="Cambria Math" w:hAnsi="Cambria Math"/>
                      </w:rPr>
                      <m:t># of PRB in 1</m:t>
                    </m:r>
                    <m:r>
                      <m:rPr>
                        <m:sty m:val="bi"/>
                      </m:rPr>
                      <w:rPr>
                        <w:rFonts w:ascii="Cambria Math" w:hAnsi="Cambria Math"/>
                      </w:rPr>
                      <m:t>MHz</m:t>
                    </m:r>
                  </m:e>
                </m:func>
              </m:sub>
            </m:sSub>
            <m:r>
              <m:rPr>
                <m:sty m:val="bi"/>
              </m:rPr>
              <w:rPr>
                <w:rFonts w:ascii="Cambria Math" w:hAnsi="Cambria Math"/>
              </w:rPr>
              <m:t>)</m:t>
            </m:r>
          </m:e>
        </m:func>
        <m:r>
          <m:rPr>
            <m:sty m:val="bi"/>
          </m:rPr>
          <w:rPr>
            <w:rFonts w:ascii="Cambria Math" w:hAnsi="Cambria Math"/>
          </w:rPr>
          <m:t>}</m:t>
        </m:r>
      </m:oMath>
      <w:r w:rsidR="005F0B24">
        <w:rPr>
          <w:b/>
          <w:bCs/>
        </w:rPr>
        <w:t xml:space="preserve">, </w:t>
      </w:r>
      <w:r w:rsidR="002C067C" w:rsidRPr="00A15B7D">
        <w:rPr>
          <w:b/>
          <w:bCs/>
          <w:iCs/>
        </w:rPr>
        <w:t>w</w:t>
      </w:r>
      <w:r w:rsidR="00820514" w:rsidRPr="00A15B7D">
        <w:rPr>
          <w:b/>
          <w:bCs/>
          <w:iCs/>
        </w:rPr>
        <w:t xml:space="preserve">here </w:t>
      </w:r>
      <m:oMath>
        <m:sSub>
          <m:sSubPr>
            <m:ctrlPr>
              <w:rPr>
                <w:rFonts w:ascii="Cambria Math" w:hAnsi="Cambria Math"/>
                <w:b/>
                <w:bCs/>
                <w:i/>
                <w:iCs/>
              </w:rPr>
            </m:ctrlPr>
          </m:sSubPr>
          <m:e>
            <m:r>
              <m:rPr>
                <m:sty m:val="bi"/>
              </m:rPr>
              <w:rPr>
                <w:rFonts w:ascii="Cambria Math" w:hAnsi="Cambria Math"/>
                <w:lang w:val="en-GB"/>
              </w:rPr>
              <m:t>P</m:t>
            </m:r>
          </m:e>
          <m:sub>
            <m:r>
              <m:rPr>
                <m:sty m:val="bi"/>
              </m:rPr>
              <w:rPr>
                <w:rFonts w:ascii="Cambria Math" w:hAnsi="Cambria Math"/>
                <w:lang w:val="en-GB"/>
              </w:rPr>
              <m:t>PSFCH</m:t>
            </m:r>
            <m:r>
              <m:rPr>
                <m:sty m:val="b"/>
              </m:rPr>
              <w:rPr>
                <w:rFonts w:ascii="Cambria Math" w:hAnsi="Cambria Math"/>
              </w:rPr>
              <m:t>,one,RB</m:t>
            </m:r>
          </m:sub>
        </m:sSub>
        <m:r>
          <m:rPr>
            <m:sty m:val="b"/>
          </m:rPr>
          <w:rPr>
            <w:rFonts w:ascii="Cambria Math" w:hAnsi="Cambria Math"/>
            <w:lang w:val="en-GB"/>
          </w:rPr>
          <m:t>=</m:t>
        </m:r>
        <m:sSub>
          <m:sSubPr>
            <m:ctrlPr>
              <w:rPr>
                <w:rFonts w:ascii="Cambria Math" w:hAnsi="Cambria Math"/>
                <w:b/>
                <w:bCs/>
                <w:i/>
                <w:iCs/>
              </w:rPr>
            </m:ctrlPr>
          </m:sSubPr>
          <m:e>
            <m:r>
              <m:rPr>
                <m:sty m:val="bi"/>
              </m:rPr>
              <w:rPr>
                <w:rFonts w:ascii="Cambria Math" w:hAnsi="Cambria Math"/>
                <w:lang w:val="en-GB"/>
              </w:rPr>
              <m:t>P</m:t>
            </m:r>
          </m:e>
          <m:sub>
            <m:r>
              <m:rPr>
                <m:sty m:val="b"/>
              </m:rPr>
              <w:rPr>
                <w:rFonts w:ascii="Cambria Math" w:hAnsi="Cambria Math"/>
              </w:rPr>
              <m:t>O, </m:t>
            </m:r>
            <m:r>
              <m:rPr>
                <m:sty m:val="bi"/>
              </m:rPr>
              <w:rPr>
                <w:rFonts w:ascii="Cambria Math" w:hAnsi="Cambria Math"/>
                <w:lang w:val="en-GB"/>
              </w:rPr>
              <m:t>PSFCH</m:t>
            </m:r>
          </m:sub>
        </m:sSub>
        <m:r>
          <m:rPr>
            <m:sty m:val="b"/>
          </m:rPr>
          <w:rPr>
            <w:rFonts w:ascii="Cambria Math" w:hAnsi="Cambria Math"/>
            <w:lang w:val="en-GB"/>
          </w:rPr>
          <m:t>+10</m:t>
        </m:r>
        <m:func>
          <m:funcPr>
            <m:ctrlPr>
              <w:rPr>
                <w:rFonts w:ascii="Cambria Math" w:hAnsi="Cambria Math"/>
                <w:b/>
                <w:bCs/>
                <w:i/>
                <w:iCs/>
              </w:rPr>
            </m:ctrlPr>
          </m:funcPr>
          <m:fName>
            <m:sSub>
              <m:sSubPr>
                <m:ctrlPr>
                  <w:rPr>
                    <w:rFonts w:ascii="Cambria Math" w:hAnsi="Cambria Math"/>
                    <w:b/>
                    <w:bCs/>
                    <w:i/>
                    <w:iCs/>
                  </w:rPr>
                </m:ctrlPr>
              </m:sSubPr>
              <m:e>
                <m:r>
                  <m:rPr>
                    <m:sty m:val="bi"/>
                  </m:rPr>
                  <w:rPr>
                    <w:rFonts w:ascii="Cambria Math" w:hAnsi="Cambria Math"/>
                    <w:lang w:val="en-GB"/>
                  </w:rPr>
                  <m:t>log</m:t>
                </m:r>
              </m:e>
              <m:sub>
                <m:r>
                  <m:rPr>
                    <m:sty m:val="b"/>
                  </m:rPr>
                  <w:rPr>
                    <w:rFonts w:ascii="Cambria Math" w:hAnsi="Cambria Math"/>
                    <w:lang w:val="en-GB"/>
                  </w:rPr>
                  <m:t>10</m:t>
                </m:r>
              </m:sub>
            </m:sSub>
          </m:fName>
          <m:e>
            <m:d>
              <m:dPr>
                <m:ctrlPr>
                  <w:rPr>
                    <w:rFonts w:ascii="Cambria Math" w:hAnsi="Cambria Math"/>
                    <w:b/>
                    <w:bCs/>
                    <w:i/>
                    <w:iCs/>
                  </w:rPr>
                </m:ctrlPr>
              </m:dPr>
              <m:e>
                <m:sSup>
                  <m:sSupPr>
                    <m:ctrlPr>
                      <w:rPr>
                        <w:rFonts w:ascii="Cambria Math" w:hAnsi="Cambria Math"/>
                        <w:b/>
                        <w:bCs/>
                        <w:i/>
                        <w:iCs/>
                      </w:rPr>
                    </m:ctrlPr>
                  </m:sSupPr>
                  <m:e>
                    <m:r>
                      <m:rPr>
                        <m:sty m:val="b"/>
                      </m:rPr>
                      <w:rPr>
                        <w:rFonts w:ascii="Cambria Math" w:hAnsi="Cambria Math"/>
                        <w:lang w:val="en-GB"/>
                      </w:rPr>
                      <m:t>2</m:t>
                    </m:r>
                  </m:e>
                  <m:sup>
                    <m:r>
                      <m:rPr>
                        <m:sty m:val="bi"/>
                      </m:rPr>
                      <w:rPr>
                        <w:rFonts w:ascii="Cambria Math" w:hAnsi="Cambria Math"/>
                        <w:lang w:val="en-GB"/>
                      </w:rPr>
                      <m:t>μ</m:t>
                    </m:r>
                  </m:sup>
                </m:sSup>
              </m:e>
            </m:d>
          </m:e>
        </m:func>
        <m:r>
          <m:rPr>
            <m:sty m:val="b"/>
          </m:rPr>
          <w:rPr>
            <w:rFonts w:ascii="Cambria Math" w:hAnsi="Cambria Math"/>
            <w:lang w:val="en-GB"/>
          </w:rPr>
          <m:t>+</m:t>
        </m:r>
        <m:sSub>
          <m:sSubPr>
            <m:ctrlPr>
              <w:rPr>
                <w:rFonts w:ascii="Cambria Math" w:hAnsi="Cambria Math"/>
                <w:b/>
                <w:bCs/>
                <w:i/>
                <w:iCs/>
              </w:rPr>
            </m:ctrlPr>
          </m:sSubPr>
          <m:e>
            <m:r>
              <m:rPr>
                <m:sty m:val="bi"/>
              </m:rPr>
              <w:rPr>
                <w:rFonts w:ascii="Cambria Math" w:hAnsi="Cambria Math"/>
                <w:lang w:val="en-GB"/>
              </w:rPr>
              <m:t>α</m:t>
            </m:r>
          </m:e>
          <m:sub>
            <m:r>
              <m:rPr>
                <m:sty m:val="bi"/>
              </m:rPr>
              <w:rPr>
                <w:rFonts w:ascii="Cambria Math" w:hAnsi="Cambria Math"/>
                <w:lang w:val="en-GB"/>
              </w:rPr>
              <m:t>PSFCH</m:t>
            </m:r>
          </m:sub>
        </m:sSub>
        <m:r>
          <m:rPr>
            <m:sty m:val="b"/>
          </m:rPr>
          <w:rPr>
            <w:rFonts w:ascii="Cambria Math" w:hAnsi="Cambria Math"/>
            <w:lang w:val="en-GB"/>
          </w:rPr>
          <m:t>⋅</m:t>
        </m:r>
        <m:r>
          <m:rPr>
            <m:sty m:val="bi"/>
          </m:rPr>
          <w:rPr>
            <w:rFonts w:ascii="Cambria Math" w:hAnsi="Cambria Math"/>
            <w:lang w:val="en-GB"/>
          </w:rPr>
          <m:t>PL-10</m:t>
        </m:r>
        <m:func>
          <m:funcPr>
            <m:ctrlPr>
              <w:rPr>
                <w:rFonts w:ascii="Cambria Math" w:hAnsi="Cambria Math"/>
                <w:b/>
                <w:bCs/>
                <w:i/>
                <w:iCs/>
                <w:lang w:val="en-GB"/>
              </w:rPr>
            </m:ctrlPr>
          </m:funcPr>
          <m:fName>
            <m:sSub>
              <m:sSubPr>
                <m:ctrlPr>
                  <w:rPr>
                    <w:rFonts w:ascii="Cambria Math" w:hAnsi="Cambria Math"/>
                    <w:b/>
                    <w:bCs/>
                    <w:i/>
                    <w:iCs/>
                    <w:lang w:val="en-GB"/>
                  </w:rPr>
                </m:ctrlPr>
              </m:sSubPr>
              <m:e>
                <m:r>
                  <m:rPr>
                    <m:sty m:val="b"/>
                  </m:rPr>
                  <w:rPr>
                    <w:rFonts w:ascii="Cambria Math" w:hAnsi="Cambria Math"/>
                    <w:lang w:val="en-GB"/>
                  </w:rPr>
                  <m:t>log</m:t>
                </m:r>
                <m:ctrlPr>
                  <w:rPr>
                    <w:rFonts w:ascii="Cambria Math" w:hAnsi="Cambria Math"/>
                    <w:b/>
                    <w:bCs/>
                    <w:iCs/>
                    <w:lang w:val="en-GB"/>
                  </w:rPr>
                </m:ctrlPr>
              </m:e>
              <m:sub>
                <m:r>
                  <m:rPr>
                    <m:sty m:val="bi"/>
                  </m:rPr>
                  <w:rPr>
                    <w:rFonts w:ascii="Cambria Math" w:hAnsi="Cambria Math"/>
                    <w:lang w:val="en-GB"/>
                  </w:rPr>
                  <m:t>10</m:t>
                </m:r>
                <m:ctrlPr>
                  <w:rPr>
                    <w:rFonts w:ascii="Cambria Math" w:hAnsi="Cambria Math"/>
                    <w:b/>
                    <w:bCs/>
                    <w:iCs/>
                    <w:lang w:val="en-GB"/>
                  </w:rPr>
                </m:ctrlPr>
              </m:sub>
            </m:sSub>
          </m:fName>
          <m:e>
            <m:r>
              <m:rPr>
                <m:sty m:val="bi"/>
              </m:rPr>
              <w:rPr>
                <w:rFonts w:ascii="Cambria Math" w:hAnsi="Cambria Math"/>
                <w:lang w:val="en-GB"/>
              </w:rPr>
              <m:t>(K</m:t>
            </m:r>
            <m:r>
              <m:rPr>
                <m:sty m:val="bi"/>
              </m:rPr>
              <w:rPr>
                <w:rFonts w:ascii="Cambria Math" w:hAnsi="Cambria Math"/>
                <w:lang w:val="en-GB"/>
              </w:rPr>
              <m:t>3)</m:t>
            </m:r>
            <m:ctrlPr>
              <w:rPr>
                <w:rFonts w:ascii="Cambria Math" w:hAnsi="Cambria Math"/>
                <w:b/>
                <w:bCs/>
                <w:i/>
              </w:rPr>
            </m:ctrlPr>
          </m:e>
        </m:func>
      </m:oMath>
      <w:bookmarkEnd w:id="129"/>
    </w:p>
    <w:p w14:paraId="2EBC1594" w14:textId="5C74F548" w:rsidR="00774DFE" w:rsidRPr="00A42435" w:rsidRDefault="00371E6B" w:rsidP="00F91D4B">
      <w:pPr>
        <w:pStyle w:val="Heading1"/>
        <w:rPr>
          <w:lang w:val="en-US"/>
        </w:rPr>
      </w:pPr>
      <w:r>
        <w:rPr>
          <w:lang w:val="en-US"/>
        </w:rPr>
        <w:t>Summary</w:t>
      </w:r>
      <w:r w:rsidR="001E14FF">
        <w:rPr>
          <w:lang w:val="en-US"/>
        </w:rPr>
        <w:t xml:space="preserve"> </w:t>
      </w:r>
    </w:p>
    <w:p w14:paraId="042A9407" w14:textId="4D522036" w:rsidR="00904FA2" w:rsidRPr="00DD2DFE" w:rsidRDefault="002A7E15" w:rsidP="004974A6">
      <w:pPr>
        <w:pStyle w:val="LGTdoc1"/>
        <w:spacing w:before="120" w:after="220"/>
        <w:rPr>
          <w:b w:val="0"/>
          <w:sz w:val="20"/>
        </w:rPr>
      </w:pPr>
      <w:r w:rsidRPr="00DD2DFE">
        <w:rPr>
          <w:b w:val="0"/>
          <w:sz w:val="20"/>
        </w:rPr>
        <w:t xml:space="preserve">In this section, we summarize the observations </w:t>
      </w:r>
      <w:r w:rsidR="000E789B" w:rsidRPr="00DD2DFE">
        <w:rPr>
          <w:b w:val="0"/>
          <w:sz w:val="20"/>
        </w:rPr>
        <w:t xml:space="preserve">and proposals </w:t>
      </w:r>
      <w:r w:rsidR="001D02BD" w:rsidRPr="00DD2DFE">
        <w:rPr>
          <w:b w:val="0"/>
          <w:sz w:val="20"/>
        </w:rPr>
        <w:t>on different design</w:t>
      </w:r>
      <w:r w:rsidR="003E5263" w:rsidRPr="00DD2DFE">
        <w:rPr>
          <w:b w:val="0"/>
          <w:sz w:val="20"/>
        </w:rPr>
        <w:t xml:space="preserve"> </w:t>
      </w:r>
      <w:r w:rsidR="00611840" w:rsidRPr="00DD2DFE">
        <w:rPr>
          <w:b w:val="0"/>
          <w:sz w:val="20"/>
        </w:rPr>
        <w:t>aspect</w:t>
      </w:r>
      <w:r w:rsidR="000E789B" w:rsidRPr="00DD2DFE">
        <w:rPr>
          <w:b w:val="0"/>
          <w:sz w:val="20"/>
        </w:rPr>
        <w:t>s</w:t>
      </w:r>
      <w:r w:rsidR="00611840" w:rsidRPr="00DD2DFE">
        <w:rPr>
          <w:b w:val="0"/>
          <w:sz w:val="20"/>
        </w:rPr>
        <w:t xml:space="preserve"> on SL-U</w:t>
      </w:r>
    </w:p>
    <w:p w14:paraId="15920C3B" w14:textId="4ED1F4C9" w:rsidR="000B4AB8" w:rsidRPr="00F9729C" w:rsidRDefault="00A26447" w:rsidP="004974A6">
      <w:pPr>
        <w:pStyle w:val="LGTdoc1"/>
        <w:spacing w:before="120" w:after="220"/>
        <w:rPr>
          <w:bCs/>
          <w:sz w:val="20"/>
        </w:rPr>
      </w:pPr>
      <w:r w:rsidRPr="00F9729C">
        <w:rPr>
          <w:bCs/>
          <w:sz w:val="20"/>
        </w:rPr>
        <w:fldChar w:fldCharType="begin"/>
      </w:r>
      <w:r w:rsidRPr="00F9729C">
        <w:rPr>
          <w:bCs/>
          <w:sz w:val="20"/>
        </w:rPr>
        <w:instrText xml:space="preserve"> REF _Ref131511714 \h  \* MERGEFORMAT </w:instrText>
      </w:r>
      <w:r w:rsidRPr="00F9729C">
        <w:rPr>
          <w:bCs/>
          <w:sz w:val="20"/>
        </w:rPr>
      </w:r>
      <w:r w:rsidRPr="00F9729C">
        <w:rPr>
          <w:bCs/>
          <w:sz w:val="20"/>
        </w:rPr>
        <w:fldChar w:fldCharType="separate"/>
      </w:r>
      <w:r w:rsidR="00616E0D" w:rsidRPr="00616E0D">
        <w:rPr>
          <w:bCs/>
          <w:sz w:val="20"/>
        </w:rPr>
        <w:t xml:space="preserve">Observation </w:t>
      </w:r>
      <w:r w:rsidR="00616E0D" w:rsidRPr="00616E0D">
        <w:rPr>
          <w:bCs/>
          <w:noProof/>
          <w:sz w:val="20"/>
        </w:rPr>
        <w:t>1</w:t>
      </w:r>
      <w:r w:rsidR="00616E0D" w:rsidRPr="00616E0D">
        <w:rPr>
          <w:bCs/>
          <w:sz w:val="20"/>
        </w:rPr>
        <w:t>: WiFi interference may start anywhere in the middle of an ongoing SL slot reception and introducing additional AGC symbols within a slot cannot solve the Rx UE AGC issue of getting strong interference starting from non-AGC symbols. Instead, SL-U Rx UE needs to choose a conservative AGC setting allowing more interference margin</w:t>
      </w:r>
      <w:r w:rsidRPr="00F9729C">
        <w:rPr>
          <w:bCs/>
          <w:sz w:val="20"/>
        </w:rPr>
        <w:fldChar w:fldCharType="end"/>
      </w:r>
    </w:p>
    <w:p w14:paraId="1397B8ED" w14:textId="53944E1D" w:rsidR="00A26447" w:rsidRPr="00F9729C" w:rsidRDefault="00A26447" w:rsidP="004974A6">
      <w:pPr>
        <w:pStyle w:val="LGTdoc1"/>
        <w:spacing w:before="120" w:after="220"/>
        <w:rPr>
          <w:bCs/>
          <w:sz w:val="20"/>
        </w:rPr>
      </w:pPr>
      <w:r w:rsidRPr="00F9729C">
        <w:rPr>
          <w:bCs/>
          <w:sz w:val="20"/>
        </w:rPr>
        <w:fldChar w:fldCharType="begin"/>
      </w:r>
      <w:r w:rsidRPr="00F9729C">
        <w:rPr>
          <w:bCs/>
          <w:sz w:val="20"/>
        </w:rPr>
        <w:instrText xml:space="preserve"> REF _Ref142394686 \h  \* MERGEFORMAT </w:instrText>
      </w:r>
      <w:r w:rsidRPr="00F9729C">
        <w:rPr>
          <w:bCs/>
          <w:sz w:val="20"/>
        </w:rPr>
      </w:r>
      <w:r w:rsidRPr="00F9729C">
        <w:rPr>
          <w:bCs/>
          <w:sz w:val="20"/>
        </w:rPr>
        <w:fldChar w:fldCharType="separate"/>
      </w:r>
      <w:r w:rsidR="00616E0D" w:rsidRPr="00616E0D">
        <w:rPr>
          <w:bCs/>
          <w:sz w:val="20"/>
        </w:rPr>
        <w:t xml:space="preserve">Observation </w:t>
      </w:r>
      <w:r w:rsidR="00616E0D" w:rsidRPr="00616E0D">
        <w:rPr>
          <w:bCs/>
          <w:noProof/>
          <w:sz w:val="20"/>
        </w:rPr>
        <w:t>2</w:t>
      </w:r>
      <w:r w:rsidR="00616E0D" w:rsidRPr="00616E0D">
        <w:rPr>
          <w:bCs/>
          <w:sz w:val="20"/>
        </w:rPr>
        <w:t>: Additional AGC symbol in the middle of full slot PSSCH is undesirable since AGC retuning in the middle of the slot would hurt phase continuity for PSSCH reception, reduces PSSCH resources and may require redesigning some of DMRS patterns</w:t>
      </w:r>
      <w:r w:rsidRPr="00F9729C">
        <w:rPr>
          <w:bCs/>
          <w:sz w:val="20"/>
        </w:rPr>
        <w:fldChar w:fldCharType="end"/>
      </w:r>
    </w:p>
    <w:p w14:paraId="496C3CC1" w14:textId="61721B74" w:rsidR="00A26447" w:rsidRPr="00F9729C" w:rsidRDefault="00A26447" w:rsidP="004974A6">
      <w:pPr>
        <w:pStyle w:val="LGTdoc1"/>
        <w:spacing w:before="120" w:after="220"/>
        <w:rPr>
          <w:bCs/>
          <w:sz w:val="20"/>
        </w:rPr>
      </w:pPr>
      <w:r w:rsidRPr="00F9729C">
        <w:rPr>
          <w:bCs/>
          <w:sz w:val="20"/>
        </w:rPr>
        <w:lastRenderedPageBreak/>
        <w:fldChar w:fldCharType="begin"/>
      </w:r>
      <w:r w:rsidRPr="00F9729C">
        <w:rPr>
          <w:bCs/>
          <w:sz w:val="20"/>
        </w:rPr>
        <w:instrText xml:space="preserve"> REF _Ref142394689 \h  \* MERGEFORMAT </w:instrText>
      </w:r>
      <w:r w:rsidRPr="00F9729C">
        <w:rPr>
          <w:bCs/>
          <w:sz w:val="20"/>
        </w:rPr>
      </w:r>
      <w:r w:rsidRPr="00F9729C">
        <w:rPr>
          <w:bCs/>
          <w:sz w:val="20"/>
        </w:rPr>
        <w:fldChar w:fldCharType="separate"/>
      </w:r>
      <w:r w:rsidR="00616E0D" w:rsidRPr="00616E0D">
        <w:rPr>
          <w:bCs/>
          <w:sz w:val="20"/>
        </w:rPr>
        <w:t xml:space="preserve">Observation </w:t>
      </w:r>
      <w:r w:rsidR="00616E0D" w:rsidRPr="00616E0D">
        <w:rPr>
          <w:bCs/>
          <w:noProof/>
          <w:sz w:val="20"/>
        </w:rPr>
        <w:t>3</w:t>
      </w:r>
      <w:r w:rsidR="00616E0D" w:rsidRPr="00616E0D">
        <w:rPr>
          <w:bCs/>
          <w:sz w:val="20"/>
        </w:rPr>
        <w:t>: Repeating PSCCH in every RB-set of the corresponding PSSCH transmission as in option 2 may cause receiver confusion on FRIV reference point if the receiver does not monitor all RB-sets configured at the transmitter</w:t>
      </w:r>
      <w:r w:rsidRPr="00F9729C">
        <w:rPr>
          <w:bCs/>
          <w:sz w:val="20"/>
        </w:rPr>
        <w:fldChar w:fldCharType="end"/>
      </w:r>
    </w:p>
    <w:p w14:paraId="4F8EFA2C" w14:textId="4E9F725D" w:rsidR="00A26447" w:rsidRPr="00F9729C" w:rsidRDefault="00A26447" w:rsidP="004974A6">
      <w:pPr>
        <w:pStyle w:val="LGTdoc1"/>
        <w:spacing w:before="120" w:after="220"/>
        <w:rPr>
          <w:bCs/>
          <w:sz w:val="20"/>
        </w:rPr>
      </w:pPr>
      <w:r w:rsidRPr="00F9729C">
        <w:rPr>
          <w:bCs/>
          <w:sz w:val="20"/>
        </w:rPr>
        <w:fldChar w:fldCharType="begin"/>
      </w:r>
      <w:r w:rsidRPr="00F9729C">
        <w:rPr>
          <w:bCs/>
          <w:sz w:val="20"/>
        </w:rPr>
        <w:instrText xml:space="preserve"> REF _Ref127352400 \h  \* MERGEFORMAT </w:instrText>
      </w:r>
      <w:r w:rsidRPr="00F9729C">
        <w:rPr>
          <w:bCs/>
          <w:sz w:val="20"/>
        </w:rPr>
      </w:r>
      <w:r w:rsidRPr="00F9729C">
        <w:rPr>
          <w:bCs/>
          <w:sz w:val="20"/>
        </w:rPr>
        <w:fldChar w:fldCharType="separate"/>
      </w:r>
      <w:r w:rsidR="00616E0D" w:rsidRPr="00616E0D">
        <w:rPr>
          <w:bCs/>
          <w:sz w:val="20"/>
        </w:rPr>
        <w:t xml:space="preserve">Observation </w:t>
      </w:r>
      <w:r w:rsidR="00616E0D" w:rsidRPr="00616E0D">
        <w:rPr>
          <w:bCs/>
          <w:noProof/>
          <w:sz w:val="20"/>
        </w:rPr>
        <w:t>4</w:t>
      </w:r>
      <w:r w:rsidR="00616E0D" w:rsidRPr="00616E0D">
        <w:rPr>
          <w:bCs/>
          <w:sz w:val="20"/>
        </w:rPr>
        <w:t>: Mandating Rx UE to process the wideband S-SSB waveform, e.g., options 3-1, results in a multifold searcher complexity and buffer size increase compared to legacy narrowband SSSS/SPSS</w:t>
      </w:r>
      <w:r w:rsidRPr="00F9729C">
        <w:rPr>
          <w:bCs/>
          <w:sz w:val="20"/>
        </w:rPr>
        <w:fldChar w:fldCharType="end"/>
      </w:r>
    </w:p>
    <w:p w14:paraId="7FD76451" w14:textId="36C0CE0F" w:rsidR="00A26447" w:rsidRPr="00F9729C" w:rsidRDefault="00A26447" w:rsidP="00B13825">
      <w:pPr>
        <w:rPr>
          <w:b/>
          <w:bCs/>
          <w:sz w:val="22"/>
          <w:szCs w:val="22"/>
        </w:rPr>
      </w:pPr>
      <w:r w:rsidRPr="00F9729C">
        <w:rPr>
          <w:b/>
          <w:bCs/>
          <w:sz w:val="22"/>
          <w:szCs w:val="22"/>
        </w:rPr>
        <w:fldChar w:fldCharType="begin"/>
      </w:r>
      <w:r w:rsidRPr="00F9729C">
        <w:rPr>
          <w:b/>
          <w:bCs/>
          <w:sz w:val="22"/>
          <w:szCs w:val="22"/>
        </w:rPr>
        <w:instrText xml:space="preserve"> REF _Ref110852103 \h </w:instrText>
      </w:r>
      <w:r w:rsidR="00475A08" w:rsidRPr="00F9729C">
        <w:rPr>
          <w:b/>
          <w:bCs/>
          <w:sz w:val="22"/>
          <w:szCs w:val="22"/>
        </w:rPr>
        <w:instrText xml:space="preserve"> \* MERGEFORMAT </w:instrText>
      </w:r>
      <w:r w:rsidRPr="00F9729C">
        <w:rPr>
          <w:b/>
          <w:bCs/>
          <w:sz w:val="22"/>
          <w:szCs w:val="22"/>
        </w:rPr>
      </w:r>
      <w:r w:rsidRPr="00F9729C">
        <w:rPr>
          <w:b/>
          <w:bCs/>
          <w:sz w:val="22"/>
          <w:szCs w:val="22"/>
        </w:rPr>
        <w:fldChar w:fldCharType="separate"/>
      </w:r>
      <w:r w:rsidR="00616E0D" w:rsidRPr="002B0C47">
        <w:rPr>
          <w:b/>
          <w:bCs/>
        </w:rPr>
        <w:t xml:space="preserve">Proposal </w:t>
      </w:r>
      <w:r w:rsidR="00616E0D">
        <w:rPr>
          <w:b/>
          <w:bCs/>
          <w:noProof/>
        </w:rPr>
        <w:t>1</w:t>
      </w:r>
      <w:r w:rsidR="00616E0D" w:rsidRPr="002B0C47">
        <w:rPr>
          <w:b/>
          <w:bCs/>
        </w:rPr>
        <w:t xml:space="preserve">: For interlace resource pool, if one or more interlaced subchannels are allocated in two contiguous RB-sets, the </w:t>
      </w:r>
      <w:r w:rsidR="00616E0D">
        <w:rPr>
          <w:b/>
          <w:bCs/>
        </w:rPr>
        <w:t xml:space="preserve">guard band RBs </w:t>
      </w:r>
      <w:r w:rsidR="00616E0D" w:rsidRPr="002B0C47">
        <w:rPr>
          <w:b/>
          <w:bCs/>
        </w:rPr>
        <w:t xml:space="preserve">with the </w:t>
      </w:r>
      <w:r w:rsidR="00616E0D" w:rsidRPr="002B0C47">
        <w:rPr>
          <w:rFonts w:eastAsia="Microsoft YaHei"/>
          <w:b/>
          <w:bCs/>
          <w:lang w:eastAsia="zh-CN"/>
        </w:rPr>
        <w:t xml:space="preserve">same interlace </w:t>
      </w:r>
      <w:r w:rsidR="00616E0D">
        <w:rPr>
          <w:rFonts w:eastAsia="Microsoft YaHei"/>
          <w:b/>
          <w:bCs/>
          <w:lang w:eastAsia="zh-CN"/>
        </w:rPr>
        <w:t xml:space="preserve">index(es) </w:t>
      </w:r>
      <w:r w:rsidR="00616E0D" w:rsidRPr="002B0C47">
        <w:rPr>
          <w:rFonts w:eastAsia="Microsoft YaHei"/>
          <w:b/>
          <w:bCs/>
          <w:lang w:eastAsia="zh-CN"/>
        </w:rPr>
        <w:t>as the RBs for PSSCH transmission in these two RB sets</w:t>
      </w:r>
      <w:r w:rsidR="00616E0D">
        <w:rPr>
          <w:rFonts w:eastAsia="Microsoft YaHei"/>
          <w:b/>
          <w:bCs/>
          <w:lang w:eastAsia="zh-CN"/>
        </w:rPr>
        <w:t xml:space="preserve"> can be used for PSSCH transmission</w:t>
      </w:r>
      <w:r w:rsidRPr="00F9729C">
        <w:rPr>
          <w:b/>
          <w:bCs/>
          <w:sz w:val="22"/>
          <w:szCs w:val="22"/>
        </w:rPr>
        <w:fldChar w:fldCharType="end"/>
      </w:r>
    </w:p>
    <w:p w14:paraId="267315CA" w14:textId="26DD0A2C" w:rsidR="00A26447" w:rsidRPr="00F9729C" w:rsidRDefault="00A26447" w:rsidP="00B13825">
      <w:pPr>
        <w:rPr>
          <w:b/>
          <w:bCs/>
          <w:sz w:val="22"/>
          <w:szCs w:val="22"/>
        </w:rPr>
      </w:pPr>
      <w:r w:rsidRPr="00F9729C">
        <w:rPr>
          <w:b/>
          <w:bCs/>
          <w:sz w:val="22"/>
          <w:szCs w:val="22"/>
        </w:rPr>
        <w:fldChar w:fldCharType="begin"/>
      </w:r>
      <w:r w:rsidRPr="00F9729C">
        <w:rPr>
          <w:b/>
          <w:bCs/>
          <w:sz w:val="22"/>
          <w:szCs w:val="22"/>
        </w:rPr>
        <w:instrText xml:space="preserve"> REF _Ref142394773 \h </w:instrText>
      </w:r>
      <w:r w:rsidR="00F9729C">
        <w:rPr>
          <w:b/>
          <w:bCs/>
          <w:sz w:val="22"/>
          <w:szCs w:val="22"/>
        </w:rPr>
        <w:instrText xml:space="preserve"> \* MERGEFORMAT </w:instrText>
      </w:r>
      <w:r w:rsidRPr="00F9729C">
        <w:rPr>
          <w:b/>
          <w:bCs/>
          <w:sz w:val="22"/>
          <w:szCs w:val="22"/>
        </w:rPr>
      </w:r>
      <w:r w:rsidRPr="00F9729C">
        <w:rPr>
          <w:b/>
          <w:bCs/>
          <w:sz w:val="22"/>
          <w:szCs w:val="22"/>
        </w:rPr>
        <w:fldChar w:fldCharType="separate"/>
      </w:r>
      <w:r w:rsidR="00616E0D" w:rsidRPr="00616E0D">
        <w:rPr>
          <w:b/>
          <w:bCs/>
        </w:rPr>
        <w:t xml:space="preserve">Proposal </w:t>
      </w:r>
      <w:r w:rsidR="00616E0D" w:rsidRPr="00616E0D">
        <w:rPr>
          <w:b/>
          <w:bCs/>
          <w:noProof/>
        </w:rPr>
        <w:t>2</w:t>
      </w:r>
      <w:r w:rsidR="00616E0D" w:rsidRPr="00616E0D">
        <w:rPr>
          <w:b/>
          <w:bCs/>
        </w:rPr>
        <w:t>: For the PSSCH in the half/full slot starting from the 2nd/1st starting symbol, reuse the legacy DMRS pattern which is based on the number of PSCCH/PSSCH symbols</w:t>
      </w:r>
      <w:r w:rsidRPr="00F9729C">
        <w:rPr>
          <w:b/>
          <w:bCs/>
          <w:sz w:val="22"/>
          <w:szCs w:val="22"/>
        </w:rPr>
        <w:fldChar w:fldCharType="end"/>
      </w:r>
    </w:p>
    <w:p w14:paraId="3D1FB843" w14:textId="4BAFC64F" w:rsidR="00A26447" w:rsidRPr="00F9729C" w:rsidRDefault="00A26447" w:rsidP="00B13825">
      <w:pPr>
        <w:rPr>
          <w:b/>
          <w:bCs/>
          <w:sz w:val="22"/>
          <w:szCs w:val="22"/>
        </w:rPr>
      </w:pPr>
      <w:r w:rsidRPr="00F9729C">
        <w:rPr>
          <w:b/>
          <w:bCs/>
          <w:sz w:val="22"/>
          <w:szCs w:val="22"/>
        </w:rPr>
        <w:fldChar w:fldCharType="begin"/>
      </w:r>
      <w:r w:rsidRPr="00F9729C">
        <w:rPr>
          <w:b/>
          <w:bCs/>
          <w:sz w:val="22"/>
          <w:szCs w:val="22"/>
        </w:rPr>
        <w:instrText xml:space="preserve"> REF _Ref142394778 \h </w:instrText>
      </w:r>
      <w:r w:rsidR="00F9729C">
        <w:rPr>
          <w:b/>
          <w:bCs/>
          <w:sz w:val="22"/>
          <w:szCs w:val="22"/>
        </w:rPr>
        <w:instrText xml:space="preserve"> \* MERGEFORMAT </w:instrText>
      </w:r>
      <w:r w:rsidRPr="00F9729C">
        <w:rPr>
          <w:b/>
          <w:bCs/>
          <w:sz w:val="22"/>
          <w:szCs w:val="22"/>
        </w:rPr>
      </w:r>
      <w:r w:rsidRPr="00F9729C">
        <w:rPr>
          <w:b/>
          <w:bCs/>
          <w:sz w:val="22"/>
          <w:szCs w:val="22"/>
        </w:rPr>
        <w:fldChar w:fldCharType="separate"/>
      </w:r>
      <w:r w:rsidR="00616E0D" w:rsidRPr="00616E0D">
        <w:rPr>
          <w:b/>
          <w:bCs/>
        </w:rPr>
        <w:t xml:space="preserve">Proposal </w:t>
      </w:r>
      <w:r w:rsidR="00616E0D" w:rsidRPr="00616E0D">
        <w:rPr>
          <w:b/>
          <w:bCs/>
          <w:noProof/>
        </w:rPr>
        <w:t>3</w:t>
      </w:r>
      <w:r w:rsidR="00616E0D" w:rsidRPr="00616E0D">
        <w:rPr>
          <w:b/>
          <w:bCs/>
        </w:rPr>
        <w:t>: For the 1st slot of the COT transmission, the transmitter chooses the earliest starting symbol after clearing the LBT and, for the remaining slots of a COT (at least for MCSt), the Tx UE may only choose the 1st starting symbol for PSCCH/PSSCH (supporting the RAN1#112-bis FFS)</w:t>
      </w:r>
      <w:r w:rsidRPr="00F9729C">
        <w:rPr>
          <w:b/>
          <w:bCs/>
          <w:sz w:val="22"/>
          <w:szCs w:val="22"/>
        </w:rPr>
        <w:fldChar w:fldCharType="end"/>
      </w:r>
    </w:p>
    <w:p w14:paraId="15F7AC25" w14:textId="180E3E30" w:rsidR="00A26447" w:rsidRPr="00F9729C" w:rsidRDefault="00A26447" w:rsidP="00B13825">
      <w:pPr>
        <w:rPr>
          <w:b/>
          <w:bCs/>
          <w:sz w:val="22"/>
          <w:szCs w:val="22"/>
        </w:rPr>
      </w:pPr>
      <w:r w:rsidRPr="00F9729C">
        <w:rPr>
          <w:b/>
          <w:bCs/>
          <w:sz w:val="22"/>
          <w:szCs w:val="22"/>
        </w:rPr>
        <w:fldChar w:fldCharType="begin"/>
      </w:r>
      <w:r w:rsidRPr="00F9729C">
        <w:rPr>
          <w:b/>
          <w:bCs/>
          <w:sz w:val="22"/>
          <w:szCs w:val="22"/>
        </w:rPr>
        <w:instrText xml:space="preserve"> REF _Ref110852129 \h </w:instrText>
      </w:r>
      <w:r w:rsidR="00F9729C">
        <w:rPr>
          <w:b/>
          <w:bCs/>
          <w:sz w:val="22"/>
          <w:szCs w:val="22"/>
        </w:rPr>
        <w:instrText xml:space="preserve"> \* MERGEFORMAT </w:instrText>
      </w:r>
      <w:r w:rsidRPr="00F9729C">
        <w:rPr>
          <w:b/>
          <w:bCs/>
          <w:sz w:val="22"/>
          <w:szCs w:val="22"/>
        </w:rPr>
      </w:r>
      <w:r w:rsidRPr="00F9729C">
        <w:rPr>
          <w:b/>
          <w:bCs/>
          <w:sz w:val="22"/>
          <w:szCs w:val="22"/>
        </w:rPr>
        <w:fldChar w:fldCharType="separate"/>
      </w:r>
      <w:r w:rsidR="00616E0D" w:rsidRPr="00616E0D">
        <w:rPr>
          <w:b/>
          <w:bCs/>
        </w:rPr>
        <w:t xml:space="preserve">Proposal </w:t>
      </w:r>
      <w:r w:rsidR="00616E0D" w:rsidRPr="00616E0D">
        <w:rPr>
          <w:b/>
          <w:bCs/>
          <w:noProof/>
        </w:rPr>
        <w:t>4</w:t>
      </w:r>
      <w:r w:rsidR="00616E0D" w:rsidRPr="00616E0D">
        <w:rPr>
          <w:b/>
          <w:bCs/>
        </w:rPr>
        <w:t>: The half-slot access could be configured per link. If configured, the receiver monitors two PSCCH occasions in each (full) slot by default</w:t>
      </w:r>
      <w:r w:rsidRPr="00F9729C">
        <w:rPr>
          <w:b/>
          <w:bCs/>
          <w:sz w:val="22"/>
          <w:szCs w:val="22"/>
        </w:rPr>
        <w:fldChar w:fldCharType="end"/>
      </w:r>
    </w:p>
    <w:p w14:paraId="4F6F7A18" w14:textId="455BA633" w:rsidR="00A26447" w:rsidRPr="00F9729C" w:rsidRDefault="00A26447" w:rsidP="00B13825">
      <w:pPr>
        <w:rPr>
          <w:b/>
          <w:bCs/>
          <w:sz w:val="22"/>
          <w:szCs w:val="22"/>
        </w:rPr>
      </w:pPr>
      <w:r w:rsidRPr="00F9729C">
        <w:rPr>
          <w:b/>
          <w:bCs/>
          <w:sz w:val="22"/>
          <w:szCs w:val="22"/>
        </w:rPr>
        <w:fldChar w:fldCharType="begin"/>
      </w:r>
      <w:r w:rsidRPr="00F9729C">
        <w:rPr>
          <w:b/>
          <w:bCs/>
          <w:sz w:val="22"/>
          <w:szCs w:val="22"/>
        </w:rPr>
        <w:instrText xml:space="preserve"> REF _Ref134784552 \h </w:instrText>
      </w:r>
      <w:r w:rsidR="00F9729C">
        <w:rPr>
          <w:b/>
          <w:bCs/>
          <w:sz w:val="22"/>
          <w:szCs w:val="22"/>
        </w:rPr>
        <w:instrText xml:space="preserve"> \* MERGEFORMAT </w:instrText>
      </w:r>
      <w:r w:rsidRPr="00F9729C">
        <w:rPr>
          <w:b/>
          <w:bCs/>
          <w:sz w:val="22"/>
          <w:szCs w:val="22"/>
        </w:rPr>
      </w:r>
      <w:r w:rsidRPr="00F9729C">
        <w:rPr>
          <w:b/>
          <w:bCs/>
          <w:sz w:val="22"/>
          <w:szCs w:val="22"/>
        </w:rPr>
        <w:fldChar w:fldCharType="separate"/>
      </w:r>
      <w:r w:rsidR="00616E0D" w:rsidRPr="00616E0D">
        <w:rPr>
          <w:b/>
          <w:bCs/>
        </w:rPr>
        <w:t xml:space="preserve">Proposal </w:t>
      </w:r>
      <w:r w:rsidR="00616E0D" w:rsidRPr="00616E0D">
        <w:rPr>
          <w:b/>
          <w:bCs/>
          <w:noProof/>
        </w:rPr>
        <w:t>5</w:t>
      </w:r>
      <w:r w:rsidR="00616E0D" w:rsidRPr="00616E0D">
        <w:rPr>
          <w:b/>
          <w:bCs/>
        </w:rPr>
        <w:t>: The (pre-)configured 1st and 2nd starting symbol positions are separated by X symbols (FFS: the value of X)</w:t>
      </w:r>
      <w:r w:rsidRPr="00F9729C">
        <w:rPr>
          <w:b/>
          <w:bCs/>
          <w:sz w:val="22"/>
          <w:szCs w:val="22"/>
        </w:rPr>
        <w:fldChar w:fldCharType="end"/>
      </w:r>
    </w:p>
    <w:p w14:paraId="6C8A6E3B" w14:textId="3CD88910" w:rsidR="00A26447" w:rsidRPr="00F9729C" w:rsidRDefault="00A26447" w:rsidP="00B13825">
      <w:pPr>
        <w:rPr>
          <w:b/>
          <w:bCs/>
          <w:sz w:val="22"/>
          <w:szCs w:val="22"/>
        </w:rPr>
      </w:pPr>
      <w:r w:rsidRPr="00F9729C">
        <w:rPr>
          <w:b/>
          <w:bCs/>
          <w:sz w:val="22"/>
          <w:szCs w:val="22"/>
        </w:rPr>
        <w:fldChar w:fldCharType="begin"/>
      </w:r>
      <w:r w:rsidRPr="00F9729C">
        <w:rPr>
          <w:b/>
          <w:bCs/>
          <w:sz w:val="22"/>
          <w:szCs w:val="22"/>
        </w:rPr>
        <w:instrText xml:space="preserve"> REF _Ref127352904 \h </w:instrText>
      </w:r>
      <w:r w:rsidR="00F9729C">
        <w:rPr>
          <w:b/>
          <w:bCs/>
          <w:sz w:val="22"/>
          <w:szCs w:val="22"/>
        </w:rPr>
        <w:instrText xml:space="preserve"> \* MERGEFORMAT </w:instrText>
      </w:r>
      <w:r w:rsidRPr="00F9729C">
        <w:rPr>
          <w:b/>
          <w:bCs/>
          <w:sz w:val="22"/>
          <w:szCs w:val="22"/>
        </w:rPr>
      </w:r>
      <w:r w:rsidRPr="00F9729C">
        <w:rPr>
          <w:b/>
          <w:bCs/>
          <w:sz w:val="22"/>
          <w:szCs w:val="22"/>
        </w:rPr>
        <w:fldChar w:fldCharType="separate"/>
      </w:r>
      <w:r w:rsidR="00616E0D" w:rsidRPr="00616E0D">
        <w:rPr>
          <w:b/>
          <w:bCs/>
        </w:rPr>
        <w:t xml:space="preserve">Proposal </w:t>
      </w:r>
      <w:r w:rsidR="00616E0D" w:rsidRPr="00616E0D">
        <w:rPr>
          <w:b/>
          <w:bCs/>
          <w:noProof/>
        </w:rPr>
        <w:t>6</w:t>
      </w:r>
      <w:r w:rsidR="00616E0D" w:rsidRPr="00616E0D">
        <w:rPr>
          <w:b/>
          <w:bCs/>
        </w:rPr>
        <w:t>: For a slot with 2 candidate starting symbols for a PSCCH/PSSCH transmission, we support option 2, i.e., the Tx UE transmits only 1 AGC symbol no matter the PSCCH/PSSCH transmission starts from 1st or 2nd starting symbol</w:t>
      </w:r>
      <w:r w:rsidRPr="00F9729C">
        <w:rPr>
          <w:b/>
          <w:bCs/>
          <w:sz w:val="22"/>
          <w:szCs w:val="22"/>
        </w:rPr>
        <w:fldChar w:fldCharType="end"/>
      </w:r>
    </w:p>
    <w:p w14:paraId="3A260BAA" w14:textId="3D8B1308" w:rsidR="00A26447" w:rsidRPr="00F9729C" w:rsidRDefault="00A26447" w:rsidP="00B13825">
      <w:pPr>
        <w:rPr>
          <w:b/>
          <w:bCs/>
          <w:sz w:val="22"/>
          <w:szCs w:val="22"/>
        </w:rPr>
      </w:pPr>
      <w:r w:rsidRPr="00F9729C">
        <w:rPr>
          <w:b/>
          <w:bCs/>
          <w:sz w:val="22"/>
          <w:szCs w:val="22"/>
        </w:rPr>
        <w:fldChar w:fldCharType="begin"/>
      </w:r>
      <w:r w:rsidRPr="00F9729C">
        <w:rPr>
          <w:b/>
          <w:bCs/>
          <w:sz w:val="22"/>
          <w:szCs w:val="22"/>
        </w:rPr>
        <w:instrText xml:space="preserve"> REF _Ref127352914 \h </w:instrText>
      </w:r>
      <w:r w:rsidR="00F9729C">
        <w:rPr>
          <w:b/>
          <w:bCs/>
          <w:sz w:val="22"/>
          <w:szCs w:val="22"/>
        </w:rPr>
        <w:instrText xml:space="preserve"> \* MERGEFORMAT </w:instrText>
      </w:r>
      <w:r w:rsidRPr="00F9729C">
        <w:rPr>
          <w:b/>
          <w:bCs/>
          <w:sz w:val="22"/>
          <w:szCs w:val="22"/>
        </w:rPr>
      </w:r>
      <w:r w:rsidRPr="00F9729C">
        <w:rPr>
          <w:b/>
          <w:bCs/>
          <w:sz w:val="22"/>
          <w:szCs w:val="22"/>
        </w:rPr>
        <w:fldChar w:fldCharType="separate"/>
      </w:r>
      <w:r w:rsidR="00616E0D" w:rsidRPr="00616E0D">
        <w:rPr>
          <w:b/>
          <w:bCs/>
        </w:rPr>
        <w:t xml:space="preserve">Proposal </w:t>
      </w:r>
      <w:r w:rsidR="00616E0D" w:rsidRPr="00616E0D">
        <w:rPr>
          <w:b/>
          <w:bCs/>
          <w:noProof/>
        </w:rPr>
        <w:t>7</w:t>
      </w:r>
      <w:r w:rsidR="00616E0D" w:rsidRPr="00616E0D">
        <w:rPr>
          <w:b/>
          <w:bCs/>
        </w:rPr>
        <w:t>: For a slot with 2 candidate starting symbols for a PSCCH/PSSCH reception, the Rx UE monitors two AGC symbols in such slot by default, but may only adjust its AGC setting once based on the 1st starting symbol if a PSCCH or DMRS transmission starting from the 1st starting symbol is detected (option B/D)</w:t>
      </w:r>
      <w:r w:rsidRPr="00F9729C">
        <w:rPr>
          <w:b/>
          <w:bCs/>
          <w:sz w:val="22"/>
          <w:szCs w:val="22"/>
        </w:rPr>
        <w:fldChar w:fldCharType="end"/>
      </w:r>
    </w:p>
    <w:p w14:paraId="44BE64AA" w14:textId="58ED6F2F" w:rsidR="00A26447" w:rsidRPr="00F9729C" w:rsidRDefault="00A26447" w:rsidP="00B13825">
      <w:pPr>
        <w:rPr>
          <w:b/>
          <w:bCs/>
          <w:sz w:val="22"/>
          <w:szCs w:val="22"/>
        </w:rPr>
      </w:pPr>
      <w:r w:rsidRPr="00F9729C">
        <w:rPr>
          <w:b/>
          <w:bCs/>
          <w:sz w:val="22"/>
          <w:szCs w:val="22"/>
        </w:rPr>
        <w:fldChar w:fldCharType="begin"/>
      </w:r>
      <w:r w:rsidRPr="00F9729C">
        <w:rPr>
          <w:b/>
          <w:bCs/>
          <w:sz w:val="22"/>
          <w:szCs w:val="22"/>
        </w:rPr>
        <w:instrText xml:space="preserve"> REF _Ref127352948 \h </w:instrText>
      </w:r>
      <w:r w:rsidR="00F9729C">
        <w:rPr>
          <w:b/>
          <w:bCs/>
          <w:sz w:val="22"/>
          <w:szCs w:val="22"/>
        </w:rPr>
        <w:instrText xml:space="preserve"> \* MERGEFORMAT </w:instrText>
      </w:r>
      <w:r w:rsidRPr="00F9729C">
        <w:rPr>
          <w:b/>
          <w:bCs/>
          <w:sz w:val="22"/>
          <w:szCs w:val="22"/>
        </w:rPr>
      </w:r>
      <w:r w:rsidRPr="00F9729C">
        <w:rPr>
          <w:b/>
          <w:bCs/>
          <w:sz w:val="22"/>
          <w:szCs w:val="22"/>
        </w:rPr>
        <w:fldChar w:fldCharType="separate"/>
      </w:r>
      <w:r w:rsidR="00616E0D" w:rsidRPr="00616E0D">
        <w:rPr>
          <w:b/>
          <w:bCs/>
        </w:rPr>
        <w:t xml:space="preserve">Proposal </w:t>
      </w:r>
      <w:r w:rsidR="00616E0D" w:rsidRPr="00616E0D">
        <w:rPr>
          <w:b/>
          <w:bCs/>
          <w:noProof/>
        </w:rPr>
        <w:t>8</w:t>
      </w:r>
      <w:r w:rsidR="00616E0D" w:rsidRPr="00616E0D">
        <w:rPr>
          <w:b/>
          <w:bCs/>
        </w:rPr>
        <w:t>: To protect the full-slot receiver, a transmitter may initiate transmission from the 2nd starting symbol, only if it has attempted to decode PSCCHs from the 1st starting symbol and has not identified/detected presence of SCI-1 with a priority higher than a (pre-) configured threshold and/or PSCCH DMRS with RSRP higher than a (pre-) configured threshold in the same slot and the RB-sets close to the intended half-slot transmission</w:t>
      </w:r>
      <w:r w:rsidRPr="00F9729C">
        <w:rPr>
          <w:b/>
          <w:bCs/>
          <w:sz w:val="22"/>
          <w:szCs w:val="22"/>
        </w:rPr>
        <w:fldChar w:fldCharType="end"/>
      </w:r>
    </w:p>
    <w:p w14:paraId="725612B7" w14:textId="7D53987B" w:rsidR="00A26447" w:rsidRPr="00F9729C" w:rsidRDefault="00585E6A" w:rsidP="00B13825">
      <w:pPr>
        <w:rPr>
          <w:b/>
          <w:bCs/>
          <w:sz w:val="22"/>
          <w:szCs w:val="22"/>
        </w:rPr>
      </w:pPr>
      <w:r w:rsidRPr="00F9729C">
        <w:rPr>
          <w:b/>
          <w:bCs/>
          <w:sz w:val="22"/>
          <w:szCs w:val="22"/>
        </w:rPr>
        <w:fldChar w:fldCharType="begin"/>
      </w:r>
      <w:r w:rsidRPr="00F9729C">
        <w:rPr>
          <w:b/>
          <w:bCs/>
          <w:sz w:val="22"/>
          <w:szCs w:val="22"/>
        </w:rPr>
        <w:instrText xml:space="preserve"> REF _Ref127352870 \h </w:instrText>
      </w:r>
      <w:r w:rsidR="00F9729C">
        <w:rPr>
          <w:b/>
          <w:bCs/>
          <w:sz w:val="22"/>
          <w:szCs w:val="22"/>
        </w:rPr>
        <w:instrText xml:space="preserve"> \* MERGEFORMAT </w:instrText>
      </w:r>
      <w:r w:rsidRPr="00F9729C">
        <w:rPr>
          <w:b/>
          <w:bCs/>
          <w:sz w:val="22"/>
          <w:szCs w:val="22"/>
        </w:rPr>
      </w:r>
      <w:r w:rsidRPr="00F9729C">
        <w:rPr>
          <w:b/>
          <w:bCs/>
          <w:sz w:val="22"/>
          <w:szCs w:val="22"/>
        </w:rPr>
        <w:fldChar w:fldCharType="separate"/>
      </w:r>
      <w:r w:rsidR="00616E0D" w:rsidRPr="00616E0D">
        <w:rPr>
          <w:b/>
          <w:bCs/>
        </w:rPr>
        <w:t xml:space="preserve">Proposal </w:t>
      </w:r>
      <w:r w:rsidR="00616E0D" w:rsidRPr="00616E0D">
        <w:rPr>
          <w:b/>
          <w:bCs/>
          <w:noProof/>
        </w:rPr>
        <w:t>9</w:t>
      </w:r>
      <w:r w:rsidR="00616E0D" w:rsidRPr="00616E0D">
        <w:rPr>
          <w:b/>
          <w:bCs/>
        </w:rPr>
        <w:t>: Limit PSCCH search locations to a subset of subchannels in half-slot access slots to meet the blind SCI decoding limit per slot</w:t>
      </w:r>
      <w:r w:rsidRPr="00F9729C">
        <w:rPr>
          <w:b/>
          <w:bCs/>
          <w:sz w:val="22"/>
          <w:szCs w:val="22"/>
        </w:rPr>
        <w:fldChar w:fldCharType="end"/>
      </w:r>
    </w:p>
    <w:p w14:paraId="43DE6965" w14:textId="13C13BA6" w:rsidR="00585E6A" w:rsidRPr="00F9729C" w:rsidRDefault="00585E6A" w:rsidP="00B13825">
      <w:pPr>
        <w:rPr>
          <w:b/>
          <w:bCs/>
          <w:sz w:val="22"/>
          <w:szCs w:val="22"/>
        </w:rPr>
      </w:pPr>
      <w:r w:rsidRPr="00F9729C">
        <w:rPr>
          <w:b/>
          <w:bCs/>
          <w:sz w:val="22"/>
          <w:szCs w:val="22"/>
        </w:rPr>
        <w:fldChar w:fldCharType="begin"/>
      </w:r>
      <w:r w:rsidRPr="00F9729C">
        <w:rPr>
          <w:b/>
          <w:bCs/>
          <w:sz w:val="22"/>
          <w:szCs w:val="22"/>
        </w:rPr>
        <w:instrText xml:space="preserve"> REF _Ref142394817 \h </w:instrText>
      </w:r>
      <w:r w:rsidR="00F9729C">
        <w:rPr>
          <w:b/>
          <w:bCs/>
          <w:sz w:val="22"/>
          <w:szCs w:val="22"/>
        </w:rPr>
        <w:instrText xml:space="preserve"> \* MERGEFORMAT </w:instrText>
      </w:r>
      <w:r w:rsidRPr="00F9729C">
        <w:rPr>
          <w:b/>
          <w:bCs/>
          <w:sz w:val="22"/>
          <w:szCs w:val="22"/>
        </w:rPr>
      </w:r>
      <w:r w:rsidRPr="00F9729C">
        <w:rPr>
          <w:b/>
          <w:bCs/>
          <w:sz w:val="22"/>
          <w:szCs w:val="22"/>
        </w:rPr>
        <w:fldChar w:fldCharType="separate"/>
      </w:r>
      <w:r w:rsidR="00616E0D" w:rsidRPr="00616E0D">
        <w:rPr>
          <w:b/>
          <w:bCs/>
        </w:rPr>
        <w:t xml:space="preserve">Proposal </w:t>
      </w:r>
      <w:r w:rsidR="00616E0D" w:rsidRPr="00616E0D">
        <w:rPr>
          <w:b/>
          <w:bCs/>
          <w:noProof/>
        </w:rPr>
        <w:t>10</w:t>
      </w:r>
      <w:r w:rsidR="00616E0D" w:rsidRPr="00616E0D">
        <w:rPr>
          <w:b/>
          <w:bCs/>
        </w:rPr>
        <w:t xml:space="preserve">: </w:t>
      </w:r>
      <w:r w:rsidR="00616E0D" w:rsidRPr="00616E0D">
        <w:rPr>
          <w:b/>
          <w:bCs/>
          <w:lang w:val="en-GB"/>
        </w:rPr>
        <w:t>When half-slot access is configured, the receiver may skip the PSCCH monitoring at later potential PSCCH candidate locations in a (full) slot within an RB-set, if, in an earlier candidate location in that slot and the same RB-set, SCI-1 is decoded and/or PSCCH DMRS RSRP is above some preconfigured threshold</w:t>
      </w:r>
      <w:r w:rsidRPr="00F9729C">
        <w:rPr>
          <w:b/>
          <w:bCs/>
          <w:sz w:val="22"/>
          <w:szCs w:val="22"/>
        </w:rPr>
        <w:fldChar w:fldCharType="end"/>
      </w:r>
    </w:p>
    <w:p w14:paraId="7A163680" w14:textId="72C3AEE2" w:rsidR="00273020" w:rsidRPr="00F9729C" w:rsidRDefault="00273020" w:rsidP="00B13825">
      <w:pPr>
        <w:rPr>
          <w:b/>
          <w:bCs/>
          <w:sz w:val="22"/>
          <w:szCs w:val="22"/>
        </w:rPr>
      </w:pPr>
      <w:r w:rsidRPr="00F9729C">
        <w:rPr>
          <w:b/>
          <w:bCs/>
          <w:sz w:val="22"/>
          <w:szCs w:val="22"/>
        </w:rPr>
        <w:fldChar w:fldCharType="begin"/>
      </w:r>
      <w:r w:rsidRPr="00F9729C">
        <w:rPr>
          <w:b/>
          <w:bCs/>
          <w:sz w:val="22"/>
          <w:szCs w:val="22"/>
        </w:rPr>
        <w:instrText xml:space="preserve"> REF _Ref142394821 \h </w:instrText>
      </w:r>
      <w:r w:rsidR="00F9729C">
        <w:rPr>
          <w:b/>
          <w:bCs/>
          <w:sz w:val="22"/>
          <w:szCs w:val="22"/>
        </w:rPr>
        <w:instrText xml:space="preserve"> \* MERGEFORMAT </w:instrText>
      </w:r>
      <w:r w:rsidRPr="00F9729C">
        <w:rPr>
          <w:b/>
          <w:bCs/>
          <w:sz w:val="22"/>
          <w:szCs w:val="22"/>
        </w:rPr>
      </w:r>
      <w:r w:rsidRPr="00F9729C">
        <w:rPr>
          <w:b/>
          <w:bCs/>
          <w:sz w:val="22"/>
          <w:szCs w:val="22"/>
        </w:rPr>
        <w:fldChar w:fldCharType="separate"/>
      </w:r>
      <w:r w:rsidR="00616E0D" w:rsidRPr="00616E0D">
        <w:rPr>
          <w:b/>
          <w:bCs/>
        </w:rPr>
        <w:t xml:space="preserve">Proposal </w:t>
      </w:r>
      <w:r w:rsidR="00616E0D" w:rsidRPr="00616E0D">
        <w:rPr>
          <w:b/>
          <w:bCs/>
          <w:noProof/>
        </w:rPr>
        <w:t>11</w:t>
      </w:r>
      <w:r w:rsidR="00616E0D" w:rsidRPr="00616E0D">
        <w:rPr>
          <w:b/>
          <w:bCs/>
        </w:rPr>
        <w:t>: For unicast, half slot access could be RRC configured per link based on UE capability</w:t>
      </w:r>
      <w:r w:rsidRPr="00F9729C">
        <w:rPr>
          <w:b/>
          <w:bCs/>
          <w:sz w:val="22"/>
          <w:szCs w:val="22"/>
        </w:rPr>
        <w:fldChar w:fldCharType="end"/>
      </w:r>
    </w:p>
    <w:p w14:paraId="12B0D964" w14:textId="76C1DAE3" w:rsidR="00273020" w:rsidRPr="00F9729C" w:rsidRDefault="00273020" w:rsidP="00B13825">
      <w:pPr>
        <w:rPr>
          <w:b/>
          <w:bCs/>
          <w:sz w:val="22"/>
          <w:szCs w:val="22"/>
        </w:rPr>
      </w:pPr>
      <w:r w:rsidRPr="00F9729C">
        <w:rPr>
          <w:b/>
          <w:bCs/>
          <w:sz w:val="22"/>
          <w:szCs w:val="22"/>
        </w:rPr>
        <w:fldChar w:fldCharType="begin"/>
      </w:r>
      <w:r w:rsidRPr="00F9729C">
        <w:rPr>
          <w:b/>
          <w:bCs/>
          <w:sz w:val="22"/>
          <w:szCs w:val="22"/>
        </w:rPr>
        <w:instrText xml:space="preserve"> REF _Ref142394933 \h </w:instrText>
      </w:r>
      <w:r w:rsidR="00F9729C">
        <w:rPr>
          <w:b/>
          <w:bCs/>
          <w:sz w:val="22"/>
          <w:szCs w:val="22"/>
        </w:rPr>
        <w:instrText xml:space="preserve"> \* MERGEFORMAT </w:instrText>
      </w:r>
      <w:r w:rsidRPr="00F9729C">
        <w:rPr>
          <w:b/>
          <w:bCs/>
          <w:sz w:val="22"/>
          <w:szCs w:val="22"/>
        </w:rPr>
      </w:r>
      <w:r w:rsidRPr="00F9729C">
        <w:rPr>
          <w:b/>
          <w:bCs/>
          <w:sz w:val="22"/>
          <w:szCs w:val="22"/>
        </w:rPr>
        <w:fldChar w:fldCharType="separate"/>
      </w:r>
      <w:r w:rsidR="00616E0D" w:rsidRPr="00616E0D">
        <w:rPr>
          <w:b/>
          <w:bCs/>
        </w:rPr>
        <w:t xml:space="preserve">Proposal </w:t>
      </w:r>
      <w:r w:rsidR="00616E0D" w:rsidRPr="00616E0D">
        <w:rPr>
          <w:b/>
          <w:bCs/>
          <w:noProof/>
        </w:rPr>
        <w:t>12</w:t>
      </w:r>
      <w:r w:rsidR="00616E0D" w:rsidRPr="00616E0D">
        <w:rPr>
          <w:b/>
          <w:bCs/>
        </w:rPr>
        <w:t>: For broadcast and groupcast, the PSCCH/PSSCH transmission from both high-end/low-end Tx UE may only start from the 1st candidate starting symbol only</w:t>
      </w:r>
      <w:r w:rsidRPr="00F9729C">
        <w:rPr>
          <w:b/>
          <w:bCs/>
          <w:sz w:val="22"/>
          <w:szCs w:val="22"/>
        </w:rPr>
        <w:fldChar w:fldCharType="end"/>
      </w:r>
    </w:p>
    <w:p w14:paraId="417DE5C4" w14:textId="7EFE034F" w:rsidR="00273020" w:rsidRPr="00F9729C" w:rsidRDefault="00273020" w:rsidP="00B13825">
      <w:pPr>
        <w:rPr>
          <w:b/>
          <w:bCs/>
          <w:sz w:val="22"/>
          <w:szCs w:val="22"/>
        </w:rPr>
      </w:pPr>
      <w:r w:rsidRPr="00F9729C">
        <w:rPr>
          <w:b/>
          <w:bCs/>
          <w:sz w:val="22"/>
          <w:szCs w:val="22"/>
        </w:rPr>
        <w:fldChar w:fldCharType="begin"/>
      </w:r>
      <w:r w:rsidRPr="00F9729C">
        <w:rPr>
          <w:b/>
          <w:bCs/>
          <w:sz w:val="22"/>
          <w:szCs w:val="22"/>
        </w:rPr>
        <w:instrText xml:space="preserve"> REF _Ref114780869 \h </w:instrText>
      </w:r>
      <w:r w:rsidR="00F9729C">
        <w:rPr>
          <w:b/>
          <w:bCs/>
          <w:sz w:val="22"/>
          <w:szCs w:val="22"/>
        </w:rPr>
        <w:instrText xml:space="preserve"> \* MERGEFORMAT </w:instrText>
      </w:r>
      <w:r w:rsidRPr="00F9729C">
        <w:rPr>
          <w:b/>
          <w:bCs/>
          <w:sz w:val="22"/>
          <w:szCs w:val="22"/>
        </w:rPr>
      </w:r>
      <w:r w:rsidRPr="00F9729C">
        <w:rPr>
          <w:b/>
          <w:bCs/>
          <w:sz w:val="22"/>
          <w:szCs w:val="22"/>
        </w:rPr>
        <w:fldChar w:fldCharType="separate"/>
      </w:r>
      <w:r w:rsidR="00616E0D" w:rsidRPr="00616E0D">
        <w:rPr>
          <w:b/>
          <w:bCs/>
        </w:rPr>
        <w:t xml:space="preserve">Proposal </w:t>
      </w:r>
      <w:r w:rsidR="00616E0D" w:rsidRPr="00616E0D">
        <w:rPr>
          <w:b/>
          <w:bCs/>
          <w:noProof/>
        </w:rPr>
        <w:t>13</w:t>
      </w:r>
      <w:r w:rsidR="00616E0D" w:rsidRPr="00616E0D">
        <w:rPr>
          <w:b/>
          <w:bCs/>
        </w:rPr>
        <w:t>: Support enhanced DCI3_x to schedule multiple contiguous slots in mode 1 and further study the minimum signaling required</w:t>
      </w:r>
      <w:r w:rsidRPr="00F9729C">
        <w:rPr>
          <w:b/>
          <w:bCs/>
          <w:sz w:val="22"/>
          <w:szCs w:val="22"/>
        </w:rPr>
        <w:fldChar w:fldCharType="end"/>
      </w:r>
    </w:p>
    <w:p w14:paraId="7B68F8EB" w14:textId="1067B132" w:rsidR="00273020" w:rsidRPr="00F9729C" w:rsidRDefault="00273020" w:rsidP="00B13825">
      <w:pPr>
        <w:rPr>
          <w:b/>
          <w:bCs/>
          <w:sz w:val="22"/>
          <w:szCs w:val="22"/>
        </w:rPr>
      </w:pPr>
      <w:r w:rsidRPr="00F9729C">
        <w:rPr>
          <w:b/>
          <w:bCs/>
          <w:sz w:val="22"/>
          <w:szCs w:val="22"/>
        </w:rPr>
        <w:fldChar w:fldCharType="begin"/>
      </w:r>
      <w:r w:rsidRPr="00F9729C">
        <w:rPr>
          <w:b/>
          <w:bCs/>
          <w:sz w:val="22"/>
          <w:szCs w:val="22"/>
        </w:rPr>
        <w:instrText xml:space="preserve"> REF p17 \h </w:instrText>
      </w:r>
      <w:r w:rsidR="00F9729C">
        <w:rPr>
          <w:b/>
          <w:bCs/>
          <w:sz w:val="22"/>
          <w:szCs w:val="22"/>
        </w:rPr>
        <w:instrText xml:space="preserve"> \* MERGEFORMAT </w:instrText>
      </w:r>
      <w:r w:rsidRPr="00F9729C">
        <w:rPr>
          <w:b/>
          <w:bCs/>
          <w:sz w:val="22"/>
          <w:szCs w:val="22"/>
        </w:rPr>
      </w:r>
      <w:r w:rsidRPr="00F9729C">
        <w:rPr>
          <w:b/>
          <w:bCs/>
          <w:sz w:val="22"/>
          <w:szCs w:val="22"/>
        </w:rPr>
        <w:fldChar w:fldCharType="separate"/>
      </w:r>
      <w:r w:rsidR="00616E0D" w:rsidRPr="00616E0D">
        <w:rPr>
          <w:b/>
          <w:bCs/>
        </w:rPr>
        <w:t xml:space="preserve">Proposal </w:t>
      </w:r>
      <w:r w:rsidR="00616E0D" w:rsidRPr="00616E0D">
        <w:rPr>
          <w:b/>
          <w:bCs/>
          <w:noProof/>
        </w:rPr>
        <w:t>14</w:t>
      </w:r>
      <w:r w:rsidR="00616E0D" w:rsidRPr="00616E0D">
        <w:rPr>
          <w:b/>
          <w:bCs/>
        </w:rPr>
        <w:t>: Support enhanced SCI-1/2 to schedule multiple contiguous slots for one or multiple SL receivers and further study the minimum signaling required</w:t>
      </w:r>
      <w:r w:rsidRPr="00F9729C">
        <w:rPr>
          <w:b/>
          <w:bCs/>
          <w:sz w:val="22"/>
          <w:szCs w:val="22"/>
        </w:rPr>
        <w:fldChar w:fldCharType="end"/>
      </w:r>
    </w:p>
    <w:p w14:paraId="501990EF" w14:textId="2F46EA79" w:rsidR="00273020" w:rsidRPr="00F9729C" w:rsidRDefault="00273020" w:rsidP="00B13825">
      <w:pPr>
        <w:rPr>
          <w:b/>
          <w:bCs/>
          <w:sz w:val="22"/>
          <w:szCs w:val="22"/>
        </w:rPr>
      </w:pPr>
      <w:r w:rsidRPr="00F9729C">
        <w:rPr>
          <w:b/>
          <w:bCs/>
          <w:sz w:val="22"/>
          <w:szCs w:val="22"/>
        </w:rPr>
        <w:fldChar w:fldCharType="begin"/>
      </w:r>
      <w:r w:rsidRPr="00F9729C">
        <w:rPr>
          <w:b/>
          <w:bCs/>
          <w:sz w:val="22"/>
          <w:szCs w:val="22"/>
        </w:rPr>
        <w:instrText xml:space="preserve"> REF _Ref142394945 \h </w:instrText>
      </w:r>
      <w:r w:rsidR="00F9729C">
        <w:rPr>
          <w:b/>
          <w:bCs/>
          <w:sz w:val="22"/>
          <w:szCs w:val="22"/>
        </w:rPr>
        <w:instrText xml:space="preserve"> \* MERGEFORMAT </w:instrText>
      </w:r>
      <w:r w:rsidRPr="00F9729C">
        <w:rPr>
          <w:b/>
          <w:bCs/>
          <w:sz w:val="22"/>
          <w:szCs w:val="22"/>
        </w:rPr>
      </w:r>
      <w:r w:rsidRPr="00F9729C">
        <w:rPr>
          <w:b/>
          <w:bCs/>
          <w:sz w:val="22"/>
          <w:szCs w:val="22"/>
        </w:rPr>
        <w:fldChar w:fldCharType="separate"/>
      </w:r>
      <w:r w:rsidR="00616E0D" w:rsidRPr="00616E0D">
        <w:rPr>
          <w:b/>
          <w:bCs/>
        </w:rPr>
        <w:t xml:space="preserve">Proposal </w:t>
      </w:r>
      <w:r w:rsidR="00616E0D" w:rsidRPr="00616E0D">
        <w:rPr>
          <w:b/>
          <w:bCs/>
          <w:noProof/>
        </w:rPr>
        <w:t>15</w:t>
      </w:r>
      <w:r w:rsidR="00616E0D" w:rsidRPr="00616E0D">
        <w:rPr>
          <w:b/>
          <w:bCs/>
        </w:rPr>
        <w:t xml:space="preserve">:  Support option 1 for PSCCH resource mapping in which </w:t>
      </w:r>
      <w:r w:rsidR="00616E0D" w:rsidRPr="00616E0D">
        <w:rPr>
          <w:rFonts w:eastAsia="Microsoft YaHei"/>
          <w:b/>
          <w:bCs/>
        </w:rPr>
        <w:t>PSCCH is located in the lowest sub-channel of lowest RB set of corresponding PSSCH</w:t>
      </w:r>
      <w:r w:rsidRPr="00F9729C">
        <w:rPr>
          <w:b/>
          <w:bCs/>
          <w:sz w:val="22"/>
          <w:szCs w:val="22"/>
        </w:rPr>
        <w:fldChar w:fldCharType="end"/>
      </w:r>
    </w:p>
    <w:p w14:paraId="0A2B76F7" w14:textId="4E4C7B0A" w:rsidR="00273020" w:rsidRPr="00F9729C" w:rsidRDefault="00273020" w:rsidP="00B13825">
      <w:pPr>
        <w:rPr>
          <w:b/>
          <w:bCs/>
          <w:sz w:val="22"/>
          <w:szCs w:val="22"/>
        </w:rPr>
      </w:pPr>
      <w:r w:rsidRPr="00F9729C">
        <w:rPr>
          <w:b/>
          <w:bCs/>
          <w:sz w:val="22"/>
          <w:szCs w:val="22"/>
        </w:rPr>
        <w:fldChar w:fldCharType="begin"/>
      </w:r>
      <w:r w:rsidRPr="00F9729C">
        <w:rPr>
          <w:b/>
          <w:bCs/>
          <w:sz w:val="22"/>
          <w:szCs w:val="22"/>
        </w:rPr>
        <w:instrText xml:space="preserve"> REF _Ref142394948 \h </w:instrText>
      </w:r>
      <w:r w:rsidR="00F9729C">
        <w:rPr>
          <w:b/>
          <w:bCs/>
          <w:sz w:val="22"/>
          <w:szCs w:val="22"/>
        </w:rPr>
        <w:instrText xml:space="preserve"> \* MERGEFORMAT </w:instrText>
      </w:r>
      <w:r w:rsidRPr="00F9729C">
        <w:rPr>
          <w:b/>
          <w:bCs/>
          <w:sz w:val="22"/>
          <w:szCs w:val="22"/>
        </w:rPr>
      </w:r>
      <w:r w:rsidRPr="00F9729C">
        <w:rPr>
          <w:b/>
          <w:bCs/>
          <w:sz w:val="22"/>
          <w:szCs w:val="22"/>
        </w:rPr>
        <w:fldChar w:fldCharType="separate"/>
      </w:r>
      <w:r w:rsidR="00616E0D" w:rsidRPr="00616E0D">
        <w:rPr>
          <w:b/>
          <w:bCs/>
        </w:rPr>
        <w:t xml:space="preserve">Proposal </w:t>
      </w:r>
      <w:r w:rsidR="00616E0D" w:rsidRPr="00616E0D">
        <w:rPr>
          <w:b/>
          <w:bCs/>
          <w:noProof/>
        </w:rPr>
        <w:t>16</w:t>
      </w:r>
      <w:r w:rsidR="00616E0D" w:rsidRPr="00616E0D">
        <w:rPr>
          <w:b/>
          <w:bCs/>
        </w:rPr>
        <w:t>: For interlaced waveforms, PSCCH occupies (pre-)configurable number of leading interlaces in the leading subchannel within the leading RB-set of the allocated resources and PSSCH is multiplexed with PSCCH via TDM and/or FDM</w:t>
      </w:r>
      <w:r w:rsidRPr="00F9729C">
        <w:rPr>
          <w:b/>
          <w:bCs/>
          <w:sz w:val="22"/>
          <w:szCs w:val="22"/>
        </w:rPr>
        <w:fldChar w:fldCharType="end"/>
      </w:r>
    </w:p>
    <w:p w14:paraId="5FBD0608" w14:textId="05026EE6" w:rsidR="00273020" w:rsidRPr="00F9729C" w:rsidRDefault="00273020" w:rsidP="00B13825">
      <w:pPr>
        <w:rPr>
          <w:b/>
          <w:bCs/>
          <w:sz w:val="22"/>
          <w:szCs w:val="22"/>
        </w:rPr>
      </w:pPr>
      <w:r w:rsidRPr="00F9729C">
        <w:rPr>
          <w:b/>
          <w:bCs/>
          <w:sz w:val="22"/>
          <w:szCs w:val="22"/>
        </w:rPr>
        <w:fldChar w:fldCharType="begin"/>
      </w:r>
      <w:r w:rsidRPr="00F9729C">
        <w:rPr>
          <w:b/>
          <w:bCs/>
          <w:sz w:val="22"/>
          <w:szCs w:val="22"/>
        </w:rPr>
        <w:instrText xml:space="preserve"> REF _Ref142394952 \h </w:instrText>
      </w:r>
      <w:r w:rsidR="00F9729C">
        <w:rPr>
          <w:b/>
          <w:bCs/>
          <w:sz w:val="22"/>
          <w:szCs w:val="22"/>
        </w:rPr>
        <w:instrText xml:space="preserve"> \* MERGEFORMAT </w:instrText>
      </w:r>
      <w:r w:rsidRPr="00F9729C">
        <w:rPr>
          <w:b/>
          <w:bCs/>
          <w:sz w:val="22"/>
          <w:szCs w:val="22"/>
        </w:rPr>
      </w:r>
      <w:r w:rsidRPr="00F9729C">
        <w:rPr>
          <w:b/>
          <w:bCs/>
          <w:sz w:val="22"/>
          <w:szCs w:val="22"/>
        </w:rPr>
        <w:fldChar w:fldCharType="separate"/>
      </w:r>
      <w:r w:rsidR="00616E0D" w:rsidRPr="00616E0D">
        <w:rPr>
          <w:b/>
          <w:bCs/>
        </w:rPr>
        <w:t xml:space="preserve">Proposal </w:t>
      </w:r>
      <w:r w:rsidR="00616E0D" w:rsidRPr="00616E0D">
        <w:rPr>
          <w:b/>
          <w:bCs/>
          <w:noProof/>
        </w:rPr>
        <w:t>17</w:t>
      </w:r>
      <w:r w:rsidR="00616E0D" w:rsidRPr="00616E0D">
        <w:rPr>
          <w:b/>
          <w:bCs/>
        </w:rPr>
        <w:t>: To improve the resource utilization when the number of allocated subchannels in an RB-set is greater than a threshold, the last subchannel in the RB-set overlapping with intra-cell guard band can be allocated while the PSSCH REs outside of the RB-set are punctured</w:t>
      </w:r>
      <w:r w:rsidRPr="00F9729C">
        <w:rPr>
          <w:b/>
          <w:bCs/>
          <w:sz w:val="22"/>
          <w:szCs w:val="22"/>
        </w:rPr>
        <w:fldChar w:fldCharType="end"/>
      </w:r>
    </w:p>
    <w:p w14:paraId="065E95BA" w14:textId="1AD1A34F" w:rsidR="00273020" w:rsidRPr="00F9729C" w:rsidRDefault="00273020" w:rsidP="00B13825">
      <w:pPr>
        <w:rPr>
          <w:b/>
          <w:bCs/>
          <w:sz w:val="22"/>
          <w:szCs w:val="22"/>
        </w:rPr>
      </w:pPr>
      <w:r w:rsidRPr="00F9729C">
        <w:rPr>
          <w:b/>
          <w:bCs/>
          <w:sz w:val="22"/>
          <w:szCs w:val="22"/>
        </w:rPr>
        <w:lastRenderedPageBreak/>
        <w:fldChar w:fldCharType="begin"/>
      </w:r>
      <w:r w:rsidRPr="00F9729C">
        <w:rPr>
          <w:b/>
          <w:bCs/>
          <w:sz w:val="22"/>
          <w:szCs w:val="22"/>
        </w:rPr>
        <w:instrText xml:space="preserve"> REF _Ref110861053 \h </w:instrText>
      </w:r>
      <w:r w:rsidR="00F9729C">
        <w:rPr>
          <w:b/>
          <w:bCs/>
          <w:sz w:val="22"/>
          <w:szCs w:val="22"/>
        </w:rPr>
        <w:instrText xml:space="preserve"> \* MERGEFORMAT </w:instrText>
      </w:r>
      <w:r w:rsidRPr="00F9729C">
        <w:rPr>
          <w:b/>
          <w:bCs/>
          <w:sz w:val="22"/>
          <w:szCs w:val="22"/>
        </w:rPr>
      </w:r>
      <w:r w:rsidRPr="00F9729C">
        <w:rPr>
          <w:b/>
          <w:bCs/>
          <w:sz w:val="22"/>
          <w:szCs w:val="22"/>
        </w:rPr>
        <w:fldChar w:fldCharType="separate"/>
      </w:r>
      <w:r w:rsidR="00616E0D" w:rsidRPr="00616E0D">
        <w:rPr>
          <w:b/>
          <w:bCs/>
        </w:rPr>
        <w:t xml:space="preserve">Proposal </w:t>
      </w:r>
      <w:r w:rsidR="00616E0D" w:rsidRPr="00616E0D">
        <w:rPr>
          <w:b/>
          <w:bCs/>
          <w:noProof/>
        </w:rPr>
        <w:t>18</w:t>
      </w:r>
      <w:r w:rsidR="00616E0D" w:rsidRPr="00616E0D">
        <w:rPr>
          <w:b/>
          <w:bCs/>
        </w:rPr>
        <w:t>: For multi-bit A/N’s carrying PSFCH, reuse 1-symbol interlaced NR-U PF2 with additional front AGC symbol</w:t>
      </w:r>
      <w:r w:rsidRPr="00F9729C">
        <w:rPr>
          <w:b/>
          <w:bCs/>
          <w:sz w:val="22"/>
          <w:szCs w:val="22"/>
        </w:rPr>
        <w:fldChar w:fldCharType="end"/>
      </w:r>
    </w:p>
    <w:p w14:paraId="2B0B44BA" w14:textId="36EA3CFF" w:rsidR="00273020" w:rsidRPr="00F9729C" w:rsidRDefault="00273020" w:rsidP="00B13825">
      <w:pPr>
        <w:rPr>
          <w:b/>
          <w:bCs/>
          <w:sz w:val="22"/>
          <w:szCs w:val="22"/>
        </w:rPr>
      </w:pPr>
      <w:r w:rsidRPr="00F9729C">
        <w:rPr>
          <w:b/>
          <w:bCs/>
          <w:sz w:val="22"/>
          <w:szCs w:val="22"/>
        </w:rPr>
        <w:fldChar w:fldCharType="begin"/>
      </w:r>
      <w:r w:rsidRPr="00F9729C">
        <w:rPr>
          <w:b/>
          <w:bCs/>
          <w:sz w:val="22"/>
          <w:szCs w:val="22"/>
        </w:rPr>
        <w:instrText xml:space="preserve"> REF _Ref142394962 \h </w:instrText>
      </w:r>
      <w:r w:rsidR="00F9729C">
        <w:rPr>
          <w:b/>
          <w:bCs/>
          <w:sz w:val="22"/>
          <w:szCs w:val="22"/>
        </w:rPr>
        <w:instrText xml:space="preserve"> \* MERGEFORMAT </w:instrText>
      </w:r>
      <w:r w:rsidRPr="00F9729C">
        <w:rPr>
          <w:b/>
          <w:bCs/>
          <w:sz w:val="22"/>
          <w:szCs w:val="22"/>
        </w:rPr>
      </w:r>
      <w:r w:rsidRPr="00F9729C">
        <w:rPr>
          <w:b/>
          <w:bCs/>
          <w:sz w:val="22"/>
          <w:szCs w:val="22"/>
        </w:rPr>
        <w:fldChar w:fldCharType="separate"/>
      </w:r>
      <w:r w:rsidR="00616E0D" w:rsidRPr="00616E0D">
        <w:rPr>
          <w:b/>
          <w:bCs/>
        </w:rPr>
        <w:t xml:space="preserve">Proposal </w:t>
      </w:r>
      <w:r w:rsidR="00616E0D" w:rsidRPr="00616E0D">
        <w:rPr>
          <w:b/>
          <w:bCs/>
          <w:noProof/>
        </w:rPr>
        <w:t>19</w:t>
      </w:r>
      <w:r w:rsidR="00616E0D" w:rsidRPr="00616E0D">
        <w:rPr>
          <w:b/>
          <w:bCs/>
        </w:rPr>
        <w:t>: For the OCB padding waveform to be transmitted in the common interlace, the Ack/Nak Tx UE transmits Rel-16 PSFCH waveform and repeated in all common interlace RBs, and the cyclic shift resource could be random or chosen to be the same as the Ack/Nak carrying RBs</w:t>
      </w:r>
      <w:r w:rsidRPr="00F9729C">
        <w:rPr>
          <w:b/>
          <w:bCs/>
          <w:sz w:val="22"/>
          <w:szCs w:val="22"/>
        </w:rPr>
        <w:fldChar w:fldCharType="end"/>
      </w:r>
    </w:p>
    <w:p w14:paraId="4522080E" w14:textId="587A453F" w:rsidR="00273020" w:rsidRPr="00F9729C" w:rsidRDefault="00273020" w:rsidP="00B13825">
      <w:pPr>
        <w:rPr>
          <w:b/>
          <w:bCs/>
          <w:sz w:val="22"/>
          <w:szCs w:val="22"/>
        </w:rPr>
      </w:pPr>
      <w:r w:rsidRPr="00F9729C">
        <w:rPr>
          <w:b/>
          <w:bCs/>
          <w:sz w:val="22"/>
          <w:szCs w:val="22"/>
        </w:rPr>
        <w:fldChar w:fldCharType="begin"/>
      </w:r>
      <w:r w:rsidRPr="00F9729C">
        <w:rPr>
          <w:b/>
          <w:bCs/>
          <w:sz w:val="22"/>
          <w:szCs w:val="22"/>
        </w:rPr>
        <w:instrText xml:space="preserve"> REF _Ref115381633 \h </w:instrText>
      </w:r>
      <w:r w:rsidR="00F9729C">
        <w:rPr>
          <w:b/>
          <w:bCs/>
          <w:sz w:val="22"/>
          <w:szCs w:val="22"/>
        </w:rPr>
        <w:instrText xml:space="preserve"> \* MERGEFORMAT </w:instrText>
      </w:r>
      <w:r w:rsidRPr="00F9729C">
        <w:rPr>
          <w:b/>
          <w:bCs/>
          <w:sz w:val="22"/>
          <w:szCs w:val="22"/>
        </w:rPr>
      </w:r>
      <w:r w:rsidRPr="00F9729C">
        <w:rPr>
          <w:b/>
          <w:bCs/>
          <w:sz w:val="22"/>
          <w:szCs w:val="22"/>
        </w:rPr>
        <w:fldChar w:fldCharType="separate"/>
      </w:r>
      <w:r w:rsidR="00616E0D" w:rsidRPr="00616E0D">
        <w:rPr>
          <w:b/>
          <w:bCs/>
        </w:rPr>
        <w:t xml:space="preserve">Proposal </w:t>
      </w:r>
      <w:r w:rsidR="00616E0D" w:rsidRPr="00616E0D">
        <w:rPr>
          <w:b/>
          <w:bCs/>
          <w:noProof/>
        </w:rPr>
        <w:t>20</w:t>
      </w:r>
      <w:r w:rsidR="00616E0D" w:rsidRPr="00616E0D">
        <w:rPr>
          <w:b/>
          <w:bCs/>
        </w:rPr>
        <w:t>: Apply common cyclic shift ramping to both A/N carrying and dummy IRBs of PSFCH to reduce the PAPR</w:t>
      </w:r>
      <w:r w:rsidRPr="00F9729C">
        <w:rPr>
          <w:b/>
          <w:bCs/>
          <w:sz w:val="22"/>
          <w:szCs w:val="22"/>
        </w:rPr>
        <w:fldChar w:fldCharType="end"/>
      </w:r>
    </w:p>
    <w:p w14:paraId="2C026F1C" w14:textId="157F6EA4" w:rsidR="00273020" w:rsidRPr="00F9729C" w:rsidRDefault="00273020" w:rsidP="00B13825">
      <w:pPr>
        <w:rPr>
          <w:b/>
          <w:bCs/>
          <w:sz w:val="22"/>
          <w:szCs w:val="22"/>
        </w:rPr>
      </w:pPr>
      <w:r w:rsidRPr="00F9729C">
        <w:rPr>
          <w:b/>
          <w:bCs/>
          <w:sz w:val="22"/>
          <w:szCs w:val="22"/>
        </w:rPr>
        <w:fldChar w:fldCharType="begin"/>
      </w:r>
      <w:r w:rsidRPr="00F9729C">
        <w:rPr>
          <w:b/>
          <w:bCs/>
          <w:sz w:val="22"/>
          <w:szCs w:val="22"/>
        </w:rPr>
        <w:instrText xml:space="preserve"> REF _Ref142394974 \h </w:instrText>
      </w:r>
      <w:r w:rsidR="00F9729C">
        <w:rPr>
          <w:b/>
          <w:bCs/>
          <w:sz w:val="22"/>
          <w:szCs w:val="22"/>
        </w:rPr>
        <w:instrText xml:space="preserve"> \* MERGEFORMAT </w:instrText>
      </w:r>
      <w:r w:rsidRPr="00F9729C">
        <w:rPr>
          <w:b/>
          <w:bCs/>
          <w:sz w:val="22"/>
          <w:szCs w:val="22"/>
        </w:rPr>
      </w:r>
      <w:r w:rsidRPr="00F9729C">
        <w:rPr>
          <w:b/>
          <w:bCs/>
          <w:sz w:val="22"/>
          <w:szCs w:val="22"/>
        </w:rPr>
        <w:fldChar w:fldCharType="separate"/>
      </w:r>
      <w:r w:rsidR="00616E0D" w:rsidRPr="00616E0D">
        <w:rPr>
          <w:b/>
          <w:bCs/>
        </w:rPr>
        <w:t xml:space="preserve">Proposal </w:t>
      </w:r>
      <w:r w:rsidR="00616E0D" w:rsidRPr="00616E0D">
        <w:rPr>
          <w:b/>
          <w:bCs/>
          <w:noProof/>
        </w:rPr>
        <w:t>21</w:t>
      </w:r>
      <w:r w:rsidR="00616E0D" w:rsidRPr="00616E0D">
        <w:rPr>
          <w:b/>
          <w:bCs/>
        </w:rPr>
        <w:t>: For multiple PSFCH transmission from a single UE, the UE transmits only one shared padding waveform in the common interlace</w:t>
      </w:r>
      <w:r w:rsidRPr="00F9729C">
        <w:rPr>
          <w:b/>
          <w:bCs/>
          <w:sz w:val="22"/>
          <w:szCs w:val="22"/>
        </w:rPr>
        <w:fldChar w:fldCharType="end"/>
      </w:r>
    </w:p>
    <w:p w14:paraId="45AB0539" w14:textId="60CD5C3F" w:rsidR="00273020" w:rsidRPr="00F9729C" w:rsidRDefault="00273020" w:rsidP="00B13825">
      <w:pPr>
        <w:rPr>
          <w:b/>
          <w:bCs/>
          <w:sz w:val="22"/>
          <w:szCs w:val="22"/>
        </w:rPr>
      </w:pPr>
      <w:r w:rsidRPr="00F9729C">
        <w:rPr>
          <w:b/>
          <w:bCs/>
          <w:sz w:val="22"/>
          <w:szCs w:val="22"/>
        </w:rPr>
        <w:fldChar w:fldCharType="begin"/>
      </w:r>
      <w:r w:rsidRPr="00F9729C">
        <w:rPr>
          <w:b/>
          <w:bCs/>
          <w:sz w:val="22"/>
          <w:szCs w:val="22"/>
        </w:rPr>
        <w:instrText xml:space="preserve"> REF _Ref142394978 \h </w:instrText>
      </w:r>
      <w:r w:rsidR="00F9729C">
        <w:rPr>
          <w:b/>
          <w:bCs/>
          <w:sz w:val="22"/>
          <w:szCs w:val="22"/>
        </w:rPr>
        <w:instrText xml:space="preserve"> \* MERGEFORMAT </w:instrText>
      </w:r>
      <w:r w:rsidRPr="00F9729C">
        <w:rPr>
          <w:b/>
          <w:bCs/>
          <w:sz w:val="22"/>
          <w:szCs w:val="22"/>
        </w:rPr>
      </w:r>
      <w:r w:rsidRPr="00F9729C">
        <w:rPr>
          <w:b/>
          <w:bCs/>
          <w:sz w:val="22"/>
          <w:szCs w:val="22"/>
        </w:rPr>
        <w:fldChar w:fldCharType="separate"/>
      </w:r>
      <w:r w:rsidR="00616E0D" w:rsidRPr="00616E0D">
        <w:rPr>
          <w:b/>
          <w:bCs/>
        </w:rPr>
        <w:t xml:space="preserve">Proposal </w:t>
      </w:r>
      <w:r w:rsidR="00616E0D" w:rsidRPr="00616E0D">
        <w:rPr>
          <w:b/>
          <w:bCs/>
          <w:noProof/>
        </w:rPr>
        <w:t>22</w:t>
      </w:r>
      <w:r w:rsidR="00616E0D" w:rsidRPr="00616E0D">
        <w:rPr>
          <w:b/>
          <w:bCs/>
        </w:rPr>
        <w:t>: For PSFCH waveform (Alt 1-1b), one PSFCH resource occupies K3 contiguous IRB (one partial interlace) in the same interlace and every non-common interlace contains multiple contiguous partial-interlaces</w:t>
      </w:r>
      <w:r w:rsidRPr="00F9729C">
        <w:rPr>
          <w:b/>
          <w:bCs/>
          <w:sz w:val="22"/>
          <w:szCs w:val="22"/>
        </w:rPr>
        <w:fldChar w:fldCharType="end"/>
      </w:r>
    </w:p>
    <w:p w14:paraId="24FEB29B" w14:textId="0DB51ECD" w:rsidR="00273020" w:rsidRPr="00F9729C" w:rsidRDefault="00912AD9" w:rsidP="00B13825">
      <w:pPr>
        <w:rPr>
          <w:b/>
          <w:bCs/>
          <w:sz w:val="22"/>
          <w:szCs w:val="22"/>
        </w:rPr>
      </w:pPr>
      <w:r w:rsidRPr="00F9729C">
        <w:rPr>
          <w:b/>
          <w:bCs/>
          <w:sz w:val="22"/>
          <w:szCs w:val="22"/>
        </w:rPr>
        <w:fldChar w:fldCharType="begin"/>
      </w:r>
      <w:r w:rsidRPr="00F9729C">
        <w:rPr>
          <w:b/>
          <w:bCs/>
          <w:sz w:val="22"/>
          <w:szCs w:val="22"/>
        </w:rPr>
        <w:instrText xml:space="preserve"> REF _Ref142394991 \h </w:instrText>
      </w:r>
      <w:r w:rsidR="00F9729C">
        <w:rPr>
          <w:b/>
          <w:bCs/>
          <w:sz w:val="22"/>
          <w:szCs w:val="22"/>
        </w:rPr>
        <w:instrText xml:space="preserve"> \* MERGEFORMAT </w:instrText>
      </w:r>
      <w:r w:rsidRPr="00F9729C">
        <w:rPr>
          <w:b/>
          <w:bCs/>
          <w:sz w:val="22"/>
          <w:szCs w:val="22"/>
        </w:rPr>
      </w:r>
      <w:r w:rsidRPr="00F9729C">
        <w:rPr>
          <w:b/>
          <w:bCs/>
          <w:sz w:val="22"/>
          <w:szCs w:val="22"/>
        </w:rPr>
        <w:fldChar w:fldCharType="separate"/>
      </w:r>
      <w:r w:rsidR="00616E0D" w:rsidRPr="00616E0D">
        <w:rPr>
          <w:b/>
          <w:bCs/>
        </w:rPr>
        <w:t xml:space="preserve">Proposal </w:t>
      </w:r>
      <w:r w:rsidR="00616E0D" w:rsidRPr="00616E0D">
        <w:rPr>
          <w:b/>
          <w:bCs/>
          <w:noProof/>
        </w:rPr>
        <w:t>23</w:t>
      </w:r>
      <w:r w:rsidR="00616E0D" w:rsidRPr="00616E0D">
        <w:rPr>
          <w:b/>
          <w:bCs/>
        </w:rPr>
        <w:t>: If the product of the total number of slots and subchannels which map to the same PSFCH occasion is less than the total number of partial interlaces in that PSFCH occasion, K3-RB partial interlaces in the non-common interlaces are evenly distributed across the associated slots and subchannels, and each slot/subchannel is mapped to one set of K3-IRB partial interlace(s), in time first manner</w:t>
      </w:r>
      <w:r w:rsidRPr="00F9729C">
        <w:rPr>
          <w:b/>
          <w:bCs/>
          <w:sz w:val="22"/>
          <w:szCs w:val="22"/>
        </w:rPr>
        <w:fldChar w:fldCharType="end"/>
      </w:r>
    </w:p>
    <w:p w14:paraId="5F42DFD0" w14:textId="38B8B82C" w:rsidR="00912AD9" w:rsidRPr="00F9729C" w:rsidRDefault="00912AD9" w:rsidP="00B13825">
      <w:pPr>
        <w:rPr>
          <w:b/>
          <w:bCs/>
          <w:sz w:val="22"/>
          <w:szCs w:val="22"/>
        </w:rPr>
      </w:pPr>
      <w:r w:rsidRPr="00F9729C">
        <w:rPr>
          <w:b/>
          <w:bCs/>
          <w:sz w:val="22"/>
          <w:szCs w:val="22"/>
        </w:rPr>
        <w:fldChar w:fldCharType="begin"/>
      </w:r>
      <w:r w:rsidRPr="00F9729C">
        <w:rPr>
          <w:b/>
          <w:bCs/>
          <w:sz w:val="22"/>
          <w:szCs w:val="22"/>
        </w:rPr>
        <w:instrText xml:space="preserve"> REF _Ref142394996 \h </w:instrText>
      </w:r>
      <w:r w:rsidR="00F9729C">
        <w:rPr>
          <w:b/>
          <w:bCs/>
          <w:sz w:val="22"/>
          <w:szCs w:val="22"/>
        </w:rPr>
        <w:instrText xml:space="preserve"> \* MERGEFORMAT </w:instrText>
      </w:r>
      <w:r w:rsidRPr="00F9729C">
        <w:rPr>
          <w:b/>
          <w:bCs/>
          <w:sz w:val="22"/>
          <w:szCs w:val="22"/>
        </w:rPr>
      </w:r>
      <w:r w:rsidRPr="00F9729C">
        <w:rPr>
          <w:b/>
          <w:bCs/>
          <w:sz w:val="22"/>
          <w:szCs w:val="22"/>
        </w:rPr>
        <w:fldChar w:fldCharType="separate"/>
      </w:r>
      <w:r w:rsidR="00616E0D" w:rsidRPr="00616E0D">
        <w:rPr>
          <w:b/>
          <w:bCs/>
        </w:rPr>
        <w:t xml:space="preserve">Proposal </w:t>
      </w:r>
      <w:r w:rsidR="00616E0D" w:rsidRPr="00616E0D">
        <w:rPr>
          <w:b/>
          <w:bCs/>
          <w:noProof/>
        </w:rPr>
        <w:t>24</w:t>
      </w:r>
      <w:r w:rsidR="00616E0D" w:rsidRPr="00616E0D">
        <w:rPr>
          <w:b/>
          <w:bCs/>
        </w:rPr>
        <w:t xml:space="preserve">: If the product of the total number of slots and subchannels which map to the same PSFCH occasion is more than the total number of </w:t>
      </w:r>
      <w:proofErr w:type="gramStart"/>
      <w:r w:rsidR="00616E0D" w:rsidRPr="00616E0D">
        <w:rPr>
          <w:b/>
          <w:bCs/>
        </w:rPr>
        <w:t>partial</w:t>
      </w:r>
      <w:proofErr w:type="gramEnd"/>
      <w:r w:rsidR="00616E0D" w:rsidRPr="00616E0D">
        <w:rPr>
          <w:b/>
          <w:bCs/>
        </w:rPr>
        <w:t xml:space="preserve"> interlaces in that PSFCH occasion, we evenly distribute all the cyclic shift pair resources in all partial interlaces from non-common interlaces across associated slots and subchannels. Each slot/subchannel is mapped to a set of contiguous cyclic shift pairs, in time first manner</w:t>
      </w:r>
      <w:r w:rsidRPr="00F9729C">
        <w:rPr>
          <w:b/>
          <w:bCs/>
          <w:sz w:val="22"/>
          <w:szCs w:val="22"/>
        </w:rPr>
        <w:fldChar w:fldCharType="end"/>
      </w:r>
    </w:p>
    <w:p w14:paraId="6B5B3362" w14:textId="3445E41B" w:rsidR="00912AD9" w:rsidRPr="00F9729C" w:rsidRDefault="00912AD9" w:rsidP="00B13825">
      <w:pPr>
        <w:rPr>
          <w:b/>
          <w:bCs/>
          <w:sz w:val="22"/>
          <w:szCs w:val="22"/>
        </w:rPr>
      </w:pPr>
      <w:r w:rsidRPr="00F9729C">
        <w:rPr>
          <w:b/>
          <w:bCs/>
          <w:sz w:val="22"/>
          <w:szCs w:val="22"/>
        </w:rPr>
        <w:fldChar w:fldCharType="begin"/>
      </w:r>
      <w:r w:rsidRPr="00F9729C">
        <w:rPr>
          <w:b/>
          <w:bCs/>
          <w:sz w:val="22"/>
          <w:szCs w:val="22"/>
        </w:rPr>
        <w:instrText xml:space="preserve"> REF _Ref142395000 \h </w:instrText>
      </w:r>
      <w:r w:rsidR="00475A08" w:rsidRPr="00F9729C">
        <w:rPr>
          <w:b/>
          <w:bCs/>
          <w:sz w:val="22"/>
          <w:szCs w:val="22"/>
        </w:rPr>
        <w:instrText xml:space="preserve"> \* MERGEFORMAT </w:instrText>
      </w:r>
      <w:r w:rsidRPr="00F9729C">
        <w:rPr>
          <w:b/>
          <w:bCs/>
          <w:sz w:val="22"/>
          <w:szCs w:val="22"/>
        </w:rPr>
      </w:r>
      <w:r w:rsidRPr="00F9729C">
        <w:rPr>
          <w:b/>
          <w:bCs/>
          <w:sz w:val="22"/>
          <w:szCs w:val="22"/>
        </w:rPr>
        <w:fldChar w:fldCharType="separate"/>
      </w:r>
      <w:r w:rsidR="00616E0D" w:rsidRPr="00616E0D">
        <w:rPr>
          <w:b/>
          <w:bCs/>
        </w:rPr>
        <w:t xml:space="preserve">Proposal </w:t>
      </w:r>
      <w:r w:rsidR="00616E0D" w:rsidRPr="00616E0D">
        <w:rPr>
          <w:b/>
          <w:bCs/>
          <w:noProof/>
        </w:rPr>
        <w:t>25</w:t>
      </w:r>
      <w:r w:rsidR="00616E0D" w:rsidRPr="00616E0D">
        <w:rPr>
          <w:b/>
          <w:bCs/>
        </w:rPr>
        <w:t>: To</w:t>
      </w:r>
      <w:r w:rsidR="00616E0D" w:rsidRPr="00C95B67">
        <w:rPr>
          <w:b/>
          <w:bCs/>
          <w:lang w:val="en-GB"/>
        </w:rPr>
        <w:t xml:space="preserve"> determine</w:t>
      </w:r>
      <w:r w:rsidR="00616E0D" w:rsidRPr="00616E0D">
        <w:rPr>
          <w:b/>
          <w:bCs/>
          <w:lang w:val="en-GB"/>
        </w:rPr>
        <w:t xml:space="preserve"> PF0 based PSFCH</w:t>
      </w:r>
      <w:r w:rsidR="00616E0D" w:rsidRPr="00C95B67">
        <w:rPr>
          <w:b/>
          <w:bCs/>
          <w:lang w:val="en-GB"/>
        </w:rPr>
        <w:t xml:space="preserve"> resource</w:t>
      </w:r>
      <w:r w:rsidR="00616E0D" w:rsidRPr="00616E0D">
        <w:rPr>
          <w:b/>
          <w:bCs/>
          <w:lang w:val="en-GB"/>
        </w:rPr>
        <w:t xml:space="preserve"> within the RB-set(s) occupied by PSSCH, </w:t>
      </w:r>
      <w:r w:rsidR="00616E0D" w:rsidRPr="00C95B67">
        <w:rPr>
          <w:b/>
          <w:bCs/>
          <w:lang w:val="en-GB"/>
        </w:rPr>
        <w:t xml:space="preserve">perform </w:t>
      </w:r>
      <w:r w:rsidR="00616E0D" w:rsidRPr="00616E0D">
        <w:rPr>
          <w:b/>
          <w:bCs/>
          <w:lang w:val="en-GB"/>
        </w:rPr>
        <w:t>one to one mapping from PSSCH leading interlace and slot index to PSFCH partial interlace set and CS pair set therein, or CS pair set, and hashing within the associated CS pair set</w:t>
      </w:r>
      <w:r w:rsidRPr="00F9729C">
        <w:rPr>
          <w:b/>
          <w:bCs/>
          <w:sz w:val="22"/>
          <w:szCs w:val="22"/>
        </w:rPr>
        <w:fldChar w:fldCharType="end"/>
      </w:r>
    </w:p>
    <w:p w14:paraId="0EC120BE" w14:textId="08C6C19E" w:rsidR="00912AD9" w:rsidRPr="00F9729C" w:rsidRDefault="00912AD9" w:rsidP="00B13825">
      <w:pPr>
        <w:rPr>
          <w:b/>
          <w:bCs/>
          <w:sz w:val="22"/>
          <w:szCs w:val="22"/>
        </w:rPr>
      </w:pPr>
      <w:r w:rsidRPr="00F9729C">
        <w:rPr>
          <w:b/>
          <w:bCs/>
          <w:sz w:val="22"/>
          <w:szCs w:val="22"/>
        </w:rPr>
        <w:fldChar w:fldCharType="begin"/>
      </w:r>
      <w:r w:rsidRPr="00F9729C">
        <w:rPr>
          <w:b/>
          <w:bCs/>
          <w:sz w:val="22"/>
          <w:szCs w:val="22"/>
        </w:rPr>
        <w:instrText xml:space="preserve"> REF _Ref142395010 \h </w:instrText>
      </w:r>
      <w:r w:rsidR="00F9729C">
        <w:rPr>
          <w:b/>
          <w:bCs/>
          <w:sz w:val="22"/>
          <w:szCs w:val="22"/>
        </w:rPr>
        <w:instrText xml:space="preserve"> \* MERGEFORMAT </w:instrText>
      </w:r>
      <w:r w:rsidRPr="00F9729C">
        <w:rPr>
          <w:b/>
          <w:bCs/>
          <w:sz w:val="22"/>
          <w:szCs w:val="22"/>
        </w:rPr>
      </w:r>
      <w:r w:rsidRPr="00F9729C">
        <w:rPr>
          <w:b/>
          <w:bCs/>
          <w:sz w:val="22"/>
          <w:szCs w:val="22"/>
        </w:rPr>
        <w:fldChar w:fldCharType="separate"/>
      </w:r>
      <w:r w:rsidR="00616E0D" w:rsidRPr="00616E0D">
        <w:rPr>
          <w:b/>
          <w:bCs/>
        </w:rPr>
        <w:t xml:space="preserve">Proposal </w:t>
      </w:r>
      <w:r w:rsidR="00616E0D" w:rsidRPr="00616E0D">
        <w:rPr>
          <w:b/>
          <w:bCs/>
          <w:noProof/>
        </w:rPr>
        <w:t>26</w:t>
      </w:r>
      <w:r w:rsidR="00616E0D" w:rsidRPr="00616E0D">
        <w:rPr>
          <w:b/>
          <w:bCs/>
        </w:rPr>
        <w:t xml:space="preserve">: </w:t>
      </w:r>
      <w:r w:rsidR="00616E0D" w:rsidRPr="00616E0D">
        <w:rPr>
          <w:b/>
          <w:bCs/>
          <w:lang w:val="en-GB"/>
        </w:rPr>
        <w:t>To support wideband PSSCH transmission, map one PF0-based PSFCH resource to an PSFCH interlace spanning all the RB-sets in the data resource pool and only transmit the truncated PF0 PSFCH in the PSSCH transmitting RB-set(s), i.e., PSFCH occupies the same RB-set(s) as the associated PSSCH</w:t>
      </w:r>
      <w:r w:rsidRPr="00F9729C">
        <w:rPr>
          <w:b/>
          <w:bCs/>
          <w:sz w:val="22"/>
          <w:szCs w:val="22"/>
        </w:rPr>
        <w:fldChar w:fldCharType="end"/>
      </w:r>
    </w:p>
    <w:p w14:paraId="46EB8DCF" w14:textId="341A0CC8" w:rsidR="00912AD9" w:rsidRPr="00F9729C" w:rsidRDefault="00912AD9" w:rsidP="00B13825">
      <w:pPr>
        <w:rPr>
          <w:b/>
          <w:bCs/>
          <w:sz w:val="22"/>
          <w:szCs w:val="22"/>
        </w:rPr>
      </w:pPr>
      <w:r w:rsidRPr="00F9729C">
        <w:rPr>
          <w:b/>
          <w:bCs/>
          <w:sz w:val="22"/>
          <w:szCs w:val="22"/>
        </w:rPr>
        <w:fldChar w:fldCharType="begin"/>
      </w:r>
      <w:r w:rsidRPr="00F9729C">
        <w:rPr>
          <w:b/>
          <w:bCs/>
          <w:sz w:val="22"/>
          <w:szCs w:val="22"/>
        </w:rPr>
        <w:instrText xml:space="preserve"> REF _Ref127353257 \h </w:instrText>
      </w:r>
      <w:r w:rsidR="00F9729C">
        <w:rPr>
          <w:b/>
          <w:bCs/>
          <w:sz w:val="22"/>
          <w:szCs w:val="22"/>
        </w:rPr>
        <w:instrText xml:space="preserve"> \* MERGEFORMAT </w:instrText>
      </w:r>
      <w:r w:rsidRPr="00F9729C">
        <w:rPr>
          <w:b/>
          <w:bCs/>
          <w:sz w:val="22"/>
          <w:szCs w:val="22"/>
        </w:rPr>
      </w:r>
      <w:r w:rsidRPr="00F9729C">
        <w:rPr>
          <w:b/>
          <w:bCs/>
          <w:sz w:val="22"/>
          <w:szCs w:val="22"/>
        </w:rPr>
        <w:fldChar w:fldCharType="separate"/>
      </w:r>
      <w:r w:rsidR="00616E0D" w:rsidRPr="00616E0D">
        <w:rPr>
          <w:b/>
          <w:bCs/>
        </w:rPr>
        <w:t xml:space="preserve">Proposal </w:t>
      </w:r>
      <w:r w:rsidR="00616E0D" w:rsidRPr="00616E0D">
        <w:rPr>
          <w:b/>
          <w:bCs/>
          <w:noProof/>
        </w:rPr>
        <w:t>27</w:t>
      </w:r>
      <w:r w:rsidR="00616E0D" w:rsidRPr="00616E0D">
        <w:rPr>
          <w:b/>
          <w:bCs/>
        </w:rPr>
        <w:t>: A PSFCH transmission in the context of a wideband COT occupying more RB-sets than the associated PSSCH transmission, is allowed to transmit PSFCH-like RB-set padding signal in the additional RB-set(s) to hold the wideband COT. The resources used by the padding signal could be PSFCH resources or system-wide configured (i.e., common) resources</w:t>
      </w:r>
      <w:r w:rsidRPr="00F9729C">
        <w:rPr>
          <w:b/>
          <w:bCs/>
          <w:sz w:val="22"/>
          <w:szCs w:val="22"/>
        </w:rPr>
        <w:fldChar w:fldCharType="end"/>
      </w:r>
    </w:p>
    <w:p w14:paraId="51B1871C" w14:textId="4AC3D105" w:rsidR="00912AD9" w:rsidRPr="00F9729C" w:rsidRDefault="00912AD9" w:rsidP="00B13825">
      <w:pPr>
        <w:rPr>
          <w:b/>
          <w:bCs/>
          <w:sz w:val="22"/>
          <w:szCs w:val="22"/>
        </w:rPr>
      </w:pPr>
      <w:r w:rsidRPr="00F9729C">
        <w:rPr>
          <w:b/>
          <w:bCs/>
          <w:sz w:val="22"/>
          <w:szCs w:val="22"/>
        </w:rPr>
        <w:fldChar w:fldCharType="begin"/>
      </w:r>
      <w:r w:rsidRPr="00F9729C">
        <w:rPr>
          <w:b/>
          <w:bCs/>
          <w:sz w:val="22"/>
          <w:szCs w:val="22"/>
        </w:rPr>
        <w:instrText xml:space="preserve"> REF _Ref131512160 \h </w:instrText>
      </w:r>
      <w:r w:rsidR="00F9729C">
        <w:rPr>
          <w:b/>
          <w:bCs/>
          <w:sz w:val="22"/>
          <w:szCs w:val="22"/>
        </w:rPr>
        <w:instrText xml:space="preserve"> \* MERGEFORMAT </w:instrText>
      </w:r>
      <w:r w:rsidRPr="00F9729C">
        <w:rPr>
          <w:b/>
          <w:bCs/>
          <w:sz w:val="22"/>
          <w:szCs w:val="22"/>
        </w:rPr>
      </w:r>
      <w:r w:rsidRPr="00F9729C">
        <w:rPr>
          <w:b/>
          <w:bCs/>
          <w:sz w:val="22"/>
          <w:szCs w:val="22"/>
        </w:rPr>
        <w:fldChar w:fldCharType="separate"/>
      </w:r>
      <w:r w:rsidR="00616E0D" w:rsidRPr="00616E0D">
        <w:rPr>
          <w:b/>
          <w:bCs/>
        </w:rPr>
        <w:t xml:space="preserve">Proposal </w:t>
      </w:r>
      <w:r w:rsidR="00616E0D" w:rsidRPr="00616E0D">
        <w:rPr>
          <w:b/>
          <w:bCs/>
          <w:noProof/>
        </w:rPr>
        <w:t>28</w:t>
      </w:r>
      <w:r w:rsidR="00616E0D" w:rsidRPr="00616E0D">
        <w:rPr>
          <w:b/>
          <w:bCs/>
        </w:rPr>
        <w:t>: The Rx UE is only required to monitor the legacy 11RB S-SSB and whether to monitor S-SSB frequency repetitions (if present) is up to UE implementation</w:t>
      </w:r>
      <w:r w:rsidRPr="00F9729C">
        <w:rPr>
          <w:b/>
          <w:bCs/>
          <w:sz w:val="22"/>
          <w:szCs w:val="22"/>
        </w:rPr>
        <w:fldChar w:fldCharType="end"/>
      </w:r>
    </w:p>
    <w:p w14:paraId="1E8CD1D4" w14:textId="2F6B7842" w:rsidR="00912AD9" w:rsidRPr="00F9729C" w:rsidRDefault="00912AD9" w:rsidP="00B13825">
      <w:pPr>
        <w:rPr>
          <w:b/>
          <w:bCs/>
          <w:sz w:val="22"/>
          <w:szCs w:val="22"/>
        </w:rPr>
      </w:pPr>
      <w:r w:rsidRPr="00F9729C">
        <w:rPr>
          <w:b/>
          <w:bCs/>
          <w:sz w:val="22"/>
          <w:szCs w:val="22"/>
        </w:rPr>
        <w:fldChar w:fldCharType="begin"/>
      </w:r>
      <w:r w:rsidRPr="00F9729C">
        <w:rPr>
          <w:b/>
          <w:bCs/>
          <w:sz w:val="22"/>
          <w:szCs w:val="22"/>
        </w:rPr>
        <w:instrText xml:space="preserve"> REF _Ref134791559 \h </w:instrText>
      </w:r>
      <w:r w:rsidR="00F9729C">
        <w:rPr>
          <w:b/>
          <w:bCs/>
          <w:sz w:val="22"/>
          <w:szCs w:val="22"/>
        </w:rPr>
        <w:instrText xml:space="preserve"> \* MERGEFORMAT </w:instrText>
      </w:r>
      <w:r w:rsidRPr="00F9729C">
        <w:rPr>
          <w:b/>
          <w:bCs/>
          <w:sz w:val="22"/>
          <w:szCs w:val="22"/>
        </w:rPr>
      </w:r>
      <w:r w:rsidRPr="00F9729C">
        <w:rPr>
          <w:b/>
          <w:bCs/>
          <w:sz w:val="22"/>
          <w:szCs w:val="22"/>
        </w:rPr>
        <w:fldChar w:fldCharType="separate"/>
      </w:r>
      <w:r w:rsidR="00616E0D" w:rsidRPr="00616E0D">
        <w:rPr>
          <w:b/>
          <w:bCs/>
        </w:rPr>
        <w:t xml:space="preserve">Proposal </w:t>
      </w:r>
      <w:r w:rsidR="00616E0D" w:rsidRPr="00616E0D">
        <w:rPr>
          <w:b/>
          <w:bCs/>
          <w:noProof/>
        </w:rPr>
        <w:t>29</w:t>
      </w:r>
      <w:r w:rsidR="00616E0D" w:rsidRPr="00616E0D">
        <w:rPr>
          <w:b/>
          <w:bCs/>
        </w:rPr>
        <w:t>: For S-SSB repetition waveform (option 3-1), two repetitions (N=2) and a gap &gt;22/66 RBs for SCS=30/15 KHz suffices to fulfill the OCB requirement</w:t>
      </w:r>
      <w:r w:rsidRPr="00F9729C">
        <w:rPr>
          <w:b/>
          <w:bCs/>
          <w:sz w:val="22"/>
          <w:szCs w:val="22"/>
        </w:rPr>
        <w:fldChar w:fldCharType="end"/>
      </w:r>
    </w:p>
    <w:p w14:paraId="094A8B44" w14:textId="3FC620EE" w:rsidR="00912AD9" w:rsidRPr="00F9729C" w:rsidRDefault="00912AD9" w:rsidP="00B13825">
      <w:pPr>
        <w:rPr>
          <w:b/>
          <w:bCs/>
          <w:sz w:val="22"/>
          <w:szCs w:val="22"/>
        </w:rPr>
      </w:pPr>
      <w:r w:rsidRPr="00F9729C">
        <w:rPr>
          <w:b/>
          <w:bCs/>
          <w:sz w:val="22"/>
          <w:szCs w:val="22"/>
        </w:rPr>
        <w:fldChar w:fldCharType="begin"/>
      </w:r>
      <w:r w:rsidRPr="00F9729C">
        <w:rPr>
          <w:b/>
          <w:bCs/>
          <w:sz w:val="22"/>
          <w:szCs w:val="22"/>
        </w:rPr>
        <w:instrText xml:space="preserve"> REF _Ref142395032 \h </w:instrText>
      </w:r>
      <w:r w:rsidR="00F9729C">
        <w:rPr>
          <w:b/>
          <w:bCs/>
          <w:sz w:val="22"/>
          <w:szCs w:val="22"/>
        </w:rPr>
        <w:instrText xml:space="preserve"> \* MERGEFORMAT </w:instrText>
      </w:r>
      <w:r w:rsidRPr="00F9729C">
        <w:rPr>
          <w:b/>
          <w:bCs/>
          <w:sz w:val="22"/>
          <w:szCs w:val="22"/>
        </w:rPr>
      </w:r>
      <w:r w:rsidRPr="00F9729C">
        <w:rPr>
          <w:b/>
          <w:bCs/>
          <w:sz w:val="22"/>
          <w:szCs w:val="22"/>
        </w:rPr>
        <w:fldChar w:fldCharType="separate"/>
      </w:r>
      <w:r w:rsidR="00616E0D" w:rsidRPr="00616E0D">
        <w:rPr>
          <w:b/>
          <w:bCs/>
        </w:rPr>
        <w:t xml:space="preserve">Proposal </w:t>
      </w:r>
      <w:r w:rsidR="00616E0D" w:rsidRPr="00616E0D">
        <w:rPr>
          <w:b/>
          <w:bCs/>
          <w:noProof/>
        </w:rPr>
        <w:t>30</w:t>
      </w:r>
      <w:r w:rsidR="00616E0D" w:rsidRPr="00616E0D">
        <w:rPr>
          <w:b/>
          <w:bCs/>
        </w:rPr>
        <w:t xml:space="preserve">: </w:t>
      </w:r>
      <w:r w:rsidR="00616E0D" w:rsidRPr="00616E0D">
        <w:rPr>
          <w:b/>
          <w:bCs/>
          <w:iCs/>
          <w:lang w:val=""/>
        </w:rPr>
        <w:t xml:space="preserve">Choose different </w:t>
      </w:r>
      <m:oMath>
        <m:sSubSup>
          <m:sSubSupPr>
            <m:ctrlPr>
              <w:rPr>
                <w:rFonts w:ascii="Cambria Math" w:hAnsi="Cambria Math"/>
                <w:b/>
                <w:bCs/>
                <w:i/>
                <w:iCs/>
                <w:lang w:val=""/>
              </w:rPr>
            </m:ctrlPr>
          </m:sSubSupPr>
          <m:e>
            <m:r>
              <m:rPr>
                <m:sty m:val="p"/>
              </m:rPr>
              <w:rPr>
                <w:rFonts w:ascii="Cambria Math" w:hAnsi="Cambria Math"/>
                <w:lang w:val=""/>
              </w:rPr>
              <m:t>N</m:t>
            </m:r>
            <m:ctrlPr>
              <w:rPr>
                <w:rFonts w:ascii="Cambria Math" w:hAnsi="Cambria Math"/>
                <w:lang w:val=""/>
              </w:rPr>
            </m:ctrlPr>
          </m:e>
          <m:sub>
            <m:r>
              <m:rPr>
                <m:sty m:val="p"/>
              </m:rPr>
              <w:rPr>
                <w:rFonts w:ascii="Cambria Math" w:hAnsi="Cambria Math"/>
                <w:lang w:val=""/>
              </w:rPr>
              <m:t>ID</m:t>
            </m:r>
            <m:ctrlPr>
              <w:rPr>
                <w:rFonts w:ascii="Cambria Math" w:hAnsi="Cambria Math"/>
                <w:lang w:val=""/>
              </w:rPr>
            </m:ctrlPr>
          </m:sub>
          <m:sup>
            <m:r>
              <m:rPr>
                <m:sty m:val="p"/>
              </m:rPr>
              <w:rPr>
                <w:rFonts w:ascii="Cambria Math" w:hAnsi="Cambria Math"/>
                <w:lang w:val=""/>
              </w:rPr>
              <m:t>SL</m:t>
            </m:r>
          </m:sup>
        </m:sSubSup>
      </m:oMath>
      <w:r w:rsidR="00616E0D" w:rsidRPr="00616E0D">
        <w:rPr>
          <w:b/>
          <w:bCs/>
          <w:iCs/>
          <w:lang w:val=""/>
        </w:rPr>
        <w:t xml:space="preserve"> for different S-SSB frequency repetitions except for the legacy S-SSB to reduce the PAPR of frequency repeated SSSS and PSBCH (supporting option 1)</w:t>
      </w:r>
      <w:r w:rsidRPr="00F9729C">
        <w:rPr>
          <w:b/>
          <w:bCs/>
          <w:sz w:val="22"/>
          <w:szCs w:val="22"/>
        </w:rPr>
        <w:fldChar w:fldCharType="end"/>
      </w:r>
    </w:p>
    <w:p w14:paraId="2323A9B7" w14:textId="2B6BEE41" w:rsidR="00912AD9" w:rsidRPr="00F9729C" w:rsidRDefault="00912AD9" w:rsidP="00B13825">
      <w:pPr>
        <w:rPr>
          <w:b/>
          <w:bCs/>
          <w:sz w:val="22"/>
          <w:szCs w:val="22"/>
        </w:rPr>
      </w:pPr>
      <w:r w:rsidRPr="00F9729C">
        <w:rPr>
          <w:b/>
          <w:bCs/>
          <w:sz w:val="22"/>
          <w:szCs w:val="22"/>
        </w:rPr>
        <w:fldChar w:fldCharType="begin"/>
      </w:r>
      <w:r w:rsidRPr="00F9729C">
        <w:rPr>
          <w:b/>
          <w:bCs/>
          <w:sz w:val="22"/>
          <w:szCs w:val="22"/>
        </w:rPr>
        <w:instrText xml:space="preserve"> REF _Ref110861189 \h </w:instrText>
      </w:r>
      <w:r w:rsidR="00F9729C">
        <w:rPr>
          <w:b/>
          <w:bCs/>
          <w:sz w:val="22"/>
          <w:szCs w:val="22"/>
        </w:rPr>
        <w:instrText xml:space="preserve"> \* MERGEFORMAT </w:instrText>
      </w:r>
      <w:r w:rsidRPr="00F9729C">
        <w:rPr>
          <w:b/>
          <w:bCs/>
          <w:sz w:val="22"/>
          <w:szCs w:val="22"/>
        </w:rPr>
      </w:r>
      <w:r w:rsidRPr="00F9729C">
        <w:rPr>
          <w:b/>
          <w:bCs/>
          <w:sz w:val="22"/>
          <w:szCs w:val="22"/>
        </w:rPr>
        <w:fldChar w:fldCharType="separate"/>
      </w:r>
      <w:r w:rsidR="00616E0D" w:rsidRPr="00616E0D">
        <w:rPr>
          <w:b/>
          <w:bCs/>
        </w:rPr>
        <w:t xml:space="preserve">Proposal </w:t>
      </w:r>
      <w:r w:rsidR="00616E0D" w:rsidRPr="00616E0D">
        <w:rPr>
          <w:b/>
          <w:bCs/>
          <w:noProof/>
        </w:rPr>
        <w:t>31</w:t>
      </w:r>
      <w:r w:rsidR="00616E0D" w:rsidRPr="00616E0D">
        <w:rPr>
          <w:b/>
          <w:bCs/>
        </w:rPr>
        <w:t>: To support multiple PSFCH opportunities associated with a PSSCH with different HARQ timelines, configure multiple (FDM/TDM) PSFCH resource sets (one set per HARQ timeline) or use differently hashed resources over a common/shared PSFCH resource set for each HARQ timeline</w:t>
      </w:r>
      <w:r w:rsidRPr="00F9729C">
        <w:rPr>
          <w:b/>
          <w:bCs/>
          <w:sz w:val="22"/>
          <w:szCs w:val="22"/>
        </w:rPr>
        <w:fldChar w:fldCharType="end"/>
      </w:r>
    </w:p>
    <w:p w14:paraId="666338FD" w14:textId="69D12230" w:rsidR="00912AD9" w:rsidRPr="00F9729C" w:rsidRDefault="00912AD9" w:rsidP="00B13825">
      <w:pPr>
        <w:rPr>
          <w:b/>
          <w:bCs/>
          <w:sz w:val="22"/>
          <w:szCs w:val="22"/>
        </w:rPr>
      </w:pPr>
      <w:r w:rsidRPr="00F9729C">
        <w:rPr>
          <w:b/>
          <w:bCs/>
          <w:sz w:val="22"/>
          <w:szCs w:val="22"/>
        </w:rPr>
        <w:fldChar w:fldCharType="begin"/>
      </w:r>
      <w:r w:rsidRPr="00F9729C">
        <w:rPr>
          <w:b/>
          <w:bCs/>
          <w:sz w:val="22"/>
          <w:szCs w:val="22"/>
        </w:rPr>
        <w:instrText xml:space="preserve"> REF _Ref142395040 \h </w:instrText>
      </w:r>
      <w:r w:rsidR="00F9729C">
        <w:rPr>
          <w:b/>
          <w:bCs/>
          <w:sz w:val="22"/>
          <w:szCs w:val="22"/>
        </w:rPr>
        <w:instrText xml:space="preserve"> \* MERGEFORMAT </w:instrText>
      </w:r>
      <w:r w:rsidRPr="00F9729C">
        <w:rPr>
          <w:b/>
          <w:bCs/>
          <w:sz w:val="22"/>
          <w:szCs w:val="22"/>
        </w:rPr>
      </w:r>
      <w:r w:rsidRPr="00F9729C">
        <w:rPr>
          <w:b/>
          <w:bCs/>
          <w:sz w:val="22"/>
          <w:szCs w:val="22"/>
        </w:rPr>
        <w:fldChar w:fldCharType="separate"/>
      </w:r>
      <w:r w:rsidR="00616E0D" w:rsidRPr="00616E0D">
        <w:rPr>
          <w:b/>
          <w:bCs/>
        </w:rPr>
        <w:t xml:space="preserve">Proposal </w:t>
      </w:r>
      <w:r w:rsidR="00616E0D" w:rsidRPr="00616E0D">
        <w:rPr>
          <w:b/>
          <w:bCs/>
          <w:noProof/>
        </w:rPr>
        <w:t>32</w:t>
      </w:r>
      <w:r w:rsidR="00616E0D" w:rsidRPr="00616E0D">
        <w:rPr>
          <w:b/>
          <w:bCs/>
        </w:rPr>
        <w:t>: Support Alt2 which allows PSCCH/PSSCH receiver UE to attempt transmitting PSFCH on a candidate PSFCH occasion if and only if it fails to transmit on previous PSFCH occasion(s)</w:t>
      </w:r>
      <w:r w:rsidRPr="00F9729C">
        <w:rPr>
          <w:b/>
          <w:bCs/>
          <w:sz w:val="22"/>
          <w:szCs w:val="22"/>
        </w:rPr>
        <w:fldChar w:fldCharType="end"/>
      </w:r>
    </w:p>
    <w:p w14:paraId="2543E81F" w14:textId="18831DB6" w:rsidR="00912AD9" w:rsidRPr="00F9729C" w:rsidRDefault="00912AD9" w:rsidP="00B13825">
      <w:pPr>
        <w:rPr>
          <w:b/>
          <w:bCs/>
          <w:sz w:val="22"/>
          <w:szCs w:val="22"/>
        </w:rPr>
      </w:pPr>
      <w:r w:rsidRPr="00F9729C">
        <w:rPr>
          <w:b/>
          <w:bCs/>
          <w:sz w:val="22"/>
          <w:szCs w:val="22"/>
        </w:rPr>
        <w:fldChar w:fldCharType="begin"/>
      </w:r>
      <w:r w:rsidRPr="00F9729C">
        <w:rPr>
          <w:b/>
          <w:bCs/>
          <w:sz w:val="22"/>
          <w:szCs w:val="22"/>
        </w:rPr>
        <w:instrText xml:space="preserve"> REF _Ref142395043 \h </w:instrText>
      </w:r>
      <w:r w:rsidR="00F9729C">
        <w:rPr>
          <w:b/>
          <w:bCs/>
          <w:sz w:val="22"/>
          <w:szCs w:val="22"/>
        </w:rPr>
        <w:instrText xml:space="preserve"> \* MERGEFORMAT </w:instrText>
      </w:r>
      <w:r w:rsidRPr="00F9729C">
        <w:rPr>
          <w:b/>
          <w:bCs/>
          <w:sz w:val="22"/>
          <w:szCs w:val="22"/>
        </w:rPr>
      </w:r>
      <w:r w:rsidRPr="00F9729C">
        <w:rPr>
          <w:b/>
          <w:bCs/>
          <w:sz w:val="22"/>
          <w:szCs w:val="22"/>
        </w:rPr>
        <w:fldChar w:fldCharType="separate"/>
      </w:r>
      <w:r w:rsidR="00616E0D" w:rsidRPr="00616E0D">
        <w:rPr>
          <w:b/>
          <w:bCs/>
        </w:rPr>
        <w:t xml:space="preserve">Proposal </w:t>
      </w:r>
      <w:r w:rsidR="00616E0D" w:rsidRPr="00616E0D">
        <w:rPr>
          <w:b/>
          <w:bCs/>
          <w:noProof/>
        </w:rPr>
        <w:t>33</w:t>
      </w:r>
      <w:r w:rsidR="00616E0D" w:rsidRPr="00616E0D">
        <w:rPr>
          <w:b/>
          <w:bCs/>
        </w:rPr>
        <w:t>: Regard UE behavior on receiving PSFCH, the UE monitors PSFCH opportunities starting from legacy PSFCH occasions until Ack/Nak is detected</w:t>
      </w:r>
      <w:r w:rsidRPr="00F9729C">
        <w:rPr>
          <w:b/>
          <w:bCs/>
          <w:sz w:val="22"/>
          <w:szCs w:val="22"/>
        </w:rPr>
        <w:fldChar w:fldCharType="end"/>
      </w:r>
    </w:p>
    <w:p w14:paraId="368B966C" w14:textId="6885FCCF" w:rsidR="00912AD9" w:rsidRPr="00F9729C" w:rsidRDefault="00912AD9" w:rsidP="00B13825">
      <w:pPr>
        <w:rPr>
          <w:b/>
          <w:bCs/>
          <w:sz w:val="22"/>
          <w:szCs w:val="22"/>
        </w:rPr>
      </w:pPr>
      <w:r w:rsidRPr="00F9729C">
        <w:rPr>
          <w:b/>
          <w:bCs/>
          <w:sz w:val="22"/>
          <w:szCs w:val="22"/>
        </w:rPr>
        <w:fldChar w:fldCharType="begin"/>
      </w:r>
      <w:r w:rsidRPr="00F9729C">
        <w:rPr>
          <w:b/>
          <w:bCs/>
          <w:sz w:val="22"/>
          <w:szCs w:val="22"/>
        </w:rPr>
        <w:instrText xml:space="preserve"> REF _Ref142395052 \h </w:instrText>
      </w:r>
      <w:r w:rsidR="00F9729C">
        <w:rPr>
          <w:b/>
          <w:bCs/>
          <w:sz w:val="22"/>
          <w:szCs w:val="22"/>
        </w:rPr>
        <w:instrText xml:space="preserve"> \* MERGEFORMAT </w:instrText>
      </w:r>
      <w:r w:rsidRPr="00F9729C">
        <w:rPr>
          <w:b/>
          <w:bCs/>
          <w:sz w:val="22"/>
          <w:szCs w:val="22"/>
        </w:rPr>
      </w:r>
      <w:r w:rsidRPr="00F9729C">
        <w:rPr>
          <w:b/>
          <w:bCs/>
          <w:sz w:val="22"/>
          <w:szCs w:val="22"/>
        </w:rPr>
        <w:fldChar w:fldCharType="separate"/>
      </w:r>
      <w:r w:rsidR="00616E0D" w:rsidRPr="00616E0D">
        <w:rPr>
          <w:b/>
          <w:bCs/>
        </w:rPr>
        <w:t xml:space="preserve">Proposal </w:t>
      </w:r>
      <w:r w:rsidR="00616E0D" w:rsidRPr="00616E0D">
        <w:rPr>
          <w:b/>
          <w:bCs/>
          <w:noProof/>
        </w:rPr>
        <w:t>34</w:t>
      </w:r>
      <w:r w:rsidR="00616E0D" w:rsidRPr="00616E0D">
        <w:rPr>
          <w:b/>
          <w:bCs/>
        </w:rPr>
        <w:t>: Support different UE capabilities on PSFCH monitoring in which UE can be configured to monitor different number of contiguous PSFCH candidate occasions starting from the legacy PSFCH occasion</w:t>
      </w:r>
      <w:r w:rsidRPr="00F9729C">
        <w:rPr>
          <w:b/>
          <w:bCs/>
          <w:sz w:val="22"/>
          <w:szCs w:val="22"/>
        </w:rPr>
        <w:fldChar w:fldCharType="end"/>
      </w:r>
    </w:p>
    <w:p w14:paraId="1526224D" w14:textId="47C28F28" w:rsidR="00912AD9" w:rsidRPr="00F9729C" w:rsidRDefault="00912AD9" w:rsidP="00B13825">
      <w:pPr>
        <w:rPr>
          <w:b/>
          <w:bCs/>
          <w:sz w:val="22"/>
          <w:szCs w:val="22"/>
        </w:rPr>
      </w:pPr>
      <w:r w:rsidRPr="00F9729C">
        <w:rPr>
          <w:b/>
          <w:bCs/>
          <w:sz w:val="22"/>
          <w:szCs w:val="22"/>
        </w:rPr>
        <w:fldChar w:fldCharType="begin"/>
      </w:r>
      <w:r w:rsidRPr="00F9729C">
        <w:rPr>
          <w:b/>
          <w:bCs/>
          <w:sz w:val="22"/>
          <w:szCs w:val="22"/>
        </w:rPr>
        <w:instrText xml:space="preserve"> REF _Ref142395056 \h </w:instrText>
      </w:r>
      <w:r w:rsidR="00F9729C">
        <w:rPr>
          <w:b/>
          <w:bCs/>
          <w:sz w:val="22"/>
          <w:szCs w:val="22"/>
        </w:rPr>
        <w:instrText xml:space="preserve"> \* MERGEFORMAT </w:instrText>
      </w:r>
      <w:r w:rsidRPr="00F9729C">
        <w:rPr>
          <w:b/>
          <w:bCs/>
          <w:sz w:val="22"/>
          <w:szCs w:val="22"/>
        </w:rPr>
      </w:r>
      <w:r w:rsidRPr="00F9729C">
        <w:rPr>
          <w:b/>
          <w:bCs/>
          <w:sz w:val="22"/>
          <w:szCs w:val="22"/>
        </w:rPr>
        <w:fldChar w:fldCharType="separate"/>
      </w:r>
      <w:r w:rsidR="00616E0D" w:rsidRPr="00616E0D">
        <w:rPr>
          <w:b/>
          <w:bCs/>
        </w:rPr>
        <w:t xml:space="preserve">Proposal </w:t>
      </w:r>
      <w:r w:rsidR="00616E0D" w:rsidRPr="00616E0D">
        <w:rPr>
          <w:b/>
          <w:bCs/>
          <w:noProof/>
        </w:rPr>
        <w:t>35</w:t>
      </w:r>
      <w:r w:rsidR="00616E0D" w:rsidRPr="00616E0D">
        <w:rPr>
          <w:b/>
          <w:bCs/>
        </w:rPr>
        <w:t>: SCI/MAC-CE to indicate UE PSFCH monitoring capability for groupcast/broadcast, and PC5-RRC to indicate that for unicast</w:t>
      </w:r>
      <w:r w:rsidRPr="00F9729C">
        <w:rPr>
          <w:b/>
          <w:bCs/>
          <w:sz w:val="22"/>
          <w:szCs w:val="22"/>
        </w:rPr>
        <w:fldChar w:fldCharType="end"/>
      </w:r>
    </w:p>
    <w:p w14:paraId="1F5D7527" w14:textId="389772FE" w:rsidR="00912AD9" w:rsidRPr="00F9729C" w:rsidRDefault="00912AD9" w:rsidP="00B13825">
      <w:pPr>
        <w:rPr>
          <w:b/>
          <w:bCs/>
          <w:sz w:val="22"/>
          <w:szCs w:val="22"/>
        </w:rPr>
      </w:pPr>
      <w:r w:rsidRPr="00F9729C">
        <w:rPr>
          <w:b/>
          <w:bCs/>
          <w:sz w:val="22"/>
          <w:szCs w:val="22"/>
        </w:rPr>
        <w:lastRenderedPageBreak/>
        <w:fldChar w:fldCharType="begin"/>
      </w:r>
      <w:r w:rsidRPr="00F9729C">
        <w:rPr>
          <w:b/>
          <w:bCs/>
          <w:sz w:val="22"/>
          <w:szCs w:val="22"/>
        </w:rPr>
        <w:instrText xml:space="preserve"> REF _Ref134791631 \h </w:instrText>
      </w:r>
      <w:r w:rsidR="00F9729C">
        <w:rPr>
          <w:b/>
          <w:bCs/>
          <w:sz w:val="22"/>
          <w:szCs w:val="22"/>
        </w:rPr>
        <w:instrText xml:space="preserve"> \* MERGEFORMAT </w:instrText>
      </w:r>
      <w:r w:rsidRPr="00F9729C">
        <w:rPr>
          <w:b/>
          <w:bCs/>
          <w:sz w:val="22"/>
          <w:szCs w:val="22"/>
        </w:rPr>
      </w:r>
      <w:r w:rsidRPr="00F9729C">
        <w:rPr>
          <w:b/>
          <w:bCs/>
          <w:sz w:val="22"/>
          <w:szCs w:val="22"/>
        </w:rPr>
        <w:fldChar w:fldCharType="separate"/>
      </w:r>
      <w:r w:rsidR="00616E0D" w:rsidRPr="00616E0D">
        <w:rPr>
          <w:b/>
          <w:bCs/>
        </w:rPr>
        <w:t xml:space="preserve">Proposal </w:t>
      </w:r>
      <w:r w:rsidR="00616E0D" w:rsidRPr="00616E0D">
        <w:rPr>
          <w:b/>
          <w:bCs/>
          <w:noProof/>
        </w:rPr>
        <w:t>36</w:t>
      </w:r>
      <w:r w:rsidR="00616E0D" w:rsidRPr="00616E0D">
        <w:rPr>
          <w:b/>
          <w:bCs/>
        </w:rPr>
        <w:t>: For mode 1 operation, if multiple PSFCH candidates are configured, the reference slot n for PUCCH transmission to report HARQ (or for PSFCH-to-HARQ_feedback indicated by DCI 3) is the slot containing the last PSFCH candidate</w:t>
      </w:r>
      <w:r w:rsidRPr="00F9729C">
        <w:rPr>
          <w:b/>
          <w:bCs/>
          <w:sz w:val="22"/>
          <w:szCs w:val="22"/>
        </w:rPr>
        <w:fldChar w:fldCharType="end"/>
      </w:r>
    </w:p>
    <w:p w14:paraId="6F392B03" w14:textId="0B2AB739" w:rsidR="00912AD9" w:rsidRPr="00F9729C" w:rsidRDefault="00912AD9" w:rsidP="00B13825">
      <w:pPr>
        <w:rPr>
          <w:b/>
          <w:bCs/>
          <w:sz w:val="22"/>
          <w:szCs w:val="22"/>
        </w:rPr>
      </w:pPr>
      <w:r w:rsidRPr="00F9729C">
        <w:rPr>
          <w:b/>
          <w:bCs/>
          <w:sz w:val="22"/>
          <w:szCs w:val="22"/>
        </w:rPr>
        <w:fldChar w:fldCharType="begin"/>
      </w:r>
      <w:r w:rsidRPr="00F9729C">
        <w:rPr>
          <w:b/>
          <w:bCs/>
          <w:sz w:val="22"/>
          <w:szCs w:val="22"/>
        </w:rPr>
        <w:instrText xml:space="preserve"> REF _Ref134791637 \h </w:instrText>
      </w:r>
      <w:r w:rsidR="00F9729C">
        <w:rPr>
          <w:b/>
          <w:bCs/>
          <w:sz w:val="22"/>
          <w:szCs w:val="22"/>
        </w:rPr>
        <w:instrText xml:space="preserve"> \* MERGEFORMAT </w:instrText>
      </w:r>
      <w:r w:rsidRPr="00F9729C">
        <w:rPr>
          <w:b/>
          <w:bCs/>
          <w:sz w:val="22"/>
          <w:szCs w:val="22"/>
        </w:rPr>
      </w:r>
      <w:r w:rsidRPr="00F9729C">
        <w:rPr>
          <w:b/>
          <w:bCs/>
          <w:sz w:val="22"/>
          <w:szCs w:val="22"/>
        </w:rPr>
        <w:fldChar w:fldCharType="separate"/>
      </w:r>
      <w:r w:rsidR="00616E0D" w:rsidRPr="00616E0D">
        <w:rPr>
          <w:b/>
          <w:bCs/>
        </w:rPr>
        <w:t xml:space="preserve">Proposal </w:t>
      </w:r>
      <w:r w:rsidR="00616E0D" w:rsidRPr="00616E0D">
        <w:rPr>
          <w:b/>
          <w:bCs/>
          <w:noProof/>
        </w:rPr>
        <w:t>37</w:t>
      </w:r>
      <w:r w:rsidR="00616E0D" w:rsidRPr="00616E0D">
        <w:rPr>
          <w:b/>
          <w:bCs/>
        </w:rPr>
        <w:t xml:space="preserve">: If multiple PSFCH candidates are configured, for DRX operation, the </w:t>
      </w:r>
      <w:r w:rsidR="00616E0D" w:rsidRPr="00616E0D">
        <w:rPr>
          <w:b/>
          <w:bCs/>
          <w:lang w:eastAsia="zh-CN"/>
        </w:rPr>
        <w:t>sl-drx-HARQ-RTT-Timer can be started after the 1st PSFCH transmission which clears the LBT or the last PSFCH candidates for the maximal power saving</w:t>
      </w:r>
      <w:r w:rsidRPr="00F9729C">
        <w:rPr>
          <w:b/>
          <w:bCs/>
          <w:sz w:val="22"/>
          <w:szCs w:val="22"/>
        </w:rPr>
        <w:fldChar w:fldCharType="end"/>
      </w:r>
    </w:p>
    <w:p w14:paraId="6FA53C36" w14:textId="0738E00C" w:rsidR="00912AD9" w:rsidRPr="00F9729C" w:rsidRDefault="00912AD9" w:rsidP="00B13825">
      <w:pPr>
        <w:rPr>
          <w:b/>
          <w:bCs/>
          <w:sz w:val="22"/>
          <w:szCs w:val="22"/>
        </w:rPr>
      </w:pPr>
      <w:r w:rsidRPr="00F9729C">
        <w:rPr>
          <w:b/>
          <w:bCs/>
          <w:sz w:val="22"/>
          <w:szCs w:val="22"/>
        </w:rPr>
        <w:fldChar w:fldCharType="begin"/>
      </w:r>
      <w:r w:rsidRPr="00F9729C">
        <w:rPr>
          <w:b/>
          <w:bCs/>
          <w:sz w:val="22"/>
          <w:szCs w:val="22"/>
        </w:rPr>
        <w:instrText xml:space="preserve"> REF _Ref142395069 \h </w:instrText>
      </w:r>
      <w:r w:rsidR="00475A08" w:rsidRPr="00F9729C">
        <w:rPr>
          <w:b/>
          <w:bCs/>
          <w:sz w:val="22"/>
          <w:szCs w:val="22"/>
        </w:rPr>
        <w:instrText xml:space="preserve"> \* MERGEFORMAT </w:instrText>
      </w:r>
      <w:r w:rsidRPr="00F9729C">
        <w:rPr>
          <w:b/>
          <w:bCs/>
          <w:sz w:val="22"/>
          <w:szCs w:val="22"/>
        </w:rPr>
      </w:r>
      <w:r w:rsidRPr="00F9729C">
        <w:rPr>
          <w:b/>
          <w:bCs/>
          <w:sz w:val="22"/>
          <w:szCs w:val="22"/>
        </w:rPr>
        <w:fldChar w:fldCharType="separate"/>
      </w:r>
      <w:r w:rsidR="00616E0D" w:rsidRPr="00A15B7D">
        <w:rPr>
          <w:b/>
          <w:bCs/>
        </w:rPr>
        <w:t xml:space="preserve">Proposal </w:t>
      </w:r>
      <w:r w:rsidR="00616E0D">
        <w:rPr>
          <w:b/>
          <w:bCs/>
          <w:noProof/>
        </w:rPr>
        <w:t>38</w:t>
      </w:r>
      <w:r w:rsidR="00616E0D" w:rsidRPr="00A15B7D">
        <w:rPr>
          <w:b/>
          <w:bCs/>
        </w:rPr>
        <w:t>: Support PSFCH-like padding signal to fill the PSFCH symbol when the COT initiating UE is neither sending nor expecting to receive a PSFCH (option 2), and PSFCH-like padding signal could be a PSFCH waveform taking a preconfigured PSFCH cyclic shift resource in common interlace or some unused PSFCH resources</w:t>
      </w:r>
      <w:r w:rsidRPr="00F9729C">
        <w:rPr>
          <w:b/>
          <w:bCs/>
          <w:sz w:val="22"/>
          <w:szCs w:val="22"/>
        </w:rPr>
        <w:fldChar w:fldCharType="end"/>
      </w:r>
    </w:p>
    <w:p w14:paraId="1EAB2A8A" w14:textId="039AB2E6" w:rsidR="00912AD9" w:rsidRPr="00C45097" w:rsidRDefault="00912AD9" w:rsidP="00B13825">
      <w:pPr>
        <w:rPr>
          <w:b/>
          <w:bCs/>
          <w:sz w:val="22"/>
          <w:szCs w:val="22"/>
        </w:rPr>
      </w:pPr>
      <w:r w:rsidRPr="00C45097">
        <w:rPr>
          <w:b/>
          <w:bCs/>
          <w:sz w:val="22"/>
          <w:szCs w:val="22"/>
        </w:rPr>
        <w:fldChar w:fldCharType="begin"/>
      </w:r>
      <w:r w:rsidRPr="00C45097">
        <w:rPr>
          <w:b/>
          <w:bCs/>
          <w:sz w:val="22"/>
          <w:szCs w:val="22"/>
        </w:rPr>
        <w:instrText xml:space="preserve"> REF _Ref134791732 \h </w:instrText>
      </w:r>
      <w:r w:rsidR="00475A08" w:rsidRPr="00C45097">
        <w:rPr>
          <w:b/>
          <w:bCs/>
          <w:sz w:val="22"/>
          <w:szCs w:val="22"/>
        </w:rPr>
        <w:instrText xml:space="preserve"> \* MERGEFORMAT </w:instrText>
      </w:r>
      <w:r w:rsidRPr="00C45097">
        <w:rPr>
          <w:b/>
          <w:bCs/>
          <w:sz w:val="22"/>
          <w:szCs w:val="22"/>
        </w:rPr>
      </w:r>
      <w:r w:rsidRPr="00C45097">
        <w:rPr>
          <w:b/>
          <w:bCs/>
          <w:sz w:val="22"/>
          <w:szCs w:val="22"/>
        </w:rPr>
        <w:fldChar w:fldCharType="separate"/>
      </w:r>
      <w:r w:rsidR="00616E0D" w:rsidRPr="00616E0D">
        <w:rPr>
          <w:b/>
          <w:bCs/>
        </w:rPr>
        <w:t xml:space="preserve">Proposal </w:t>
      </w:r>
      <w:r w:rsidR="00616E0D" w:rsidRPr="00616E0D">
        <w:rPr>
          <w:b/>
          <w:bCs/>
          <w:noProof/>
        </w:rPr>
        <w:t>39</w:t>
      </w:r>
      <w:r w:rsidR="00616E0D" w:rsidRPr="00616E0D">
        <w:rPr>
          <w:b/>
          <w:bCs/>
        </w:rPr>
        <w:t xml:space="preserve">: At least for the S-SSB Tx UE, if wideband COT transmission is initiated across multiple RB-set, for all the S-SSB occasions within COT transmission burst, allow UE to repeat the S-SSB in the non-sync raster locations </w:t>
      </w:r>
      <w:proofErr w:type="gramStart"/>
      <w:r w:rsidR="00616E0D" w:rsidRPr="00616E0D">
        <w:rPr>
          <w:b/>
          <w:bCs/>
        </w:rPr>
        <w:t>of  non</w:t>
      </w:r>
      <w:proofErr w:type="gramEnd"/>
      <w:r w:rsidR="00616E0D" w:rsidRPr="00616E0D">
        <w:rPr>
          <w:b/>
          <w:bCs/>
        </w:rPr>
        <w:t>-anchor RB-sets for S-SSB transmission</w:t>
      </w:r>
      <w:r w:rsidRPr="00C45097">
        <w:rPr>
          <w:b/>
          <w:bCs/>
          <w:sz w:val="22"/>
          <w:szCs w:val="22"/>
        </w:rPr>
        <w:fldChar w:fldCharType="end"/>
      </w:r>
    </w:p>
    <w:p w14:paraId="6E4C76EB" w14:textId="3095CD5B" w:rsidR="00912AD9" w:rsidRPr="00F9729C" w:rsidRDefault="00912AD9" w:rsidP="00B13825">
      <w:pPr>
        <w:rPr>
          <w:b/>
          <w:bCs/>
          <w:sz w:val="22"/>
          <w:szCs w:val="22"/>
        </w:rPr>
      </w:pPr>
      <w:r w:rsidRPr="00F9729C">
        <w:rPr>
          <w:b/>
          <w:bCs/>
          <w:sz w:val="22"/>
          <w:szCs w:val="22"/>
        </w:rPr>
        <w:fldChar w:fldCharType="begin"/>
      </w:r>
      <w:r w:rsidRPr="00F9729C">
        <w:rPr>
          <w:b/>
          <w:bCs/>
          <w:sz w:val="22"/>
          <w:szCs w:val="22"/>
        </w:rPr>
        <w:instrText xml:space="preserve"> REF _Ref134791737 \h </w:instrText>
      </w:r>
      <w:r w:rsidR="00475A08" w:rsidRPr="00F9729C">
        <w:rPr>
          <w:b/>
          <w:bCs/>
          <w:sz w:val="22"/>
          <w:szCs w:val="22"/>
        </w:rPr>
        <w:instrText xml:space="preserve"> \* MERGEFORMAT </w:instrText>
      </w:r>
      <w:r w:rsidRPr="00F9729C">
        <w:rPr>
          <w:b/>
          <w:bCs/>
          <w:sz w:val="22"/>
          <w:szCs w:val="22"/>
        </w:rPr>
      </w:r>
      <w:r w:rsidRPr="00F9729C">
        <w:rPr>
          <w:b/>
          <w:bCs/>
          <w:sz w:val="22"/>
          <w:szCs w:val="22"/>
        </w:rPr>
        <w:fldChar w:fldCharType="separate"/>
      </w:r>
      <w:r w:rsidR="00616E0D" w:rsidRPr="00616E0D">
        <w:rPr>
          <w:b/>
          <w:bCs/>
        </w:rPr>
        <w:t xml:space="preserve">Proposal </w:t>
      </w:r>
      <w:r w:rsidR="00616E0D" w:rsidRPr="00616E0D">
        <w:rPr>
          <w:b/>
          <w:bCs/>
          <w:noProof/>
        </w:rPr>
        <w:t>40</w:t>
      </w:r>
      <w:r w:rsidR="00616E0D" w:rsidRPr="00616E0D">
        <w:rPr>
          <w:b/>
          <w:bCs/>
        </w:rPr>
        <w:t xml:space="preserve">: To avoid PSBCH-RSRP fluctuation with dynamic S-SSB repetition in multiple RB-sets, we support Alt 2 while we can further limit the number of the S-SSB repetition in different RB-set(s) subject to UE’s maximum Tx power </w:t>
      </w:r>
      <w:r w:rsidRPr="00F9729C">
        <w:rPr>
          <w:b/>
          <w:bCs/>
          <w:sz w:val="22"/>
          <w:szCs w:val="22"/>
        </w:rPr>
        <w:fldChar w:fldCharType="end"/>
      </w:r>
    </w:p>
    <w:p w14:paraId="39C82B69" w14:textId="37ECD2F8" w:rsidR="00912AD9" w:rsidRPr="00F9729C" w:rsidRDefault="00912AD9" w:rsidP="00912AD9">
      <w:pPr>
        <w:jc w:val="left"/>
        <w:rPr>
          <w:b/>
          <w:bCs/>
          <w:sz w:val="22"/>
          <w:szCs w:val="22"/>
        </w:rPr>
      </w:pPr>
      <w:r w:rsidRPr="00F9729C">
        <w:rPr>
          <w:b/>
          <w:bCs/>
          <w:sz w:val="22"/>
          <w:szCs w:val="22"/>
        </w:rPr>
        <w:fldChar w:fldCharType="begin"/>
      </w:r>
      <w:r w:rsidRPr="00F9729C">
        <w:rPr>
          <w:b/>
          <w:bCs/>
          <w:sz w:val="22"/>
          <w:szCs w:val="22"/>
        </w:rPr>
        <w:instrText xml:space="preserve"> REF _Ref142395085 \h  \* MERGEFORMAT </w:instrText>
      </w:r>
      <w:r w:rsidRPr="00F9729C">
        <w:rPr>
          <w:b/>
          <w:bCs/>
          <w:sz w:val="22"/>
          <w:szCs w:val="22"/>
        </w:rPr>
      </w:r>
      <w:r w:rsidRPr="00F9729C">
        <w:rPr>
          <w:b/>
          <w:bCs/>
          <w:sz w:val="22"/>
          <w:szCs w:val="22"/>
        </w:rPr>
        <w:fldChar w:fldCharType="separate"/>
      </w:r>
      <w:r w:rsidR="00616E0D" w:rsidRPr="00A15B7D">
        <w:rPr>
          <w:b/>
          <w:bCs/>
        </w:rPr>
        <w:t xml:space="preserve">Proposal </w:t>
      </w:r>
      <w:r w:rsidR="00616E0D">
        <w:rPr>
          <w:b/>
          <w:bCs/>
          <w:noProof/>
        </w:rPr>
        <w:t>41</w:t>
      </w:r>
      <w:r w:rsidR="00616E0D" w:rsidRPr="00A15B7D">
        <w:rPr>
          <w:b/>
          <w:bCs/>
        </w:rPr>
        <w:t xml:space="preserve">: If </w:t>
      </w:r>
      <w:r w:rsidR="00616E0D" w:rsidRPr="00A15B7D">
        <w:rPr>
          <w:b/>
          <w:bCs/>
          <w:lang w:val="x-none"/>
        </w:rPr>
        <w:t>dl-P0-PSFCH is</w:t>
      </w:r>
      <w:r w:rsidR="00616E0D" w:rsidRPr="00A15B7D">
        <w:rPr>
          <w:b/>
          <w:bCs/>
        </w:rPr>
        <w:t xml:space="preserve"> not</w:t>
      </w:r>
      <w:r w:rsidR="00616E0D" w:rsidRPr="00A15B7D">
        <w:rPr>
          <w:b/>
          <w:bCs/>
          <w:lang w:val="x-none"/>
        </w:rPr>
        <w:t xml:space="preserve"> provided</w:t>
      </w:r>
      <w:r w:rsidR="00616E0D" w:rsidRPr="00A15B7D">
        <w:rPr>
          <w:b/>
          <w:bCs/>
        </w:rPr>
        <w:t xml:space="preserve">, the maximum Tx power is evenly distributed among A/N carrying RBs and the common interlace RBs under PSD limit (if applicable), i.e.,  </w:t>
      </w:r>
      <w:r w:rsidR="00616E0D" w:rsidRPr="00616E0D">
        <w:rPr>
          <w:b/>
          <w:bCs/>
        </w:rPr>
        <w:br/>
      </w:r>
      <m:oMath>
        <m:sSub>
          <m:sSubPr>
            <m:ctrlPr>
              <w:rPr>
                <w:rFonts w:ascii="Cambria Math" w:hAnsi="Cambria Math"/>
                <w:b/>
                <w:bCs/>
                <w:i/>
                <w:iCs/>
              </w:rPr>
            </m:ctrlPr>
          </m:sSubPr>
          <m:e>
            <m:sSub>
              <m:sSubPr>
                <m:ctrlPr>
                  <w:rPr>
                    <w:rFonts w:ascii="Cambria Math" w:hAnsi="Cambria Math"/>
                    <w:b/>
                    <w:bCs/>
                    <w:i/>
                    <w:iCs/>
                  </w:rPr>
                </m:ctrlPr>
              </m:sSubPr>
              <m:e>
                <m:r>
                  <m:rPr>
                    <m:sty m:val="p"/>
                  </m:rPr>
                  <w:rPr>
                    <w:rFonts w:ascii="Cambria Math" w:hAnsi="Cambria Math"/>
                  </w:rPr>
                  <m:t> P</m:t>
                </m:r>
                <m:ctrlPr>
                  <w:rPr>
                    <w:rFonts w:ascii="Cambria Math" w:hAnsi="Cambria Math"/>
                  </w:rPr>
                </m:ctrlPr>
              </m:e>
              <m:sub>
                <m:r>
                  <m:rPr>
                    <m:sty m:val="p"/>
                  </m:rPr>
                  <w:rPr>
                    <w:rFonts w:ascii="Cambria Math" w:hAnsi="Cambria Math"/>
                  </w:rPr>
                  <m:t>PSFCH,k,AN,RB,PSD</m:t>
                </m:r>
              </m:sub>
            </m:sSub>
            <m:d>
              <m:dPr>
                <m:ctrlPr>
                  <w:rPr>
                    <w:rFonts w:ascii="Cambria Math" w:hAnsi="Cambria Math"/>
                    <w:b/>
                    <w:bCs/>
                    <w:i/>
                    <w:iCs/>
                    <w:lang w:val="en-GB"/>
                  </w:rPr>
                </m:ctrlPr>
              </m:dPr>
              <m:e>
                <m:r>
                  <m:rPr>
                    <m:sty m:val="p"/>
                  </m:rPr>
                  <w:rPr>
                    <w:rFonts w:ascii="Cambria Math" w:hAnsi="Cambria Math"/>
                    <w:lang w:val="en-GB"/>
                  </w:rPr>
                  <m:t>i</m:t>
                </m:r>
              </m:e>
            </m:d>
            <m:r>
              <m:rPr>
                <m:sty m:val="p"/>
              </m:rPr>
              <w:rPr>
                <w:rFonts w:ascii="Cambria Math" w:hAnsi="Cambria Math"/>
              </w:rPr>
              <m:t>=min⁡{P</m:t>
            </m:r>
            <m:ctrlPr>
              <w:rPr>
                <w:rFonts w:ascii="Cambria Math" w:hAnsi="Cambria Math"/>
              </w:rPr>
            </m:ctrlPr>
          </m:e>
          <m:sub>
            <m:r>
              <m:rPr>
                <m:sty m:val="p"/>
              </m:rPr>
              <w:rPr>
                <w:rFonts w:ascii="Cambria Math" w:hAnsi="Cambria Math"/>
              </w:rPr>
              <m:t>cmax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ctrlPr>
                  <w:rPr>
                    <w:rFonts w:ascii="Cambria Math" w:hAnsi="Cambria Math"/>
                    <w:b/>
                    <w:bCs/>
                    <w:i/>
                    <w:iCs/>
                  </w:rPr>
                </m:ctrlPr>
              </m:e>
              <m:sub>
                <m:r>
                  <m:rPr>
                    <m:sty m:val="p"/>
                  </m:rPr>
                  <w:rPr>
                    <w:rFonts w:ascii="Cambria Math" w:hAnsi="Cambria Math"/>
                  </w:rPr>
                  <m:t>10</m:t>
                </m:r>
              </m:sub>
            </m:sSub>
            <m:ctrlPr>
              <w:rPr>
                <w:rFonts w:ascii="Cambria Math" w:hAnsi="Cambria Math"/>
                <w:b/>
                <w:bCs/>
                <w:i/>
                <w:iCs/>
              </w:rPr>
            </m:ctrlPr>
          </m:fName>
          <m:e>
            <m:d>
              <m:dPr>
                <m:ctrlPr>
                  <w:rPr>
                    <w:rFonts w:ascii="Cambria Math" w:hAnsi="Cambria Math"/>
                  </w:rPr>
                </m:ctrlPr>
              </m:dPr>
              <m:e>
                <m:sSub>
                  <m:sSubPr>
                    <m:ctrlPr>
                      <w:rPr>
                        <w:rFonts w:ascii="Cambria Math" w:hAnsi="Cambria Math"/>
                      </w:rPr>
                    </m:ctrlPr>
                  </m:sSubPr>
                  <m:e>
                    <m:r>
                      <m:rPr>
                        <m:sty m:val="p"/>
                      </m:rPr>
                      <w:rPr>
                        <w:rFonts w:ascii="Cambria Math" w:hAnsi="Cambria Math"/>
                      </w:rPr>
                      <m:t>N</m:t>
                    </m:r>
                    <m:ctrlPr>
                      <w:rPr>
                        <w:rFonts w:ascii="Cambria Math" w:hAnsi="Cambria Math"/>
                        <w:b/>
                        <w:bCs/>
                        <w:i/>
                        <w:iCs/>
                      </w:rPr>
                    </m:ctrlPr>
                  </m:e>
                  <m:sub>
                    <m:r>
                      <m:rPr>
                        <m:sty m:val="p"/>
                      </m:rPr>
                      <w:rPr>
                        <w:rFonts w:ascii="Cambria Math" w:hAnsi="Cambria Math"/>
                      </w:rPr>
                      <m:t>Tx,PSFCH</m:t>
                    </m:r>
                  </m:sub>
                </m:sSub>
                <m:r>
                  <m:rPr>
                    <m:sty m:val="p"/>
                  </m:rPr>
                  <w:rPr>
                    <w:rFonts w:ascii="Cambria Math" w:hAnsi="Cambria Math"/>
                  </w:rPr>
                  <m:t>⋅K3+</m:t>
                </m:r>
                <m:sSubSup>
                  <m:sSubSupPr>
                    <m:ctrlPr>
                      <w:rPr>
                        <w:rFonts w:ascii="Cambria Math" w:hAnsi="Cambria Math"/>
                      </w:rPr>
                    </m:ctrlPr>
                  </m:sSubSupPr>
                  <m:e>
                    <m:r>
                      <m:rPr>
                        <m:sty m:val="p"/>
                      </m:rPr>
                      <w:rPr>
                        <w:rFonts w:ascii="Cambria Math" w:hAnsi="Cambria Math"/>
                      </w:rPr>
                      <m:t>M</m:t>
                    </m:r>
                  </m:e>
                  <m:sub>
                    <m:r>
                      <m:rPr>
                        <m:sty m:val="p"/>
                      </m:rPr>
                      <w:rPr>
                        <w:rFonts w:ascii="Cambria Math" w:hAnsi="Cambria Math"/>
                      </w:rPr>
                      <m:t>RB</m:t>
                    </m:r>
                  </m:sub>
                  <m:sup>
                    <m:r>
                      <m:rPr>
                        <m:sty m:val="p"/>
                      </m:rPr>
                      <w:rPr>
                        <w:rFonts w:ascii="Cambria Math" w:hAnsi="Cambria Math"/>
                      </w:rPr>
                      <m:t>PSFCH, comm</m:t>
                    </m:r>
                  </m:sup>
                </m:sSubSup>
              </m:e>
            </m:d>
          </m:e>
        </m:func>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P</m:t>
            </m:r>
            <m:ctrlPr>
              <w:rPr>
                <w:rFonts w:ascii="Cambria Math" w:hAnsi="Cambria Math"/>
                <w:b/>
                <w:bCs/>
                <w:i/>
                <w:iCs/>
              </w:rPr>
            </m:ctrlPr>
          </m:e>
          <m:sub>
            <m:r>
              <m:rPr>
                <m:sty m:val="p"/>
              </m:rPr>
              <w:rPr>
                <w:rFonts w:ascii="Cambria Math" w:hAnsi="Cambria Math"/>
              </w:rPr>
              <m:t>PSD</m:t>
            </m:r>
            <m:ctrlPr>
              <w:rPr>
                <w:rFonts w:ascii="Cambria Math" w:hAnsi="Cambria Math"/>
                <w:b/>
                <w:bCs/>
                <w:i/>
                <w:iCs/>
              </w:rPr>
            </m:ctrlPr>
          </m:sub>
        </m:sSub>
        <m:r>
          <m:rPr>
            <m:sty m:val="p"/>
          </m:rPr>
          <w:rPr>
            <w:rFonts w:ascii="Cambria Math" w:hAnsi="Cambria Math"/>
          </w:rPr>
          <m:t>-10</m:t>
        </m:r>
        <m:func>
          <m:funcPr>
            <m:ctrlPr>
              <w:rPr>
                <w:rFonts w:ascii="Cambria Math" w:hAnsi="Cambria Math"/>
                <w:b/>
                <w:bCs/>
                <w:i/>
                <w:iCs/>
              </w:rPr>
            </m:ctrlPr>
          </m:funcPr>
          <m:fName>
            <m:sSub>
              <m:sSubPr>
                <m:ctrlPr>
                  <w:rPr>
                    <w:rFonts w:ascii="Cambria Math" w:hAnsi="Cambria Math"/>
                    <w:b/>
                    <w:bCs/>
                    <w:i/>
                    <w:iCs/>
                  </w:rPr>
                </m:ctrlPr>
              </m:sSubPr>
              <m:e>
                <m:r>
                  <m:rPr>
                    <m:sty m:val="p"/>
                  </m:rPr>
                  <w:rPr>
                    <w:rFonts w:ascii="Cambria Math" w:hAnsi="Cambria Math"/>
                  </w:rPr>
                  <m:t>log</m:t>
                </m:r>
                <m:ctrlPr>
                  <w:rPr>
                    <w:rFonts w:ascii="Cambria Math" w:hAnsi="Cambria Math"/>
                    <w:b/>
                    <w:bCs/>
                    <w:iCs/>
                  </w:rPr>
                </m:ctrlPr>
              </m:e>
              <m:sub>
                <m:r>
                  <m:rPr>
                    <m:sty m:val="p"/>
                  </m:rPr>
                  <w:rPr>
                    <w:rFonts w:ascii="Cambria Math" w:hAnsi="Cambria Math"/>
                  </w:rPr>
                  <m:t>10</m:t>
                </m:r>
                <m:ctrlPr>
                  <w:rPr>
                    <w:rFonts w:ascii="Cambria Math" w:hAnsi="Cambria Math"/>
                    <w:b/>
                    <w:bCs/>
                    <w:iCs/>
                  </w:rPr>
                </m:ctrlPr>
              </m:sub>
            </m:sSub>
          </m:fName>
          <m:e>
            <m:r>
              <m:rPr>
                <m:sty m:val="p"/>
              </m:rPr>
              <w:rPr>
                <w:rFonts w:ascii="Cambria Math" w:hAnsi="Cambria Math"/>
              </w:rPr>
              <m:t>(</m:t>
            </m:r>
            <m:sSub>
              <m:sSubPr>
                <m:ctrlPr>
                  <w:rPr>
                    <w:rFonts w:ascii="Cambria Math" w:hAnsi="Cambria Math"/>
                    <w:b/>
                    <w:bCs/>
                    <w:i/>
                    <w:iCs/>
                  </w:rPr>
                </m:ctrlPr>
              </m:sSubPr>
              <m:e>
                <m:r>
                  <m:rPr>
                    <m:sty m:val="p"/>
                  </m:rPr>
                  <w:rPr>
                    <w:rFonts w:ascii="Cambria Math" w:hAnsi="Cambria Math"/>
                  </w:rPr>
                  <m:t>N</m:t>
                </m:r>
              </m:e>
              <m:sub>
                <m:func>
                  <m:funcPr>
                    <m:ctrlPr>
                      <w:rPr>
                        <w:rFonts w:ascii="Cambria Math" w:hAnsi="Cambria Math"/>
                        <w:b/>
                        <w:bCs/>
                        <w:i/>
                        <w:iCs/>
                      </w:rPr>
                    </m:ctrlPr>
                  </m:funcPr>
                  <m:fName>
                    <m:r>
                      <m:rPr>
                        <m:sty m:val="p"/>
                      </m:rPr>
                      <w:rPr>
                        <w:rFonts w:ascii="Cambria Math" w:hAnsi="Cambria Math"/>
                      </w:rPr>
                      <m:t>max</m:t>
                    </m:r>
                  </m:fName>
                  <m:e>
                    <m:r>
                      <m:rPr>
                        <m:sty m:val="p"/>
                      </m:rPr>
                      <w:rPr>
                        <w:rFonts w:ascii="Cambria Math" w:hAnsi="Cambria Math"/>
                      </w:rPr>
                      <m:t># of PRB in 1MHz</m:t>
                    </m:r>
                  </m:e>
                </m:func>
              </m:sub>
            </m:sSub>
            <m:r>
              <m:rPr>
                <m:sty m:val="p"/>
              </m:rPr>
              <w:rPr>
                <w:rFonts w:ascii="Cambria Math" w:hAnsi="Cambria Math"/>
              </w:rPr>
              <m:t>)</m:t>
            </m:r>
          </m:e>
        </m:func>
        <m:r>
          <m:rPr>
            <m:sty m:val="p"/>
          </m:rPr>
          <w:rPr>
            <w:rFonts w:ascii="Cambria Math" w:hAnsi="Cambria Math"/>
          </w:rPr>
          <m:t>}</m:t>
        </m:r>
      </m:oMath>
      <w:r w:rsidRPr="00F9729C">
        <w:rPr>
          <w:b/>
          <w:bCs/>
          <w:sz w:val="22"/>
          <w:szCs w:val="22"/>
        </w:rPr>
        <w:fldChar w:fldCharType="end"/>
      </w:r>
    </w:p>
    <w:p w14:paraId="7A1C0A4B" w14:textId="1773B424" w:rsidR="002A019C" w:rsidRPr="00F9729C" w:rsidRDefault="005F0B24" w:rsidP="00912AD9">
      <w:pPr>
        <w:jc w:val="left"/>
        <w:rPr>
          <w:b/>
          <w:bCs/>
          <w:sz w:val="22"/>
          <w:szCs w:val="22"/>
        </w:rPr>
      </w:pPr>
      <w:r w:rsidRPr="00F9729C">
        <w:rPr>
          <w:b/>
          <w:bCs/>
          <w:sz w:val="22"/>
          <w:szCs w:val="22"/>
        </w:rPr>
        <w:fldChar w:fldCharType="begin"/>
      </w:r>
      <w:r w:rsidRPr="00F9729C">
        <w:rPr>
          <w:b/>
          <w:bCs/>
          <w:sz w:val="22"/>
          <w:szCs w:val="22"/>
        </w:rPr>
        <w:instrText xml:space="preserve"> REF _Ref142395217 \h </w:instrText>
      </w:r>
      <w:r w:rsidR="00475A08" w:rsidRPr="00F9729C">
        <w:rPr>
          <w:b/>
          <w:bCs/>
          <w:sz w:val="22"/>
          <w:szCs w:val="22"/>
        </w:rPr>
        <w:instrText xml:space="preserve"> \* MERGEFORMAT </w:instrText>
      </w:r>
      <w:r w:rsidRPr="00F9729C">
        <w:rPr>
          <w:b/>
          <w:bCs/>
          <w:sz w:val="22"/>
          <w:szCs w:val="22"/>
        </w:rPr>
      </w:r>
      <w:r w:rsidRPr="00F9729C">
        <w:rPr>
          <w:b/>
          <w:bCs/>
          <w:sz w:val="22"/>
          <w:szCs w:val="22"/>
        </w:rPr>
        <w:fldChar w:fldCharType="separate"/>
      </w:r>
      <w:r w:rsidR="00616E0D" w:rsidRPr="00616E0D">
        <w:rPr>
          <w:b/>
          <w:bCs/>
        </w:rPr>
        <w:t xml:space="preserve">Proposal </w:t>
      </w:r>
      <w:r w:rsidR="00616E0D" w:rsidRPr="00616E0D">
        <w:rPr>
          <w:b/>
          <w:bCs/>
          <w:noProof/>
        </w:rPr>
        <w:t>42</w:t>
      </w:r>
      <w:r w:rsidR="00616E0D" w:rsidRPr="00616E0D">
        <w:rPr>
          <w:b/>
          <w:bCs/>
        </w:rPr>
        <w:t xml:space="preserve">: If </w:t>
      </w:r>
      <w:r w:rsidR="00616E0D" w:rsidRPr="00616E0D">
        <w:rPr>
          <w:b/>
          <w:bCs/>
          <w:lang w:val="x-none"/>
        </w:rPr>
        <w:t>dl-P0-PSFCH is provided</w:t>
      </w:r>
      <w:r w:rsidR="00616E0D" w:rsidRPr="00616E0D">
        <w:rPr>
          <w:b/>
          <w:bCs/>
        </w:rPr>
        <w:t xml:space="preserve">, for multiple PSFCH transmissions, the priority dropping rules are updated as follows:                 </w:t>
      </w:r>
      <m:oMath>
        <m:sSub>
          <m:sSubPr>
            <m:ctrlPr>
              <w:rPr>
                <w:rFonts w:ascii="Cambria Math" w:hAnsi="Cambria Math"/>
                <w:b/>
                <w:bCs/>
                <w:i/>
                <w:iCs/>
              </w:rPr>
            </m:ctrlPr>
          </m:sSubPr>
          <m:e>
            <m:r>
              <m:rPr>
                <m:sty m:val="p"/>
              </m:rPr>
              <w:rPr>
                <w:rFonts w:ascii="Cambria Math" w:hAnsi="Cambria Math"/>
              </w:rPr>
              <m:t>P</m:t>
            </m:r>
            <m:ctrlPr>
              <w:rPr>
                <w:rFonts w:ascii="Cambria Math" w:hAnsi="Cambria Math"/>
              </w:rPr>
            </m:ctrlPr>
          </m:e>
          <m:sub>
            <m:r>
              <m:rPr>
                <m:sty m:val="p"/>
              </m:rPr>
              <w:rPr>
                <w:rFonts w:ascii="Cambria Math" w:hAnsi="Cambria Math"/>
              </w:rPr>
              <m:t>PSFCH,one,RB</m:t>
            </m:r>
          </m:sub>
        </m:sSub>
        <m:r>
          <m:rPr>
            <m:sty m:val="p"/>
          </m:rPr>
          <w:rPr>
            <w:rFonts w:ascii="Cambria Math" w:hAnsi="Cambria Math"/>
            <w:lang w:val="en-GB"/>
          </w:rPr>
          <m:t>+ 10lo</m:t>
        </m:r>
        <m:sSub>
          <m:sSubPr>
            <m:ctrlPr>
              <w:rPr>
                <w:rFonts w:ascii="Cambria Math" w:hAnsi="Cambria Math"/>
              </w:rPr>
            </m:ctrlPr>
          </m:sSubPr>
          <m:e>
            <m:r>
              <m:rPr>
                <m:sty m:val="p"/>
              </m:rPr>
              <w:rPr>
                <w:rFonts w:ascii="Cambria Math" w:hAnsi="Cambria Math"/>
              </w:rPr>
              <m:t>g</m:t>
            </m:r>
          </m:e>
          <m:sub>
            <m:r>
              <m:rPr>
                <m:sty m:val="p"/>
              </m:rPr>
              <w:rPr>
                <w:rFonts w:ascii="Cambria Math" w:hAnsi="Cambria Math"/>
              </w:rPr>
              <m:t>10</m:t>
            </m:r>
            <m:ctrlPr>
              <w:rPr>
                <w:rFonts w:ascii="Cambria Math" w:hAnsi="Cambria Math"/>
                <w:lang w:val="en-GB"/>
              </w:rPr>
            </m:ctrlPr>
          </m:sub>
        </m:sSub>
        <m:d>
          <m:dPr>
            <m:ctrlPr>
              <w:rPr>
                <w:rFonts w:ascii="Cambria Math" w:hAnsi="Cambria Math"/>
                <w:b/>
                <w:bCs/>
                <w:i/>
                <w:iCs/>
              </w:rPr>
            </m:ctrlPr>
          </m:dPr>
          <m:e>
            <m:sSub>
              <m:sSubPr>
                <m:ctrlPr>
                  <w:rPr>
                    <w:rFonts w:ascii="Cambria Math" w:hAnsi="Cambria Math"/>
                  </w:rPr>
                </m:ctrlPr>
              </m:sSubPr>
              <m:e>
                <m:r>
                  <m:rPr>
                    <m:sty m:val="p"/>
                  </m:rPr>
                  <w:rPr>
                    <w:rFonts w:ascii="Cambria Math" w:hAnsi="Cambria Math"/>
                  </w:rPr>
                  <m:t>N</m:t>
                </m:r>
              </m:e>
              <m:sub>
                <m:r>
                  <m:rPr>
                    <m:sty m:val="p"/>
                  </m:rPr>
                  <w:rPr>
                    <w:rFonts w:ascii="Cambria Math" w:hAnsi="Cambria Math"/>
                  </w:rPr>
                  <m:t>sch,Tx</m:t>
                </m:r>
                <m:r>
                  <m:rPr>
                    <m:sty m:val="p"/>
                  </m:rPr>
                  <w:rPr>
                    <w:rFonts w:ascii="Cambria Math" w:hAnsi="Cambria Math"/>
                    <w:lang w:val="en-GB"/>
                  </w:rPr>
                  <m:t>,PSFCH</m:t>
                </m:r>
                <m:ctrlPr>
                  <w:rPr>
                    <w:rFonts w:ascii="Cambria Math" w:hAnsi="Cambria Math"/>
                    <w:lang w:val="en-GB"/>
                  </w:rPr>
                </m:ctrlPr>
              </m:sub>
            </m:sSub>
            <m:r>
              <m:rPr>
                <m:sty m:val="p"/>
              </m:rPr>
              <w:rPr>
                <w:rFonts w:ascii="Cambria Math" w:hAnsi="Cambria Math"/>
              </w:rPr>
              <m:t>⋅K3</m:t>
            </m:r>
          </m:e>
        </m:d>
        <m:r>
          <m:rPr>
            <m:sty m:val="p"/>
          </m:rPr>
          <w:rPr>
            <w:rFonts w:ascii="Cambria Math" w:hAnsi="Cambria Math"/>
            <w:lang w:val="en-GB"/>
          </w:rPr>
          <m:t>+10</m:t>
        </m:r>
        <m:func>
          <m:funcPr>
            <m:ctrlPr>
              <w:rPr>
                <w:rFonts w:ascii="Cambria Math" w:hAnsi="Cambria Math"/>
                <w:i/>
                <w:iCs/>
                <w:lang w:val="en-GB"/>
              </w:rPr>
            </m:ctrlPr>
          </m:funcPr>
          <m:fName>
            <m:sSub>
              <m:sSubPr>
                <m:ctrlPr>
                  <w:rPr>
                    <w:rFonts w:ascii="Cambria Math" w:hAnsi="Cambria Math"/>
                    <w:i/>
                    <w:iCs/>
                    <w:lang w:val="en-GB"/>
                  </w:rPr>
                </m:ctrlPr>
              </m:sSubPr>
              <m:e>
                <m:r>
                  <m:rPr>
                    <m:sty m:val="p"/>
                  </m:rPr>
                  <w:rPr>
                    <w:rFonts w:ascii="Cambria Math" w:hAnsi="Cambria Math"/>
                    <w:lang w:val="en-GB"/>
                  </w:rPr>
                  <m:t>log</m:t>
                </m:r>
                <m:ctrlPr>
                  <w:rPr>
                    <w:rFonts w:ascii="Cambria Math" w:hAnsi="Cambria Math"/>
                    <w:iCs/>
                    <w:lang w:val="en-GB"/>
                  </w:rPr>
                </m:ctrlPr>
              </m:e>
              <m:sub>
                <m:r>
                  <m:rPr>
                    <m:sty m:val="p"/>
                  </m:rPr>
                  <w:rPr>
                    <w:rFonts w:ascii="Cambria Math" w:hAnsi="Cambria Math"/>
                    <w:lang w:val="en-GB"/>
                  </w:rPr>
                  <m:t>10</m:t>
                </m:r>
                <m:ctrlPr>
                  <w:rPr>
                    <w:rFonts w:ascii="Cambria Math" w:hAnsi="Cambria Math"/>
                    <w:iCs/>
                    <w:lang w:val="en-GB"/>
                  </w:rPr>
                </m:ctrlPr>
              </m:sub>
            </m:sSub>
          </m:fName>
          <m:e>
            <m:d>
              <m:dPr>
                <m:ctrlPr>
                  <w:rPr>
                    <w:rFonts w:ascii="Cambria Math" w:hAnsi="Cambria Math"/>
                    <w:i/>
                    <w:lang w:val="en-GB"/>
                  </w:rPr>
                </m:ctrlPr>
              </m:dPr>
              <m:e>
                <m:sSubSup>
                  <m:sSubSupPr>
                    <m:ctrlPr>
                      <w:rPr>
                        <w:rFonts w:ascii="Cambria Math" w:hAnsi="Cambria Math"/>
                        <w:i/>
                        <w:iCs/>
                      </w:rPr>
                    </m:ctrlPr>
                  </m:sSubSupPr>
                  <m:e>
                    <m:r>
                      <m:rPr>
                        <m:sty m:val="p"/>
                      </m:rPr>
                      <w:rPr>
                        <w:rFonts w:ascii="Cambria Math" w:hAnsi="Cambria Math"/>
                      </w:rPr>
                      <m:t>M</m:t>
                    </m:r>
                  </m:e>
                  <m:sub>
                    <m:r>
                      <m:rPr>
                        <m:sty m:val="p"/>
                      </m:rPr>
                      <w:rPr>
                        <w:rFonts w:ascii="Cambria Math" w:hAnsi="Cambria Math"/>
                      </w:rPr>
                      <m:t>RB</m:t>
                    </m:r>
                  </m:sub>
                  <m:sup>
                    <m:r>
                      <m:rPr>
                        <m:sty m:val="p"/>
                      </m:rPr>
                      <w:rPr>
                        <w:rFonts w:ascii="Cambria Math" w:hAnsi="Cambria Math"/>
                      </w:rPr>
                      <m:t>PSFCH, comm</m:t>
                    </m:r>
                  </m:sup>
                </m:sSubSup>
              </m:e>
            </m:d>
          </m:e>
        </m:func>
        <m:r>
          <m:rPr>
            <m:sty m:val="p"/>
          </m:rPr>
          <w:rPr>
            <w:rFonts w:ascii="Cambria Math" w:hAnsi="Cambria Math"/>
            <w:lang w:val="en-GB"/>
          </w:rPr>
          <m:t>≤</m:t>
        </m:r>
        <m:sSub>
          <m:sSubPr>
            <m:ctrlPr>
              <w:rPr>
                <w:rFonts w:ascii="Cambria Math" w:hAnsi="Cambria Math"/>
                <w:i/>
                <w:iCs/>
              </w:rPr>
            </m:ctrlPr>
          </m:sSubPr>
          <m:e>
            <m:r>
              <m:rPr>
                <m:sty m:val="p"/>
              </m:rPr>
              <w:rPr>
                <w:rFonts w:ascii="Cambria Math" w:hAnsi="Cambria Math"/>
              </w:rPr>
              <m:t>P</m:t>
            </m:r>
          </m:e>
          <m:sub>
            <m:r>
              <m:rPr>
                <m:sty m:val="p"/>
              </m:rPr>
              <w:rPr>
                <w:rFonts w:ascii="Cambria Math" w:hAnsi="Cambria Math"/>
              </w:rPr>
              <m:t>CMAX</m:t>
            </m:r>
          </m:sub>
        </m:sSub>
      </m:oMath>
      <w:r w:rsidRPr="00F9729C">
        <w:rPr>
          <w:b/>
          <w:bCs/>
          <w:sz w:val="22"/>
          <w:szCs w:val="22"/>
        </w:rPr>
        <w:fldChar w:fldCharType="end"/>
      </w:r>
    </w:p>
    <w:p w14:paraId="20C3E3DF" w14:textId="38BA8157" w:rsidR="002A019C" w:rsidRPr="00F9729C" w:rsidRDefault="009B098C" w:rsidP="002A019C">
      <w:pPr>
        <w:pStyle w:val="Caption"/>
      </w:pPr>
      <m:oMathPara>
        <m:oMath>
          <m:sSub>
            <m:sSubPr>
              <m:ctrlPr>
                <w:rPr>
                  <w:rFonts w:ascii="Cambria Math" w:hAnsi="Cambria Math"/>
                  <w:i/>
                  <w:iCs/>
                </w:rPr>
              </m:ctrlPr>
            </m:sSubPr>
            <m:e>
              <m:r>
                <m:rPr>
                  <m:sty m:val="bi"/>
                </m:rPr>
                <w:rPr>
                  <w:rFonts w:ascii="Cambria Math" w:hAnsi="Cambria Math"/>
                </w:rPr>
                <m:t>P</m:t>
              </m:r>
            </m:e>
            <m:sub>
              <m:r>
                <m:rPr>
                  <m:sty m:val="bi"/>
                </m:rPr>
                <w:rPr>
                  <w:rFonts w:ascii="Cambria Math" w:hAnsi="Cambria Math"/>
                </w:rPr>
                <m:t>PSFCH,one,RB</m:t>
              </m:r>
            </m:sub>
          </m:sSub>
          <m:r>
            <m:rPr>
              <m:sty m:val="bi"/>
            </m:rPr>
            <w:rPr>
              <w:rFonts w:ascii="Cambria Math" w:hAnsi="Cambria Math"/>
              <w:lang w:val="en-GB"/>
            </w:rPr>
            <m:t>+10</m:t>
          </m:r>
          <m:r>
            <m:rPr>
              <m:sty m:val="bi"/>
            </m:rPr>
            <w:rPr>
              <w:rFonts w:ascii="Cambria Math" w:hAnsi="Cambria Math"/>
              <w:lang w:val="en-GB"/>
            </w:rPr>
            <m:t>lo</m:t>
          </m:r>
          <m:sSub>
            <m:sSubPr>
              <m:ctrlPr>
                <w:rPr>
                  <w:rFonts w:ascii="Cambria Math" w:hAnsi="Cambria Math"/>
                  <w:i/>
                  <w:iCs/>
                </w:rPr>
              </m:ctrlPr>
            </m:sSubPr>
            <m:e>
              <m:r>
                <m:rPr>
                  <m:sty m:val="bi"/>
                </m:rPr>
                <w:rPr>
                  <w:rFonts w:ascii="Cambria Math" w:hAnsi="Cambria Math"/>
                  <w:lang w:val="en-GB"/>
                </w:rPr>
                <m:t>g</m:t>
              </m:r>
            </m:e>
            <m:sub>
              <m:r>
                <m:rPr>
                  <m:sty m:val="bi"/>
                </m:rPr>
                <w:rPr>
                  <w:rFonts w:ascii="Cambria Math" w:hAnsi="Cambria Math"/>
                  <w:lang w:val="en-GB"/>
                </w:rPr>
                <m:t>10</m:t>
              </m:r>
            </m:sub>
          </m:sSub>
          <m:d>
            <m:dPr>
              <m:ctrlPr>
                <w:rPr>
                  <w:rFonts w:ascii="Cambria Math" w:hAnsi="Cambria Math"/>
                  <w:i/>
                  <w:iCs/>
                </w:rPr>
              </m:ctrlPr>
            </m:dPr>
            <m:e>
              <m:sSub>
                <m:sSubPr>
                  <m:ctrlPr>
                    <w:rPr>
                      <w:rFonts w:ascii="Cambria Math" w:hAnsi="Cambria Math"/>
                      <w:i/>
                      <w:iCs/>
                    </w:rPr>
                  </m:ctrlPr>
                </m:sSubPr>
                <m:e>
                  <m:r>
                    <m:rPr>
                      <m:sty m:val="bi"/>
                    </m:rPr>
                    <w:rPr>
                      <w:rFonts w:ascii="Cambria Math" w:hAnsi="Cambria Math"/>
                      <w:lang w:val="en-GB"/>
                    </w:rPr>
                    <m:t>N</m:t>
                  </m:r>
                </m:e>
                <m:sub>
                  <m:r>
                    <m:rPr>
                      <m:sty m:val="b"/>
                    </m:rPr>
                    <w:rPr>
                      <w:rFonts w:ascii="Cambria Math" w:hAnsi="Cambria Math"/>
                      <w:lang w:val="en-GB"/>
                    </w:rPr>
                    <m:t>max,PSFCH</m:t>
                  </m:r>
                </m:sub>
              </m:sSub>
              <m:r>
                <m:rPr>
                  <m:sty m:val="bi"/>
                </m:rPr>
                <w:rPr>
                  <w:rFonts w:ascii="Cambria Math" w:hAnsi="Cambria Math"/>
                </w:rPr>
                <m:t>⋅K</m:t>
              </m:r>
              <m:r>
                <m:rPr>
                  <m:sty m:val="bi"/>
                </m:rPr>
                <w:rPr>
                  <w:rFonts w:ascii="Cambria Math" w:hAnsi="Cambria Math"/>
                </w:rPr>
                <m:t>3</m:t>
              </m:r>
            </m:e>
          </m:d>
          <m:r>
            <m:rPr>
              <m:sty m:val="bi"/>
            </m:rPr>
            <w:rPr>
              <w:rFonts w:ascii="Cambria Math" w:hAnsi="Cambria Math"/>
              <w:lang w:val="en-GB"/>
            </w:rPr>
            <m:t>+10</m:t>
          </m:r>
          <m:func>
            <m:funcPr>
              <m:ctrlPr>
                <w:rPr>
                  <w:rFonts w:ascii="Cambria Math" w:hAnsi="Cambria Math"/>
                  <w:i/>
                  <w:iCs/>
                  <w:lang w:val="en-GB"/>
                </w:rPr>
              </m:ctrlPr>
            </m:funcPr>
            <m:fName>
              <m:sSub>
                <m:sSubPr>
                  <m:ctrlPr>
                    <w:rPr>
                      <w:rFonts w:ascii="Cambria Math" w:hAnsi="Cambria Math"/>
                      <w:i/>
                      <w:iCs/>
                      <w:lang w:val="en-GB"/>
                    </w:rPr>
                  </m:ctrlPr>
                </m:sSubPr>
                <m:e>
                  <m:r>
                    <m:rPr>
                      <m:sty m:val="b"/>
                    </m:rPr>
                    <w:rPr>
                      <w:rFonts w:ascii="Cambria Math" w:hAnsi="Cambria Math"/>
                      <w:lang w:val="en-GB"/>
                    </w:rPr>
                    <m:t>log</m:t>
                  </m:r>
                  <m:ctrlPr>
                    <w:rPr>
                      <w:rFonts w:ascii="Cambria Math" w:hAnsi="Cambria Math"/>
                      <w:iCs/>
                      <w:lang w:val="en-GB"/>
                    </w:rPr>
                  </m:ctrlPr>
                </m:e>
                <m:sub>
                  <m:r>
                    <m:rPr>
                      <m:sty m:val="bi"/>
                    </m:rPr>
                    <w:rPr>
                      <w:rFonts w:ascii="Cambria Math" w:hAnsi="Cambria Math"/>
                      <w:lang w:val="en-GB"/>
                    </w:rPr>
                    <m:t>10</m:t>
                  </m:r>
                  <m:ctrlPr>
                    <w:rPr>
                      <w:rFonts w:ascii="Cambria Math" w:hAnsi="Cambria Math"/>
                      <w:iCs/>
                      <w:lang w:val="en-GB"/>
                    </w:rPr>
                  </m:ctrlPr>
                </m:sub>
              </m:sSub>
            </m:fName>
            <m:e>
              <m:r>
                <m:rPr>
                  <m:sty m:val="bi"/>
                </m:rPr>
                <w:rPr>
                  <w:rFonts w:ascii="Cambria Math" w:hAnsi="Cambria Math"/>
                  <w:lang w:val="en-GB"/>
                </w:rPr>
                <m:t>(</m:t>
              </m:r>
              <m:sSubSup>
                <m:sSubSupPr>
                  <m:ctrlPr>
                    <w:rPr>
                      <w:rFonts w:ascii="Cambria Math" w:hAnsi="Cambria Math"/>
                      <w:i/>
                      <w:iCs/>
                    </w:rPr>
                  </m:ctrlPr>
                </m:sSubSupPr>
                <m:e>
                  <m:r>
                    <m:rPr>
                      <m:sty m:val="bi"/>
                    </m:rPr>
                    <w:rPr>
                      <w:rFonts w:ascii="Cambria Math" w:hAnsi="Cambria Math"/>
                    </w:rPr>
                    <m:t>M</m:t>
                  </m:r>
                </m:e>
                <m:sub>
                  <m:r>
                    <m:rPr>
                      <m:sty m:val="bi"/>
                    </m:rPr>
                    <w:rPr>
                      <w:rFonts w:ascii="Cambria Math" w:hAnsi="Cambria Math"/>
                    </w:rPr>
                    <m:t>RB</m:t>
                  </m:r>
                </m:sub>
                <m:sup>
                  <m:r>
                    <m:rPr>
                      <m:sty m:val="bi"/>
                    </m:rPr>
                    <w:rPr>
                      <w:rFonts w:ascii="Cambria Math" w:hAnsi="Cambria Math"/>
                    </w:rPr>
                    <m:t>PSFCH</m:t>
                  </m:r>
                  <m:r>
                    <m:rPr>
                      <m:sty m:val="b"/>
                    </m:rPr>
                    <w:rPr>
                      <w:rFonts w:ascii="Cambria Math" w:hAnsi="Cambria Math"/>
                    </w:rPr>
                    <m:t>, </m:t>
                  </m:r>
                  <m:r>
                    <m:rPr>
                      <m:sty m:val="bi"/>
                    </m:rPr>
                    <w:rPr>
                      <w:rFonts w:ascii="Cambria Math" w:hAnsi="Cambria Math"/>
                    </w:rPr>
                    <m:t>comm</m:t>
                  </m:r>
                </m:sup>
              </m:sSubSup>
              <m:r>
                <m:rPr>
                  <m:sty m:val="bi"/>
                </m:rPr>
                <w:rPr>
                  <w:rFonts w:ascii="Cambria Math" w:hAnsi="Cambria Math"/>
                  <w:lang w:val="en-GB"/>
                </w:rPr>
                <m:t>)</m:t>
              </m:r>
            </m:e>
          </m:func>
          <m:r>
            <m:rPr>
              <m:sty m:val="bi"/>
            </m:rPr>
            <w:rPr>
              <w:rFonts w:ascii="Cambria Math" w:hAnsi="Cambria Math"/>
              <w:lang w:val="en-GB"/>
            </w:rPr>
            <m:t>≤</m:t>
          </m:r>
          <m:sSub>
            <m:sSubPr>
              <m:ctrlPr>
                <w:rPr>
                  <w:rFonts w:ascii="Cambria Math" w:hAnsi="Cambria Math"/>
                  <w:i/>
                  <w:iCs/>
                </w:rPr>
              </m:ctrlPr>
            </m:sSubPr>
            <m:e>
              <m:r>
                <m:rPr>
                  <m:sty m:val="bi"/>
                </m:rPr>
                <w:rPr>
                  <w:rFonts w:ascii="Cambria Math" w:hAnsi="Cambria Math"/>
                </w:rPr>
                <m:t>P</m:t>
              </m:r>
            </m:e>
            <m:sub>
              <m:r>
                <m:rPr>
                  <m:sty m:val="bi"/>
                </m:rPr>
                <w:rPr>
                  <w:rFonts w:ascii="Cambria Math" w:hAnsi="Cambria Math"/>
                </w:rPr>
                <m:t>CMAX</m:t>
              </m:r>
            </m:sub>
          </m:sSub>
        </m:oMath>
      </m:oMathPara>
    </w:p>
    <w:p w14:paraId="5446973C" w14:textId="4D2BB6B1" w:rsidR="00475A08" w:rsidRPr="00F9729C" w:rsidRDefault="009B098C" w:rsidP="002A019C">
      <w:pPr>
        <w:rPr>
          <w:b/>
          <w:bCs/>
          <w:iCs/>
        </w:rPr>
      </w:pPr>
      <m:oMath>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PSFCH,one,RB</m:t>
            </m:r>
          </m:sub>
        </m:sSub>
        <m:r>
          <m:rPr>
            <m:sty m:val="bi"/>
          </m:rPr>
          <w:rPr>
            <w:rFonts w:ascii="Cambria Math" w:hAnsi="Cambria Math"/>
            <w:lang w:val="en-GB"/>
          </w:rPr>
          <m:t>+10</m:t>
        </m:r>
        <m:r>
          <m:rPr>
            <m:sty m:val="bi"/>
          </m:rPr>
          <w:rPr>
            <w:rFonts w:ascii="Cambria Math" w:hAnsi="Cambria Math"/>
            <w:lang w:val="en-GB"/>
          </w:rPr>
          <m:t>lo</m:t>
        </m:r>
        <m:sSub>
          <m:sSubPr>
            <m:ctrlPr>
              <w:rPr>
                <w:rFonts w:ascii="Cambria Math" w:hAnsi="Cambria Math"/>
                <w:b/>
                <w:bCs/>
                <w:i/>
                <w:iCs/>
              </w:rPr>
            </m:ctrlPr>
          </m:sSubPr>
          <m:e>
            <m:r>
              <m:rPr>
                <m:sty m:val="bi"/>
              </m:rPr>
              <w:rPr>
                <w:rFonts w:ascii="Cambria Math" w:hAnsi="Cambria Math"/>
                <w:lang w:val="en-GB"/>
              </w:rPr>
              <m:t>g</m:t>
            </m:r>
          </m:e>
          <m:sub>
            <m:r>
              <m:rPr>
                <m:sty m:val="bi"/>
              </m:rPr>
              <w:rPr>
                <w:rFonts w:ascii="Cambria Math" w:hAnsi="Cambria Math"/>
                <w:lang w:val="en-GB"/>
              </w:rPr>
              <m:t>10</m:t>
            </m:r>
          </m:sub>
        </m:sSub>
        <m:d>
          <m:dPr>
            <m:ctrlPr>
              <w:rPr>
                <w:rFonts w:ascii="Cambria Math" w:hAnsi="Cambria Math"/>
                <w:b/>
                <w:bCs/>
                <w:i/>
                <w:iCs/>
              </w:rPr>
            </m:ctrlPr>
          </m:dPr>
          <m:e>
            <m:r>
              <m:rPr>
                <m:sty m:val="bi"/>
              </m:rPr>
              <w:rPr>
                <w:rFonts w:ascii="Cambria Math" w:hAnsi="Cambria Math"/>
              </w:rPr>
              <m:t>K</m:t>
            </m:r>
            <m:r>
              <m:rPr>
                <m:sty m:val="bi"/>
              </m:rPr>
              <w:rPr>
                <w:rFonts w:ascii="Cambria Math" w:hAnsi="Cambria Math"/>
              </w:rPr>
              <m:t>3⋅</m:t>
            </m:r>
            <m:func>
              <m:funcPr>
                <m:ctrlPr>
                  <w:rPr>
                    <w:rFonts w:ascii="Cambria Math" w:hAnsi="Cambria Math"/>
                    <w:b/>
                    <w:bCs/>
                    <w:i/>
                    <w:iCs/>
                  </w:rPr>
                </m:ctrlPr>
              </m:funcPr>
              <m:fName>
                <m:r>
                  <m:rPr>
                    <m:sty m:val="b"/>
                  </m:rPr>
                  <w:rPr>
                    <w:rFonts w:ascii="Cambria Math" w:hAnsi="Cambria Math"/>
                    <w:lang w:val="en-GB"/>
                  </w:rPr>
                  <m:t>max</m:t>
                </m:r>
              </m:fName>
              <m:e>
                <m:d>
                  <m:dPr>
                    <m:ctrlPr>
                      <w:rPr>
                        <w:rFonts w:ascii="Cambria Math" w:hAnsi="Cambria Math"/>
                        <w:b/>
                        <w:bCs/>
                        <w:i/>
                        <w:iCs/>
                      </w:rPr>
                    </m:ctrlPr>
                  </m:dPr>
                  <m:e>
                    <m:r>
                      <m:rPr>
                        <m:sty m:val="bi"/>
                      </m:rPr>
                      <w:rPr>
                        <w:rFonts w:ascii="Cambria Math" w:hAnsi="Cambria Math"/>
                        <w:lang w:val="en-GB"/>
                      </w:rPr>
                      <m:t>1,</m:t>
                    </m:r>
                    <m:nary>
                      <m:naryPr>
                        <m:chr m:val="∑"/>
                        <m:limLoc m:val="subSup"/>
                        <m:ctrlPr>
                          <w:rPr>
                            <w:rFonts w:ascii="Cambria Math" w:hAnsi="Cambria Math"/>
                            <w:b/>
                            <w:bCs/>
                            <w:i/>
                            <w:iCs/>
                          </w:rPr>
                        </m:ctrlPr>
                      </m:naryPr>
                      <m:sub>
                        <m:r>
                          <m:rPr>
                            <m:sty m:val="bi"/>
                          </m:rPr>
                          <w:rPr>
                            <w:rFonts w:ascii="Cambria Math" w:hAnsi="Cambria Math"/>
                            <w:lang w:val="en-GB"/>
                          </w:rPr>
                          <m:t>i=1</m:t>
                        </m:r>
                      </m:sub>
                      <m:sup>
                        <m:r>
                          <m:rPr>
                            <m:sty m:val="bi"/>
                          </m:rPr>
                          <w:rPr>
                            <w:rFonts w:ascii="Cambria Math" w:hAnsi="Cambria Math"/>
                            <w:lang w:val="en-GB"/>
                          </w:rPr>
                          <m:t>K</m:t>
                        </m:r>
                      </m:sup>
                      <m:e>
                        <m:sSub>
                          <m:sSubPr>
                            <m:ctrlPr>
                              <w:rPr>
                                <w:rFonts w:ascii="Cambria Math" w:hAnsi="Cambria Math"/>
                                <w:b/>
                                <w:bCs/>
                                <w:i/>
                                <w:iCs/>
                              </w:rPr>
                            </m:ctrlPr>
                          </m:sSubPr>
                          <m:e>
                            <m:r>
                              <m:rPr>
                                <m:sty m:val="bi"/>
                              </m:rPr>
                              <w:rPr>
                                <w:rFonts w:ascii="Cambria Math" w:hAnsi="Cambria Math"/>
                                <w:lang w:val="en-GB"/>
                              </w:rPr>
                              <m:t>M</m:t>
                            </m:r>
                          </m:e>
                          <m:sub>
                            <m:r>
                              <m:rPr>
                                <m:sty m:val="bi"/>
                              </m:rPr>
                              <w:rPr>
                                <w:rFonts w:ascii="Cambria Math" w:hAnsi="Cambria Math"/>
                                <w:lang w:val="en-GB"/>
                              </w:rPr>
                              <m:t>i</m:t>
                            </m:r>
                          </m:sub>
                        </m:sSub>
                      </m:e>
                    </m:nary>
                  </m:e>
                </m:d>
              </m:e>
            </m:func>
          </m:e>
        </m:d>
        <m:r>
          <m:rPr>
            <m:sty m:val="bi"/>
          </m:rPr>
          <w:rPr>
            <w:rFonts w:ascii="Cambria Math" w:hAnsi="Cambria Math"/>
            <w:lang w:val="en-GB"/>
          </w:rPr>
          <m:t>+10</m:t>
        </m:r>
        <m:func>
          <m:funcPr>
            <m:ctrlPr>
              <w:rPr>
                <w:rFonts w:ascii="Cambria Math" w:hAnsi="Cambria Math"/>
                <w:b/>
                <w:bCs/>
                <w:i/>
                <w:iCs/>
                <w:lang w:val="en-GB"/>
              </w:rPr>
            </m:ctrlPr>
          </m:funcPr>
          <m:fName>
            <m:sSub>
              <m:sSubPr>
                <m:ctrlPr>
                  <w:rPr>
                    <w:rFonts w:ascii="Cambria Math" w:hAnsi="Cambria Math"/>
                    <w:b/>
                    <w:bCs/>
                    <w:i/>
                    <w:iCs/>
                    <w:lang w:val="en-GB"/>
                  </w:rPr>
                </m:ctrlPr>
              </m:sSubPr>
              <m:e>
                <m:r>
                  <m:rPr>
                    <m:sty m:val="b"/>
                  </m:rPr>
                  <w:rPr>
                    <w:rFonts w:ascii="Cambria Math" w:hAnsi="Cambria Math"/>
                    <w:lang w:val="en-GB"/>
                  </w:rPr>
                  <m:t>log</m:t>
                </m:r>
                <m:ctrlPr>
                  <w:rPr>
                    <w:rFonts w:ascii="Cambria Math" w:hAnsi="Cambria Math"/>
                    <w:b/>
                    <w:bCs/>
                    <w:iCs/>
                    <w:lang w:val="en-GB"/>
                  </w:rPr>
                </m:ctrlPr>
              </m:e>
              <m:sub>
                <m:r>
                  <m:rPr>
                    <m:sty m:val="bi"/>
                  </m:rPr>
                  <w:rPr>
                    <w:rFonts w:ascii="Cambria Math" w:hAnsi="Cambria Math"/>
                    <w:lang w:val="en-GB"/>
                  </w:rPr>
                  <m:t>10</m:t>
                </m:r>
                <m:ctrlPr>
                  <w:rPr>
                    <w:rFonts w:ascii="Cambria Math" w:hAnsi="Cambria Math"/>
                    <w:b/>
                    <w:bCs/>
                    <w:iCs/>
                    <w:lang w:val="en-GB"/>
                  </w:rPr>
                </m:ctrlPr>
              </m:sub>
            </m:sSub>
          </m:fName>
          <m:e>
            <m:r>
              <m:rPr>
                <m:sty m:val="bi"/>
              </m:rPr>
              <w:rPr>
                <w:rFonts w:ascii="Cambria Math" w:hAnsi="Cambria Math"/>
                <w:lang w:val="en-GB"/>
              </w:rPr>
              <m:t>(</m:t>
            </m:r>
            <m:sSubSup>
              <m:sSubSupPr>
                <m:ctrlPr>
                  <w:rPr>
                    <w:rFonts w:ascii="Cambria Math" w:hAnsi="Cambria Math"/>
                    <w:b/>
                    <w:bCs/>
                    <w:i/>
                    <w:iCs/>
                  </w:rPr>
                </m:ctrlPr>
              </m:sSubSupPr>
              <m:e>
                <m:r>
                  <m:rPr>
                    <m:sty m:val="bi"/>
                  </m:rPr>
                  <w:rPr>
                    <w:rFonts w:ascii="Cambria Math" w:hAnsi="Cambria Math"/>
                  </w:rPr>
                  <m:t>M</m:t>
                </m:r>
              </m:e>
              <m:sub>
                <m:r>
                  <m:rPr>
                    <m:sty m:val="bi"/>
                  </m:rPr>
                  <w:rPr>
                    <w:rFonts w:ascii="Cambria Math" w:hAnsi="Cambria Math"/>
                  </w:rPr>
                  <m:t>RB</m:t>
                </m:r>
              </m:sub>
              <m:sup>
                <m:r>
                  <m:rPr>
                    <m:sty m:val="bi"/>
                  </m:rPr>
                  <w:rPr>
                    <w:rFonts w:ascii="Cambria Math" w:hAnsi="Cambria Math"/>
                  </w:rPr>
                  <m:t>PSFCH</m:t>
                </m:r>
                <m:r>
                  <m:rPr>
                    <m:sty m:val="b"/>
                  </m:rPr>
                  <w:rPr>
                    <w:rFonts w:ascii="Cambria Math" w:hAnsi="Cambria Math"/>
                  </w:rPr>
                  <m:t>, </m:t>
                </m:r>
                <m:r>
                  <m:rPr>
                    <m:sty m:val="bi"/>
                  </m:rPr>
                  <w:rPr>
                    <w:rFonts w:ascii="Cambria Math" w:hAnsi="Cambria Math"/>
                  </w:rPr>
                  <m:t>comm</m:t>
                </m:r>
              </m:sup>
            </m:sSubSup>
            <m:r>
              <m:rPr>
                <m:sty m:val="bi"/>
              </m:rPr>
              <w:rPr>
                <w:rFonts w:ascii="Cambria Math" w:hAnsi="Cambria Math"/>
                <w:lang w:val="en-GB"/>
              </w:rPr>
              <m:t>)</m:t>
            </m:r>
          </m:e>
        </m:func>
        <m:r>
          <m:rPr>
            <m:sty m:val="bi"/>
          </m:rPr>
          <w:rPr>
            <w:rFonts w:ascii="Cambria Math" w:hAnsi="Cambria Math"/>
            <w:lang w:val="en-GB"/>
          </w:rPr>
          <m:t>≤</m:t>
        </m:r>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CMAX</m:t>
            </m:r>
          </m:sub>
        </m:sSub>
      </m:oMath>
      <w:r w:rsidR="00475A08" w:rsidRPr="00F9729C">
        <w:rPr>
          <w:b/>
          <w:bCs/>
          <w:sz w:val="22"/>
          <w:szCs w:val="22"/>
        </w:rPr>
        <w:fldChar w:fldCharType="begin"/>
      </w:r>
      <w:r w:rsidR="00475A08" w:rsidRPr="00F9729C">
        <w:rPr>
          <w:b/>
          <w:bCs/>
          <w:sz w:val="22"/>
          <w:szCs w:val="22"/>
        </w:rPr>
        <w:instrText xml:space="preserve"> REF _Ref142395217 \h </w:instrText>
      </w:r>
      <w:r w:rsidR="00F9729C">
        <w:rPr>
          <w:b/>
          <w:bCs/>
          <w:sz w:val="22"/>
          <w:szCs w:val="22"/>
        </w:rPr>
        <w:instrText xml:space="preserve"> \* MERGEFORMAT </w:instrText>
      </w:r>
      <w:r w:rsidR="00475A08" w:rsidRPr="00F9729C">
        <w:rPr>
          <w:b/>
          <w:bCs/>
          <w:sz w:val="22"/>
          <w:szCs w:val="22"/>
        </w:rPr>
      </w:r>
      <w:r w:rsidR="00475A08" w:rsidRPr="00F9729C">
        <w:rPr>
          <w:b/>
          <w:bCs/>
          <w:sz w:val="22"/>
          <w:szCs w:val="22"/>
        </w:rPr>
        <w:fldChar w:fldCharType="separate"/>
      </w:r>
      <w:r w:rsidR="00616E0D" w:rsidRPr="00A15B7D">
        <w:t xml:space="preserve">Proposal </w:t>
      </w:r>
      <w:r w:rsidR="00616E0D">
        <w:rPr>
          <w:noProof/>
        </w:rPr>
        <w:t>42</w:t>
      </w:r>
      <w:r w:rsidR="00616E0D" w:rsidRPr="00A15B7D">
        <w:t xml:space="preserve">: If </w:t>
      </w:r>
      <w:r w:rsidR="00616E0D" w:rsidRPr="00A15B7D">
        <w:rPr>
          <w:lang w:val="x-none"/>
        </w:rPr>
        <w:t>dl-P0-PSFCH is provided</w:t>
      </w:r>
      <w:r w:rsidR="00616E0D" w:rsidRPr="00A15B7D">
        <w:t>, for multiple PSFCH transmissions, the priority dropping rules are updated as follows:</w:t>
      </w:r>
      <w:r w:rsidR="00616E0D">
        <w:t xml:space="preserve">                 </w:t>
      </w:r>
      <m:oMath>
        <m:sSub>
          <m:sSubPr>
            <m:ctrlPr>
              <w:rPr>
                <w:rFonts w:ascii="Cambria Math" w:hAnsi="Cambria Math"/>
                <w:i/>
                <w:iCs/>
              </w:rPr>
            </m:ctrlPr>
          </m:sSubPr>
          <m:e>
            <m:r>
              <m:rPr>
                <m:sty m:val="p"/>
              </m:rPr>
              <w:rPr>
                <w:rFonts w:ascii="Cambria Math" w:hAnsi="Cambria Math"/>
              </w:rPr>
              <m:t>P</m:t>
            </m:r>
          </m:e>
          <m:sub>
            <m:r>
              <m:rPr>
                <m:sty m:val="p"/>
              </m:rPr>
              <w:rPr>
                <w:rFonts w:ascii="Cambria Math" w:hAnsi="Cambria Math"/>
              </w:rPr>
              <m:t>PSFCH,one,RB</m:t>
            </m:r>
          </m:sub>
        </m:sSub>
        <m:r>
          <m:rPr>
            <m:sty m:val="p"/>
          </m:rPr>
          <w:rPr>
            <w:rFonts w:ascii="Cambria Math" w:hAnsi="Cambria Math"/>
            <w:lang w:val="en-GB"/>
          </w:rPr>
          <m:t>+ 10lo</m:t>
        </m:r>
        <m:sSub>
          <m:sSubPr>
            <m:ctrlPr>
              <w:rPr>
                <w:rFonts w:ascii="Cambria Math" w:hAnsi="Cambria Math"/>
                <w:i/>
                <w:iCs/>
              </w:rPr>
            </m:ctrlPr>
          </m:sSubPr>
          <m:e>
            <m:r>
              <m:rPr>
                <m:sty m:val="p"/>
              </m:rPr>
              <w:rPr>
                <w:rFonts w:ascii="Cambria Math" w:hAnsi="Cambria Math"/>
                <w:lang w:val="en-GB"/>
              </w:rPr>
              <m:t>g</m:t>
            </m:r>
          </m:e>
          <m:sub>
            <m:r>
              <m:rPr>
                <m:sty m:val="p"/>
              </m:rPr>
              <w:rPr>
                <w:rFonts w:ascii="Cambria Math" w:hAnsi="Cambria Math"/>
                <w:lang w:val="en-GB"/>
              </w:rPr>
              <m:t>10</m:t>
            </m:r>
          </m:sub>
        </m:sSub>
        <m:d>
          <m:dPr>
            <m:ctrlPr>
              <w:rPr>
                <w:rFonts w:ascii="Cambria Math" w:hAnsi="Cambria Math"/>
                <w:i/>
                <w:iCs/>
              </w:rPr>
            </m:ctrlPr>
          </m:dPr>
          <m:e>
            <m:sSub>
              <m:sSubPr>
                <m:ctrlPr>
                  <w:rPr>
                    <w:rFonts w:ascii="Cambria Math" w:hAnsi="Cambria Math"/>
                    <w:i/>
                    <w:iCs/>
                  </w:rPr>
                </m:ctrlPr>
              </m:sSubPr>
              <m:e>
                <m:r>
                  <m:rPr>
                    <m:sty m:val="p"/>
                  </m:rPr>
                  <w:rPr>
                    <w:rFonts w:ascii="Cambria Math" w:hAnsi="Cambria Math"/>
                    <w:lang w:val="en-GB"/>
                  </w:rPr>
                  <m:t>N</m:t>
                </m:r>
              </m:e>
              <m:sub>
                <m:r>
                  <m:rPr>
                    <m:sty m:val="p"/>
                  </m:rPr>
                  <w:rPr>
                    <w:rFonts w:ascii="Cambria Math" w:hAnsi="Cambria Math"/>
                    <w:lang w:val="en-GB"/>
                  </w:rPr>
                  <m:t>sch,Tx,PSFCH</m:t>
                </m:r>
              </m:sub>
            </m:sSub>
            <m:r>
              <m:rPr>
                <m:sty m:val="p"/>
              </m:rPr>
              <w:rPr>
                <w:rFonts w:ascii="Cambria Math" w:hAnsi="Cambria Math"/>
              </w:rPr>
              <m:t>⋅K3</m:t>
            </m:r>
          </m:e>
        </m:d>
        <m:r>
          <m:rPr>
            <m:sty m:val="p"/>
          </m:rPr>
          <w:rPr>
            <w:rFonts w:ascii="Cambria Math" w:hAnsi="Cambria Math"/>
            <w:lang w:val="en-GB"/>
          </w:rPr>
          <m:t>+10</m:t>
        </m:r>
        <m:func>
          <m:funcPr>
            <m:ctrlPr>
              <w:rPr>
                <w:rFonts w:ascii="Cambria Math" w:hAnsi="Cambria Math"/>
                <w:i/>
                <w:iCs/>
                <w:lang w:val="en-GB"/>
              </w:rPr>
            </m:ctrlPr>
          </m:funcPr>
          <m:fName>
            <m:sSub>
              <m:sSubPr>
                <m:ctrlPr>
                  <w:rPr>
                    <w:rFonts w:ascii="Cambria Math" w:hAnsi="Cambria Math"/>
                    <w:i/>
                    <w:iCs/>
                    <w:lang w:val="en-GB"/>
                  </w:rPr>
                </m:ctrlPr>
              </m:sSubPr>
              <m:e>
                <m:r>
                  <m:rPr>
                    <m:sty m:val="p"/>
                  </m:rPr>
                  <w:rPr>
                    <w:rFonts w:ascii="Cambria Math" w:hAnsi="Cambria Math"/>
                    <w:lang w:val="en-GB"/>
                  </w:rPr>
                  <m:t>log</m:t>
                </m:r>
                <m:ctrlPr>
                  <w:rPr>
                    <w:rFonts w:ascii="Cambria Math" w:hAnsi="Cambria Math"/>
                    <w:iCs/>
                    <w:lang w:val="en-GB"/>
                  </w:rPr>
                </m:ctrlPr>
              </m:e>
              <m:sub>
                <m:r>
                  <m:rPr>
                    <m:sty m:val="p"/>
                  </m:rPr>
                  <w:rPr>
                    <w:rFonts w:ascii="Cambria Math" w:hAnsi="Cambria Math"/>
                    <w:lang w:val="en-GB"/>
                  </w:rPr>
                  <m:t>10</m:t>
                </m:r>
                <m:ctrlPr>
                  <w:rPr>
                    <w:rFonts w:ascii="Cambria Math" w:hAnsi="Cambria Math"/>
                    <w:iCs/>
                    <w:lang w:val="en-GB"/>
                  </w:rPr>
                </m:ctrlPr>
              </m:sub>
            </m:sSub>
          </m:fName>
          <m:e>
            <m:d>
              <m:dPr>
                <m:ctrlPr>
                  <w:rPr>
                    <w:rFonts w:ascii="Cambria Math" w:hAnsi="Cambria Math"/>
                    <w:i/>
                    <w:lang w:val="en-GB"/>
                  </w:rPr>
                </m:ctrlPr>
              </m:dPr>
              <m:e>
                <m:sSubSup>
                  <m:sSubSupPr>
                    <m:ctrlPr>
                      <w:rPr>
                        <w:rFonts w:ascii="Cambria Math" w:hAnsi="Cambria Math"/>
                        <w:i/>
                        <w:iCs/>
                      </w:rPr>
                    </m:ctrlPr>
                  </m:sSubSupPr>
                  <m:e>
                    <m:r>
                      <m:rPr>
                        <m:sty m:val="p"/>
                      </m:rPr>
                      <w:rPr>
                        <w:rFonts w:ascii="Cambria Math" w:hAnsi="Cambria Math"/>
                      </w:rPr>
                      <m:t>M</m:t>
                    </m:r>
                  </m:e>
                  <m:sub>
                    <m:r>
                      <m:rPr>
                        <m:sty m:val="p"/>
                      </m:rPr>
                      <w:rPr>
                        <w:rFonts w:ascii="Cambria Math" w:hAnsi="Cambria Math"/>
                      </w:rPr>
                      <m:t>RB</m:t>
                    </m:r>
                  </m:sub>
                  <m:sup>
                    <m:r>
                      <m:rPr>
                        <m:sty m:val="p"/>
                      </m:rPr>
                      <w:rPr>
                        <w:rFonts w:ascii="Cambria Math" w:hAnsi="Cambria Math"/>
                      </w:rPr>
                      <m:t>PSFCH, comm</m:t>
                    </m:r>
                  </m:sup>
                </m:sSubSup>
              </m:e>
            </m:d>
          </m:e>
        </m:func>
        <m:r>
          <m:rPr>
            <m:sty m:val="p"/>
          </m:rPr>
          <w:rPr>
            <w:rFonts w:ascii="Cambria Math" w:hAnsi="Cambria Math"/>
            <w:lang w:val="en-GB"/>
          </w:rPr>
          <m:t>≤</m:t>
        </m:r>
        <m:sSub>
          <m:sSubPr>
            <m:ctrlPr>
              <w:rPr>
                <w:rFonts w:ascii="Cambria Math" w:hAnsi="Cambria Math"/>
                <w:i/>
                <w:iCs/>
              </w:rPr>
            </m:ctrlPr>
          </m:sSubPr>
          <m:e>
            <m:r>
              <m:rPr>
                <m:sty m:val="p"/>
              </m:rPr>
              <w:rPr>
                <w:rFonts w:ascii="Cambria Math" w:hAnsi="Cambria Math"/>
              </w:rPr>
              <m:t>P</m:t>
            </m:r>
          </m:e>
          <m:sub>
            <m:r>
              <m:rPr>
                <m:sty m:val="p"/>
              </m:rPr>
              <w:rPr>
                <w:rFonts w:ascii="Cambria Math" w:hAnsi="Cambria Math"/>
              </w:rPr>
              <m:t>CMAX</m:t>
            </m:r>
          </m:sub>
        </m:sSub>
      </m:oMath>
      <w:r w:rsidR="00475A08" w:rsidRPr="00F9729C">
        <w:rPr>
          <w:b/>
          <w:bCs/>
          <w:sz w:val="22"/>
          <w:szCs w:val="22"/>
        </w:rPr>
        <w:fldChar w:fldCharType="end"/>
      </w:r>
    </w:p>
    <w:p w14:paraId="283D37FF" w14:textId="4EFE4111" w:rsidR="005A6017" w:rsidRPr="00F9729C" w:rsidRDefault="005A6017" w:rsidP="00912AD9">
      <w:pPr>
        <w:jc w:val="left"/>
        <w:rPr>
          <w:b/>
          <w:bCs/>
          <w:sz w:val="22"/>
          <w:szCs w:val="22"/>
        </w:rPr>
      </w:pPr>
      <w:r w:rsidRPr="00F9729C">
        <w:rPr>
          <w:b/>
          <w:bCs/>
          <w:sz w:val="22"/>
          <w:szCs w:val="22"/>
        </w:rPr>
        <w:fldChar w:fldCharType="begin"/>
      </w:r>
      <w:r w:rsidRPr="00F9729C">
        <w:rPr>
          <w:b/>
          <w:bCs/>
          <w:sz w:val="22"/>
          <w:szCs w:val="22"/>
        </w:rPr>
        <w:instrText xml:space="preserve"> REF _Ref142395224 \h </w:instrText>
      </w:r>
      <w:r w:rsidR="00475A08" w:rsidRPr="00F9729C">
        <w:rPr>
          <w:b/>
          <w:bCs/>
          <w:sz w:val="22"/>
          <w:szCs w:val="22"/>
        </w:rPr>
        <w:instrText xml:space="preserve"> \* MERGEFORMAT </w:instrText>
      </w:r>
      <w:r w:rsidRPr="00F9729C">
        <w:rPr>
          <w:b/>
          <w:bCs/>
          <w:sz w:val="22"/>
          <w:szCs w:val="22"/>
        </w:rPr>
      </w:r>
      <w:r w:rsidRPr="00F9729C">
        <w:rPr>
          <w:b/>
          <w:bCs/>
          <w:sz w:val="22"/>
          <w:szCs w:val="22"/>
        </w:rPr>
        <w:fldChar w:fldCharType="separate"/>
      </w:r>
      <w:r w:rsidR="00616E0D" w:rsidRPr="00A15B7D">
        <w:rPr>
          <w:b/>
          <w:bCs/>
        </w:rPr>
        <w:t xml:space="preserve">Proposal </w:t>
      </w:r>
      <w:r w:rsidR="00616E0D">
        <w:rPr>
          <w:b/>
          <w:bCs/>
          <w:noProof/>
        </w:rPr>
        <w:t>43</w:t>
      </w:r>
      <w:r w:rsidR="00616E0D" w:rsidRPr="00A15B7D">
        <w:rPr>
          <w:b/>
          <w:bCs/>
        </w:rPr>
        <w:t xml:space="preserve">: If </w:t>
      </w:r>
      <w:r w:rsidR="00616E0D" w:rsidRPr="00A15B7D">
        <w:rPr>
          <w:b/>
          <w:bCs/>
          <w:lang w:val="x-none"/>
        </w:rPr>
        <w:t>dl-P0-PSFCH is provided</w:t>
      </w:r>
      <w:r w:rsidR="00616E0D" w:rsidRPr="00A15B7D">
        <w:rPr>
          <w:b/>
          <w:bCs/>
        </w:rPr>
        <w:t>, the per RB transmission power for both the A/N carrying RBs and common interlace RBs is given by</w:t>
      </w:r>
      <m:oMath>
        <m:sSub>
          <m:sSubPr>
            <m:ctrlPr>
              <w:rPr>
                <w:rFonts w:ascii="Cambria Math" w:hAnsi="Cambria Math"/>
                <w:b/>
                <w:bCs/>
                <w:i/>
                <w:iCs/>
              </w:rPr>
            </m:ctrlPr>
          </m:sSubPr>
          <m:e>
            <m:sSub>
              <m:sSubPr>
                <m:ctrlPr>
                  <w:rPr>
                    <w:rFonts w:ascii="Cambria Math" w:hAnsi="Cambria Math"/>
                    <w:b/>
                    <w:bCs/>
                    <w:i/>
                    <w:iCs/>
                  </w:rPr>
                </m:ctrlPr>
              </m:sSubPr>
              <m:e>
                <m:r>
                  <m:rPr>
                    <m:sty m:val="p"/>
                  </m:rPr>
                  <w:rPr>
                    <w:rFonts w:ascii="Cambria Math" w:hAnsi="Cambria Math"/>
                  </w:rPr>
                  <m:t> P</m:t>
                </m:r>
                <m:ctrlPr>
                  <w:rPr>
                    <w:rFonts w:ascii="Cambria Math" w:hAnsi="Cambria Math"/>
                  </w:rPr>
                </m:ctrlPr>
              </m:e>
              <m:sub>
                <m:r>
                  <m:rPr>
                    <m:sty m:val="p"/>
                  </m:rPr>
                  <w:rPr>
                    <w:rFonts w:ascii="Cambria Math" w:hAnsi="Cambria Math"/>
                  </w:rPr>
                  <m:t>PSFCH,k,AN,RB,PSD</m:t>
                </m:r>
              </m:sub>
            </m:sSub>
            <m:d>
              <m:dPr>
                <m:ctrlPr>
                  <w:rPr>
                    <w:rFonts w:ascii="Cambria Math" w:hAnsi="Cambria Math"/>
                    <w:b/>
                    <w:bCs/>
                    <w:i/>
                    <w:iCs/>
                    <w:lang w:val="en-GB"/>
                  </w:rPr>
                </m:ctrlPr>
              </m:dPr>
              <m:e>
                <m:r>
                  <m:rPr>
                    <m:sty m:val="p"/>
                  </m:rPr>
                  <w:rPr>
                    <w:rFonts w:ascii="Cambria Math" w:hAnsi="Cambria Math"/>
                    <w:lang w:val="en-GB"/>
                  </w:rPr>
                  <m:t>i</m:t>
                </m:r>
              </m:e>
            </m:d>
            <m:r>
              <m:rPr>
                <m:sty m:val="p"/>
              </m:rPr>
              <w:rPr>
                <w:rFonts w:ascii="Cambria Math" w:hAnsi="Cambria Math"/>
              </w:rPr>
              <m:t>=min⁡{</m:t>
            </m:r>
            <m:sSub>
              <m:sSubPr>
                <m:ctrlPr>
                  <w:rPr>
                    <w:rFonts w:ascii="Cambria Math" w:hAnsi="Cambria Math"/>
                    <w:b/>
                    <w:bCs/>
                    <w:i/>
                    <w:iCs/>
                  </w:rPr>
                </m:ctrlPr>
              </m:sSubPr>
              <m:e>
                <m:r>
                  <m:rPr>
                    <m:sty m:val="p"/>
                  </m:rPr>
                  <w:rPr>
                    <w:rFonts w:ascii="Cambria Math" w:hAnsi="Cambria Math"/>
                    <w:lang w:val="en-GB"/>
                  </w:rPr>
                  <m:t>P</m:t>
                </m:r>
                <m:ctrlPr>
                  <w:rPr>
                    <w:rFonts w:ascii="Cambria Math" w:hAnsi="Cambria Math"/>
                    <w:lang w:val="en-GB"/>
                  </w:rPr>
                </m:ctrlPr>
              </m:e>
              <m:sub>
                <m:r>
                  <m:rPr>
                    <m:sty m:val="p"/>
                  </m:rPr>
                  <w:rPr>
                    <w:rFonts w:ascii="Cambria Math" w:hAnsi="Cambria Math"/>
                    <w:lang w:val="en-GB"/>
                  </w:rPr>
                  <m:t>PSFCH</m:t>
                </m:r>
                <m:r>
                  <m:rPr>
                    <m:sty m:val="p"/>
                  </m:rPr>
                  <w:rPr>
                    <w:rFonts w:ascii="Cambria Math" w:hAnsi="Cambria Math"/>
                  </w:rPr>
                  <m:t>,one,RB</m:t>
                </m:r>
              </m:sub>
            </m:sSub>
            <m:r>
              <m:rPr>
                <m:sty m:val="p"/>
              </m:rPr>
              <w:rPr>
                <w:rFonts w:ascii="Cambria Math" w:hAnsi="Cambria Math"/>
              </w:rPr>
              <m:t>,P</m:t>
            </m:r>
            <m:ctrlPr>
              <w:rPr>
                <w:rFonts w:ascii="Cambria Math" w:hAnsi="Cambria Math"/>
              </w:rPr>
            </m:ctrlPr>
          </m:e>
          <m:sub>
            <m:r>
              <m:rPr>
                <m:sty m:val="p"/>
              </m:rPr>
              <w:rPr>
                <w:rFonts w:ascii="Cambria Math" w:hAnsi="Cambria Math"/>
              </w:rPr>
              <m:t>cmax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ctrlPr>
                  <w:rPr>
                    <w:rFonts w:ascii="Cambria Math" w:hAnsi="Cambria Math"/>
                    <w:b/>
                    <w:bCs/>
                    <w:i/>
                    <w:iCs/>
                  </w:rPr>
                </m:ctrlPr>
              </m:e>
              <m:sub>
                <m:r>
                  <m:rPr>
                    <m:sty m:val="p"/>
                  </m:rPr>
                  <w:rPr>
                    <w:rFonts w:ascii="Cambria Math" w:hAnsi="Cambria Math"/>
                  </w:rPr>
                  <m:t>10</m:t>
                </m:r>
              </m:sub>
            </m:sSub>
            <m:ctrlPr>
              <w:rPr>
                <w:rFonts w:ascii="Cambria Math" w:hAnsi="Cambria Math"/>
                <w:b/>
                <w:bCs/>
                <w:i/>
                <w:iCs/>
              </w:rPr>
            </m:ctrlPr>
          </m:fName>
          <m:e>
            <m:d>
              <m:dPr>
                <m:ctrlPr>
                  <w:rPr>
                    <w:rFonts w:ascii="Cambria Math" w:hAnsi="Cambria Math"/>
                  </w:rPr>
                </m:ctrlPr>
              </m:dPr>
              <m:e>
                <m:sSub>
                  <m:sSubPr>
                    <m:ctrlPr>
                      <w:rPr>
                        <w:rFonts w:ascii="Cambria Math" w:hAnsi="Cambria Math"/>
                      </w:rPr>
                    </m:ctrlPr>
                  </m:sSubPr>
                  <m:e>
                    <m:r>
                      <m:rPr>
                        <m:sty m:val="p"/>
                      </m:rPr>
                      <w:rPr>
                        <w:rFonts w:ascii="Cambria Math" w:hAnsi="Cambria Math"/>
                      </w:rPr>
                      <m:t>N</m:t>
                    </m:r>
                    <m:ctrlPr>
                      <w:rPr>
                        <w:rFonts w:ascii="Cambria Math" w:hAnsi="Cambria Math"/>
                        <w:b/>
                        <w:bCs/>
                        <w:i/>
                        <w:iCs/>
                      </w:rPr>
                    </m:ctrlPr>
                  </m:e>
                  <m:sub>
                    <m:r>
                      <m:rPr>
                        <m:sty m:val="p"/>
                      </m:rPr>
                      <w:rPr>
                        <w:rFonts w:ascii="Cambria Math" w:hAnsi="Cambria Math"/>
                      </w:rPr>
                      <m:t>Tx,PSFCH</m:t>
                    </m:r>
                  </m:sub>
                </m:sSub>
                <m:r>
                  <m:rPr>
                    <m:sty m:val="p"/>
                  </m:rPr>
                  <w:rPr>
                    <w:rFonts w:ascii="Cambria Math" w:hAnsi="Cambria Math"/>
                  </w:rPr>
                  <m:t>⋅K3+</m:t>
                </m:r>
                <m:sSubSup>
                  <m:sSubSupPr>
                    <m:ctrlPr>
                      <w:rPr>
                        <w:rFonts w:ascii="Cambria Math" w:hAnsi="Cambria Math"/>
                      </w:rPr>
                    </m:ctrlPr>
                  </m:sSubSupPr>
                  <m:e>
                    <m:r>
                      <m:rPr>
                        <m:sty m:val="p"/>
                      </m:rPr>
                      <w:rPr>
                        <w:rFonts w:ascii="Cambria Math" w:hAnsi="Cambria Math"/>
                      </w:rPr>
                      <m:t>M</m:t>
                    </m:r>
                  </m:e>
                  <m:sub>
                    <m:r>
                      <m:rPr>
                        <m:sty m:val="p"/>
                      </m:rPr>
                      <w:rPr>
                        <w:rFonts w:ascii="Cambria Math" w:hAnsi="Cambria Math"/>
                      </w:rPr>
                      <m:t>RB</m:t>
                    </m:r>
                  </m:sub>
                  <m:sup>
                    <m:r>
                      <m:rPr>
                        <m:sty m:val="p"/>
                      </m:rPr>
                      <w:rPr>
                        <w:rFonts w:ascii="Cambria Math" w:hAnsi="Cambria Math"/>
                      </w:rPr>
                      <m:t>PSFCH, comm</m:t>
                    </m:r>
                  </m:sup>
                </m:sSubSup>
              </m:e>
            </m:d>
          </m:e>
        </m:func>
        <m:r>
          <m:rPr>
            <m:sty m:val="p"/>
          </m:rPr>
          <w:rPr>
            <w:rFonts w:ascii="Cambria Math" w:hAnsi="Cambria Math"/>
          </w:rPr>
          <m:t xml:space="preserve">, </m:t>
        </m:r>
        <m:r>
          <m:rPr>
            <m:sty m:val="b"/>
          </m:rPr>
          <w:rPr>
            <w:rFonts w:ascii="Cambria Math" w:hAnsi="Cambria Math" w:cs="Cambria Math"/>
          </w:rPr>
          <m:t>P</m:t>
        </m:r>
      </m:oMath>
      <w:r w:rsidR="00616E0D" w:rsidRPr="00616E0D">
        <w:rPr>
          <w:rFonts w:ascii="Cambria Math" w:hAnsi="Cambria Math" w:cs="Cambria Math"/>
          <w:b/>
          <w:bCs/>
        </w:rPr>
        <w:t>𝑺𝑫</w:t>
      </w:r>
      <w:r w:rsidR="00616E0D" w:rsidRPr="00616E0D">
        <w:rPr>
          <w:b/>
          <w:bCs/>
          <w:iCs/>
        </w:rPr>
        <w:t>−</w:t>
      </w:r>
      <w:r w:rsidR="00616E0D" w:rsidRPr="00616E0D">
        <w:rPr>
          <w:rFonts w:ascii="Cambria Math" w:hAnsi="Cambria Math" w:cs="Cambria Math"/>
          <w:b/>
          <w:bCs/>
          <w:iCs/>
        </w:rPr>
        <w:t>𝟏𝟎</w:t>
      </w:r>
      <m:oMath>
        <m:r>
          <m:rPr>
            <m:sty m:val="bi"/>
          </m:rPr>
          <w:rPr>
            <w:rFonts w:ascii="Cambria Math" w:hAnsi="Cambria Math" w:cs="Cambria Math"/>
          </w:rPr>
          <m:t>⋅</m:t>
        </m:r>
        <m:func>
          <m:funcPr>
            <m:ctrlPr>
              <w:rPr>
                <w:rFonts w:ascii="Cambria Math" w:hAnsi="Cambria Math"/>
                <w:b/>
                <w:bCs/>
                <w:i/>
                <w:iCs/>
              </w:rPr>
            </m:ctrlPr>
          </m:funcPr>
          <m:fName>
            <m:sSub>
              <m:sSubPr>
                <m:ctrlPr>
                  <w:rPr>
                    <w:rFonts w:ascii="Cambria Math" w:hAnsi="Cambria Math"/>
                    <w:lang w:val="en-GB"/>
                  </w:rPr>
                </m:ctrlPr>
              </m:sSubPr>
              <m:e>
                <m:r>
                  <m:rPr>
                    <m:sty m:val="p"/>
                  </m:rPr>
                  <w:rPr>
                    <w:rFonts w:ascii="Cambria Math" w:hAnsi="Cambria Math"/>
                  </w:rPr>
                  <m:t>log</m:t>
                </m:r>
                <m:ctrlPr>
                  <w:rPr>
                    <w:rFonts w:ascii="Cambria Math" w:hAnsi="Cambria Math"/>
                  </w:rPr>
                </m:ctrlPr>
              </m:e>
              <m:sub>
                <m:r>
                  <m:rPr>
                    <m:sty m:val="p"/>
                  </m:rPr>
                  <w:rPr>
                    <w:rFonts w:ascii="Cambria Math" w:hAnsi="Cambria Math"/>
                  </w:rPr>
                  <m:t>10</m:t>
                </m:r>
                <m:ctrlPr>
                  <w:rPr>
                    <w:rFonts w:ascii="Cambria Math" w:hAnsi="Cambria Math"/>
                  </w:rPr>
                </m:ctrlPr>
              </m:sub>
            </m:sSub>
            <m:ctrlPr>
              <w:rPr>
                <w:rFonts w:ascii="Cambria Math" w:hAnsi="Cambria Math"/>
              </w:rPr>
            </m:ctrlPr>
          </m:fName>
          <m:e>
            <m:r>
              <m:rPr>
                <m:sty m:val="p"/>
              </m:rPr>
              <w:rPr>
                <w:rFonts w:ascii="Cambria Math" w:hAnsi="Cambria Math"/>
              </w:rPr>
              <m:t>(</m:t>
            </m:r>
            <m:sSub>
              <m:sSubPr>
                <m:ctrlPr>
                  <w:rPr>
                    <w:rFonts w:ascii="Cambria Math" w:hAnsi="Cambria Math"/>
                    <w:b/>
                    <w:bCs/>
                    <w:i/>
                    <w:iCs/>
                  </w:rPr>
                </m:ctrlPr>
              </m:sSubPr>
              <m:e>
                <m:r>
                  <m:rPr>
                    <m:sty m:val="p"/>
                  </m:rPr>
                  <w:rPr>
                    <w:rFonts w:ascii="Cambria Math" w:hAnsi="Cambria Math"/>
                    <w:lang w:val="en-GB"/>
                  </w:rPr>
                  <m:t>N</m:t>
                </m:r>
                <m:ctrlPr>
                  <w:rPr>
                    <w:rFonts w:ascii="Cambria Math" w:hAnsi="Cambria Math"/>
                    <w:lang w:val="en-GB"/>
                  </w:rPr>
                </m:ctrlPr>
              </m:e>
              <m:sub>
                <m:func>
                  <m:funcPr>
                    <m:ctrlPr>
                      <w:rPr>
                        <w:rFonts w:ascii="Cambria Math" w:hAnsi="Cambria Math"/>
                        <w:b/>
                        <w:bCs/>
                        <w:i/>
                        <w:iCs/>
                      </w:rPr>
                    </m:ctrlPr>
                  </m:funcPr>
                  <m:fName>
                    <m:r>
                      <m:rPr>
                        <m:sty m:val="p"/>
                      </m:rPr>
                      <w:rPr>
                        <w:rFonts w:ascii="Cambria Math" w:hAnsi="Cambria Math"/>
                        <w:lang w:val="en-GB"/>
                      </w:rPr>
                      <m:t>max</m:t>
                    </m:r>
                    <m:ctrlPr>
                      <w:rPr>
                        <w:rFonts w:ascii="Cambria Math" w:hAnsi="Cambria Math"/>
                        <w:lang w:val="en-GB"/>
                      </w:rPr>
                    </m:ctrlPr>
                  </m:fName>
                  <m:e>
                    <m:r>
                      <m:rPr>
                        <m:sty m:val="p"/>
                      </m:rPr>
                      <w:rPr>
                        <w:rFonts w:ascii="Cambria Math" w:hAnsi="Cambria Math"/>
                      </w:rPr>
                      <m:t># of</m:t>
                    </m:r>
                    <m:r>
                      <m:rPr>
                        <m:sty m:val="p"/>
                      </m:rPr>
                      <w:rPr>
                        <w:rFonts w:ascii="Cambria Math" w:hAnsi="Cambria Math"/>
                        <w:lang w:val="en-GB"/>
                      </w:rPr>
                      <m:t xml:space="preserve"> PRB in 1MHz</m:t>
                    </m:r>
                    <m:ctrlPr>
                      <w:rPr>
                        <w:rFonts w:ascii="Cambria Math" w:hAnsi="Cambria Math"/>
                        <w:b/>
                        <w:bCs/>
                        <w:i/>
                      </w:rPr>
                    </m:ctrlPr>
                  </m:e>
                </m:func>
              </m:sub>
            </m:sSub>
            <m:r>
              <m:rPr>
                <m:sty m:val="p"/>
              </m:rPr>
              <w:rPr>
                <w:rFonts w:ascii="Cambria Math" w:hAnsi="Cambria Math"/>
              </w:rPr>
              <m:t>)</m:t>
            </m:r>
          </m:e>
        </m:func>
        <m:r>
          <m:rPr>
            <m:sty m:val="p"/>
          </m:rPr>
          <w:rPr>
            <w:rFonts w:ascii="Cambria Math" w:hAnsi="Cambria Math"/>
          </w:rPr>
          <m:t>}</m:t>
        </m:r>
      </m:oMath>
      <w:r w:rsidR="00616E0D">
        <w:rPr>
          <w:b/>
          <w:bCs/>
        </w:rPr>
        <w:t xml:space="preserve">, </w:t>
      </w:r>
      <w:r w:rsidR="00616E0D" w:rsidRPr="00A15B7D">
        <w:rPr>
          <w:b/>
          <w:bCs/>
          <w:iCs/>
        </w:rPr>
        <w:t xml:space="preserve">where </w:t>
      </w:r>
      <m:oMath>
        <m:sSub>
          <m:sSubPr>
            <m:ctrlPr>
              <w:rPr>
                <w:rFonts w:ascii="Cambria Math" w:hAnsi="Cambria Math"/>
                <w:b/>
                <w:bCs/>
                <w:i/>
                <w:iCs/>
              </w:rPr>
            </m:ctrlPr>
          </m:sSubPr>
          <m:e>
            <m:r>
              <m:rPr>
                <m:sty m:val="p"/>
              </m:rPr>
              <w:rPr>
                <w:rFonts w:ascii="Cambria Math" w:hAnsi="Cambria Math"/>
                <w:lang w:val="en-GB"/>
              </w:rPr>
              <m:t>P</m:t>
            </m:r>
          </m:e>
          <m:sub>
            <m:r>
              <m:rPr>
                <m:sty m:val="p"/>
              </m:rPr>
              <w:rPr>
                <w:rFonts w:ascii="Cambria Math" w:hAnsi="Cambria Math"/>
                <w:lang w:val="en-GB"/>
              </w:rPr>
              <m:t>PSFCH</m:t>
            </m:r>
            <m:r>
              <m:rPr>
                <m:sty m:val="p"/>
              </m:rPr>
              <w:rPr>
                <w:rFonts w:ascii="Cambria Math" w:hAnsi="Cambria Math"/>
              </w:rPr>
              <m:t>,one,RB</m:t>
            </m:r>
          </m:sub>
        </m:sSub>
        <m:r>
          <m:rPr>
            <m:sty m:val="p"/>
          </m:rPr>
          <w:rPr>
            <w:rFonts w:ascii="Cambria Math" w:hAnsi="Cambria Math"/>
            <w:lang w:val="en-GB"/>
          </w:rPr>
          <m:t>=</m:t>
        </m:r>
        <m:sSub>
          <m:sSubPr>
            <m:ctrlPr>
              <w:rPr>
                <w:rFonts w:ascii="Cambria Math" w:hAnsi="Cambria Math"/>
                <w:b/>
                <w:bCs/>
                <w:i/>
                <w:iCs/>
              </w:rPr>
            </m:ctrlPr>
          </m:sSubPr>
          <m:e>
            <m:r>
              <m:rPr>
                <m:sty m:val="p"/>
              </m:rPr>
              <w:rPr>
                <w:rFonts w:ascii="Cambria Math" w:hAnsi="Cambria Math"/>
                <w:lang w:val="en-GB"/>
              </w:rPr>
              <m:t>P</m:t>
            </m:r>
          </m:e>
          <m:sub>
            <m:r>
              <m:rPr>
                <m:sty m:val="p"/>
              </m:rPr>
              <w:rPr>
                <w:rFonts w:ascii="Cambria Math" w:hAnsi="Cambria Math"/>
              </w:rPr>
              <m:t>O, </m:t>
            </m:r>
            <m:r>
              <m:rPr>
                <m:sty m:val="p"/>
              </m:rPr>
              <w:rPr>
                <w:rFonts w:ascii="Cambria Math" w:hAnsi="Cambria Math"/>
                <w:lang w:val="en-GB"/>
              </w:rPr>
              <m:t>PSFCH</m:t>
            </m:r>
          </m:sub>
        </m:sSub>
        <m:r>
          <m:rPr>
            <m:sty m:val="p"/>
          </m:rPr>
          <w:rPr>
            <w:rFonts w:ascii="Cambria Math" w:hAnsi="Cambria Math"/>
            <w:lang w:val="en-GB"/>
          </w:rPr>
          <m:t>+10</m:t>
        </m:r>
        <m:func>
          <m:funcPr>
            <m:ctrlPr>
              <w:rPr>
                <w:rFonts w:ascii="Cambria Math" w:hAnsi="Cambria Math"/>
                <w:b/>
                <w:bCs/>
                <w:i/>
                <w:iCs/>
              </w:rPr>
            </m:ctrlPr>
          </m:funcPr>
          <m:fName>
            <m:sSub>
              <m:sSubPr>
                <m:ctrlPr>
                  <w:rPr>
                    <w:rFonts w:ascii="Cambria Math" w:hAnsi="Cambria Math"/>
                    <w:b/>
                    <w:bCs/>
                    <w:i/>
                    <w:iCs/>
                  </w:rPr>
                </m:ctrlPr>
              </m:sSubPr>
              <m:e>
                <m:r>
                  <m:rPr>
                    <m:sty m:val="p"/>
                  </m:rPr>
                  <w:rPr>
                    <w:rFonts w:ascii="Cambria Math" w:hAnsi="Cambria Math"/>
                    <w:lang w:val="en-GB"/>
                  </w:rPr>
                  <m:t>log</m:t>
                </m:r>
              </m:e>
              <m:sub>
                <m:r>
                  <m:rPr>
                    <m:sty m:val="p"/>
                  </m:rPr>
                  <w:rPr>
                    <w:rFonts w:ascii="Cambria Math" w:hAnsi="Cambria Math"/>
                    <w:lang w:val="en-GB"/>
                  </w:rPr>
                  <m:t>10</m:t>
                </m:r>
              </m:sub>
            </m:sSub>
          </m:fName>
          <m:e>
            <m:d>
              <m:dPr>
                <m:ctrlPr>
                  <w:rPr>
                    <w:rFonts w:ascii="Cambria Math" w:hAnsi="Cambria Math"/>
                    <w:b/>
                    <w:bCs/>
                    <w:i/>
                    <w:iCs/>
                  </w:rPr>
                </m:ctrlPr>
              </m:dPr>
              <m:e>
                <m:sSup>
                  <m:sSupPr>
                    <m:ctrlPr>
                      <w:rPr>
                        <w:rFonts w:ascii="Cambria Math" w:hAnsi="Cambria Math"/>
                        <w:b/>
                        <w:bCs/>
                        <w:i/>
                        <w:iCs/>
                      </w:rPr>
                    </m:ctrlPr>
                  </m:sSupPr>
                  <m:e>
                    <m:r>
                      <m:rPr>
                        <m:sty m:val="p"/>
                      </m:rPr>
                      <w:rPr>
                        <w:rFonts w:ascii="Cambria Math" w:hAnsi="Cambria Math"/>
                        <w:lang w:val="en-GB"/>
                      </w:rPr>
                      <m:t>2</m:t>
                    </m:r>
                  </m:e>
                  <m:sup>
                    <m:r>
                      <m:rPr>
                        <m:sty m:val="p"/>
                      </m:rPr>
                      <w:rPr>
                        <w:rFonts w:ascii="Cambria Math" w:hAnsi="Cambria Math"/>
                        <w:lang w:val="en-GB"/>
                      </w:rPr>
                      <m:t>μ</m:t>
                    </m:r>
                  </m:sup>
                </m:sSup>
              </m:e>
            </m:d>
          </m:e>
        </m:func>
        <m:r>
          <m:rPr>
            <m:sty m:val="p"/>
          </m:rPr>
          <w:rPr>
            <w:rFonts w:ascii="Cambria Math" w:hAnsi="Cambria Math"/>
            <w:lang w:val="en-GB"/>
          </w:rPr>
          <m:t>+</m:t>
        </m:r>
        <m:sSub>
          <m:sSubPr>
            <m:ctrlPr>
              <w:rPr>
                <w:rFonts w:ascii="Cambria Math" w:hAnsi="Cambria Math"/>
                <w:b/>
                <w:bCs/>
                <w:i/>
                <w:iCs/>
              </w:rPr>
            </m:ctrlPr>
          </m:sSubPr>
          <m:e>
            <m:r>
              <m:rPr>
                <m:sty m:val="p"/>
              </m:rPr>
              <w:rPr>
                <w:rFonts w:ascii="Cambria Math" w:hAnsi="Cambria Math"/>
                <w:lang w:val="en-GB"/>
              </w:rPr>
              <m:t>α</m:t>
            </m:r>
          </m:e>
          <m:sub>
            <m:r>
              <m:rPr>
                <m:sty m:val="p"/>
              </m:rPr>
              <w:rPr>
                <w:rFonts w:ascii="Cambria Math" w:hAnsi="Cambria Math"/>
                <w:lang w:val="en-GB"/>
              </w:rPr>
              <m:t>PSFCH</m:t>
            </m:r>
          </m:sub>
        </m:sSub>
        <m:r>
          <m:rPr>
            <m:sty m:val="p"/>
          </m:rPr>
          <w:rPr>
            <w:rFonts w:ascii="Cambria Math" w:hAnsi="Cambria Math"/>
            <w:lang w:val="en-GB"/>
          </w:rPr>
          <m:t>⋅PL-10</m:t>
        </m:r>
        <m:func>
          <m:funcPr>
            <m:ctrlPr>
              <w:rPr>
                <w:rFonts w:ascii="Cambria Math" w:hAnsi="Cambria Math"/>
                <w:b/>
                <w:bCs/>
                <w:i/>
                <w:iCs/>
                <w:lang w:val="en-GB"/>
              </w:rPr>
            </m:ctrlPr>
          </m:funcPr>
          <m:fName>
            <m:sSub>
              <m:sSubPr>
                <m:ctrlPr>
                  <w:rPr>
                    <w:rFonts w:ascii="Cambria Math" w:hAnsi="Cambria Math"/>
                    <w:b/>
                    <w:bCs/>
                    <w:i/>
                    <w:iCs/>
                    <w:lang w:val="en-GB"/>
                  </w:rPr>
                </m:ctrlPr>
              </m:sSubPr>
              <m:e>
                <m:r>
                  <m:rPr>
                    <m:sty m:val="p"/>
                  </m:rPr>
                  <w:rPr>
                    <w:rFonts w:ascii="Cambria Math" w:hAnsi="Cambria Math"/>
                    <w:lang w:val="en-GB"/>
                  </w:rPr>
                  <m:t>log</m:t>
                </m:r>
                <m:ctrlPr>
                  <w:rPr>
                    <w:rFonts w:ascii="Cambria Math" w:hAnsi="Cambria Math"/>
                    <w:b/>
                    <w:bCs/>
                    <w:iCs/>
                    <w:lang w:val="en-GB"/>
                  </w:rPr>
                </m:ctrlPr>
              </m:e>
              <m:sub>
                <m:r>
                  <m:rPr>
                    <m:sty m:val="p"/>
                  </m:rPr>
                  <w:rPr>
                    <w:rFonts w:ascii="Cambria Math" w:hAnsi="Cambria Math"/>
                    <w:lang w:val="en-GB"/>
                  </w:rPr>
                  <m:t>10</m:t>
                </m:r>
                <m:ctrlPr>
                  <w:rPr>
                    <w:rFonts w:ascii="Cambria Math" w:hAnsi="Cambria Math"/>
                    <w:b/>
                    <w:bCs/>
                    <w:iCs/>
                    <w:lang w:val="en-GB"/>
                  </w:rPr>
                </m:ctrlPr>
              </m:sub>
            </m:sSub>
          </m:fName>
          <m:e>
            <m:r>
              <m:rPr>
                <m:sty m:val="p"/>
              </m:rPr>
              <w:rPr>
                <w:rFonts w:ascii="Cambria Math" w:hAnsi="Cambria Math"/>
                <w:lang w:val="en-GB"/>
              </w:rPr>
              <m:t>(K3)</m:t>
            </m:r>
            <m:ctrlPr>
              <w:rPr>
                <w:rFonts w:ascii="Cambria Math" w:hAnsi="Cambria Math"/>
                <w:b/>
                <w:bCs/>
                <w:i/>
              </w:rPr>
            </m:ctrlPr>
          </m:e>
        </m:func>
      </m:oMath>
      <w:r w:rsidRPr="00F9729C">
        <w:rPr>
          <w:b/>
          <w:bCs/>
          <w:sz w:val="22"/>
          <w:szCs w:val="22"/>
        </w:rPr>
        <w:fldChar w:fldCharType="end"/>
      </w:r>
    </w:p>
    <w:p w14:paraId="42E3E09C" w14:textId="0FB84D3C" w:rsidR="0078013D" w:rsidRDefault="0078013D">
      <w:pPr>
        <w:pStyle w:val="Heading1"/>
      </w:pPr>
      <w:r>
        <w:t>Reference</w:t>
      </w:r>
    </w:p>
    <w:p w14:paraId="1625F8FA" w14:textId="77777777" w:rsidR="00E264AE" w:rsidRDefault="00E264AE" w:rsidP="00E264AE">
      <w:pPr>
        <w:pStyle w:val="ListParagraph"/>
        <w:numPr>
          <w:ilvl w:val="0"/>
          <w:numId w:val="2"/>
        </w:numPr>
        <w:ind w:left="432" w:hanging="432"/>
        <w:rPr>
          <w:rFonts w:eastAsia="SimSun"/>
          <w:szCs w:val="20"/>
        </w:rPr>
      </w:pPr>
      <w:bookmarkStart w:id="130" w:name="_Ref39444763"/>
      <w:r>
        <w:rPr>
          <w:rFonts w:eastAsia="SimSun"/>
          <w:szCs w:val="20"/>
        </w:rPr>
        <w:t>RP-213678, “</w:t>
      </w:r>
      <w:r w:rsidRPr="00070913">
        <w:rPr>
          <w:rFonts w:eastAsia="SimSun"/>
          <w:szCs w:val="20"/>
        </w:rPr>
        <w:t>New WID on NR sidelink evolution</w:t>
      </w:r>
      <w:r>
        <w:rPr>
          <w:rFonts w:eastAsia="SimSun"/>
          <w:szCs w:val="20"/>
        </w:rPr>
        <w:t xml:space="preserve">”, RAN #94, </w:t>
      </w:r>
      <w:bookmarkEnd w:id="130"/>
      <w:r>
        <w:rPr>
          <w:rFonts w:eastAsia="SimSun"/>
          <w:szCs w:val="20"/>
        </w:rPr>
        <w:t>OPPO, LG Electronics</w:t>
      </w:r>
    </w:p>
    <w:p w14:paraId="49CD594C" w14:textId="77777777" w:rsidR="00E264AE" w:rsidRDefault="00E264AE" w:rsidP="00E264AE">
      <w:pPr>
        <w:pStyle w:val="ListParagraph"/>
        <w:numPr>
          <w:ilvl w:val="0"/>
          <w:numId w:val="2"/>
        </w:numPr>
        <w:ind w:left="432" w:hanging="432"/>
        <w:rPr>
          <w:rFonts w:eastAsia="SimSun"/>
          <w:szCs w:val="20"/>
        </w:rPr>
      </w:pPr>
      <w:bookmarkStart w:id="131" w:name="_Ref127477987"/>
      <w:r w:rsidRPr="00A36AE3">
        <w:rPr>
          <w:rFonts w:eastAsia="SimSun"/>
          <w:szCs w:val="20"/>
        </w:rPr>
        <w:t>ETSI EN 301 893 V2.1.1</w:t>
      </w:r>
      <w:bookmarkEnd w:id="131"/>
    </w:p>
    <w:p w14:paraId="65E7A794" w14:textId="77777777" w:rsidR="00E264AE" w:rsidRPr="008B2A99" w:rsidRDefault="00E264AE" w:rsidP="00E264AE">
      <w:pPr>
        <w:pStyle w:val="ListParagraph"/>
        <w:numPr>
          <w:ilvl w:val="0"/>
          <w:numId w:val="2"/>
        </w:numPr>
        <w:ind w:left="432" w:hanging="432"/>
        <w:rPr>
          <w:rFonts w:eastAsia="SimSun"/>
          <w:szCs w:val="20"/>
        </w:rPr>
      </w:pPr>
      <w:r>
        <w:rPr>
          <w:rFonts w:eastAsia="SimSun"/>
          <w:szCs w:val="20"/>
        </w:rPr>
        <w:t>RP-</w:t>
      </w:r>
      <w:r w:rsidRPr="00D001E1">
        <w:t xml:space="preserve"> </w:t>
      </w:r>
      <w:r w:rsidRPr="00D001E1">
        <w:rPr>
          <w:rFonts w:eastAsia="SimSun"/>
          <w:szCs w:val="20"/>
        </w:rPr>
        <w:t>2205033</w:t>
      </w:r>
      <w:r>
        <w:rPr>
          <w:rFonts w:eastAsia="SimSun"/>
          <w:szCs w:val="20"/>
        </w:rPr>
        <w:t>, “Channel Access Mechanism for SL-U”, RAN1 #109e, Qualcomm</w:t>
      </w:r>
      <w:r w:rsidDel="00F7453A">
        <w:rPr>
          <w:rFonts w:eastAsia="SimSun"/>
          <w:szCs w:val="20"/>
        </w:rPr>
        <w:t xml:space="preserve"> </w:t>
      </w:r>
    </w:p>
    <w:p w14:paraId="0314B2FC" w14:textId="77777777" w:rsidR="00E264AE" w:rsidRDefault="00E264AE" w:rsidP="00E264AE">
      <w:pPr>
        <w:pStyle w:val="ListParagraph"/>
        <w:numPr>
          <w:ilvl w:val="0"/>
          <w:numId w:val="2"/>
        </w:numPr>
        <w:ind w:left="432" w:hanging="432"/>
      </w:pPr>
      <w:bookmarkStart w:id="132" w:name="_Ref127478034"/>
      <w:r>
        <w:t>3GPP</w:t>
      </w:r>
      <w:r w:rsidRPr="008C5F34">
        <w:t xml:space="preserve"> TS 38 </w:t>
      </w:r>
      <w:r>
        <w:t>306</w:t>
      </w:r>
      <w:r w:rsidRPr="008C5F34">
        <w:t>, “</w:t>
      </w:r>
      <w:r w:rsidRPr="00C323CE">
        <w:t>User Equipment (UE) radio access capabilities</w:t>
      </w:r>
      <w:r w:rsidRPr="008C5F34">
        <w:t xml:space="preserve">” </w:t>
      </w:r>
      <w:r w:rsidRPr="00E92FFC">
        <w:t>V17.1.0 (2022-06)</w:t>
      </w:r>
      <w:bookmarkEnd w:id="132"/>
    </w:p>
    <w:p w14:paraId="4C231555" w14:textId="69DB6DA8" w:rsidR="00E264AE" w:rsidRPr="003E3566" w:rsidRDefault="003E3566" w:rsidP="00E264AE">
      <w:pPr>
        <w:pStyle w:val="ListParagraph"/>
        <w:numPr>
          <w:ilvl w:val="0"/>
          <w:numId w:val="2"/>
        </w:numPr>
        <w:ind w:left="432" w:hanging="432"/>
        <w:rPr>
          <w:rFonts w:eastAsia="SimSun"/>
          <w:szCs w:val="20"/>
        </w:rPr>
      </w:pPr>
      <w:bookmarkStart w:id="133" w:name="_Ref127477952"/>
      <w:r w:rsidRPr="003E3566">
        <w:t>R1-2305337</w:t>
      </w:r>
      <w:r w:rsidR="00E264AE" w:rsidRPr="003E3566">
        <w:rPr>
          <w:rFonts w:eastAsia="SimSun"/>
          <w:szCs w:val="20"/>
        </w:rPr>
        <w:t>, “Channel Access Mechanism for SL-U”, RAN1 #11</w:t>
      </w:r>
      <w:r w:rsidRPr="003E3566">
        <w:rPr>
          <w:rFonts w:eastAsia="SimSun"/>
          <w:szCs w:val="20"/>
        </w:rPr>
        <w:t>3</w:t>
      </w:r>
      <w:r w:rsidR="00E264AE" w:rsidRPr="003E3566">
        <w:rPr>
          <w:rFonts w:eastAsia="SimSun"/>
          <w:szCs w:val="20"/>
        </w:rPr>
        <w:t>, Qualcomm</w:t>
      </w:r>
      <w:bookmarkEnd w:id="133"/>
      <w:r w:rsidR="00E264AE" w:rsidRPr="003E3566" w:rsidDel="00F7453A">
        <w:rPr>
          <w:rFonts w:eastAsia="SimSun"/>
          <w:szCs w:val="20"/>
        </w:rPr>
        <w:t xml:space="preserve"> </w:t>
      </w:r>
    </w:p>
    <w:p w14:paraId="78F64907" w14:textId="77777777" w:rsidR="00E264AE" w:rsidRDefault="00E264AE" w:rsidP="00E264AE">
      <w:pPr>
        <w:pStyle w:val="ListParagraph"/>
        <w:numPr>
          <w:ilvl w:val="0"/>
          <w:numId w:val="2"/>
        </w:numPr>
        <w:ind w:left="432" w:hanging="432"/>
        <w:rPr>
          <w:rFonts w:eastAsia="SimSun"/>
          <w:szCs w:val="20"/>
        </w:rPr>
      </w:pPr>
      <w:bookmarkStart w:id="134" w:name="_Ref127478001"/>
      <w:r w:rsidRPr="00003FC0">
        <w:rPr>
          <w:rFonts w:eastAsia="SimSun"/>
          <w:szCs w:val="20"/>
        </w:rPr>
        <w:t>IEEE Std 802.11ax-2021</w:t>
      </w:r>
      <w:r>
        <w:rPr>
          <w:rFonts w:eastAsia="SimSun"/>
          <w:szCs w:val="20"/>
        </w:rPr>
        <w:t xml:space="preserve">, </w:t>
      </w:r>
      <w:r w:rsidRPr="009808E6">
        <w:rPr>
          <w:rFonts w:eastAsia="SimSun"/>
          <w:szCs w:val="20"/>
        </w:rPr>
        <w:t>"IEEE Standard for Information Technology--Telecommunications and Information Exchange between Systems Local and Metropolitan Area Networks--Specific Requirements Part 11: Wireless LAN Medium Access Control (MAC) and Physical Layer (PHY) Specifications Amendment 1: Enhancements for High-Efficiency WLAN</w:t>
      </w:r>
      <w:r>
        <w:rPr>
          <w:rFonts w:eastAsia="SimSun"/>
          <w:szCs w:val="20"/>
        </w:rPr>
        <w:t>”</w:t>
      </w:r>
      <w:bookmarkEnd w:id="134"/>
    </w:p>
    <w:p w14:paraId="05F4A9E2" w14:textId="266F3B64" w:rsidR="00E264AE" w:rsidRDefault="00E264AE" w:rsidP="00E264AE">
      <w:pPr>
        <w:pStyle w:val="ListParagraph"/>
        <w:numPr>
          <w:ilvl w:val="0"/>
          <w:numId w:val="2"/>
        </w:numPr>
        <w:ind w:left="432" w:hanging="432"/>
        <w:rPr>
          <w:rFonts w:eastAsia="SimSun"/>
          <w:szCs w:val="20"/>
        </w:rPr>
      </w:pPr>
      <w:bookmarkStart w:id="135" w:name="_Ref127477916"/>
      <w:r w:rsidRPr="00C76A0A">
        <w:t>R1-2</w:t>
      </w:r>
      <w:r>
        <w:t>209985</w:t>
      </w:r>
      <w:r>
        <w:rPr>
          <w:rFonts w:eastAsia="SimSun"/>
          <w:szCs w:val="20"/>
        </w:rPr>
        <w:t>, “Channel Access Mechanism for SL-U”, RAN1 #110-bis-e, Qualcomm</w:t>
      </w:r>
      <w:bookmarkEnd w:id="135"/>
      <w:r w:rsidDel="00F7453A">
        <w:rPr>
          <w:rFonts w:eastAsia="SimSun"/>
          <w:szCs w:val="20"/>
        </w:rPr>
        <w:t xml:space="preserve"> </w:t>
      </w:r>
    </w:p>
    <w:p w14:paraId="5DAE5C7D" w14:textId="7F0A81E2" w:rsidR="00682B81" w:rsidRPr="00E264AE" w:rsidRDefault="00682B81" w:rsidP="00E264AE">
      <w:pPr>
        <w:pStyle w:val="ListParagraph"/>
        <w:numPr>
          <w:ilvl w:val="0"/>
          <w:numId w:val="2"/>
        </w:numPr>
        <w:ind w:left="432" w:hanging="432"/>
        <w:rPr>
          <w:rFonts w:eastAsia="SimSun"/>
          <w:szCs w:val="20"/>
        </w:rPr>
      </w:pPr>
      <w:bookmarkStart w:id="136" w:name="_Ref141968324"/>
      <w:r>
        <w:t>3GPP</w:t>
      </w:r>
      <w:r w:rsidRPr="008C5F34">
        <w:t xml:space="preserve"> TS 38 </w:t>
      </w:r>
      <w:r>
        <w:t>21</w:t>
      </w:r>
      <w:r w:rsidR="000116C2">
        <w:t>3</w:t>
      </w:r>
      <w:r w:rsidR="006B0537">
        <w:t>, “</w:t>
      </w:r>
      <w:r w:rsidR="0006046C">
        <w:t>Physical layer procedure for control</w:t>
      </w:r>
      <w:r w:rsidR="006B0537">
        <w:t>”</w:t>
      </w:r>
      <w:r w:rsidR="003F44AA">
        <w:t xml:space="preserve"> V</w:t>
      </w:r>
      <w:r w:rsidR="00C36495">
        <w:t>17.4.0 (2022-12)</w:t>
      </w:r>
      <w:bookmarkEnd w:id="136"/>
    </w:p>
    <w:sectPr w:rsidR="00682B81" w:rsidRPr="00E264AE" w:rsidSect="00D87391">
      <w:headerReference w:type="even" r:id="rId55"/>
      <w:footerReference w:type="even" r:id="rId56"/>
      <w:footerReference w:type="default" r:id="rId57"/>
      <w:footnotePr>
        <w:numRestart w:val="eachSect"/>
      </w:footnotePr>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99D67A" w14:textId="77777777" w:rsidR="000E27A5" w:rsidRDefault="000E27A5">
      <w:r>
        <w:separator/>
      </w:r>
    </w:p>
  </w:endnote>
  <w:endnote w:type="continuationSeparator" w:id="0">
    <w:p w14:paraId="77A33FB0" w14:textId="77777777" w:rsidR="000E27A5" w:rsidRDefault="000E27A5">
      <w:r>
        <w:continuationSeparator/>
      </w:r>
    </w:p>
  </w:endnote>
  <w:endnote w:type="continuationNotice" w:id="1">
    <w:p w14:paraId="472A03FF" w14:textId="77777777" w:rsidR="000E27A5" w:rsidRDefault="000E27A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E0ACA1" w14:textId="474ADB8F" w:rsidR="00FE3EA6" w:rsidRDefault="00FE3EA6"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4B51F2">
      <w:rPr>
        <w:rStyle w:val="PageNumber"/>
      </w:rPr>
      <w:t>2</w:t>
    </w:r>
    <w:r>
      <w:rPr>
        <w:rStyle w:val="PageNumber"/>
      </w:rPr>
      <w:fldChar w:fldCharType="end"/>
    </w:r>
  </w:p>
  <w:p w14:paraId="5BE0ACA2" w14:textId="77777777" w:rsidR="00FE3EA6" w:rsidRDefault="00FE3EA6"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E0ACA3" w14:textId="6B6DFD0F" w:rsidR="00FE3EA6" w:rsidRDefault="00FE3EA6"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9</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6649D6" w14:textId="77777777" w:rsidR="000E27A5" w:rsidRDefault="000E27A5">
      <w:r>
        <w:separator/>
      </w:r>
    </w:p>
  </w:footnote>
  <w:footnote w:type="continuationSeparator" w:id="0">
    <w:p w14:paraId="45D69780" w14:textId="77777777" w:rsidR="000E27A5" w:rsidRDefault="000E27A5">
      <w:r>
        <w:continuationSeparator/>
      </w:r>
    </w:p>
  </w:footnote>
  <w:footnote w:type="continuationNotice" w:id="1">
    <w:p w14:paraId="205AAF82" w14:textId="77777777" w:rsidR="000E27A5" w:rsidRDefault="000E27A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E0ACA0" w14:textId="77777777" w:rsidR="00FE3EA6" w:rsidRDefault="00FE3EA6">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58C7B24"/>
    <w:multiLevelType w:val="hybridMultilevel"/>
    <w:tmpl w:val="65641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782EB9"/>
    <w:multiLevelType w:val="hybridMultilevel"/>
    <w:tmpl w:val="7B2CE0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5C6F09"/>
    <w:multiLevelType w:val="multilevel"/>
    <w:tmpl w:val="EF3A1F8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0AAD35D1"/>
    <w:multiLevelType w:val="hybridMultilevel"/>
    <w:tmpl w:val="1FA43E70"/>
    <w:lvl w:ilvl="0" w:tplc="08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ECB426C"/>
    <w:multiLevelType w:val="multilevel"/>
    <w:tmpl w:val="0ECB426C"/>
    <w:lvl w:ilvl="0">
      <w:numFmt w:val="bullet"/>
      <w:lvlText w:val=""/>
      <w:lvlJc w:val="left"/>
      <w:pPr>
        <w:ind w:left="720" w:hanging="360"/>
      </w:pPr>
      <w:rPr>
        <w:rFonts w:ascii="Symbol" w:eastAsia="Batang" w:hAnsi="Symbol"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2C666E2A"/>
    <w:multiLevelType w:val="hybridMultilevel"/>
    <w:tmpl w:val="154A3E3A"/>
    <w:lvl w:ilvl="0" w:tplc="977CF006">
      <w:start w:val="1"/>
      <w:numFmt w:val="bullet"/>
      <w:lvlText w:val="◦"/>
      <w:lvlJc w:val="left"/>
      <w:pPr>
        <w:tabs>
          <w:tab w:val="num" w:pos="720"/>
        </w:tabs>
        <w:ind w:left="720" w:hanging="360"/>
      </w:pPr>
      <w:rPr>
        <w:rFonts w:ascii="Microsoft Sans Serif" w:hAnsi="Microsoft Sans Serif" w:hint="default"/>
      </w:rPr>
    </w:lvl>
    <w:lvl w:ilvl="1" w:tplc="C5E46DDA">
      <w:start w:val="1"/>
      <w:numFmt w:val="bullet"/>
      <w:lvlText w:val="◦"/>
      <w:lvlJc w:val="left"/>
      <w:pPr>
        <w:tabs>
          <w:tab w:val="num" w:pos="1440"/>
        </w:tabs>
        <w:ind w:left="1440" w:hanging="360"/>
      </w:pPr>
      <w:rPr>
        <w:rFonts w:ascii="Microsoft Sans Serif" w:hAnsi="Microsoft Sans Serif" w:hint="default"/>
      </w:rPr>
    </w:lvl>
    <w:lvl w:ilvl="2" w:tplc="E266E86C" w:tentative="1">
      <w:start w:val="1"/>
      <w:numFmt w:val="bullet"/>
      <w:lvlText w:val="◦"/>
      <w:lvlJc w:val="left"/>
      <w:pPr>
        <w:tabs>
          <w:tab w:val="num" w:pos="2160"/>
        </w:tabs>
        <w:ind w:left="2160" w:hanging="360"/>
      </w:pPr>
      <w:rPr>
        <w:rFonts w:ascii="Microsoft Sans Serif" w:hAnsi="Microsoft Sans Serif" w:hint="default"/>
      </w:rPr>
    </w:lvl>
    <w:lvl w:ilvl="3" w:tplc="FF32A996" w:tentative="1">
      <w:start w:val="1"/>
      <w:numFmt w:val="bullet"/>
      <w:lvlText w:val="◦"/>
      <w:lvlJc w:val="left"/>
      <w:pPr>
        <w:tabs>
          <w:tab w:val="num" w:pos="2880"/>
        </w:tabs>
        <w:ind w:left="2880" w:hanging="360"/>
      </w:pPr>
      <w:rPr>
        <w:rFonts w:ascii="Microsoft Sans Serif" w:hAnsi="Microsoft Sans Serif" w:hint="default"/>
      </w:rPr>
    </w:lvl>
    <w:lvl w:ilvl="4" w:tplc="8B24860E" w:tentative="1">
      <w:start w:val="1"/>
      <w:numFmt w:val="bullet"/>
      <w:lvlText w:val="◦"/>
      <w:lvlJc w:val="left"/>
      <w:pPr>
        <w:tabs>
          <w:tab w:val="num" w:pos="3600"/>
        </w:tabs>
        <w:ind w:left="3600" w:hanging="360"/>
      </w:pPr>
      <w:rPr>
        <w:rFonts w:ascii="Microsoft Sans Serif" w:hAnsi="Microsoft Sans Serif" w:hint="default"/>
      </w:rPr>
    </w:lvl>
    <w:lvl w:ilvl="5" w:tplc="2C0882FA" w:tentative="1">
      <w:start w:val="1"/>
      <w:numFmt w:val="bullet"/>
      <w:lvlText w:val="◦"/>
      <w:lvlJc w:val="left"/>
      <w:pPr>
        <w:tabs>
          <w:tab w:val="num" w:pos="4320"/>
        </w:tabs>
        <w:ind w:left="4320" w:hanging="360"/>
      </w:pPr>
      <w:rPr>
        <w:rFonts w:ascii="Microsoft Sans Serif" w:hAnsi="Microsoft Sans Serif" w:hint="default"/>
      </w:rPr>
    </w:lvl>
    <w:lvl w:ilvl="6" w:tplc="50146836" w:tentative="1">
      <w:start w:val="1"/>
      <w:numFmt w:val="bullet"/>
      <w:lvlText w:val="◦"/>
      <w:lvlJc w:val="left"/>
      <w:pPr>
        <w:tabs>
          <w:tab w:val="num" w:pos="5040"/>
        </w:tabs>
        <w:ind w:left="5040" w:hanging="360"/>
      </w:pPr>
      <w:rPr>
        <w:rFonts w:ascii="Microsoft Sans Serif" w:hAnsi="Microsoft Sans Serif" w:hint="default"/>
      </w:rPr>
    </w:lvl>
    <w:lvl w:ilvl="7" w:tplc="70665630" w:tentative="1">
      <w:start w:val="1"/>
      <w:numFmt w:val="bullet"/>
      <w:lvlText w:val="◦"/>
      <w:lvlJc w:val="left"/>
      <w:pPr>
        <w:tabs>
          <w:tab w:val="num" w:pos="5760"/>
        </w:tabs>
        <w:ind w:left="5760" w:hanging="360"/>
      </w:pPr>
      <w:rPr>
        <w:rFonts w:ascii="Microsoft Sans Serif" w:hAnsi="Microsoft Sans Serif" w:hint="default"/>
      </w:rPr>
    </w:lvl>
    <w:lvl w:ilvl="8" w:tplc="FA7863F2" w:tentative="1">
      <w:start w:val="1"/>
      <w:numFmt w:val="bullet"/>
      <w:lvlText w:val="◦"/>
      <w:lvlJc w:val="left"/>
      <w:pPr>
        <w:tabs>
          <w:tab w:val="num" w:pos="6480"/>
        </w:tabs>
        <w:ind w:left="6480" w:hanging="360"/>
      </w:pPr>
      <w:rPr>
        <w:rFonts w:ascii="Microsoft Sans Serif" w:hAnsi="Microsoft Sans Serif"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1D757E"/>
    <w:multiLevelType w:val="multilevel"/>
    <w:tmpl w:val="047643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72E0D37"/>
    <w:multiLevelType w:val="hybridMultilevel"/>
    <w:tmpl w:val="49C6B6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1" w15:restartNumberingAfterBreak="0">
    <w:nsid w:val="3BBD114C"/>
    <w:multiLevelType w:val="multilevel"/>
    <w:tmpl w:val="3BBD11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dstrike w:val="0"/>
        <w:u w:val="none"/>
        <w:effect w:val="none"/>
      </w:rPr>
    </w:lvl>
    <w:lvl w:ilvl="2">
      <w:start w:val="1"/>
      <w:numFmt w:val="bullet"/>
      <w:lvlText w:val=""/>
      <w:lvlJc w:val="left"/>
      <w:pPr>
        <w:ind w:left="2160" w:hanging="360"/>
      </w:pPr>
      <w:rPr>
        <w:rFonts w:ascii="Wingdings" w:hAnsi="Wingdings" w:hint="default"/>
        <w:strike w:val="0"/>
        <w:dstrike w:val="0"/>
        <w:color w:val="auto"/>
        <w:u w:val="none"/>
        <w:effect w:val="none"/>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BE63997"/>
    <w:multiLevelType w:val="multilevel"/>
    <w:tmpl w:val="3BE6399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 w15:restartNumberingAfterBreak="0">
    <w:nsid w:val="3F0F52B4"/>
    <w:multiLevelType w:val="hybridMultilevel"/>
    <w:tmpl w:val="0736FE2A"/>
    <w:lvl w:ilvl="0" w:tplc="3C6E93D4">
      <w:start w:val="1"/>
      <w:numFmt w:val="bullet"/>
      <w:lvlText w:val="◦"/>
      <w:lvlJc w:val="left"/>
      <w:pPr>
        <w:tabs>
          <w:tab w:val="num" w:pos="720"/>
        </w:tabs>
        <w:ind w:left="720" w:hanging="360"/>
      </w:pPr>
      <w:rPr>
        <w:rFonts w:ascii="Microsoft Sans Serif" w:hAnsi="Microsoft Sans Serif" w:hint="default"/>
      </w:rPr>
    </w:lvl>
    <w:lvl w:ilvl="1" w:tplc="9880FDC0">
      <w:start w:val="1"/>
      <w:numFmt w:val="bullet"/>
      <w:lvlText w:val="◦"/>
      <w:lvlJc w:val="left"/>
      <w:pPr>
        <w:tabs>
          <w:tab w:val="num" w:pos="1440"/>
        </w:tabs>
        <w:ind w:left="1440" w:hanging="360"/>
      </w:pPr>
      <w:rPr>
        <w:rFonts w:ascii="Microsoft Sans Serif" w:hAnsi="Microsoft Sans Serif" w:hint="default"/>
      </w:rPr>
    </w:lvl>
    <w:lvl w:ilvl="2" w:tplc="7688B57A" w:tentative="1">
      <w:start w:val="1"/>
      <w:numFmt w:val="bullet"/>
      <w:lvlText w:val="◦"/>
      <w:lvlJc w:val="left"/>
      <w:pPr>
        <w:tabs>
          <w:tab w:val="num" w:pos="2160"/>
        </w:tabs>
        <w:ind w:left="2160" w:hanging="360"/>
      </w:pPr>
      <w:rPr>
        <w:rFonts w:ascii="Microsoft Sans Serif" w:hAnsi="Microsoft Sans Serif" w:hint="default"/>
      </w:rPr>
    </w:lvl>
    <w:lvl w:ilvl="3" w:tplc="ABE850D4" w:tentative="1">
      <w:start w:val="1"/>
      <w:numFmt w:val="bullet"/>
      <w:lvlText w:val="◦"/>
      <w:lvlJc w:val="left"/>
      <w:pPr>
        <w:tabs>
          <w:tab w:val="num" w:pos="2880"/>
        </w:tabs>
        <w:ind w:left="2880" w:hanging="360"/>
      </w:pPr>
      <w:rPr>
        <w:rFonts w:ascii="Microsoft Sans Serif" w:hAnsi="Microsoft Sans Serif" w:hint="default"/>
      </w:rPr>
    </w:lvl>
    <w:lvl w:ilvl="4" w:tplc="49FEF64E" w:tentative="1">
      <w:start w:val="1"/>
      <w:numFmt w:val="bullet"/>
      <w:lvlText w:val="◦"/>
      <w:lvlJc w:val="left"/>
      <w:pPr>
        <w:tabs>
          <w:tab w:val="num" w:pos="3600"/>
        </w:tabs>
        <w:ind w:left="3600" w:hanging="360"/>
      </w:pPr>
      <w:rPr>
        <w:rFonts w:ascii="Microsoft Sans Serif" w:hAnsi="Microsoft Sans Serif" w:hint="default"/>
      </w:rPr>
    </w:lvl>
    <w:lvl w:ilvl="5" w:tplc="A166301E" w:tentative="1">
      <w:start w:val="1"/>
      <w:numFmt w:val="bullet"/>
      <w:lvlText w:val="◦"/>
      <w:lvlJc w:val="left"/>
      <w:pPr>
        <w:tabs>
          <w:tab w:val="num" w:pos="4320"/>
        </w:tabs>
        <w:ind w:left="4320" w:hanging="360"/>
      </w:pPr>
      <w:rPr>
        <w:rFonts w:ascii="Microsoft Sans Serif" w:hAnsi="Microsoft Sans Serif" w:hint="default"/>
      </w:rPr>
    </w:lvl>
    <w:lvl w:ilvl="6" w:tplc="6DF862CA" w:tentative="1">
      <w:start w:val="1"/>
      <w:numFmt w:val="bullet"/>
      <w:lvlText w:val="◦"/>
      <w:lvlJc w:val="left"/>
      <w:pPr>
        <w:tabs>
          <w:tab w:val="num" w:pos="5040"/>
        </w:tabs>
        <w:ind w:left="5040" w:hanging="360"/>
      </w:pPr>
      <w:rPr>
        <w:rFonts w:ascii="Microsoft Sans Serif" w:hAnsi="Microsoft Sans Serif" w:hint="default"/>
      </w:rPr>
    </w:lvl>
    <w:lvl w:ilvl="7" w:tplc="674668F6" w:tentative="1">
      <w:start w:val="1"/>
      <w:numFmt w:val="bullet"/>
      <w:lvlText w:val="◦"/>
      <w:lvlJc w:val="left"/>
      <w:pPr>
        <w:tabs>
          <w:tab w:val="num" w:pos="5760"/>
        </w:tabs>
        <w:ind w:left="5760" w:hanging="360"/>
      </w:pPr>
      <w:rPr>
        <w:rFonts w:ascii="Microsoft Sans Serif" w:hAnsi="Microsoft Sans Serif" w:hint="default"/>
      </w:rPr>
    </w:lvl>
    <w:lvl w:ilvl="8" w:tplc="1E1805E2" w:tentative="1">
      <w:start w:val="1"/>
      <w:numFmt w:val="bullet"/>
      <w:lvlText w:val="◦"/>
      <w:lvlJc w:val="left"/>
      <w:pPr>
        <w:tabs>
          <w:tab w:val="num" w:pos="6480"/>
        </w:tabs>
        <w:ind w:left="6480" w:hanging="360"/>
      </w:pPr>
      <w:rPr>
        <w:rFonts w:ascii="Microsoft Sans Serif" w:hAnsi="Microsoft Sans Serif" w:hint="default"/>
      </w:rPr>
    </w:lvl>
  </w:abstractNum>
  <w:abstractNum w:abstractNumId="14" w15:restartNumberingAfterBreak="0">
    <w:nsid w:val="4E4739CE"/>
    <w:multiLevelType w:val="hybridMultilevel"/>
    <w:tmpl w:val="0972DA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15205FE"/>
    <w:multiLevelType w:val="hybridMultilevel"/>
    <w:tmpl w:val="4372C220"/>
    <w:lvl w:ilvl="0" w:tplc="04090001">
      <w:start w:val="1"/>
      <w:numFmt w:val="bullet"/>
      <w:lvlText w:val=""/>
      <w:lvlJc w:val="left"/>
      <w:pPr>
        <w:ind w:left="767" w:hanging="360"/>
      </w:pPr>
      <w:rPr>
        <w:rFonts w:ascii="Symbol" w:hAnsi="Symbol" w:hint="default"/>
      </w:rPr>
    </w:lvl>
    <w:lvl w:ilvl="1" w:tplc="04090003" w:tentative="1">
      <w:start w:val="1"/>
      <w:numFmt w:val="bullet"/>
      <w:lvlText w:val="o"/>
      <w:lvlJc w:val="left"/>
      <w:pPr>
        <w:ind w:left="1487" w:hanging="360"/>
      </w:pPr>
      <w:rPr>
        <w:rFonts w:ascii="Courier New" w:hAnsi="Courier New" w:cs="Courier New" w:hint="default"/>
      </w:rPr>
    </w:lvl>
    <w:lvl w:ilvl="2" w:tplc="04090005" w:tentative="1">
      <w:start w:val="1"/>
      <w:numFmt w:val="bullet"/>
      <w:lvlText w:val=""/>
      <w:lvlJc w:val="left"/>
      <w:pPr>
        <w:ind w:left="2207" w:hanging="360"/>
      </w:pPr>
      <w:rPr>
        <w:rFonts w:ascii="Wingdings" w:hAnsi="Wingdings" w:hint="default"/>
      </w:rPr>
    </w:lvl>
    <w:lvl w:ilvl="3" w:tplc="04090001" w:tentative="1">
      <w:start w:val="1"/>
      <w:numFmt w:val="bullet"/>
      <w:lvlText w:val=""/>
      <w:lvlJc w:val="left"/>
      <w:pPr>
        <w:ind w:left="2927" w:hanging="360"/>
      </w:pPr>
      <w:rPr>
        <w:rFonts w:ascii="Symbol" w:hAnsi="Symbol" w:hint="default"/>
      </w:rPr>
    </w:lvl>
    <w:lvl w:ilvl="4" w:tplc="04090003" w:tentative="1">
      <w:start w:val="1"/>
      <w:numFmt w:val="bullet"/>
      <w:lvlText w:val="o"/>
      <w:lvlJc w:val="left"/>
      <w:pPr>
        <w:ind w:left="3647" w:hanging="360"/>
      </w:pPr>
      <w:rPr>
        <w:rFonts w:ascii="Courier New" w:hAnsi="Courier New" w:cs="Courier New" w:hint="default"/>
      </w:rPr>
    </w:lvl>
    <w:lvl w:ilvl="5" w:tplc="04090005" w:tentative="1">
      <w:start w:val="1"/>
      <w:numFmt w:val="bullet"/>
      <w:lvlText w:val=""/>
      <w:lvlJc w:val="left"/>
      <w:pPr>
        <w:ind w:left="4367" w:hanging="360"/>
      </w:pPr>
      <w:rPr>
        <w:rFonts w:ascii="Wingdings" w:hAnsi="Wingdings" w:hint="default"/>
      </w:rPr>
    </w:lvl>
    <w:lvl w:ilvl="6" w:tplc="04090001" w:tentative="1">
      <w:start w:val="1"/>
      <w:numFmt w:val="bullet"/>
      <w:lvlText w:val=""/>
      <w:lvlJc w:val="left"/>
      <w:pPr>
        <w:ind w:left="5087" w:hanging="360"/>
      </w:pPr>
      <w:rPr>
        <w:rFonts w:ascii="Symbol" w:hAnsi="Symbol" w:hint="default"/>
      </w:rPr>
    </w:lvl>
    <w:lvl w:ilvl="7" w:tplc="04090003" w:tentative="1">
      <w:start w:val="1"/>
      <w:numFmt w:val="bullet"/>
      <w:lvlText w:val="o"/>
      <w:lvlJc w:val="left"/>
      <w:pPr>
        <w:ind w:left="5807" w:hanging="360"/>
      </w:pPr>
      <w:rPr>
        <w:rFonts w:ascii="Courier New" w:hAnsi="Courier New" w:cs="Courier New" w:hint="default"/>
      </w:rPr>
    </w:lvl>
    <w:lvl w:ilvl="8" w:tplc="04090005" w:tentative="1">
      <w:start w:val="1"/>
      <w:numFmt w:val="bullet"/>
      <w:lvlText w:val=""/>
      <w:lvlJc w:val="left"/>
      <w:pPr>
        <w:ind w:left="6527" w:hanging="360"/>
      </w:pPr>
      <w:rPr>
        <w:rFonts w:ascii="Wingdings" w:hAnsi="Wingdings" w:hint="default"/>
      </w:rPr>
    </w:lvl>
  </w:abstractNum>
  <w:abstractNum w:abstractNumId="16" w15:restartNumberingAfterBreak="0">
    <w:nsid w:val="57B62C9B"/>
    <w:multiLevelType w:val="hybridMultilevel"/>
    <w:tmpl w:val="1E980D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8212B12"/>
    <w:multiLevelType w:val="hybridMultilevel"/>
    <w:tmpl w:val="2BDACA24"/>
    <w:lvl w:ilvl="0" w:tplc="777A0670">
      <w:start w:val="1"/>
      <w:numFmt w:val="bullet"/>
      <w:lvlText w:val=""/>
      <w:lvlJc w:val="left"/>
      <w:pPr>
        <w:tabs>
          <w:tab w:val="num" w:pos="720"/>
        </w:tabs>
        <w:ind w:left="720" w:hanging="360"/>
      </w:pPr>
      <w:rPr>
        <w:rFonts w:ascii="Symbol" w:hAnsi="Symbol" w:hint="default"/>
      </w:rPr>
    </w:lvl>
    <w:lvl w:ilvl="1" w:tplc="7B642CD4">
      <w:numFmt w:val="bullet"/>
      <w:lvlText w:val="o"/>
      <w:lvlJc w:val="left"/>
      <w:pPr>
        <w:tabs>
          <w:tab w:val="num" w:pos="1440"/>
        </w:tabs>
        <w:ind w:left="1440" w:hanging="360"/>
      </w:pPr>
      <w:rPr>
        <w:rFonts w:ascii="Courier New" w:hAnsi="Courier New" w:hint="default"/>
      </w:rPr>
    </w:lvl>
    <w:lvl w:ilvl="2" w:tplc="0E5AE396">
      <w:start w:val="1"/>
      <w:numFmt w:val="bullet"/>
      <w:lvlText w:val=""/>
      <w:lvlJc w:val="left"/>
      <w:pPr>
        <w:tabs>
          <w:tab w:val="num" w:pos="2160"/>
        </w:tabs>
        <w:ind w:left="2160" w:hanging="360"/>
      </w:pPr>
      <w:rPr>
        <w:rFonts w:ascii="Symbol" w:hAnsi="Symbol" w:hint="default"/>
      </w:rPr>
    </w:lvl>
    <w:lvl w:ilvl="3" w:tplc="6CA46550" w:tentative="1">
      <w:start w:val="1"/>
      <w:numFmt w:val="bullet"/>
      <w:lvlText w:val=""/>
      <w:lvlJc w:val="left"/>
      <w:pPr>
        <w:tabs>
          <w:tab w:val="num" w:pos="2880"/>
        </w:tabs>
        <w:ind w:left="2880" w:hanging="360"/>
      </w:pPr>
      <w:rPr>
        <w:rFonts w:ascii="Symbol" w:hAnsi="Symbol" w:hint="default"/>
      </w:rPr>
    </w:lvl>
    <w:lvl w:ilvl="4" w:tplc="268AD598" w:tentative="1">
      <w:start w:val="1"/>
      <w:numFmt w:val="bullet"/>
      <w:lvlText w:val=""/>
      <w:lvlJc w:val="left"/>
      <w:pPr>
        <w:tabs>
          <w:tab w:val="num" w:pos="3600"/>
        </w:tabs>
        <w:ind w:left="3600" w:hanging="360"/>
      </w:pPr>
      <w:rPr>
        <w:rFonts w:ascii="Symbol" w:hAnsi="Symbol" w:hint="default"/>
      </w:rPr>
    </w:lvl>
    <w:lvl w:ilvl="5" w:tplc="DBD61E88" w:tentative="1">
      <w:start w:val="1"/>
      <w:numFmt w:val="bullet"/>
      <w:lvlText w:val=""/>
      <w:lvlJc w:val="left"/>
      <w:pPr>
        <w:tabs>
          <w:tab w:val="num" w:pos="4320"/>
        </w:tabs>
        <w:ind w:left="4320" w:hanging="360"/>
      </w:pPr>
      <w:rPr>
        <w:rFonts w:ascii="Symbol" w:hAnsi="Symbol" w:hint="default"/>
      </w:rPr>
    </w:lvl>
    <w:lvl w:ilvl="6" w:tplc="B9BA9956" w:tentative="1">
      <w:start w:val="1"/>
      <w:numFmt w:val="bullet"/>
      <w:lvlText w:val=""/>
      <w:lvlJc w:val="left"/>
      <w:pPr>
        <w:tabs>
          <w:tab w:val="num" w:pos="5040"/>
        </w:tabs>
        <w:ind w:left="5040" w:hanging="360"/>
      </w:pPr>
      <w:rPr>
        <w:rFonts w:ascii="Symbol" w:hAnsi="Symbol" w:hint="default"/>
      </w:rPr>
    </w:lvl>
    <w:lvl w:ilvl="7" w:tplc="F12E2944" w:tentative="1">
      <w:start w:val="1"/>
      <w:numFmt w:val="bullet"/>
      <w:lvlText w:val=""/>
      <w:lvlJc w:val="left"/>
      <w:pPr>
        <w:tabs>
          <w:tab w:val="num" w:pos="5760"/>
        </w:tabs>
        <w:ind w:left="5760" w:hanging="360"/>
      </w:pPr>
      <w:rPr>
        <w:rFonts w:ascii="Symbol" w:hAnsi="Symbol" w:hint="default"/>
      </w:rPr>
    </w:lvl>
    <w:lvl w:ilvl="8" w:tplc="76D2EE68" w:tentative="1">
      <w:start w:val="1"/>
      <w:numFmt w:val="bullet"/>
      <w:lvlText w:val=""/>
      <w:lvlJc w:val="left"/>
      <w:pPr>
        <w:tabs>
          <w:tab w:val="num" w:pos="6480"/>
        </w:tabs>
        <w:ind w:left="6480" w:hanging="360"/>
      </w:pPr>
      <w:rPr>
        <w:rFonts w:ascii="Symbol" w:hAnsi="Symbol" w:hint="default"/>
      </w:rPr>
    </w:lvl>
  </w:abstractNum>
  <w:abstractNum w:abstractNumId="18" w15:restartNumberingAfterBreak="0">
    <w:nsid w:val="59D04C66"/>
    <w:multiLevelType w:val="hybridMultilevel"/>
    <w:tmpl w:val="473C3D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6FF2724F"/>
    <w:multiLevelType w:val="hybridMultilevel"/>
    <w:tmpl w:val="3AF403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6B12C35"/>
    <w:multiLevelType w:val="multilevel"/>
    <w:tmpl w:val="76B12C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361445059">
    <w:abstractNumId w:val="7"/>
  </w:num>
  <w:num w:numId="2" w16cid:durableId="189222227">
    <w:abstractNumId w:val="0"/>
  </w:num>
  <w:num w:numId="3" w16cid:durableId="165946329">
    <w:abstractNumId w:val="3"/>
  </w:num>
  <w:num w:numId="4" w16cid:durableId="2036542619">
    <w:abstractNumId w:val="10"/>
  </w:num>
  <w:num w:numId="5" w16cid:durableId="834536237">
    <w:abstractNumId w:val="19"/>
  </w:num>
  <w:num w:numId="6" w16cid:durableId="1889686692">
    <w:abstractNumId w:val="21"/>
  </w:num>
  <w:num w:numId="7" w16cid:durableId="831726445">
    <w:abstractNumId w:val="22"/>
  </w:num>
  <w:num w:numId="8" w16cid:durableId="510147062">
    <w:abstractNumId w:val="6"/>
  </w:num>
  <w:num w:numId="9" w16cid:durableId="670259244">
    <w:abstractNumId w:val="2"/>
  </w:num>
  <w:num w:numId="10" w16cid:durableId="357777825">
    <w:abstractNumId w:val="20"/>
  </w:num>
  <w:num w:numId="11" w16cid:durableId="1447232099">
    <w:abstractNumId w:val="16"/>
  </w:num>
  <w:num w:numId="12" w16cid:durableId="138959413">
    <w:abstractNumId w:val="11"/>
  </w:num>
  <w:num w:numId="13" w16cid:durableId="82342297">
    <w:abstractNumId w:val="8"/>
  </w:num>
  <w:num w:numId="14" w16cid:durableId="1045830137">
    <w:abstractNumId w:val="4"/>
  </w:num>
  <w:num w:numId="15" w16cid:durableId="1597714326">
    <w:abstractNumId w:val="17"/>
  </w:num>
  <w:num w:numId="16" w16cid:durableId="1885094204">
    <w:abstractNumId w:val="5"/>
  </w:num>
  <w:num w:numId="17" w16cid:durableId="1082097521">
    <w:abstractNumId w:val="18"/>
  </w:num>
  <w:num w:numId="18" w16cid:durableId="367679409">
    <w:abstractNumId w:val="23"/>
  </w:num>
  <w:num w:numId="19" w16cid:durableId="1870796214">
    <w:abstractNumId w:val="12"/>
  </w:num>
  <w:num w:numId="20" w16cid:durableId="1092094154">
    <w:abstractNumId w:val="9"/>
  </w:num>
  <w:num w:numId="21" w16cid:durableId="1702515679">
    <w:abstractNumId w:val="14"/>
  </w:num>
  <w:num w:numId="22" w16cid:durableId="1900090694">
    <w:abstractNumId w:val="15"/>
  </w:num>
  <w:num w:numId="23" w16cid:durableId="228686460">
    <w:abstractNumId w:val="13"/>
  </w:num>
  <w:num w:numId="24" w16cid:durableId="238561088">
    <w:abstractNumId w:val="1"/>
  </w:num>
  <w:num w:numId="25" w16cid:durableId="154033963">
    <w:abstractNumId w:val="2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ctiveWritingStyle w:appName="MSWord" w:lang="en-US" w:vendorID="64" w:dllVersion="6" w:nlCheck="1" w:checkStyle="1"/>
  <w:activeWritingStyle w:appName="MSWord" w:lang="en-GB" w:vendorID="64" w:dllVersion="6" w:nlCheck="1" w:checkStyle="1"/>
  <w:activeWritingStyle w:appName="MSWord" w:lang="en-AU" w:vendorID="64" w:dllVersion="0" w:nlCheck="1" w:checkStyle="0"/>
  <w:activeWritingStyle w:appName="MSWord" w:lang="ko-KR" w:vendorID="64" w:dllVersion="0" w:nlCheck="1" w:checkStyle="1"/>
  <w:proofState w:spelling="clean" w:grammar="clean"/>
  <w:attachedTemplate r:id="rId1"/>
  <w:linkStyle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55"/>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12A"/>
    <w:rsid w:val="00000284"/>
    <w:rsid w:val="000002E6"/>
    <w:rsid w:val="000003F7"/>
    <w:rsid w:val="000004C2"/>
    <w:rsid w:val="000004CA"/>
    <w:rsid w:val="00000515"/>
    <w:rsid w:val="0000051F"/>
    <w:rsid w:val="0000060F"/>
    <w:rsid w:val="000006C7"/>
    <w:rsid w:val="0000083F"/>
    <w:rsid w:val="000008E4"/>
    <w:rsid w:val="00000980"/>
    <w:rsid w:val="000009BE"/>
    <w:rsid w:val="00000ABE"/>
    <w:rsid w:val="00000B64"/>
    <w:rsid w:val="00000C01"/>
    <w:rsid w:val="00000D10"/>
    <w:rsid w:val="00000DE9"/>
    <w:rsid w:val="00000E38"/>
    <w:rsid w:val="00000E65"/>
    <w:rsid w:val="00000E91"/>
    <w:rsid w:val="00000ECA"/>
    <w:rsid w:val="00000EDB"/>
    <w:rsid w:val="00000F7F"/>
    <w:rsid w:val="0000105C"/>
    <w:rsid w:val="000010F8"/>
    <w:rsid w:val="0000111D"/>
    <w:rsid w:val="00001375"/>
    <w:rsid w:val="000014B6"/>
    <w:rsid w:val="0000151B"/>
    <w:rsid w:val="00001549"/>
    <w:rsid w:val="0000156C"/>
    <w:rsid w:val="000016A8"/>
    <w:rsid w:val="000016C8"/>
    <w:rsid w:val="000019AD"/>
    <w:rsid w:val="000019D2"/>
    <w:rsid w:val="00001B26"/>
    <w:rsid w:val="00001C58"/>
    <w:rsid w:val="00001C7F"/>
    <w:rsid w:val="00001EAD"/>
    <w:rsid w:val="00001F79"/>
    <w:rsid w:val="00001FC3"/>
    <w:rsid w:val="00001FFC"/>
    <w:rsid w:val="000020F7"/>
    <w:rsid w:val="00002110"/>
    <w:rsid w:val="000021EE"/>
    <w:rsid w:val="00002265"/>
    <w:rsid w:val="0000233E"/>
    <w:rsid w:val="00002375"/>
    <w:rsid w:val="000023EA"/>
    <w:rsid w:val="0000269E"/>
    <w:rsid w:val="0000270A"/>
    <w:rsid w:val="000027D8"/>
    <w:rsid w:val="0000296E"/>
    <w:rsid w:val="00002A8E"/>
    <w:rsid w:val="00002AAE"/>
    <w:rsid w:val="00002AFC"/>
    <w:rsid w:val="00002B56"/>
    <w:rsid w:val="00002BC6"/>
    <w:rsid w:val="00002DA4"/>
    <w:rsid w:val="00003051"/>
    <w:rsid w:val="00003131"/>
    <w:rsid w:val="00003227"/>
    <w:rsid w:val="0000348A"/>
    <w:rsid w:val="000034FD"/>
    <w:rsid w:val="000035E1"/>
    <w:rsid w:val="00003609"/>
    <w:rsid w:val="000036E5"/>
    <w:rsid w:val="000037FB"/>
    <w:rsid w:val="000038C7"/>
    <w:rsid w:val="00003AD8"/>
    <w:rsid w:val="00003EF4"/>
    <w:rsid w:val="00003FC0"/>
    <w:rsid w:val="0000403F"/>
    <w:rsid w:val="000040AB"/>
    <w:rsid w:val="000041C0"/>
    <w:rsid w:val="000042C3"/>
    <w:rsid w:val="000043B9"/>
    <w:rsid w:val="000046C6"/>
    <w:rsid w:val="00004794"/>
    <w:rsid w:val="00004885"/>
    <w:rsid w:val="00004A0B"/>
    <w:rsid w:val="00004BE4"/>
    <w:rsid w:val="00004D1D"/>
    <w:rsid w:val="00004D6D"/>
    <w:rsid w:val="00004D8C"/>
    <w:rsid w:val="00004DCB"/>
    <w:rsid w:val="00004E03"/>
    <w:rsid w:val="00004F97"/>
    <w:rsid w:val="00004FFC"/>
    <w:rsid w:val="00005026"/>
    <w:rsid w:val="0000506C"/>
    <w:rsid w:val="000050D4"/>
    <w:rsid w:val="000051F0"/>
    <w:rsid w:val="00005269"/>
    <w:rsid w:val="00005300"/>
    <w:rsid w:val="00005453"/>
    <w:rsid w:val="00005460"/>
    <w:rsid w:val="00005499"/>
    <w:rsid w:val="0000553B"/>
    <w:rsid w:val="000057B9"/>
    <w:rsid w:val="000057FD"/>
    <w:rsid w:val="00005864"/>
    <w:rsid w:val="00005B96"/>
    <w:rsid w:val="00005D57"/>
    <w:rsid w:val="00005E67"/>
    <w:rsid w:val="00005EBF"/>
    <w:rsid w:val="00005F69"/>
    <w:rsid w:val="00005F7B"/>
    <w:rsid w:val="00006235"/>
    <w:rsid w:val="000062D2"/>
    <w:rsid w:val="000063BC"/>
    <w:rsid w:val="000064C9"/>
    <w:rsid w:val="00006632"/>
    <w:rsid w:val="00006650"/>
    <w:rsid w:val="000066F3"/>
    <w:rsid w:val="00006780"/>
    <w:rsid w:val="00006788"/>
    <w:rsid w:val="00006C7A"/>
    <w:rsid w:val="00006C89"/>
    <w:rsid w:val="00006DA8"/>
    <w:rsid w:val="00006E27"/>
    <w:rsid w:val="00006F06"/>
    <w:rsid w:val="00006F0C"/>
    <w:rsid w:val="00006F36"/>
    <w:rsid w:val="00006FA9"/>
    <w:rsid w:val="00007342"/>
    <w:rsid w:val="0000739C"/>
    <w:rsid w:val="000073CA"/>
    <w:rsid w:val="00007495"/>
    <w:rsid w:val="000075A3"/>
    <w:rsid w:val="000075DF"/>
    <w:rsid w:val="0000770D"/>
    <w:rsid w:val="0000773C"/>
    <w:rsid w:val="0000775F"/>
    <w:rsid w:val="0000788F"/>
    <w:rsid w:val="00007929"/>
    <w:rsid w:val="0000792C"/>
    <w:rsid w:val="00007A03"/>
    <w:rsid w:val="00007AF3"/>
    <w:rsid w:val="00007B4B"/>
    <w:rsid w:val="00007CC7"/>
    <w:rsid w:val="00007D2E"/>
    <w:rsid w:val="00007D62"/>
    <w:rsid w:val="00007DAA"/>
    <w:rsid w:val="00007E0A"/>
    <w:rsid w:val="00010102"/>
    <w:rsid w:val="00010182"/>
    <w:rsid w:val="000101EF"/>
    <w:rsid w:val="000102A9"/>
    <w:rsid w:val="0001030E"/>
    <w:rsid w:val="00010636"/>
    <w:rsid w:val="000107BC"/>
    <w:rsid w:val="00010A5C"/>
    <w:rsid w:val="00010E4E"/>
    <w:rsid w:val="00010E97"/>
    <w:rsid w:val="00010F61"/>
    <w:rsid w:val="00010FD1"/>
    <w:rsid w:val="00011025"/>
    <w:rsid w:val="000110B2"/>
    <w:rsid w:val="000110C9"/>
    <w:rsid w:val="0001117C"/>
    <w:rsid w:val="00011185"/>
    <w:rsid w:val="000111F7"/>
    <w:rsid w:val="00011373"/>
    <w:rsid w:val="0001137B"/>
    <w:rsid w:val="000114FA"/>
    <w:rsid w:val="000116BF"/>
    <w:rsid w:val="000116C2"/>
    <w:rsid w:val="000118B7"/>
    <w:rsid w:val="000119F1"/>
    <w:rsid w:val="00011A5B"/>
    <w:rsid w:val="00011A5E"/>
    <w:rsid w:val="00011A8E"/>
    <w:rsid w:val="00011B94"/>
    <w:rsid w:val="00011C52"/>
    <w:rsid w:val="00011CC3"/>
    <w:rsid w:val="00011F43"/>
    <w:rsid w:val="00011F71"/>
    <w:rsid w:val="0001213E"/>
    <w:rsid w:val="0001226C"/>
    <w:rsid w:val="00012293"/>
    <w:rsid w:val="00012296"/>
    <w:rsid w:val="000124D1"/>
    <w:rsid w:val="000125AE"/>
    <w:rsid w:val="0001276B"/>
    <w:rsid w:val="00012CB2"/>
    <w:rsid w:val="00012CD3"/>
    <w:rsid w:val="00012D53"/>
    <w:rsid w:val="00012D57"/>
    <w:rsid w:val="00012E05"/>
    <w:rsid w:val="0001303C"/>
    <w:rsid w:val="0001306F"/>
    <w:rsid w:val="0001307A"/>
    <w:rsid w:val="00013085"/>
    <w:rsid w:val="0001321B"/>
    <w:rsid w:val="00013353"/>
    <w:rsid w:val="000137B1"/>
    <w:rsid w:val="000137BA"/>
    <w:rsid w:val="0001388C"/>
    <w:rsid w:val="000139C7"/>
    <w:rsid w:val="000139F1"/>
    <w:rsid w:val="00013AA3"/>
    <w:rsid w:val="00013B63"/>
    <w:rsid w:val="00013C75"/>
    <w:rsid w:val="00013F64"/>
    <w:rsid w:val="00013F7B"/>
    <w:rsid w:val="00014061"/>
    <w:rsid w:val="00014080"/>
    <w:rsid w:val="000141F0"/>
    <w:rsid w:val="00014262"/>
    <w:rsid w:val="00014320"/>
    <w:rsid w:val="00014354"/>
    <w:rsid w:val="00014457"/>
    <w:rsid w:val="00014631"/>
    <w:rsid w:val="00014714"/>
    <w:rsid w:val="00014B22"/>
    <w:rsid w:val="00014D6C"/>
    <w:rsid w:val="00014D6F"/>
    <w:rsid w:val="00014E0E"/>
    <w:rsid w:val="000151C9"/>
    <w:rsid w:val="000152B4"/>
    <w:rsid w:val="000152EC"/>
    <w:rsid w:val="000153E0"/>
    <w:rsid w:val="00015573"/>
    <w:rsid w:val="000156E5"/>
    <w:rsid w:val="00015747"/>
    <w:rsid w:val="000159C4"/>
    <w:rsid w:val="00015A7E"/>
    <w:rsid w:val="00015BB8"/>
    <w:rsid w:val="00015BCB"/>
    <w:rsid w:val="00015C96"/>
    <w:rsid w:val="00015CED"/>
    <w:rsid w:val="00015FE7"/>
    <w:rsid w:val="000161C8"/>
    <w:rsid w:val="000162B2"/>
    <w:rsid w:val="0001633C"/>
    <w:rsid w:val="0001645D"/>
    <w:rsid w:val="000164BB"/>
    <w:rsid w:val="00016639"/>
    <w:rsid w:val="0001678E"/>
    <w:rsid w:val="000167A6"/>
    <w:rsid w:val="00016905"/>
    <w:rsid w:val="00016DCE"/>
    <w:rsid w:val="00016DEA"/>
    <w:rsid w:val="00016F0C"/>
    <w:rsid w:val="00016F2B"/>
    <w:rsid w:val="00016FD1"/>
    <w:rsid w:val="000171A8"/>
    <w:rsid w:val="00017275"/>
    <w:rsid w:val="00017309"/>
    <w:rsid w:val="00017423"/>
    <w:rsid w:val="00017488"/>
    <w:rsid w:val="000175E5"/>
    <w:rsid w:val="0001765D"/>
    <w:rsid w:val="00017928"/>
    <w:rsid w:val="000179E0"/>
    <w:rsid w:val="00017A5F"/>
    <w:rsid w:val="00017AA4"/>
    <w:rsid w:val="00017CE6"/>
    <w:rsid w:val="00017D66"/>
    <w:rsid w:val="00017DAB"/>
    <w:rsid w:val="0002002A"/>
    <w:rsid w:val="000200ED"/>
    <w:rsid w:val="00020169"/>
    <w:rsid w:val="000201BF"/>
    <w:rsid w:val="000201C1"/>
    <w:rsid w:val="000202CB"/>
    <w:rsid w:val="000202E6"/>
    <w:rsid w:val="000203D7"/>
    <w:rsid w:val="000204A2"/>
    <w:rsid w:val="000205C1"/>
    <w:rsid w:val="000206B3"/>
    <w:rsid w:val="000206F4"/>
    <w:rsid w:val="0002072C"/>
    <w:rsid w:val="0002074E"/>
    <w:rsid w:val="0002085F"/>
    <w:rsid w:val="000209D8"/>
    <w:rsid w:val="00020BE4"/>
    <w:rsid w:val="00020CD5"/>
    <w:rsid w:val="00020D2C"/>
    <w:rsid w:val="00020D61"/>
    <w:rsid w:val="00020D64"/>
    <w:rsid w:val="00020EF6"/>
    <w:rsid w:val="00020FA0"/>
    <w:rsid w:val="00021001"/>
    <w:rsid w:val="000210F3"/>
    <w:rsid w:val="0002113C"/>
    <w:rsid w:val="00021272"/>
    <w:rsid w:val="0002130A"/>
    <w:rsid w:val="00021432"/>
    <w:rsid w:val="00021498"/>
    <w:rsid w:val="000214CD"/>
    <w:rsid w:val="0002153A"/>
    <w:rsid w:val="00021585"/>
    <w:rsid w:val="00021690"/>
    <w:rsid w:val="000218CA"/>
    <w:rsid w:val="00021911"/>
    <w:rsid w:val="00021953"/>
    <w:rsid w:val="00021AF2"/>
    <w:rsid w:val="00021BEC"/>
    <w:rsid w:val="00021C67"/>
    <w:rsid w:val="00021D30"/>
    <w:rsid w:val="00021DEC"/>
    <w:rsid w:val="00021EAD"/>
    <w:rsid w:val="00021F22"/>
    <w:rsid w:val="00022181"/>
    <w:rsid w:val="000221EB"/>
    <w:rsid w:val="0002225E"/>
    <w:rsid w:val="000222F7"/>
    <w:rsid w:val="0002238C"/>
    <w:rsid w:val="000223B5"/>
    <w:rsid w:val="000223D4"/>
    <w:rsid w:val="000225AE"/>
    <w:rsid w:val="00022767"/>
    <w:rsid w:val="00022821"/>
    <w:rsid w:val="00022871"/>
    <w:rsid w:val="00022935"/>
    <w:rsid w:val="0002299C"/>
    <w:rsid w:val="00022B3F"/>
    <w:rsid w:val="00022B71"/>
    <w:rsid w:val="00022D06"/>
    <w:rsid w:val="00022DC9"/>
    <w:rsid w:val="00022E20"/>
    <w:rsid w:val="00022EF0"/>
    <w:rsid w:val="00022F82"/>
    <w:rsid w:val="000230AF"/>
    <w:rsid w:val="00023164"/>
    <w:rsid w:val="0002323E"/>
    <w:rsid w:val="00023301"/>
    <w:rsid w:val="0002335A"/>
    <w:rsid w:val="000233F4"/>
    <w:rsid w:val="0002343E"/>
    <w:rsid w:val="000234EB"/>
    <w:rsid w:val="00023593"/>
    <w:rsid w:val="000237F0"/>
    <w:rsid w:val="00023880"/>
    <w:rsid w:val="00023908"/>
    <w:rsid w:val="00023A87"/>
    <w:rsid w:val="00023B75"/>
    <w:rsid w:val="00023BB0"/>
    <w:rsid w:val="00023C29"/>
    <w:rsid w:val="00023CE0"/>
    <w:rsid w:val="00023D9B"/>
    <w:rsid w:val="00023E59"/>
    <w:rsid w:val="000240FD"/>
    <w:rsid w:val="0002414C"/>
    <w:rsid w:val="000242B5"/>
    <w:rsid w:val="00024336"/>
    <w:rsid w:val="000243C1"/>
    <w:rsid w:val="00024472"/>
    <w:rsid w:val="000244F6"/>
    <w:rsid w:val="0002451C"/>
    <w:rsid w:val="000245BB"/>
    <w:rsid w:val="00024683"/>
    <w:rsid w:val="00024794"/>
    <w:rsid w:val="000248C9"/>
    <w:rsid w:val="0002496A"/>
    <w:rsid w:val="00024974"/>
    <w:rsid w:val="000249B3"/>
    <w:rsid w:val="00024B7F"/>
    <w:rsid w:val="00024BAB"/>
    <w:rsid w:val="00024C00"/>
    <w:rsid w:val="00024D64"/>
    <w:rsid w:val="00024D7C"/>
    <w:rsid w:val="00024E37"/>
    <w:rsid w:val="00024E6E"/>
    <w:rsid w:val="0002506A"/>
    <w:rsid w:val="00025227"/>
    <w:rsid w:val="00025336"/>
    <w:rsid w:val="0002557F"/>
    <w:rsid w:val="000255A1"/>
    <w:rsid w:val="00025789"/>
    <w:rsid w:val="000258DD"/>
    <w:rsid w:val="000258E4"/>
    <w:rsid w:val="0002591B"/>
    <w:rsid w:val="000259DF"/>
    <w:rsid w:val="00025C9A"/>
    <w:rsid w:val="00025CE3"/>
    <w:rsid w:val="00025D06"/>
    <w:rsid w:val="00025E4F"/>
    <w:rsid w:val="00026002"/>
    <w:rsid w:val="00026068"/>
    <w:rsid w:val="000261A3"/>
    <w:rsid w:val="000262ED"/>
    <w:rsid w:val="00026300"/>
    <w:rsid w:val="000263C6"/>
    <w:rsid w:val="000264A3"/>
    <w:rsid w:val="000264AB"/>
    <w:rsid w:val="000265E5"/>
    <w:rsid w:val="000266AE"/>
    <w:rsid w:val="0002675C"/>
    <w:rsid w:val="00026796"/>
    <w:rsid w:val="000267EB"/>
    <w:rsid w:val="000268EA"/>
    <w:rsid w:val="000268F3"/>
    <w:rsid w:val="00026905"/>
    <w:rsid w:val="00026935"/>
    <w:rsid w:val="00026977"/>
    <w:rsid w:val="000269D3"/>
    <w:rsid w:val="00026A87"/>
    <w:rsid w:val="00026AD0"/>
    <w:rsid w:val="00026B7D"/>
    <w:rsid w:val="00026C64"/>
    <w:rsid w:val="00026D0E"/>
    <w:rsid w:val="00026E24"/>
    <w:rsid w:val="00026EF9"/>
    <w:rsid w:val="00026F13"/>
    <w:rsid w:val="00026FED"/>
    <w:rsid w:val="00027247"/>
    <w:rsid w:val="00027333"/>
    <w:rsid w:val="00027361"/>
    <w:rsid w:val="000273DF"/>
    <w:rsid w:val="000276E7"/>
    <w:rsid w:val="000278D3"/>
    <w:rsid w:val="00027BAC"/>
    <w:rsid w:val="00027D56"/>
    <w:rsid w:val="00027EDE"/>
    <w:rsid w:val="00027F16"/>
    <w:rsid w:val="0003007C"/>
    <w:rsid w:val="000300D5"/>
    <w:rsid w:val="000300FE"/>
    <w:rsid w:val="00030215"/>
    <w:rsid w:val="0003033C"/>
    <w:rsid w:val="000304D7"/>
    <w:rsid w:val="00030536"/>
    <w:rsid w:val="0003053F"/>
    <w:rsid w:val="00030619"/>
    <w:rsid w:val="00030692"/>
    <w:rsid w:val="00030716"/>
    <w:rsid w:val="00030730"/>
    <w:rsid w:val="00030744"/>
    <w:rsid w:val="000307B3"/>
    <w:rsid w:val="000307C6"/>
    <w:rsid w:val="000308EA"/>
    <w:rsid w:val="00030A5C"/>
    <w:rsid w:val="00030E14"/>
    <w:rsid w:val="00030E50"/>
    <w:rsid w:val="00030F74"/>
    <w:rsid w:val="00030F82"/>
    <w:rsid w:val="00030F85"/>
    <w:rsid w:val="000310DC"/>
    <w:rsid w:val="000312B4"/>
    <w:rsid w:val="000312B7"/>
    <w:rsid w:val="0003134F"/>
    <w:rsid w:val="0003139A"/>
    <w:rsid w:val="0003143B"/>
    <w:rsid w:val="00031640"/>
    <w:rsid w:val="000317B2"/>
    <w:rsid w:val="00031808"/>
    <w:rsid w:val="0003186A"/>
    <w:rsid w:val="00031A93"/>
    <w:rsid w:val="00031AE3"/>
    <w:rsid w:val="00031BC7"/>
    <w:rsid w:val="00031C75"/>
    <w:rsid w:val="00031C81"/>
    <w:rsid w:val="00031D42"/>
    <w:rsid w:val="00031D58"/>
    <w:rsid w:val="00031D6F"/>
    <w:rsid w:val="00031DE7"/>
    <w:rsid w:val="00031E63"/>
    <w:rsid w:val="00031EA4"/>
    <w:rsid w:val="00031ED7"/>
    <w:rsid w:val="00031EDD"/>
    <w:rsid w:val="00032063"/>
    <w:rsid w:val="000321DC"/>
    <w:rsid w:val="0003234A"/>
    <w:rsid w:val="000323C1"/>
    <w:rsid w:val="000324B1"/>
    <w:rsid w:val="000325EF"/>
    <w:rsid w:val="00032686"/>
    <w:rsid w:val="0003294B"/>
    <w:rsid w:val="0003298D"/>
    <w:rsid w:val="000329B8"/>
    <w:rsid w:val="000329D2"/>
    <w:rsid w:val="000329E9"/>
    <w:rsid w:val="00032A0C"/>
    <w:rsid w:val="00032AB4"/>
    <w:rsid w:val="00032AF0"/>
    <w:rsid w:val="00032C57"/>
    <w:rsid w:val="00032CC5"/>
    <w:rsid w:val="00032F26"/>
    <w:rsid w:val="00032F8C"/>
    <w:rsid w:val="00033048"/>
    <w:rsid w:val="00033112"/>
    <w:rsid w:val="00033200"/>
    <w:rsid w:val="0003367F"/>
    <w:rsid w:val="00033832"/>
    <w:rsid w:val="00033AFC"/>
    <w:rsid w:val="00033B86"/>
    <w:rsid w:val="00033CA9"/>
    <w:rsid w:val="00033CE8"/>
    <w:rsid w:val="000343D7"/>
    <w:rsid w:val="000344C3"/>
    <w:rsid w:val="0003452C"/>
    <w:rsid w:val="0003460E"/>
    <w:rsid w:val="00034882"/>
    <w:rsid w:val="000349B7"/>
    <w:rsid w:val="000349ED"/>
    <w:rsid w:val="00034A76"/>
    <w:rsid w:val="00034BC1"/>
    <w:rsid w:val="00034F9C"/>
    <w:rsid w:val="0003504F"/>
    <w:rsid w:val="0003505E"/>
    <w:rsid w:val="00035261"/>
    <w:rsid w:val="000352CE"/>
    <w:rsid w:val="000352CF"/>
    <w:rsid w:val="00035407"/>
    <w:rsid w:val="0003540B"/>
    <w:rsid w:val="0003543D"/>
    <w:rsid w:val="00035574"/>
    <w:rsid w:val="000356EA"/>
    <w:rsid w:val="0003570F"/>
    <w:rsid w:val="0003578B"/>
    <w:rsid w:val="0003579F"/>
    <w:rsid w:val="00035963"/>
    <w:rsid w:val="000359EA"/>
    <w:rsid w:val="00035A4E"/>
    <w:rsid w:val="00035ADD"/>
    <w:rsid w:val="00035B75"/>
    <w:rsid w:val="00035BD1"/>
    <w:rsid w:val="00035C22"/>
    <w:rsid w:val="00035DA6"/>
    <w:rsid w:val="00035E08"/>
    <w:rsid w:val="0003614F"/>
    <w:rsid w:val="00036199"/>
    <w:rsid w:val="0003623F"/>
    <w:rsid w:val="000365A2"/>
    <w:rsid w:val="0003681D"/>
    <w:rsid w:val="0003698E"/>
    <w:rsid w:val="000369EC"/>
    <w:rsid w:val="00036AC7"/>
    <w:rsid w:val="00036BC5"/>
    <w:rsid w:val="00036C45"/>
    <w:rsid w:val="00036C59"/>
    <w:rsid w:val="00036C9C"/>
    <w:rsid w:val="00036CEC"/>
    <w:rsid w:val="00036E00"/>
    <w:rsid w:val="00036FA7"/>
    <w:rsid w:val="00037002"/>
    <w:rsid w:val="0003703C"/>
    <w:rsid w:val="000370AF"/>
    <w:rsid w:val="000370B4"/>
    <w:rsid w:val="00037110"/>
    <w:rsid w:val="00037159"/>
    <w:rsid w:val="0003723F"/>
    <w:rsid w:val="000375E7"/>
    <w:rsid w:val="00037633"/>
    <w:rsid w:val="000377E3"/>
    <w:rsid w:val="00037928"/>
    <w:rsid w:val="00037975"/>
    <w:rsid w:val="00037A21"/>
    <w:rsid w:val="00037B5C"/>
    <w:rsid w:val="00037C2D"/>
    <w:rsid w:val="00037E45"/>
    <w:rsid w:val="00037E9A"/>
    <w:rsid w:val="00037EBB"/>
    <w:rsid w:val="00040254"/>
    <w:rsid w:val="000402B6"/>
    <w:rsid w:val="000402E3"/>
    <w:rsid w:val="00040450"/>
    <w:rsid w:val="000404BD"/>
    <w:rsid w:val="000404D5"/>
    <w:rsid w:val="000404F2"/>
    <w:rsid w:val="00040A3D"/>
    <w:rsid w:val="00040A96"/>
    <w:rsid w:val="00040AAD"/>
    <w:rsid w:val="00040BB1"/>
    <w:rsid w:val="00040C15"/>
    <w:rsid w:val="00040CEF"/>
    <w:rsid w:val="00040EAC"/>
    <w:rsid w:val="00040ED9"/>
    <w:rsid w:val="00040FB1"/>
    <w:rsid w:val="00040FCF"/>
    <w:rsid w:val="00041139"/>
    <w:rsid w:val="00041217"/>
    <w:rsid w:val="000413B8"/>
    <w:rsid w:val="00041487"/>
    <w:rsid w:val="000416DE"/>
    <w:rsid w:val="000417A7"/>
    <w:rsid w:val="000417DF"/>
    <w:rsid w:val="0004182E"/>
    <w:rsid w:val="000418C8"/>
    <w:rsid w:val="0004198A"/>
    <w:rsid w:val="0004198E"/>
    <w:rsid w:val="00041A46"/>
    <w:rsid w:val="00041B47"/>
    <w:rsid w:val="00041BDB"/>
    <w:rsid w:val="00041C5A"/>
    <w:rsid w:val="00041C85"/>
    <w:rsid w:val="00041D52"/>
    <w:rsid w:val="00041EC3"/>
    <w:rsid w:val="00041FE3"/>
    <w:rsid w:val="00042037"/>
    <w:rsid w:val="00042096"/>
    <w:rsid w:val="00042259"/>
    <w:rsid w:val="000423D8"/>
    <w:rsid w:val="0004246A"/>
    <w:rsid w:val="0004264B"/>
    <w:rsid w:val="0004285B"/>
    <w:rsid w:val="0004289D"/>
    <w:rsid w:val="00042925"/>
    <w:rsid w:val="00042A11"/>
    <w:rsid w:val="00042BB0"/>
    <w:rsid w:val="00042BFC"/>
    <w:rsid w:val="00042D26"/>
    <w:rsid w:val="00042DBF"/>
    <w:rsid w:val="00042DCC"/>
    <w:rsid w:val="00042FA4"/>
    <w:rsid w:val="0004302D"/>
    <w:rsid w:val="000430CF"/>
    <w:rsid w:val="000431E0"/>
    <w:rsid w:val="00043321"/>
    <w:rsid w:val="00043407"/>
    <w:rsid w:val="000434DE"/>
    <w:rsid w:val="0004359A"/>
    <w:rsid w:val="00043620"/>
    <w:rsid w:val="000436A3"/>
    <w:rsid w:val="00043703"/>
    <w:rsid w:val="0004371B"/>
    <w:rsid w:val="000439D0"/>
    <w:rsid w:val="000439D8"/>
    <w:rsid w:val="000439DB"/>
    <w:rsid w:val="00043B0D"/>
    <w:rsid w:val="00043BA2"/>
    <w:rsid w:val="00043BF3"/>
    <w:rsid w:val="00043D55"/>
    <w:rsid w:val="00043D79"/>
    <w:rsid w:val="00043E80"/>
    <w:rsid w:val="00043F2D"/>
    <w:rsid w:val="000441A3"/>
    <w:rsid w:val="00044225"/>
    <w:rsid w:val="00044576"/>
    <w:rsid w:val="000445DB"/>
    <w:rsid w:val="000446B5"/>
    <w:rsid w:val="00044711"/>
    <w:rsid w:val="000447AC"/>
    <w:rsid w:val="00044872"/>
    <w:rsid w:val="0004494B"/>
    <w:rsid w:val="00044A34"/>
    <w:rsid w:val="00044AE0"/>
    <w:rsid w:val="00044BA2"/>
    <w:rsid w:val="00044C80"/>
    <w:rsid w:val="00044DBF"/>
    <w:rsid w:val="00044E0F"/>
    <w:rsid w:val="00044E5E"/>
    <w:rsid w:val="00044F4F"/>
    <w:rsid w:val="00044FC4"/>
    <w:rsid w:val="00045129"/>
    <w:rsid w:val="00045138"/>
    <w:rsid w:val="000451E5"/>
    <w:rsid w:val="00045270"/>
    <w:rsid w:val="000452D6"/>
    <w:rsid w:val="00045373"/>
    <w:rsid w:val="000453F6"/>
    <w:rsid w:val="000454CF"/>
    <w:rsid w:val="000455CC"/>
    <w:rsid w:val="000456F5"/>
    <w:rsid w:val="00045740"/>
    <w:rsid w:val="000457F9"/>
    <w:rsid w:val="000457FF"/>
    <w:rsid w:val="00045821"/>
    <w:rsid w:val="000458F9"/>
    <w:rsid w:val="0004595A"/>
    <w:rsid w:val="00045A54"/>
    <w:rsid w:val="00045A6C"/>
    <w:rsid w:val="00045C7E"/>
    <w:rsid w:val="00045D21"/>
    <w:rsid w:val="00045F48"/>
    <w:rsid w:val="0004608F"/>
    <w:rsid w:val="000464FE"/>
    <w:rsid w:val="00046569"/>
    <w:rsid w:val="00046653"/>
    <w:rsid w:val="000468DF"/>
    <w:rsid w:val="000469F5"/>
    <w:rsid w:val="00046A26"/>
    <w:rsid w:val="00046AB2"/>
    <w:rsid w:val="00046AB4"/>
    <w:rsid w:val="00046B5E"/>
    <w:rsid w:val="00046CD6"/>
    <w:rsid w:val="00046CE4"/>
    <w:rsid w:val="00046DA8"/>
    <w:rsid w:val="00046DD4"/>
    <w:rsid w:val="00046E48"/>
    <w:rsid w:val="00046E63"/>
    <w:rsid w:val="00046E6F"/>
    <w:rsid w:val="00046E86"/>
    <w:rsid w:val="00046EE7"/>
    <w:rsid w:val="00046F38"/>
    <w:rsid w:val="00046F8A"/>
    <w:rsid w:val="00046F9A"/>
    <w:rsid w:val="00047033"/>
    <w:rsid w:val="0004709B"/>
    <w:rsid w:val="000472F3"/>
    <w:rsid w:val="00047383"/>
    <w:rsid w:val="000473BD"/>
    <w:rsid w:val="00047449"/>
    <w:rsid w:val="0004769C"/>
    <w:rsid w:val="000477BB"/>
    <w:rsid w:val="00047960"/>
    <w:rsid w:val="00047A35"/>
    <w:rsid w:val="00047A40"/>
    <w:rsid w:val="00047A46"/>
    <w:rsid w:val="00047A82"/>
    <w:rsid w:val="00047B11"/>
    <w:rsid w:val="00047B6E"/>
    <w:rsid w:val="00047BB8"/>
    <w:rsid w:val="00047BCB"/>
    <w:rsid w:val="00047C03"/>
    <w:rsid w:val="00047C90"/>
    <w:rsid w:val="00047CB1"/>
    <w:rsid w:val="00047DE6"/>
    <w:rsid w:val="00047E32"/>
    <w:rsid w:val="00047EA9"/>
    <w:rsid w:val="00047FC0"/>
    <w:rsid w:val="00050056"/>
    <w:rsid w:val="0005006F"/>
    <w:rsid w:val="00050123"/>
    <w:rsid w:val="000501A4"/>
    <w:rsid w:val="000501D0"/>
    <w:rsid w:val="0005021B"/>
    <w:rsid w:val="0005028B"/>
    <w:rsid w:val="000502CC"/>
    <w:rsid w:val="00050335"/>
    <w:rsid w:val="000503A9"/>
    <w:rsid w:val="00050489"/>
    <w:rsid w:val="000504D0"/>
    <w:rsid w:val="0005055B"/>
    <w:rsid w:val="000505E0"/>
    <w:rsid w:val="000509A6"/>
    <w:rsid w:val="00050A47"/>
    <w:rsid w:val="00050C39"/>
    <w:rsid w:val="00050CE3"/>
    <w:rsid w:val="00050D4C"/>
    <w:rsid w:val="00050DD3"/>
    <w:rsid w:val="00050F7F"/>
    <w:rsid w:val="000510EE"/>
    <w:rsid w:val="00051127"/>
    <w:rsid w:val="00051135"/>
    <w:rsid w:val="00051273"/>
    <w:rsid w:val="0005132A"/>
    <w:rsid w:val="0005134D"/>
    <w:rsid w:val="00051591"/>
    <w:rsid w:val="000515F7"/>
    <w:rsid w:val="000518F5"/>
    <w:rsid w:val="00051938"/>
    <w:rsid w:val="0005193E"/>
    <w:rsid w:val="00051AB3"/>
    <w:rsid w:val="00051B10"/>
    <w:rsid w:val="00051BFF"/>
    <w:rsid w:val="00051D61"/>
    <w:rsid w:val="00051ED7"/>
    <w:rsid w:val="0005201C"/>
    <w:rsid w:val="000520A0"/>
    <w:rsid w:val="0005214D"/>
    <w:rsid w:val="00052329"/>
    <w:rsid w:val="0005241E"/>
    <w:rsid w:val="00052459"/>
    <w:rsid w:val="000524BA"/>
    <w:rsid w:val="000525B8"/>
    <w:rsid w:val="000525FD"/>
    <w:rsid w:val="00052621"/>
    <w:rsid w:val="00052707"/>
    <w:rsid w:val="0005289E"/>
    <w:rsid w:val="0005291A"/>
    <w:rsid w:val="00052925"/>
    <w:rsid w:val="00052A7B"/>
    <w:rsid w:val="00052AE3"/>
    <w:rsid w:val="00052C77"/>
    <w:rsid w:val="00052CA7"/>
    <w:rsid w:val="00052CD1"/>
    <w:rsid w:val="00052F39"/>
    <w:rsid w:val="0005309A"/>
    <w:rsid w:val="000530F0"/>
    <w:rsid w:val="000531A8"/>
    <w:rsid w:val="000531F5"/>
    <w:rsid w:val="000532B4"/>
    <w:rsid w:val="000532C1"/>
    <w:rsid w:val="00053304"/>
    <w:rsid w:val="00053742"/>
    <w:rsid w:val="000537A9"/>
    <w:rsid w:val="00053849"/>
    <w:rsid w:val="00053871"/>
    <w:rsid w:val="00053A47"/>
    <w:rsid w:val="00053ACC"/>
    <w:rsid w:val="00053AD4"/>
    <w:rsid w:val="00053B14"/>
    <w:rsid w:val="00053CF3"/>
    <w:rsid w:val="00053D6A"/>
    <w:rsid w:val="00053E05"/>
    <w:rsid w:val="00053F15"/>
    <w:rsid w:val="00053F6B"/>
    <w:rsid w:val="00053FA5"/>
    <w:rsid w:val="000543B1"/>
    <w:rsid w:val="000544D8"/>
    <w:rsid w:val="000544F8"/>
    <w:rsid w:val="0005456E"/>
    <w:rsid w:val="00054649"/>
    <w:rsid w:val="00054694"/>
    <w:rsid w:val="000547BE"/>
    <w:rsid w:val="00054ACE"/>
    <w:rsid w:val="00054AE4"/>
    <w:rsid w:val="00054B6B"/>
    <w:rsid w:val="00054DAB"/>
    <w:rsid w:val="00054DAC"/>
    <w:rsid w:val="00054EC9"/>
    <w:rsid w:val="0005504C"/>
    <w:rsid w:val="000550BE"/>
    <w:rsid w:val="00055199"/>
    <w:rsid w:val="0005558A"/>
    <w:rsid w:val="000557D7"/>
    <w:rsid w:val="000557FB"/>
    <w:rsid w:val="00055873"/>
    <w:rsid w:val="00055A62"/>
    <w:rsid w:val="00055B8E"/>
    <w:rsid w:val="00055C05"/>
    <w:rsid w:val="00055C1F"/>
    <w:rsid w:val="00055C33"/>
    <w:rsid w:val="00055C4A"/>
    <w:rsid w:val="00055D03"/>
    <w:rsid w:val="00055DA6"/>
    <w:rsid w:val="00055F19"/>
    <w:rsid w:val="00055FF3"/>
    <w:rsid w:val="0005602E"/>
    <w:rsid w:val="00056041"/>
    <w:rsid w:val="00056057"/>
    <w:rsid w:val="00056259"/>
    <w:rsid w:val="000563E7"/>
    <w:rsid w:val="00056560"/>
    <w:rsid w:val="0005665C"/>
    <w:rsid w:val="00056671"/>
    <w:rsid w:val="00056673"/>
    <w:rsid w:val="00056874"/>
    <w:rsid w:val="00056A6A"/>
    <w:rsid w:val="00056BD3"/>
    <w:rsid w:val="00056BF3"/>
    <w:rsid w:val="00056BFD"/>
    <w:rsid w:val="00056C74"/>
    <w:rsid w:val="00056DAF"/>
    <w:rsid w:val="00056E6C"/>
    <w:rsid w:val="00056E8C"/>
    <w:rsid w:val="00056F41"/>
    <w:rsid w:val="0005709B"/>
    <w:rsid w:val="0005715F"/>
    <w:rsid w:val="000572A7"/>
    <w:rsid w:val="000572F2"/>
    <w:rsid w:val="00057353"/>
    <w:rsid w:val="00057388"/>
    <w:rsid w:val="000573F6"/>
    <w:rsid w:val="00057452"/>
    <w:rsid w:val="000578BD"/>
    <w:rsid w:val="00057A16"/>
    <w:rsid w:val="00057BEC"/>
    <w:rsid w:val="00057C16"/>
    <w:rsid w:val="00057C6E"/>
    <w:rsid w:val="00057CFC"/>
    <w:rsid w:val="00057DCA"/>
    <w:rsid w:val="00057DF9"/>
    <w:rsid w:val="00057E86"/>
    <w:rsid w:val="00057F68"/>
    <w:rsid w:val="00057F6C"/>
    <w:rsid w:val="000602B9"/>
    <w:rsid w:val="000602E9"/>
    <w:rsid w:val="000602F9"/>
    <w:rsid w:val="0006031E"/>
    <w:rsid w:val="0006046C"/>
    <w:rsid w:val="00060572"/>
    <w:rsid w:val="00060586"/>
    <w:rsid w:val="0006058B"/>
    <w:rsid w:val="0006090A"/>
    <w:rsid w:val="00060AD6"/>
    <w:rsid w:val="00060B37"/>
    <w:rsid w:val="00060B9E"/>
    <w:rsid w:val="00060BB4"/>
    <w:rsid w:val="00060D3C"/>
    <w:rsid w:val="00060D88"/>
    <w:rsid w:val="00060F2D"/>
    <w:rsid w:val="00060FDB"/>
    <w:rsid w:val="00061116"/>
    <w:rsid w:val="00061139"/>
    <w:rsid w:val="0006129E"/>
    <w:rsid w:val="000612C5"/>
    <w:rsid w:val="00061359"/>
    <w:rsid w:val="0006139A"/>
    <w:rsid w:val="000613C1"/>
    <w:rsid w:val="0006141D"/>
    <w:rsid w:val="000616E1"/>
    <w:rsid w:val="000617E2"/>
    <w:rsid w:val="00061814"/>
    <w:rsid w:val="0006185A"/>
    <w:rsid w:val="00061A20"/>
    <w:rsid w:val="00061A59"/>
    <w:rsid w:val="00061B4D"/>
    <w:rsid w:val="00061B6A"/>
    <w:rsid w:val="00061BDC"/>
    <w:rsid w:val="00061BFD"/>
    <w:rsid w:val="00061D2A"/>
    <w:rsid w:val="00061D31"/>
    <w:rsid w:val="00061D42"/>
    <w:rsid w:val="00061D85"/>
    <w:rsid w:val="00061DC4"/>
    <w:rsid w:val="00061F1E"/>
    <w:rsid w:val="000620AE"/>
    <w:rsid w:val="000620C6"/>
    <w:rsid w:val="000620EF"/>
    <w:rsid w:val="000621A9"/>
    <w:rsid w:val="000621BB"/>
    <w:rsid w:val="0006221A"/>
    <w:rsid w:val="00062341"/>
    <w:rsid w:val="0006246B"/>
    <w:rsid w:val="0006247F"/>
    <w:rsid w:val="000624BA"/>
    <w:rsid w:val="00062556"/>
    <w:rsid w:val="000625E0"/>
    <w:rsid w:val="0006263A"/>
    <w:rsid w:val="00062685"/>
    <w:rsid w:val="000628C7"/>
    <w:rsid w:val="0006294F"/>
    <w:rsid w:val="00062AC7"/>
    <w:rsid w:val="00062B12"/>
    <w:rsid w:val="00062D9A"/>
    <w:rsid w:val="0006300F"/>
    <w:rsid w:val="000631CE"/>
    <w:rsid w:val="000631DE"/>
    <w:rsid w:val="000632F7"/>
    <w:rsid w:val="00063485"/>
    <w:rsid w:val="000634A9"/>
    <w:rsid w:val="000634FE"/>
    <w:rsid w:val="00063837"/>
    <w:rsid w:val="0006388F"/>
    <w:rsid w:val="000639E0"/>
    <w:rsid w:val="00063C68"/>
    <w:rsid w:val="00063D8A"/>
    <w:rsid w:val="00063F3A"/>
    <w:rsid w:val="00063F57"/>
    <w:rsid w:val="00063FC6"/>
    <w:rsid w:val="00064119"/>
    <w:rsid w:val="0006447E"/>
    <w:rsid w:val="000644E4"/>
    <w:rsid w:val="000644EE"/>
    <w:rsid w:val="00064547"/>
    <w:rsid w:val="00064603"/>
    <w:rsid w:val="000646F6"/>
    <w:rsid w:val="000647A7"/>
    <w:rsid w:val="0006480B"/>
    <w:rsid w:val="0006496F"/>
    <w:rsid w:val="00064A2B"/>
    <w:rsid w:val="00064A5B"/>
    <w:rsid w:val="00064AD8"/>
    <w:rsid w:val="00064B46"/>
    <w:rsid w:val="00064B84"/>
    <w:rsid w:val="00064C34"/>
    <w:rsid w:val="00064F4B"/>
    <w:rsid w:val="00064FF1"/>
    <w:rsid w:val="00065016"/>
    <w:rsid w:val="00065031"/>
    <w:rsid w:val="000650C1"/>
    <w:rsid w:val="000651CE"/>
    <w:rsid w:val="0006549C"/>
    <w:rsid w:val="0006550F"/>
    <w:rsid w:val="000656F5"/>
    <w:rsid w:val="0006571D"/>
    <w:rsid w:val="00065842"/>
    <w:rsid w:val="000659DD"/>
    <w:rsid w:val="00065A0F"/>
    <w:rsid w:val="00065ADC"/>
    <w:rsid w:val="00065B57"/>
    <w:rsid w:val="00065BB9"/>
    <w:rsid w:val="00065C58"/>
    <w:rsid w:val="00065C9D"/>
    <w:rsid w:val="00065D64"/>
    <w:rsid w:val="00066045"/>
    <w:rsid w:val="00066173"/>
    <w:rsid w:val="00066411"/>
    <w:rsid w:val="000665CE"/>
    <w:rsid w:val="0006664F"/>
    <w:rsid w:val="000667D1"/>
    <w:rsid w:val="00066A7C"/>
    <w:rsid w:val="00066A94"/>
    <w:rsid w:val="00066C74"/>
    <w:rsid w:val="00066D60"/>
    <w:rsid w:val="00066E68"/>
    <w:rsid w:val="00066F7F"/>
    <w:rsid w:val="0006703F"/>
    <w:rsid w:val="00067087"/>
    <w:rsid w:val="0006709B"/>
    <w:rsid w:val="00067359"/>
    <w:rsid w:val="0006739D"/>
    <w:rsid w:val="00067463"/>
    <w:rsid w:val="000675F1"/>
    <w:rsid w:val="0006766E"/>
    <w:rsid w:val="0006777C"/>
    <w:rsid w:val="0006782C"/>
    <w:rsid w:val="00067857"/>
    <w:rsid w:val="000679BC"/>
    <w:rsid w:val="000679FD"/>
    <w:rsid w:val="00067A46"/>
    <w:rsid w:val="00067DA2"/>
    <w:rsid w:val="00067DA6"/>
    <w:rsid w:val="00067FE2"/>
    <w:rsid w:val="000700AB"/>
    <w:rsid w:val="000700C0"/>
    <w:rsid w:val="00070192"/>
    <w:rsid w:val="00070356"/>
    <w:rsid w:val="00070392"/>
    <w:rsid w:val="00070519"/>
    <w:rsid w:val="00070539"/>
    <w:rsid w:val="00070631"/>
    <w:rsid w:val="00070647"/>
    <w:rsid w:val="000706D0"/>
    <w:rsid w:val="000706E1"/>
    <w:rsid w:val="0007078A"/>
    <w:rsid w:val="00070913"/>
    <w:rsid w:val="000709AB"/>
    <w:rsid w:val="00070D94"/>
    <w:rsid w:val="00070DFD"/>
    <w:rsid w:val="0007118F"/>
    <w:rsid w:val="000711C1"/>
    <w:rsid w:val="00071260"/>
    <w:rsid w:val="000713A9"/>
    <w:rsid w:val="00071430"/>
    <w:rsid w:val="000714AA"/>
    <w:rsid w:val="0007162A"/>
    <w:rsid w:val="0007163B"/>
    <w:rsid w:val="000716FB"/>
    <w:rsid w:val="00071740"/>
    <w:rsid w:val="0007177B"/>
    <w:rsid w:val="00071873"/>
    <w:rsid w:val="000718BE"/>
    <w:rsid w:val="000719E7"/>
    <w:rsid w:val="00071AB9"/>
    <w:rsid w:val="00071EE1"/>
    <w:rsid w:val="00071F4D"/>
    <w:rsid w:val="00071FD0"/>
    <w:rsid w:val="00072088"/>
    <w:rsid w:val="000721EC"/>
    <w:rsid w:val="00072440"/>
    <w:rsid w:val="000725FD"/>
    <w:rsid w:val="00072638"/>
    <w:rsid w:val="000727CD"/>
    <w:rsid w:val="000729E3"/>
    <w:rsid w:val="00072C3A"/>
    <w:rsid w:val="00072CB5"/>
    <w:rsid w:val="00072D33"/>
    <w:rsid w:val="00072E75"/>
    <w:rsid w:val="00072E94"/>
    <w:rsid w:val="00072EFA"/>
    <w:rsid w:val="00072FF7"/>
    <w:rsid w:val="00073099"/>
    <w:rsid w:val="0007325B"/>
    <w:rsid w:val="0007337F"/>
    <w:rsid w:val="0007339A"/>
    <w:rsid w:val="000733AA"/>
    <w:rsid w:val="000734FF"/>
    <w:rsid w:val="000735BD"/>
    <w:rsid w:val="0007362E"/>
    <w:rsid w:val="0007368E"/>
    <w:rsid w:val="000736C7"/>
    <w:rsid w:val="00073785"/>
    <w:rsid w:val="00073974"/>
    <w:rsid w:val="00073B97"/>
    <w:rsid w:val="00073D7B"/>
    <w:rsid w:val="00073D87"/>
    <w:rsid w:val="00073DE2"/>
    <w:rsid w:val="00073E1A"/>
    <w:rsid w:val="00073E73"/>
    <w:rsid w:val="00073EDE"/>
    <w:rsid w:val="00073EE4"/>
    <w:rsid w:val="00073F5C"/>
    <w:rsid w:val="000741B3"/>
    <w:rsid w:val="000742A9"/>
    <w:rsid w:val="00074375"/>
    <w:rsid w:val="000743A0"/>
    <w:rsid w:val="000743BA"/>
    <w:rsid w:val="000745A3"/>
    <w:rsid w:val="000747FD"/>
    <w:rsid w:val="0007480F"/>
    <w:rsid w:val="000748D8"/>
    <w:rsid w:val="00074A45"/>
    <w:rsid w:val="00074A9E"/>
    <w:rsid w:val="00074BF5"/>
    <w:rsid w:val="00074CFB"/>
    <w:rsid w:val="00074ED6"/>
    <w:rsid w:val="00074FDC"/>
    <w:rsid w:val="00075091"/>
    <w:rsid w:val="000750E4"/>
    <w:rsid w:val="000752CD"/>
    <w:rsid w:val="00075381"/>
    <w:rsid w:val="00075402"/>
    <w:rsid w:val="0007553E"/>
    <w:rsid w:val="00075680"/>
    <w:rsid w:val="00075713"/>
    <w:rsid w:val="000757B9"/>
    <w:rsid w:val="00075931"/>
    <w:rsid w:val="00075976"/>
    <w:rsid w:val="00075999"/>
    <w:rsid w:val="00075A47"/>
    <w:rsid w:val="00075AB6"/>
    <w:rsid w:val="00075B29"/>
    <w:rsid w:val="00075D34"/>
    <w:rsid w:val="00075D40"/>
    <w:rsid w:val="00075DAB"/>
    <w:rsid w:val="00075E59"/>
    <w:rsid w:val="00075F9A"/>
    <w:rsid w:val="00075FC2"/>
    <w:rsid w:val="000761D5"/>
    <w:rsid w:val="00076364"/>
    <w:rsid w:val="00076385"/>
    <w:rsid w:val="00076408"/>
    <w:rsid w:val="000764EE"/>
    <w:rsid w:val="0007661E"/>
    <w:rsid w:val="00076629"/>
    <w:rsid w:val="000766BC"/>
    <w:rsid w:val="0007673B"/>
    <w:rsid w:val="0007674E"/>
    <w:rsid w:val="000767F1"/>
    <w:rsid w:val="00076815"/>
    <w:rsid w:val="00076880"/>
    <w:rsid w:val="0007688B"/>
    <w:rsid w:val="000768A2"/>
    <w:rsid w:val="00076929"/>
    <w:rsid w:val="00076A6C"/>
    <w:rsid w:val="00076A8A"/>
    <w:rsid w:val="00076A90"/>
    <w:rsid w:val="00076B98"/>
    <w:rsid w:val="00076C83"/>
    <w:rsid w:val="00076D3D"/>
    <w:rsid w:val="00076E06"/>
    <w:rsid w:val="00076EEF"/>
    <w:rsid w:val="00076F39"/>
    <w:rsid w:val="00076F7F"/>
    <w:rsid w:val="00076F93"/>
    <w:rsid w:val="00076FD1"/>
    <w:rsid w:val="00077070"/>
    <w:rsid w:val="00077073"/>
    <w:rsid w:val="0007722D"/>
    <w:rsid w:val="000772D7"/>
    <w:rsid w:val="000772F1"/>
    <w:rsid w:val="00077344"/>
    <w:rsid w:val="000774E0"/>
    <w:rsid w:val="00077786"/>
    <w:rsid w:val="000778CA"/>
    <w:rsid w:val="0007794C"/>
    <w:rsid w:val="0007796F"/>
    <w:rsid w:val="00077999"/>
    <w:rsid w:val="00077A30"/>
    <w:rsid w:val="00077A9A"/>
    <w:rsid w:val="00077B8B"/>
    <w:rsid w:val="00077BBF"/>
    <w:rsid w:val="00077D3D"/>
    <w:rsid w:val="00077ECC"/>
    <w:rsid w:val="00080174"/>
    <w:rsid w:val="0008022A"/>
    <w:rsid w:val="00080412"/>
    <w:rsid w:val="00080418"/>
    <w:rsid w:val="00080542"/>
    <w:rsid w:val="000805B2"/>
    <w:rsid w:val="000805FD"/>
    <w:rsid w:val="00080677"/>
    <w:rsid w:val="00080696"/>
    <w:rsid w:val="000808A3"/>
    <w:rsid w:val="00080D74"/>
    <w:rsid w:val="00080DC8"/>
    <w:rsid w:val="0008112E"/>
    <w:rsid w:val="0008119B"/>
    <w:rsid w:val="000811AE"/>
    <w:rsid w:val="00081383"/>
    <w:rsid w:val="0008140D"/>
    <w:rsid w:val="00081437"/>
    <w:rsid w:val="00081688"/>
    <w:rsid w:val="00081714"/>
    <w:rsid w:val="00081B61"/>
    <w:rsid w:val="00081C78"/>
    <w:rsid w:val="00081E39"/>
    <w:rsid w:val="00081F42"/>
    <w:rsid w:val="0008201A"/>
    <w:rsid w:val="000820A2"/>
    <w:rsid w:val="000820E5"/>
    <w:rsid w:val="00082143"/>
    <w:rsid w:val="00082198"/>
    <w:rsid w:val="0008237B"/>
    <w:rsid w:val="0008239E"/>
    <w:rsid w:val="000823F6"/>
    <w:rsid w:val="000826FF"/>
    <w:rsid w:val="00082768"/>
    <w:rsid w:val="0008283C"/>
    <w:rsid w:val="00082898"/>
    <w:rsid w:val="000828A6"/>
    <w:rsid w:val="0008298C"/>
    <w:rsid w:val="000829EE"/>
    <w:rsid w:val="00082A49"/>
    <w:rsid w:val="00082BDD"/>
    <w:rsid w:val="00082C90"/>
    <w:rsid w:val="00082CF5"/>
    <w:rsid w:val="00082D42"/>
    <w:rsid w:val="00082D46"/>
    <w:rsid w:val="00082D55"/>
    <w:rsid w:val="00082D8D"/>
    <w:rsid w:val="00082F16"/>
    <w:rsid w:val="0008310B"/>
    <w:rsid w:val="00083233"/>
    <w:rsid w:val="000832D0"/>
    <w:rsid w:val="00083312"/>
    <w:rsid w:val="00083322"/>
    <w:rsid w:val="00083589"/>
    <w:rsid w:val="0008367C"/>
    <w:rsid w:val="0008376B"/>
    <w:rsid w:val="0008377C"/>
    <w:rsid w:val="000838E5"/>
    <w:rsid w:val="0008396F"/>
    <w:rsid w:val="0008399B"/>
    <w:rsid w:val="00083ABE"/>
    <w:rsid w:val="00083B9D"/>
    <w:rsid w:val="00083D19"/>
    <w:rsid w:val="00083D3C"/>
    <w:rsid w:val="00083E9C"/>
    <w:rsid w:val="00083F9B"/>
    <w:rsid w:val="0008407B"/>
    <w:rsid w:val="000840A2"/>
    <w:rsid w:val="00084108"/>
    <w:rsid w:val="000841F5"/>
    <w:rsid w:val="00084242"/>
    <w:rsid w:val="0008424F"/>
    <w:rsid w:val="00084255"/>
    <w:rsid w:val="000842C9"/>
    <w:rsid w:val="0008440F"/>
    <w:rsid w:val="000845CA"/>
    <w:rsid w:val="00084666"/>
    <w:rsid w:val="0008473D"/>
    <w:rsid w:val="0008478B"/>
    <w:rsid w:val="000848A4"/>
    <w:rsid w:val="000849D5"/>
    <w:rsid w:val="000849DE"/>
    <w:rsid w:val="00084A59"/>
    <w:rsid w:val="00084A72"/>
    <w:rsid w:val="00084AD9"/>
    <w:rsid w:val="00084B3C"/>
    <w:rsid w:val="00084B80"/>
    <w:rsid w:val="00084B95"/>
    <w:rsid w:val="00084B97"/>
    <w:rsid w:val="00084BAF"/>
    <w:rsid w:val="00084BE9"/>
    <w:rsid w:val="00084BF5"/>
    <w:rsid w:val="00084C02"/>
    <w:rsid w:val="00084C83"/>
    <w:rsid w:val="00084EF7"/>
    <w:rsid w:val="000850B3"/>
    <w:rsid w:val="000851BC"/>
    <w:rsid w:val="00085239"/>
    <w:rsid w:val="00085260"/>
    <w:rsid w:val="000855D7"/>
    <w:rsid w:val="0008563F"/>
    <w:rsid w:val="000856C3"/>
    <w:rsid w:val="0008580E"/>
    <w:rsid w:val="00085841"/>
    <w:rsid w:val="000859AB"/>
    <w:rsid w:val="00085AAD"/>
    <w:rsid w:val="00085AB0"/>
    <w:rsid w:val="00085BBE"/>
    <w:rsid w:val="00085F08"/>
    <w:rsid w:val="00085F6D"/>
    <w:rsid w:val="000860A2"/>
    <w:rsid w:val="000860E0"/>
    <w:rsid w:val="0008612C"/>
    <w:rsid w:val="00086271"/>
    <w:rsid w:val="000862BA"/>
    <w:rsid w:val="000862CC"/>
    <w:rsid w:val="000862F6"/>
    <w:rsid w:val="00086456"/>
    <w:rsid w:val="00086530"/>
    <w:rsid w:val="0008686A"/>
    <w:rsid w:val="000868B5"/>
    <w:rsid w:val="00086936"/>
    <w:rsid w:val="00086A5B"/>
    <w:rsid w:val="00086ADD"/>
    <w:rsid w:val="00086B50"/>
    <w:rsid w:val="00086B78"/>
    <w:rsid w:val="00086C4D"/>
    <w:rsid w:val="00086EF0"/>
    <w:rsid w:val="000871CB"/>
    <w:rsid w:val="000872D4"/>
    <w:rsid w:val="00087362"/>
    <w:rsid w:val="00087363"/>
    <w:rsid w:val="000873DD"/>
    <w:rsid w:val="0008760B"/>
    <w:rsid w:val="00087769"/>
    <w:rsid w:val="0008782D"/>
    <w:rsid w:val="000878FD"/>
    <w:rsid w:val="000879A0"/>
    <w:rsid w:val="00087A26"/>
    <w:rsid w:val="00087DC8"/>
    <w:rsid w:val="00087E29"/>
    <w:rsid w:val="00087E95"/>
    <w:rsid w:val="00090010"/>
    <w:rsid w:val="000900E0"/>
    <w:rsid w:val="00090166"/>
    <w:rsid w:val="0009018D"/>
    <w:rsid w:val="0009037D"/>
    <w:rsid w:val="00090394"/>
    <w:rsid w:val="000903C4"/>
    <w:rsid w:val="000904C1"/>
    <w:rsid w:val="00090573"/>
    <w:rsid w:val="00090586"/>
    <w:rsid w:val="000905B8"/>
    <w:rsid w:val="00090674"/>
    <w:rsid w:val="00090779"/>
    <w:rsid w:val="000909DB"/>
    <w:rsid w:val="000909F7"/>
    <w:rsid w:val="00090B17"/>
    <w:rsid w:val="00090B2B"/>
    <w:rsid w:val="00090BCA"/>
    <w:rsid w:val="00090C13"/>
    <w:rsid w:val="00090CAA"/>
    <w:rsid w:val="00090E88"/>
    <w:rsid w:val="00090E9A"/>
    <w:rsid w:val="00090F91"/>
    <w:rsid w:val="0009111D"/>
    <w:rsid w:val="0009132F"/>
    <w:rsid w:val="000913D9"/>
    <w:rsid w:val="00091527"/>
    <w:rsid w:val="0009152F"/>
    <w:rsid w:val="0009168D"/>
    <w:rsid w:val="0009184B"/>
    <w:rsid w:val="00091C10"/>
    <w:rsid w:val="00091CE4"/>
    <w:rsid w:val="00091D94"/>
    <w:rsid w:val="00091DA6"/>
    <w:rsid w:val="00091DD5"/>
    <w:rsid w:val="00091E64"/>
    <w:rsid w:val="0009201D"/>
    <w:rsid w:val="000921E3"/>
    <w:rsid w:val="000921E7"/>
    <w:rsid w:val="000923B6"/>
    <w:rsid w:val="00092654"/>
    <w:rsid w:val="0009267A"/>
    <w:rsid w:val="0009267D"/>
    <w:rsid w:val="00092987"/>
    <w:rsid w:val="000929B2"/>
    <w:rsid w:val="00092A3D"/>
    <w:rsid w:val="00092BEA"/>
    <w:rsid w:val="00092E33"/>
    <w:rsid w:val="00092EE1"/>
    <w:rsid w:val="00092F03"/>
    <w:rsid w:val="00092FDF"/>
    <w:rsid w:val="000931C3"/>
    <w:rsid w:val="00093381"/>
    <w:rsid w:val="00093566"/>
    <w:rsid w:val="00093683"/>
    <w:rsid w:val="0009398A"/>
    <w:rsid w:val="00093A38"/>
    <w:rsid w:val="00093AD5"/>
    <w:rsid w:val="00093CF6"/>
    <w:rsid w:val="00093E0C"/>
    <w:rsid w:val="00093EF0"/>
    <w:rsid w:val="00093F75"/>
    <w:rsid w:val="00094013"/>
    <w:rsid w:val="00094031"/>
    <w:rsid w:val="000940E4"/>
    <w:rsid w:val="00094153"/>
    <w:rsid w:val="00094179"/>
    <w:rsid w:val="00094378"/>
    <w:rsid w:val="0009437A"/>
    <w:rsid w:val="0009446F"/>
    <w:rsid w:val="00094489"/>
    <w:rsid w:val="0009448B"/>
    <w:rsid w:val="000944D9"/>
    <w:rsid w:val="00094627"/>
    <w:rsid w:val="000947B7"/>
    <w:rsid w:val="00094829"/>
    <w:rsid w:val="00094A10"/>
    <w:rsid w:val="00094AA8"/>
    <w:rsid w:val="00094CD7"/>
    <w:rsid w:val="00094D0A"/>
    <w:rsid w:val="00094E86"/>
    <w:rsid w:val="00094F09"/>
    <w:rsid w:val="00094F16"/>
    <w:rsid w:val="00094F64"/>
    <w:rsid w:val="000950B9"/>
    <w:rsid w:val="0009512D"/>
    <w:rsid w:val="00095327"/>
    <w:rsid w:val="00095375"/>
    <w:rsid w:val="000953BD"/>
    <w:rsid w:val="000954C6"/>
    <w:rsid w:val="00095671"/>
    <w:rsid w:val="000956B6"/>
    <w:rsid w:val="000956BC"/>
    <w:rsid w:val="0009574A"/>
    <w:rsid w:val="0009576C"/>
    <w:rsid w:val="000957AA"/>
    <w:rsid w:val="000957D4"/>
    <w:rsid w:val="000957FF"/>
    <w:rsid w:val="00095920"/>
    <w:rsid w:val="00095947"/>
    <w:rsid w:val="00095A7A"/>
    <w:rsid w:val="00095A89"/>
    <w:rsid w:val="00095B2C"/>
    <w:rsid w:val="00095D2C"/>
    <w:rsid w:val="00095E2A"/>
    <w:rsid w:val="00095F53"/>
    <w:rsid w:val="00095F96"/>
    <w:rsid w:val="00096016"/>
    <w:rsid w:val="000960C2"/>
    <w:rsid w:val="00096146"/>
    <w:rsid w:val="00096246"/>
    <w:rsid w:val="0009634B"/>
    <w:rsid w:val="0009640D"/>
    <w:rsid w:val="0009644F"/>
    <w:rsid w:val="000964D4"/>
    <w:rsid w:val="000964F5"/>
    <w:rsid w:val="0009653B"/>
    <w:rsid w:val="00096570"/>
    <w:rsid w:val="000965FB"/>
    <w:rsid w:val="0009665E"/>
    <w:rsid w:val="0009680E"/>
    <w:rsid w:val="000968D8"/>
    <w:rsid w:val="00096A6F"/>
    <w:rsid w:val="00096AD1"/>
    <w:rsid w:val="00096C04"/>
    <w:rsid w:val="00096D47"/>
    <w:rsid w:val="00096DBC"/>
    <w:rsid w:val="00097026"/>
    <w:rsid w:val="0009709B"/>
    <w:rsid w:val="000970D0"/>
    <w:rsid w:val="000970D2"/>
    <w:rsid w:val="00097163"/>
    <w:rsid w:val="000971CA"/>
    <w:rsid w:val="0009720E"/>
    <w:rsid w:val="00097218"/>
    <w:rsid w:val="0009736D"/>
    <w:rsid w:val="000973AD"/>
    <w:rsid w:val="000973CE"/>
    <w:rsid w:val="00097407"/>
    <w:rsid w:val="0009755B"/>
    <w:rsid w:val="000975FD"/>
    <w:rsid w:val="0009760D"/>
    <w:rsid w:val="00097702"/>
    <w:rsid w:val="00097823"/>
    <w:rsid w:val="00097941"/>
    <w:rsid w:val="000979B2"/>
    <w:rsid w:val="000979F0"/>
    <w:rsid w:val="00097AE8"/>
    <w:rsid w:val="00097EFA"/>
    <w:rsid w:val="00097FEC"/>
    <w:rsid w:val="00097FF5"/>
    <w:rsid w:val="00097FF9"/>
    <w:rsid w:val="000A0091"/>
    <w:rsid w:val="000A00DC"/>
    <w:rsid w:val="000A00F4"/>
    <w:rsid w:val="000A0153"/>
    <w:rsid w:val="000A01C6"/>
    <w:rsid w:val="000A01D0"/>
    <w:rsid w:val="000A02DC"/>
    <w:rsid w:val="000A0371"/>
    <w:rsid w:val="000A03E5"/>
    <w:rsid w:val="000A04D8"/>
    <w:rsid w:val="000A0592"/>
    <w:rsid w:val="000A07D4"/>
    <w:rsid w:val="000A090D"/>
    <w:rsid w:val="000A0914"/>
    <w:rsid w:val="000A09A2"/>
    <w:rsid w:val="000A0B0C"/>
    <w:rsid w:val="000A0CA1"/>
    <w:rsid w:val="000A0D19"/>
    <w:rsid w:val="000A0D2C"/>
    <w:rsid w:val="000A0D70"/>
    <w:rsid w:val="000A0E99"/>
    <w:rsid w:val="000A0F4B"/>
    <w:rsid w:val="000A0FA5"/>
    <w:rsid w:val="000A1071"/>
    <w:rsid w:val="000A112D"/>
    <w:rsid w:val="000A1272"/>
    <w:rsid w:val="000A128A"/>
    <w:rsid w:val="000A14BC"/>
    <w:rsid w:val="000A1552"/>
    <w:rsid w:val="000A1621"/>
    <w:rsid w:val="000A1692"/>
    <w:rsid w:val="000A1788"/>
    <w:rsid w:val="000A1792"/>
    <w:rsid w:val="000A18E3"/>
    <w:rsid w:val="000A1AD3"/>
    <w:rsid w:val="000A1BBD"/>
    <w:rsid w:val="000A1D49"/>
    <w:rsid w:val="000A1E7B"/>
    <w:rsid w:val="000A1F57"/>
    <w:rsid w:val="000A1F9A"/>
    <w:rsid w:val="000A2041"/>
    <w:rsid w:val="000A2060"/>
    <w:rsid w:val="000A217B"/>
    <w:rsid w:val="000A21AE"/>
    <w:rsid w:val="000A23E5"/>
    <w:rsid w:val="000A2538"/>
    <w:rsid w:val="000A2692"/>
    <w:rsid w:val="000A26B9"/>
    <w:rsid w:val="000A26E4"/>
    <w:rsid w:val="000A27BF"/>
    <w:rsid w:val="000A2ADE"/>
    <w:rsid w:val="000A2AED"/>
    <w:rsid w:val="000A2B25"/>
    <w:rsid w:val="000A2B42"/>
    <w:rsid w:val="000A2C01"/>
    <w:rsid w:val="000A2D70"/>
    <w:rsid w:val="000A2DA8"/>
    <w:rsid w:val="000A2E29"/>
    <w:rsid w:val="000A30ED"/>
    <w:rsid w:val="000A311A"/>
    <w:rsid w:val="000A31F7"/>
    <w:rsid w:val="000A35B4"/>
    <w:rsid w:val="000A39F2"/>
    <w:rsid w:val="000A3ACB"/>
    <w:rsid w:val="000A3AE4"/>
    <w:rsid w:val="000A3B41"/>
    <w:rsid w:val="000A4082"/>
    <w:rsid w:val="000A410A"/>
    <w:rsid w:val="000A4548"/>
    <w:rsid w:val="000A470C"/>
    <w:rsid w:val="000A48F6"/>
    <w:rsid w:val="000A4994"/>
    <w:rsid w:val="000A49DE"/>
    <w:rsid w:val="000A4B3C"/>
    <w:rsid w:val="000A4B74"/>
    <w:rsid w:val="000A4DC7"/>
    <w:rsid w:val="000A4F44"/>
    <w:rsid w:val="000A4FEA"/>
    <w:rsid w:val="000A50EC"/>
    <w:rsid w:val="000A5159"/>
    <w:rsid w:val="000A527C"/>
    <w:rsid w:val="000A52F5"/>
    <w:rsid w:val="000A531B"/>
    <w:rsid w:val="000A53F8"/>
    <w:rsid w:val="000A547A"/>
    <w:rsid w:val="000A54DF"/>
    <w:rsid w:val="000A5582"/>
    <w:rsid w:val="000A5713"/>
    <w:rsid w:val="000A5796"/>
    <w:rsid w:val="000A5888"/>
    <w:rsid w:val="000A588C"/>
    <w:rsid w:val="000A59C9"/>
    <w:rsid w:val="000A5B76"/>
    <w:rsid w:val="000A5B91"/>
    <w:rsid w:val="000A5CF4"/>
    <w:rsid w:val="000A5D5E"/>
    <w:rsid w:val="000A5E7A"/>
    <w:rsid w:val="000A5F14"/>
    <w:rsid w:val="000A6023"/>
    <w:rsid w:val="000A61CB"/>
    <w:rsid w:val="000A6243"/>
    <w:rsid w:val="000A6252"/>
    <w:rsid w:val="000A63F9"/>
    <w:rsid w:val="000A6468"/>
    <w:rsid w:val="000A647B"/>
    <w:rsid w:val="000A64D8"/>
    <w:rsid w:val="000A66C3"/>
    <w:rsid w:val="000A66EA"/>
    <w:rsid w:val="000A6723"/>
    <w:rsid w:val="000A673C"/>
    <w:rsid w:val="000A677F"/>
    <w:rsid w:val="000A6788"/>
    <w:rsid w:val="000A68A9"/>
    <w:rsid w:val="000A6AC6"/>
    <w:rsid w:val="000A6B4E"/>
    <w:rsid w:val="000A6C09"/>
    <w:rsid w:val="000A6C4B"/>
    <w:rsid w:val="000A6CFE"/>
    <w:rsid w:val="000A6F12"/>
    <w:rsid w:val="000A6F94"/>
    <w:rsid w:val="000A71CC"/>
    <w:rsid w:val="000A72FC"/>
    <w:rsid w:val="000A7327"/>
    <w:rsid w:val="000A735D"/>
    <w:rsid w:val="000A74A0"/>
    <w:rsid w:val="000A74AA"/>
    <w:rsid w:val="000A75C9"/>
    <w:rsid w:val="000A7658"/>
    <w:rsid w:val="000A7734"/>
    <w:rsid w:val="000A77E2"/>
    <w:rsid w:val="000A78A5"/>
    <w:rsid w:val="000A78C4"/>
    <w:rsid w:val="000A79FE"/>
    <w:rsid w:val="000A7A1F"/>
    <w:rsid w:val="000A7A6E"/>
    <w:rsid w:val="000A7BD1"/>
    <w:rsid w:val="000A7C88"/>
    <w:rsid w:val="000A7C96"/>
    <w:rsid w:val="000A7D76"/>
    <w:rsid w:val="000A7F14"/>
    <w:rsid w:val="000A7FBA"/>
    <w:rsid w:val="000A7FBC"/>
    <w:rsid w:val="000B0093"/>
    <w:rsid w:val="000B0183"/>
    <w:rsid w:val="000B028D"/>
    <w:rsid w:val="000B0292"/>
    <w:rsid w:val="000B02C2"/>
    <w:rsid w:val="000B0592"/>
    <w:rsid w:val="000B081C"/>
    <w:rsid w:val="000B0B08"/>
    <w:rsid w:val="000B0C33"/>
    <w:rsid w:val="000B0D5D"/>
    <w:rsid w:val="000B0DA5"/>
    <w:rsid w:val="000B0E0C"/>
    <w:rsid w:val="000B0E8D"/>
    <w:rsid w:val="000B1057"/>
    <w:rsid w:val="000B10AB"/>
    <w:rsid w:val="000B10E2"/>
    <w:rsid w:val="000B1127"/>
    <w:rsid w:val="000B1295"/>
    <w:rsid w:val="000B12C1"/>
    <w:rsid w:val="000B12D1"/>
    <w:rsid w:val="000B130E"/>
    <w:rsid w:val="000B1337"/>
    <w:rsid w:val="000B137E"/>
    <w:rsid w:val="000B15D9"/>
    <w:rsid w:val="000B1635"/>
    <w:rsid w:val="000B163F"/>
    <w:rsid w:val="000B17D9"/>
    <w:rsid w:val="000B1935"/>
    <w:rsid w:val="000B1B50"/>
    <w:rsid w:val="000B1CD3"/>
    <w:rsid w:val="000B1D09"/>
    <w:rsid w:val="000B1D63"/>
    <w:rsid w:val="000B1D97"/>
    <w:rsid w:val="000B1E9A"/>
    <w:rsid w:val="000B1ED3"/>
    <w:rsid w:val="000B1F4C"/>
    <w:rsid w:val="000B21FD"/>
    <w:rsid w:val="000B256B"/>
    <w:rsid w:val="000B2605"/>
    <w:rsid w:val="000B272D"/>
    <w:rsid w:val="000B2864"/>
    <w:rsid w:val="000B29F6"/>
    <w:rsid w:val="000B2A1A"/>
    <w:rsid w:val="000B2B2F"/>
    <w:rsid w:val="000B2B4A"/>
    <w:rsid w:val="000B2CC6"/>
    <w:rsid w:val="000B2CD8"/>
    <w:rsid w:val="000B3048"/>
    <w:rsid w:val="000B31B9"/>
    <w:rsid w:val="000B32D4"/>
    <w:rsid w:val="000B333B"/>
    <w:rsid w:val="000B33F8"/>
    <w:rsid w:val="000B3413"/>
    <w:rsid w:val="000B349B"/>
    <w:rsid w:val="000B3682"/>
    <w:rsid w:val="000B38CA"/>
    <w:rsid w:val="000B38DA"/>
    <w:rsid w:val="000B3904"/>
    <w:rsid w:val="000B399F"/>
    <w:rsid w:val="000B3A2B"/>
    <w:rsid w:val="000B3AE5"/>
    <w:rsid w:val="000B3BA0"/>
    <w:rsid w:val="000B3F37"/>
    <w:rsid w:val="000B401E"/>
    <w:rsid w:val="000B410C"/>
    <w:rsid w:val="000B41AC"/>
    <w:rsid w:val="000B43FC"/>
    <w:rsid w:val="000B444F"/>
    <w:rsid w:val="000B4516"/>
    <w:rsid w:val="000B45E6"/>
    <w:rsid w:val="000B4788"/>
    <w:rsid w:val="000B478C"/>
    <w:rsid w:val="000B4971"/>
    <w:rsid w:val="000B49D7"/>
    <w:rsid w:val="000B4AB8"/>
    <w:rsid w:val="000B4AEB"/>
    <w:rsid w:val="000B4BF4"/>
    <w:rsid w:val="000B4CDE"/>
    <w:rsid w:val="000B4EB2"/>
    <w:rsid w:val="000B4FF1"/>
    <w:rsid w:val="000B5005"/>
    <w:rsid w:val="000B502E"/>
    <w:rsid w:val="000B51E7"/>
    <w:rsid w:val="000B5446"/>
    <w:rsid w:val="000B546F"/>
    <w:rsid w:val="000B55C1"/>
    <w:rsid w:val="000B5654"/>
    <w:rsid w:val="000B56A3"/>
    <w:rsid w:val="000B5827"/>
    <w:rsid w:val="000B588C"/>
    <w:rsid w:val="000B590A"/>
    <w:rsid w:val="000B5A42"/>
    <w:rsid w:val="000B5AF7"/>
    <w:rsid w:val="000B5D01"/>
    <w:rsid w:val="000B5D4A"/>
    <w:rsid w:val="000B5F3F"/>
    <w:rsid w:val="000B5F40"/>
    <w:rsid w:val="000B6030"/>
    <w:rsid w:val="000B6042"/>
    <w:rsid w:val="000B6071"/>
    <w:rsid w:val="000B60BE"/>
    <w:rsid w:val="000B622F"/>
    <w:rsid w:val="000B6325"/>
    <w:rsid w:val="000B6428"/>
    <w:rsid w:val="000B64E1"/>
    <w:rsid w:val="000B655D"/>
    <w:rsid w:val="000B6563"/>
    <w:rsid w:val="000B65B0"/>
    <w:rsid w:val="000B65BE"/>
    <w:rsid w:val="000B686E"/>
    <w:rsid w:val="000B68AF"/>
    <w:rsid w:val="000B6BDF"/>
    <w:rsid w:val="000B6C2D"/>
    <w:rsid w:val="000B6C9C"/>
    <w:rsid w:val="000B6F56"/>
    <w:rsid w:val="000B70D1"/>
    <w:rsid w:val="000B70D9"/>
    <w:rsid w:val="000B7156"/>
    <w:rsid w:val="000B71B6"/>
    <w:rsid w:val="000B71CC"/>
    <w:rsid w:val="000B73AD"/>
    <w:rsid w:val="000B740F"/>
    <w:rsid w:val="000B7424"/>
    <w:rsid w:val="000B748E"/>
    <w:rsid w:val="000B74C3"/>
    <w:rsid w:val="000B74F1"/>
    <w:rsid w:val="000B757F"/>
    <w:rsid w:val="000B772D"/>
    <w:rsid w:val="000B7859"/>
    <w:rsid w:val="000B78D4"/>
    <w:rsid w:val="000B796B"/>
    <w:rsid w:val="000B7B2B"/>
    <w:rsid w:val="000B7C34"/>
    <w:rsid w:val="000B7D5E"/>
    <w:rsid w:val="000C001A"/>
    <w:rsid w:val="000C0072"/>
    <w:rsid w:val="000C0120"/>
    <w:rsid w:val="000C013D"/>
    <w:rsid w:val="000C0145"/>
    <w:rsid w:val="000C01E7"/>
    <w:rsid w:val="000C028F"/>
    <w:rsid w:val="000C02DA"/>
    <w:rsid w:val="000C066C"/>
    <w:rsid w:val="000C070E"/>
    <w:rsid w:val="000C077A"/>
    <w:rsid w:val="000C085C"/>
    <w:rsid w:val="000C0879"/>
    <w:rsid w:val="000C08CD"/>
    <w:rsid w:val="000C0B69"/>
    <w:rsid w:val="000C0D5A"/>
    <w:rsid w:val="000C109F"/>
    <w:rsid w:val="000C132D"/>
    <w:rsid w:val="000C133A"/>
    <w:rsid w:val="000C1454"/>
    <w:rsid w:val="000C1545"/>
    <w:rsid w:val="000C16CC"/>
    <w:rsid w:val="000C1719"/>
    <w:rsid w:val="000C1756"/>
    <w:rsid w:val="000C1769"/>
    <w:rsid w:val="000C178E"/>
    <w:rsid w:val="000C17DB"/>
    <w:rsid w:val="000C1856"/>
    <w:rsid w:val="000C1999"/>
    <w:rsid w:val="000C19AC"/>
    <w:rsid w:val="000C1A3D"/>
    <w:rsid w:val="000C1A55"/>
    <w:rsid w:val="000C1A70"/>
    <w:rsid w:val="000C1A91"/>
    <w:rsid w:val="000C1AEE"/>
    <w:rsid w:val="000C1C49"/>
    <w:rsid w:val="000C1DB0"/>
    <w:rsid w:val="000C1DBD"/>
    <w:rsid w:val="000C1EEC"/>
    <w:rsid w:val="000C1F73"/>
    <w:rsid w:val="000C20F1"/>
    <w:rsid w:val="000C2109"/>
    <w:rsid w:val="000C2197"/>
    <w:rsid w:val="000C23E7"/>
    <w:rsid w:val="000C240A"/>
    <w:rsid w:val="000C2438"/>
    <w:rsid w:val="000C256A"/>
    <w:rsid w:val="000C25C6"/>
    <w:rsid w:val="000C285B"/>
    <w:rsid w:val="000C2918"/>
    <w:rsid w:val="000C2931"/>
    <w:rsid w:val="000C2B26"/>
    <w:rsid w:val="000C2C0D"/>
    <w:rsid w:val="000C2D3F"/>
    <w:rsid w:val="000C2DE1"/>
    <w:rsid w:val="000C2E40"/>
    <w:rsid w:val="000C2E7E"/>
    <w:rsid w:val="000C3070"/>
    <w:rsid w:val="000C3268"/>
    <w:rsid w:val="000C32D9"/>
    <w:rsid w:val="000C3400"/>
    <w:rsid w:val="000C393F"/>
    <w:rsid w:val="000C3A7D"/>
    <w:rsid w:val="000C3AC7"/>
    <w:rsid w:val="000C3ADC"/>
    <w:rsid w:val="000C3BEA"/>
    <w:rsid w:val="000C3D60"/>
    <w:rsid w:val="000C3E0A"/>
    <w:rsid w:val="000C3E61"/>
    <w:rsid w:val="000C3E83"/>
    <w:rsid w:val="000C4065"/>
    <w:rsid w:val="000C4137"/>
    <w:rsid w:val="000C4245"/>
    <w:rsid w:val="000C4282"/>
    <w:rsid w:val="000C432D"/>
    <w:rsid w:val="000C43AD"/>
    <w:rsid w:val="000C4428"/>
    <w:rsid w:val="000C4538"/>
    <w:rsid w:val="000C45F6"/>
    <w:rsid w:val="000C47A9"/>
    <w:rsid w:val="000C487F"/>
    <w:rsid w:val="000C4887"/>
    <w:rsid w:val="000C4949"/>
    <w:rsid w:val="000C4A50"/>
    <w:rsid w:val="000C4B1D"/>
    <w:rsid w:val="000C4C76"/>
    <w:rsid w:val="000C4D0F"/>
    <w:rsid w:val="000C4DB9"/>
    <w:rsid w:val="000C507C"/>
    <w:rsid w:val="000C5092"/>
    <w:rsid w:val="000C53E7"/>
    <w:rsid w:val="000C566B"/>
    <w:rsid w:val="000C568D"/>
    <w:rsid w:val="000C56E4"/>
    <w:rsid w:val="000C5715"/>
    <w:rsid w:val="000C5759"/>
    <w:rsid w:val="000C581C"/>
    <w:rsid w:val="000C5936"/>
    <w:rsid w:val="000C5A32"/>
    <w:rsid w:val="000C5A44"/>
    <w:rsid w:val="000C5AE3"/>
    <w:rsid w:val="000C5BA6"/>
    <w:rsid w:val="000C5BCC"/>
    <w:rsid w:val="000C5C8F"/>
    <w:rsid w:val="000C5CD6"/>
    <w:rsid w:val="000C5DE1"/>
    <w:rsid w:val="000C5E35"/>
    <w:rsid w:val="000C5E7D"/>
    <w:rsid w:val="000C5EFB"/>
    <w:rsid w:val="000C6134"/>
    <w:rsid w:val="000C63E6"/>
    <w:rsid w:val="000C6462"/>
    <w:rsid w:val="000C6479"/>
    <w:rsid w:val="000C64D4"/>
    <w:rsid w:val="000C64FC"/>
    <w:rsid w:val="000C6504"/>
    <w:rsid w:val="000C6554"/>
    <w:rsid w:val="000C6564"/>
    <w:rsid w:val="000C673C"/>
    <w:rsid w:val="000C69F8"/>
    <w:rsid w:val="000C6A01"/>
    <w:rsid w:val="000C6AC3"/>
    <w:rsid w:val="000C6C5F"/>
    <w:rsid w:val="000C6E1C"/>
    <w:rsid w:val="000C6E40"/>
    <w:rsid w:val="000C71D9"/>
    <w:rsid w:val="000C71E8"/>
    <w:rsid w:val="000C732F"/>
    <w:rsid w:val="000C73B4"/>
    <w:rsid w:val="000C76FB"/>
    <w:rsid w:val="000C7756"/>
    <w:rsid w:val="000C785C"/>
    <w:rsid w:val="000C7914"/>
    <w:rsid w:val="000C7917"/>
    <w:rsid w:val="000C7944"/>
    <w:rsid w:val="000C7D24"/>
    <w:rsid w:val="000C7DD6"/>
    <w:rsid w:val="000D0153"/>
    <w:rsid w:val="000D023B"/>
    <w:rsid w:val="000D027C"/>
    <w:rsid w:val="000D036A"/>
    <w:rsid w:val="000D037E"/>
    <w:rsid w:val="000D03FB"/>
    <w:rsid w:val="000D0486"/>
    <w:rsid w:val="000D05D8"/>
    <w:rsid w:val="000D0760"/>
    <w:rsid w:val="000D0A00"/>
    <w:rsid w:val="000D0A0F"/>
    <w:rsid w:val="000D0AB8"/>
    <w:rsid w:val="000D0B4A"/>
    <w:rsid w:val="000D0BCC"/>
    <w:rsid w:val="000D0BFB"/>
    <w:rsid w:val="000D0DBC"/>
    <w:rsid w:val="000D0DC6"/>
    <w:rsid w:val="000D0F29"/>
    <w:rsid w:val="000D0F9A"/>
    <w:rsid w:val="000D0FA1"/>
    <w:rsid w:val="000D0FAC"/>
    <w:rsid w:val="000D10A8"/>
    <w:rsid w:val="000D1177"/>
    <w:rsid w:val="000D1393"/>
    <w:rsid w:val="000D13EE"/>
    <w:rsid w:val="000D1447"/>
    <w:rsid w:val="000D1463"/>
    <w:rsid w:val="000D148D"/>
    <w:rsid w:val="000D14EB"/>
    <w:rsid w:val="000D1610"/>
    <w:rsid w:val="000D1853"/>
    <w:rsid w:val="000D18B8"/>
    <w:rsid w:val="000D18FD"/>
    <w:rsid w:val="000D1A1F"/>
    <w:rsid w:val="000D1B60"/>
    <w:rsid w:val="000D1BB6"/>
    <w:rsid w:val="000D1BE5"/>
    <w:rsid w:val="000D1EDB"/>
    <w:rsid w:val="000D1FB3"/>
    <w:rsid w:val="000D201C"/>
    <w:rsid w:val="000D206C"/>
    <w:rsid w:val="000D2185"/>
    <w:rsid w:val="000D227D"/>
    <w:rsid w:val="000D24EA"/>
    <w:rsid w:val="000D24FC"/>
    <w:rsid w:val="000D26A8"/>
    <w:rsid w:val="000D274C"/>
    <w:rsid w:val="000D2925"/>
    <w:rsid w:val="000D29F8"/>
    <w:rsid w:val="000D2AE0"/>
    <w:rsid w:val="000D2B58"/>
    <w:rsid w:val="000D2B86"/>
    <w:rsid w:val="000D2BB0"/>
    <w:rsid w:val="000D2BC9"/>
    <w:rsid w:val="000D2CDA"/>
    <w:rsid w:val="000D2DD7"/>
    <w:rsid w:val="000D2F35"/>
    <w:rsid w:val="000D300A"/>
    <w:rsid w:val="000D30BC"/>
    <w:rsid w:val="000D323E"/>
    <w:rsid w:val="000D3441"/>
    <w:rsid w:val="000D362A"/>
    <w:rsid w:val="000D3727"/>
    <w:rsid w:val="000D37FA"/>
    <w:rsid w:val="000D3821"/>
    <w:rsid w:val="000D386D"/>
    <w:rsid w:val="000D389E"/>
    <w:rsid w:val="000D3B38"/>
    <w:rsid w:val="000D3BC3"/>
    <w:rsid w:val="000D3DEC"/>
    <w:rsid w:val="000D3DEE"/>
    <w:rsid w:val="000D3DF1"/>
    <w:rsid w:val="000D3EF6"/>
    <w:rsid w:val="000D3F8F"/>
    <w:rsid w:val="000D41B5"/>
    <w:rsid w:val="000D41C9"/>
    <w:rsid w:val="000D4324"/>
    <w:rsid w:val="000D43E3"/>
    <w:rsid w:val="000D445F"/>
    <w:rsid w:val="000D4676"/>
    <w:rsid w:val="000D46D2"/>
    <w:rsid w:val="000D46D6"/>
    <w:rsid w:val="000D46EE"/>
    <w:rsid w:val="000D4896"/>
    <w:rsid w:val="000D4CB6"/>
    <w:rsid w:val="000D4D79"/>
    <w:rsid w:val="000D4DE6"/>
    <w:rsid w:val="000D4E7B"/>
    <w:rsid w:val="000D4F4E"/>
    <w:rsid w:val="000D4FDE"/>
    <w:rsid w:val="000D50F0"/>
    <w:rsid w:val="000D5158"/>
    <w:rsid w:val="000D518D"/>
    <w:rsid w:val="000D520D"/>
    <w:rsid w:val="000D5433"/>
    <w:rsid w:val="000D55EA"/>
    <w:rsid w:val="000D5651"/>
    <w:rsid w:val="000D56F8"/>
    <w:rsid w:val="000D57A9"/>
    <w:rsid w:val="000D57C1"/>
    <w:rsid w:val="000D5940"/>
    <w:rsid w:val="000D5965"/>
    <w:rsid w:val="000D59D6"/>
    <w:rsid w:val="000D5AAA"/>
    <w:rsid w:val="000D5AB0"/>
    <w:rsid w:val="000D5AD1"/>
    <w:rsid w:val="000D5B36"/>
    <w:rsid w:val="000D5C5A"/>
    <w:rsid w:val="000D5D3B"/>
    <w:rsid w:val="000D5E4D"/>
    <w:rsid w:val="000D626A"/>
    <w:rsid w:val="000D6315"/>
    <w:rsid w:val="000D6506"/>
    <w:rsid w:val="000D65BC"/>
    <w:rsid w:val="000D660E"/>
    <w:rsid w:val="000D687E"/>
    <w:rsid w:val="000D68EA"/>
    <w:rsid w:val="000D6E27"/>
    <w:rsid w:val="000D6E96"/>
    <w:rsid w:val="000D6EA9"/>
    <w:rsid w:val="000D6F5B"/>
    <w:rsid w:val="000D6F5D"/>
    <w:rsid w:val="000D7182"/>
    <w:rsid w:val="000D7268"/>
    <w:rsid w:val="000D7275"/>
    <w:rsid w:val="000D7387"/>
    <w:rsid w:val="000D745F"/>
    <w:rsid w:val="000D7783"/>
    <w:rsid w:val="000D779C"/>
    <w:rsid w:val="000D77B3"/>
    <w:rsid w:val="000D7A95"/>
    <w:rsid w:val="000D7B03"/>
    <w:rsid w:val="000D7BBE"/>
    <w:rsid w:val="000D7EB6"/>
    <w:rsid w:val="000D7FB8"/>
    <w:rsid w:val="000E011D"/>
    <w:rsid w:val="000E02ED"/>
    <w:rsid w:val="000E03CF"/>
    <w:rsid w:val="000E03F8"/>
    <w:rsid w:val="000E041A"/>
    <w:rsid w:val="000E0444"/>
    <w:rsid w:val="000E0556"/>
    <w:rsid w:val="000E05AD"/>
    <w:rsid w:val="000E0614"/>
    <w:rsid w:val="000E064D"/>
    <w:rsid w:val="000E068C"/>
    <w:rsid w:val="000E076F"/>
    <w:rsid w:val="000E0811"/>
    <w:rsid w:val="000E0957"/>
    <w:rsid w:val="000E0B6E"/>
    <w:rsid w:val="000E0C97"/>
    <w:rsid w:val="000E0D89"/>
    <w:rsid w:val="000E0DA4"/>
    <w:rsid w:val="000E0DD5"/>
    <w:rsid w:val="000E1003"/>
    <w:rsid w:val="000E1009"/>
    <w:rsid w:val="000E10BC"/>
    <w:rsid w:val="000E12C3"/>
    <w:rsid w:val="000E14B9"/>
    <w:rsid w:val="000E1547"/>
    <w:rsid w:val="000E16C4"/>
    <w:rsid w:val="000E16E4"/>
    <w:rsid w:val="000E1722"/>
    <w:rsid w:val="000E1820"/>
    <w:rsid w:val="000E1824"/>
    <w:rsid w:val="000E182B"/>
    <w:rsid w:val="000E18DA"/>
    <w:rsid w:val="000E1E8E"/>
    <w:rsid w:val="000E202B"/>
    <w:rsid w:val="000E2195"/>
    <w:rsid w:val="000E21E7"/>
    <w:rsid w:val="000E2357"/>
    <w:rsid w:val="000E2666"/>
    <w:rsid w:val="000E2787"/>
    <w:rsid w:val="000E279B"/>
    <w:rsid w:val="000E27A5"/>
    <w:rsid w:val="000E27C6"/>
    <w:rsid w:val="000E288D"/>
    <w:rsid w:val="000E28AC"/>
    <w:rsid w:val="000E28DA"/>
    <w:rsid w:val="000E2A2E"/>
    <w:rsid w:val="000E2AFD"/>
    <w:rsid w:val="000E2BF6"/>
    <w:rsid w:val="000E2C7C"/>
    <w:rsid w:val="000E2EE0"/>
    <w:rsid w:val="000E2F65"/>
    <w:rsid w:val="000E3075"/>
    <w:rsid w:val="000E30AE"/>
    <w:rsid w:val="000E3132"/>
    <w:rsid w:val="000E3226"/>
    <w:rsid w:val="000E3317"/>
    <w:rsid w:val="000E331F"/>
    <w:rsid w:val="000E3358"/>
    <w:rsid w:val="000E3456"/>
    <w:rsid w:val="000E35B1"/>
    <w:rsid w:val="000E35D2"/>
    <w:rsid w:val="000E36BC"/>
    <w:rsid w:val="000E36CE"/>
    <w:rsid w:val="000E36D1"/>
    <w:rsid w:val="000E3767"/>
    <w:rsid w:val="000E3839"/>
    <w:rsid w:val="000E3870"/>
    <w:rsid w:val="000E38ED"/>
    <w:rsid w:val="000E3930"/>
    <w:rsid w:val="000E3C14"/>
    <w:rsid w:val="000E3DD8"/>
    <w:rsid w:val="000E3F84"/>
    <w:rsid w:val="000E40C3"/>
    <w:rsid w:val="000E414C"/>
    <w:rsid w:val="000E437E"/>
    <w:rsid w:val="000E44EC"/>
    <w:rsid w:val="000E48A3"/>
    <w:rsid w:val="000E4A73"/>
    <w:rsid w:val="000E4AD1"/>
    <w:rsid w:val="000E4B50"/>
    <w:rsid w:val="000E4B59"/>
    <w:rsid w:val="000E4C3F"/>
    <w:rsid w:val="000E4C9B"/>
    <w:rsid w:val="000E4D01"/>
    <w:rsid w:val="000E4E30"/>
    <w:rsid w:val="000E5121"/>
    <w:rsid w:val="000E51F0"/>
    <w:rsid w:val="000E5215"/>
    <w:rsid w:val="000E55B2"/>
    <w:rsid w:val="000E57A3"/>
    <w:rsid w:val="000E57B6"/>
    <w:rsid w:val="000E5830"/>
    <w:rsid w:val="000E5A0A"/>
    <w:rsid w:val="000E5A27"/>
    <w:rsid w:val="000E5ABB"/>
    <w:rsid w:val="000E5B39"/>
    <w:rsid w:val="000E5C4E"/>
    <w:rsid w:val="000E5C50"/>
    <w:rsid w:val="000E5C80"/>
    <w:rsid w:val="000E5CA5"/>
    <w:rsid w:val="000E5CAE"/>
    <w:rsid w:val="000E5E3A"/>
    <w:rsid w:val="000E5FBB"/>
    <w:rsid w:val="000E60E1"/>
    <w:rsid w:val="000E6187"/>
    <w:rsid w:val="000E6188"/>
    <w:rsid w:val="000E61E7"/>
    <w:rsid w:val="000E63FD"/>
    <w:rsid w:val="000E6475"/>
    <w:rsid w:val="000E6576"/>
    <w:rsid w:val="000E659F"/>
    <w:rsid w:val="000E65A7"/>
    <w:rsid w:val="000E6635"/>
    <w:rsid w:val="000E67EB"/>
    <w:rsid w:val="000E6AA9"/>
    <w:rsid w:val="000E6AC0"/>
    <w:rsid w:val="000E6ACA"/>
    <w:rsid w:val="000E6BAF"/>
    <w:rsid w:val="000E6EED"/>
    <w:rsid w:val="000E6F0D"/>
    <w:rsid w:val="000E6F62"/>
    <w:rsid w:val="000E700B"/>
    <w:rsid w:val="000E71CE"/>
    <w:rsid w:val="000E7275"/>
    <w:rsid w:val="000E7304"/>
    <w:rsid w:val="000E789B"/>
    <w:rsid w:val="000E7966"/>
    <w:rsid w:val="000E7BFC"/>
    <w:rsid w:val="000E7C39"/>
    <w:rsid w:val="000E7C3A"/>
    <w:rsid w:val="000E7D32"/>
    <w:rsid w:val="000E7E4E"/>
    <w:rsid w:val="000E7F51"/>
    <w:rsid w:val="000F00D8"/>
    <w:rsid w:val="000F00F4"/>
    <w:rsid w:val="000F01A6"/>
    <w:rsid w:val="000F036A"/>
    <w:rsid w:val="000F0454"/>
    <w:rsid w:val="000F04D0"/>
    <w:rsid w:val="000F05B3"/>
    <w:rsid w:val="000F0758"/>
    <w:rsid w:val="000F07D4"/>
    <w:rsid w:val="000F08D1"/>
    <w:rsid w:val="000F0943"/>
    <w:rsid w:val="000F095B"/>
    <w:rsid w:val="000F0A2B"/>
    <w:rsid w:val="000F0AAF"/>
    <w:rsid w:val="000F0B23"/>
    <w:rsid w:val="000F0E4F"/>
    <w:rsid w:val="000F0F4D"/>
    <w:rsid w:val="000F1130"/>
    <w:rsid w:val="000F13B0"/>
    <w:rsid w:val="000F13BF"/>
    <w:rsid w:val="000F13C4"/>
    <w:rsid w:val="000F13CB"/>
    <w:rsid w:val="000F13D7"/>
    <w:rsid w:val="000F13F3"/>
    <w:rsid w:val="000F17E4"/>
    <w:rsid w:val="000F1878"/>
    <w:rsid w:val="000F1890"/>
    <w:rsid w:val="000F1992"/>
    <w:rsid w:val="000F1CBA"/>
    <w:rsid w:val="000F1CF3"/>
    <w:rsid w:val="000F1D75"/>
    <w:rsid w:val="000F1E17"/>
    <w:rsid w:val="000F1EA7"/>
    <w:rsid w:val="000F1F14"/>
    <w:rsid w:val="000F1F98"/>
    <w:rsid w:val="000F20A6"/>
    <w:rsid w:val="000F20C7"/>
    <w:rsid w:val="000F20CD"/>
    <w:rsid w:val="000F219B"/>
    <w:rsid w:val="000F21BA"/>
    <w:rsid w:val="000F21F5"/>
    <w:rsid w:val="000F21F6"/>
    <w:rsid w:val="000F2344"/>
    <w:rsid w:val="000F251A"/>
    <w:rsid w:val="000F255A"/>
    <w:rsid w:val="000F25ED"/>
    <w:rsid w:val="000F271B"/>
    <w:rsid w:val="000F273F"/>
    <w:rsid w:val="000F2875"/>
    <w:rsid w:val="000F2965"/>
    <w:rsid w:val="000F2A42"/>
    <w:rsid w:val="000F2A55"/>
    <w:rsid w:val="000F2B66"/>
    <w:rsid w:val="000F2E35"/>
    <w:rsid w:val="000F2E48"/>
    <w:rsid w:val="000F2F5A"/>
    <w:rsid w:val="000F2FAB"/>
    <w:rsid w:val="000F30BD"/>
    <w:rsid w:val="000F3132"/>
    <w:rsid w:val="000F326F"/>
    <w:rsid w:val="000F330B"/>
    <w:rsid w:val="000F34C7"/>
    <w:rsid w:val="000F34D4"/>
    <w:rsid w:val="000F34E4"/>
    <w:rsid w:val="000F3546"/>
    <w:rsid w:val="000F3834"/>
    <w:rsid w:val="000F3895"/>
    <w:rsid w:val="000F3996"/>
    <w:rsid w:val="000F3A1B"/>
    <w:rsid w:val="000F3A28"/>
    <w:rsid w:val="000F3A2C"/>
    <w:rsid w:val="000F3B40"/>
    <w:rsid w:val="000F3C06"/>
    <w:rsid w:val="000F3C0F"/>
    <w:rsid w:val="000F3C7A"/>
    <w:rsid w:val="000F3C99"/>
    <w:rsid w:val="000F3CB9"/>
    <w:rsid w:val="000F3D60"/>
    <w:rsid w:val="000F3D6E"/>
    <w:rsid w:val="000F3DC1"/>
    <w:rsid w:val="000F3E1B"/>
    <w:rsid w:val="000F3F2F"/>
    <w:rsid w:val="000F3F6C"/>
    <w:rsid w:val="000F40DC"/>
    <w:rsid w:val="000F4132"/>
    <w:rsid w:val="000F42EA"/>
    <w:rsid w:val="000F4327"/>
    <w:rsid w:val="000F444C"/>
    <w:rsid w:val="000F4504"/>
    <w:rsid w:val="000F45D2"/>
    <w:rsid w:val="000F467D"/>
    <w:rsid w:val="000F4702"/>
    <w:rsid w:val="000F47DF"/>
    <w:rsid w:val="000F488F"/>
    <w:rsid w:val="000F49CA"/>
    <w:rsid w:val="000F4A2E"/>
    <w:rsid w:val="000F4A72"/>
    <w:rsid w:val="000F4A84"/>
    <w:rsid w:val="000F4AB7"/>
    <w:rsid w:val="000F4AE0"/>
    <w:rsid w:val="000F4B35"/>
    <w:rsid w:val="000F4B75"/>
    <w:rsid w:val="000F4CAF"/>
    <w:rsid w:val="000F4D2F"/>
    <w:rsid w:val="000F4E96"/>
    <w:rsid w:val="000F4F44"/>
    <w:rsid w:val="000F4F81"/>
    <w:rsid w:val="000F4FA3"/>
    <w:rsid w:val="000F52B3"/>
    <w:rsid w:val="000F52C0"/>
    <w:rsid w:val="000F536F"/>
    <w:rsid w:val="000F53B9"/>
    <w:rsid w:val="000F53CB"/>
    <w:rsid w:val="000F53E3"/>
    <w:rsid w:val="000F5443"/>
    <w:rsid w:val="000F5495"/>
    <w:rsid w:val="000F5BB7"/>
    <w:rsid w:val="000F5BF0"/>
    <w:rsid w:val="000F5DF2"/>
    <w:rsid w:val="000F5EE2"/>
    <w:rsid w:val="000F5EE3"/>
    <w:rsid w:val="000F5FBE"/>
    <w:rsid w:val="000F6099"/>
    <w:rsid w:val="000F639D"/>
    <w:rsid w:val="000F65D4"/>
    <w:rsid w:val="000F66DC"/>
    <w:rsid w:val="000F6744"/>
    <w:rsid w:val="000F6799"/>
    <w:rsid w:val="000F67D3"/>
    <w:rsid w:val="000F684C"/>
    <w:rsid w:val="000F6881"/>
    <w:rsid w:val="000F68FE"/>
    <w:rsid w:val="000F6953"/>
    <w:rsid w:val="000F6C32"/>
    <w:rsid w:val="000F6C5F"/>
    <w:rsid w:val="000F6D5B"/>
    <w:rsid w:val="000F6D86"/>
    <w:rsid w:val="000F6E0B"/>
    <w:rsid w:val="000F6EF0"/>
    <w:rsid w:val="000F6F01"/>
    <w:rsid w:val="000F6F2C"/>
    <w:rsid w:val="000F6FA7"/>
    <w:rsid w:val="000F7009"/>
    <w:rsid w:val="000F7040"/>
    <w:rsid w:val="000F72B2"/>
    <w:rsid w:val="000F73DC"/>
    <w:rsid w:val="000F744D"/>
    <w:rsid w:val="000F7490"/>
    <w:rsid w:val="000F75E7"/>
    <w:rsid w:val="000F792D"/>
    <w:rsid w:val="000F7978"/>
    <w:rsid w:val="000F7CAD"/>
    <w:rsid w:val="000F7E42"/>
    <w:rsid w:val="000F7F13"/>
    <w:rsid w:val="000F7FDC"/>
    <w:rsid w:val="00100097"/>
    <w:rsid w:val="001000A2"/>
    <w:rsid w:val="001000E9"/>
    <w:rsid w:val="00100161"/>
    <w:rsid w:val="00100169"/>
    <w:rsid w:val="0010017A"/>
    <w:rsid w:val="001002D5"/>
    <w:rsid w:val="001003C3"/>
    <w:rsid w:val="001003C5"/>
    <w:rsid w:val="0010046A"/>
    <w:rsid w:val="001005CE"/>
    <w:rsid w:val="00100653"/>
    <w:rsid w:val="0010067A"/>
    <w:rsid w:val="0010076E"/>
    <w:rsid w:val="00100A9C"/>
    <w:rsid w:val="00100AF5"/>
    <w:rsid w:val="00100BA2"/>
    <w:rsid w:val="00100C46"/>
    <w:rsid w:val="00100CA2"/>
    <w:rsid w:val="00100D6A"/>
    <w:rsid w:val="00100D9B"/>
    <w:rsid w:val="0010104F"/>
    <w:rsid w:val="00101081"/>
    <w:rsid w:val="001010D7"/>
    <w:rsid w:val="001010F4"/>
    <w:rsid w:val="00101119"/>
    <w:rsid w:val="00101306"/>
    <w:rsid w:val="00101489"/>
    <w:rsid w:val="001014E8"/>
    <w:rsid w:val="00101533"/>
    <w:rsid w:val="0010156A"/>
    <w:rsid w:val="0010173D"/>
    <w:rsid w:val="001017AF"/>
    <w:rsid w:val="001017C8"/>
    <w:rsid w:val="001017EC"/>
    <w:rsid w:val="00101A0E"/>
    <w:rsid w:val="00101ACE"/>
    <w:rsid w:val="00101CB7"/>
    <w:rsid w:val="00101CCA"/>
    <w:rsid w:val="00101D6C"/>
    <w:rsid w:val="00101ECF"/>
    <w:rsid w:val="00102147"/>
    <w:rsid w:val="001021DD"/>
    <w:rsid w:val="001021F1"/>
    <w:rsid w:val="0010229C"/>
    <w:rsid w:val="001022DD"/>
    <w:rsid w:val="00102366"/>
    <w:rsid w:val="0010236E"/>
    <w:rsid w:val="0010243A"/>
    <w:rsid w:val="001025E4"/>
    <w:rsid w:val="001026E6"/>
    <w:rsid w:val="001026F7"/>
    <w:rsid w:val="00102898"/>
    <w:rsid w:val="0010295A"/>
    <w:rsid w:val="001029D6"/>
    <w:rsid w:val="00102A33"/>
    <w:rsid w:val="00102A86"/>
    <w:rsid w:val="00102A9B"/>
    <w:rsid w:val="00102DF2"/>
    <w:rsid w:val="00102E56"/>
    <w:rsid w:val="00102F11"/>
    <w:rsid w:val="00103073"/>
    <w:rsid w:val="001030F8"/>
    <w:rsid w:val="00103552"/>
    <w:rsid w:val="001035B5"/>
    <w:rsid w:val="0010361C"/>
    <w:rsid w:val="00103626"/>
    <w:rsid w:val="00103658"/>
    <w:rsid w:val="0010366C"/>
    <w:rsid w:val="001037D4"/>
    <w:rsid w:val="001037D6"/>
    <w:rsid w:val="001037FA"/>
    <w:rsid w:val="00103841"/>
    <w:rsid w:val="00103B3C"/>
    <w:rsid w:val="00103B77"/>
    <w:rsid w:val="00103B82"/>
    <w:rsid w:val="00103C2B"/>
    <w:rsid w:val="00103C50"/>
    <w:rsid w:val="00103C54"/>
    <w:rsid w:val="00103C5D"/>
    <w:rsid w:val="00103E10"/>
    <w:rsid w:val="00103E89"/>
    <w:rsid w:val="00103EBC"/>
    <w:rsid w:val="00103F7C"/>
    <w:rsid w:val="00103FB7"/>
    <w:rsid w:val="00104058"/>
    <w:rsid w:val="0010405D"/>
    <w:rsid w:val="001041E7"/>
    <w:rsid w:val="00104228"/>
    <w:rsid w:val="001042C7"/>
    <w:rsid w:val="0010489D"/>
    <w:rsid w:val="00104905"/>
    <w:rsid w:val="00104928"/>
    <w:rsid w:val="00104972"/>
    <w:rsid w:val="00104979"/>
    <w:rsid w:val="00104A80"/>
    <w:rsid w:val="00104AF7"/>
    <w:rsid w:val="00104B0E"/>
    <w:rsid w:val="00104B9F"/>
    <w:rsid w:val="00104BB1"/>
    <w:rsid w:val="00104BB3"/>
    <w:rsid w:val="00104C0E"/>
    <w:rsid w:val="00104C6C"/>
    <w:rsid w:val="00104F40"/>
    <w:rsid w:val="00104FBD"/>
    <w:rsid w:val="00105013"/>
    <w:rsid w:val="0010502F"/>
    <w:rsid w:val="00105068"/>
    <w:rsid w:val="0010508E"/>
    <w:rsid w:val="001050B7"/>
    <w:rsid w:val="001050F9"/>
    <w:rsid w:val="0010512E"/>
    <w:rsid w:val="0010521E"/>
    <w:rsid w:val="00105348"/>
    <w:rsid w:val="0010534C"/>
    <w:rsid w:val="00105359"/>
    <w:rsid w:val="00105417"/>
    <w:rsid w:val="001054F7"/>
    <w:rsid w:val="0010568A"/>
    <w:rsid w:val="0010568E"/>
    <w:rsid w:val="001056C5"/>
    <w:rsid w:val="001057B5"/>
    <w:rsid w:val="00105820"/>
    <w:rsid w:val="0010587E"/>
    <w:rsid w:val="00105A2E"/>
    <w:rsid w:val="00105B4F"/>
    <w:rsid w:val="00105BF4"/>
    <w:rsid w:val="00105CEE"/>
    <w:rsid w:val="00105DA1"/>
    <w:rsid w:val="00105FB5"/>
    <w:rsid w:val="00105FCE"/>
    <w:rsid w:val="00106031"/>
    <w:rsid w:val="00106093"/>
    <w:rsid w:val="00106373"/>
    <w:rsid w:val="00106491"/>
    <w:rsid w:val="0010660E"/>
    <w:rsid w:val="001066CE"/>
    <w:rsid w:val="001068AC"/>
    <w:rsid w:val="00106A95"/>
    <w:rsid w:val="00106B3E"/>
    <w:rsid w:val="00106BD1"/>
    <w:rsid w:val="00106CC3"/>
    <w:rsid w:val="00106D96"/>
    <w:rsid w:val="00106E7E"/>
    <w:rsid w:val="00106E88"/>
    <w:rsid w:val="00106E8E"/>
    <w:rsid w:val="00106FE3"/>
    <w:rsid w:val="00106FF1"/>
    <w:rsid w:val="001073C9"/>
    <w:rsid w:val="00107450"/>
    <w:rsid w:val="0010751C"/>
    <w:rsid w:val="001075E4"/>
    <w:rsid w:val="00107697"/>
    <w:rsid w:val="00107761"/>
    <w:rsid w:val="001077C4"/>
    <w:rsid w:val="001077F8"/>
    <w:rsid w:val="00107869"/>
    <w:rsid w:val="0010795D"/>
    <w:rsid w:val="00107A0D"/>
    <w:rsid w:val="00107B09"/>
    <w:rsid w:val="00107EE2"/>
    <w:rsid w:val="00110037"/>
    <w:rsid w:val="00110074"/>
    <w:rsid w:val="00110165"/>
    <w:rsid w:val="00110282"/>
    <w:rsid w:val="0011028F"/>
    <w:rsid w:val="00110325"/>
    <w:rsid w:val="0011034F"/>
    <w:rsid w:val="001103E3"/>
    <w:rsid w:val="0011048D"/>
    <w:rsid w:val="001105A2"/>
    <w:rsid w:val="001107F9"/>
    <w:rsid w:val="00110851"/>
    <w:rsid w:val="001108AC"/>
    <w:rsid w:val="001108BB"/>
    <w:rsid w:val="00110A29"/>
    <w:rsid w:val="00110A47"/>
    <w:rsid w:val="00110AA4"/>
    <w:rsid w:val="00110C3A"/>
    <w:rsid w:val="00110FB1"/>
    <w:rsid w:val="00110FEE"/>
    <w:rsid w:val="00111021"/>
    <w:rsid w:val="001111B9"/>
    <w:rsid w:val="001111C0"/>
    <w:rsid w:val="00111207"/>
    <w:rsid w:val="001112C0"/>
    <w:rsid w:val="00111351"/>
    <w:rsid w:val="0011145F"/>
    <w:rsid w:val="001115C0"/>
    <w:rsid w:val="001115F4"/>
    <w:rsid w:val="001116D2"/>
    <w:rsid w:val="00111702"/>
    <w:rsid w:val="0011179B"/>
    <w:rsid w:val="001117F2"/>
    <w:rsid w:val="0011190B"/>
    <w:rsid w:val="001119F8"/>
    <w:rsid w:val="00111AA1"/>
    <w:rsid w:val="00111AD9"/>
    <w:rsid w:val="00111C49"/>
    <w:rsid w:val="00111C78"/>
    <w:rsid w:val="00111F68"/>
    <w:rsid w:val="00111FEE"/>
    <w:rsid w:val="00111FFF"/>
    <w:rsid w:val="001120A5"/>
    <w:rsid w:val="001122EC"/>
    <w:rsid w:val="001122F2"/>
    <w:rsid w:val="0011230B"/>
    <w:rsid w:val="00112425"/>
    <w:rsid w:val="001125B0"/>
    <w:rsid w:val="001125DA"/>
    <w:rsid w:val="0011266C"/>
    <w:rsid w:val="001126ED"/>
    <w:rsid w:val="001127C8"/>
    <w:rsid w:val="00112975"/>
    <w:rsid w:val="00112B8F"/>
    <w:rsid w:val="00112D3F"/>
    <w:rsid w:val="00112DF0"/>
    <w:rsid w:val="00112E7C"/>
    <w:rsid w:val="00113072"/>
    <w:rsid w:val="001132C5"/>
    <w:rsid w:val="00113313"/>
    <w:rsid w:val="0011341F"/>
    <w:rsid w:val="001134DA"/>
    <w:rsid w:val="00113694"/>
    <w:rsid w:val="001136C2"/>
    <w:rsid w:val="001136F9"/>
    <w:rsid w:val="00113704"/>
    <w:rsid w:val="00113725"/>
    <w:rsid w:val="0011372B"/>
    <w:rsid w:val="00113775"/>
    <w:rsid w:val="0011384C"/>
    <w:rsid w:val="00113926"/>
    <w:rsid w:val="001139E7"/>
    <w:rsid w:val="00113A41"/>
    <w:rsid w:val="00113C2E"/>
    <w:rsid w:val="00113CEF"/>
    <w:rsid w:val="00113D8F"/>
    <w:rsid w:val="00113F0E"/>
    <w:rsid w:val="00113F93"/>
    <w:rsid w:val="001140FA"/>
    <w:rsid w:val="001141CF"/>
    <w:rsid w:val="00114379"/>
    <w:rsid w:val="00114489"/>
    <w:rsid w:val="0011450B"/>
    <w:rsid w:val="00114551"/>
    <w:rsid w:val="00114636"/>
    <w:rsid w:val="001146A3"/>
    <w:rsid w:val="001146C6"/>
    <w:rsid w:val="001147B8"/>
    <w:rsid w:val="00114949"/>
    <w:rsid w:val="00114AE0"/>
    <w:rsid w:val="00114C92"/>
    <w:rsid w:val="00114D49"/>
    <w:rsid w:val="00114D75"/>
    <w:rsid w:val="00114E61"/>
    <w:rsid w:val="00114EA7"/>
    <w:rsid w:val="0011504F"/>
    <w:rsid w:val="001152D9"/>
    <w:rsid w:val="0011536C"/>
    <w:rsid w:val="00115424"/>
    <w:rsid w:val="00115544"/>
    <w:rsid w:val="001155DE"/>
    <w:rsid w:val="00115716"/>
    <w:rsid w:val="001157D9"/>
    <w:rsid w:val="00115801"/>
    <w:rsid w:val="0011584C"/>
    <w:rsid w:val="001158C5"/>
    <w:rsid w:val="001158D5"/>
    <w:rsid w:val="001159CF"/>
    <w:rsid w:val="001159D7"/>
    <w:rsid w:val="00115AB7"/>
    <w:rsid w:val="00115AEE"/>
    <w:rsid w:val="00115B27"/>
    <w:rsid w:val="00115B68"/>
    <w:rsid w:val="00115C26"/>
    <w:rsid w:val="00115C6B"/>
    <w:rsid w:val="00115EA2"/>
    <w:rsid w:val="001160E6"/>
    <w:rsid w:val="00116317"/>
    <w:rsid w:val="00116339"/>
    <w:rsid w:val="00116370"/>
    <w:rsid w:val="001164BA"/>
    <w:rsid w:val="00116625"/>
    <w:rsid w:val="00116661"/>
    <w:rsid w:val="001167A0"/>
    <w:rsid w:val="001167EB"/>
    <w:rsid w:val="00116876"/>
    <w:rsid w:val="00116988"/>
    <w:rsid w:val="00116A2D"/>
    <w:rsid w:val="00116A7B"/>
    <w:rsid w:val="00116B1D"/>
    <w:rsid w:val="00116C1B"/>
    <w:rsid w:val="00116DFA"/>
    <w:rsid w:val="00116F51"/>
    <w:rsid w:val="001170E2"/>
    <w:rsid w:val="0011719F"/>
    <w:rsid w:val="001171F7"/>
    <w:rsid w:val="001172BE"/>
    <w:rsid w:val="001172C6"/>
    <w:rsid w:val="00117490"/>
    <w:rsid w:val="001175EF"/>
    <w:rsid w:val="00117677"/>
    <w:rsid w:val="00117863"/>
    <w:rsid w:val="00117957"/>
    <w:rsid w:val="00117AFA"/>
    <w:rsid w:val="00117BA3"/>
    <w:rsid w:val="00117C07"/>
    <w:rsid w:val="00117C78"/>
    <w:rsid w:val="00117CAB"/>
    <w:rsid w:val="00117E90"/>
    <w:rsid w:val="00117F0B"/>
    <w:rsid w:val="001201A2"/>
    <w:rsid w:val="001201EA"/>
    <w:rsid w:val="00120276"/>
    <w:rsid w:val="001203DB"/>
    <w:rsid w:val="0012063B"/>
    <w:rsid w:val="0012078A"/>
    <w:rsid w:val="0012079F"/>
    <w:rsid w:val="001207F3"/>
    <w:rsid w:val="0012088C"/>
    <w:rsid w:val="00120954"/>
    <w:rsid w:val="001209D6"/>
    <w:rsid w:val="00120AA3"/>
    <w:rsid w:val="00120BC8"/>
    <w:rsid w:val="00120C0C"/>
    <w:rsid w:val="00120C13"/>
    <w:rsid w:val="00120C56"/>
    <w:rsid w:val="00120CCB"/>
    <w:rsid w:val="0012106B"/>
    <w:rsid w:val="00121125"/>
    <w:rsid w:val="0012127A"/>
    <w:rsid w:val="00121321"/>
    <w:rsid w:val="001213A3"/>
    <w:rsid w:val="00121674"/>
    <w:rsid w:val="00121769"/>
    <w:rsid w:val="00121836"/>
    <w:rsid w:val="001219D5"/>
    <w:rsid w:val="00121A7A"/>
    <w:rsid w:val="00121AC6"/>
    <w:rsid w:val="00121BB0"/>
    <w:rsid w:val="00121BDE"/>
    <w:rsid w:val="00121E1A"/>
    <w:rsid w:val="00121F60"/>
    <w:rsid w:val="001220F0"/>
    <w:rsid w:val="0012219B"/>
    <w:rsid w:val="001222BE"/>
    <w:rsid w:val="00122367"/>
    <w:rsid w:val="0012251A"/>
    <w:rsid w:val="00122529"/>
    <w:rsid w:val="00122727"/>
    <w:rsid w:val="00122842"/>
    <w:rsid w:val="001229AA"/>
    <w:rsid w:val="00122BD6"/>
    <w:rsid w:val="00122C2A"/>
    <w:rsid w:val="00122C42"/>
    <w:rsid w:val="00122CE6"/>
    <w:rsid w:val="00122D3F"/>
    <w:rsid w:val="00122DAE"/>
    <w:rsid w:val="00122E38"/>
    <w:rsid w:val="00122FC0"/>
    <w:rsid w:val="0012300C"/>
    <w:rsid w:val="0012301D"/>
    <w:rsid w:val="00123076"/>
    <w:rsid w:val="00123140"/>
    <w:rsid w:val="001232D2"/>
    <w:rsid w:val="0012345C"/>
    <w:rsid w:val="001234D2"/>
    <w:rsid w:val="0012367B"/>
    <w:rsid w:val="0012381C"/>
    <w:rsid w:val="00123975"/>
    <w:rsid w:val="001239C5"/>
    <w:rsid w:val="00123C51"/>
    <w:rsid w:val="00123C7B"/>
    <w:rsid w:val="00123CC5"/>
    <w:rsid w:val="00123D1D"/>
    <w:rsid w:val="00123DBA"/>
    <w:rsid w:val="00123DED"/>
    <w:rsid w:val="00123EF1"/>
    <w:rsid w:val="00123F4B"/>
    <w:rsid w:val="00124072"/>
    <w:rsid w:val="00124441"/>
    <w:rsid w:val="0012467D"/>
    <w:rsid w:val="001246EC"/>
    <w:rsid w:val="00124930"/>
    <w:rsid w:val="001249D7"/>
    <w:rsid w:val="001249FC"/>
    <w:rsid w:val="00124E10"/>
    <w:rsid w:val="00124E59"/>
    <w:rsid w:val="00124EF1"/>
    <w:rsid w:val="00124FA0"/>
    <w:rsid w:val="00124FE7"/>
    <w:rsid w:val="00125078"/>
    <w:rsid w:val="001250D9"/>
    <w:rsid w:val="00125235"/>
    <w:rsid w:val="00125289"/>
    <w:rsid w:val="001252FE"/>
    <w:rsid w:val="001253D0"/>
    <w:rsid w:val="001255A6"/>
    <w:rsid w:val="001255C4"/>
    <w:rsid w:val="00125651"/>
    <w:rsid w:val="0012581A"/>
    <w:rsid w:val="00125906"/>
    <w:rsid w:val="0012598E"/>
    <w:rsid w:val="00125AFC"/>
    <w:rsid w:val="00125AFF"/>
    <w:rsid w:val="00125B18"/>
    <w:rsid w:val="00125C82"/>
    <w:rsid w:val="00125D34"/>
    <w:rsid w:val="00125D80"/>
    <w:rsid w:val="00125E8C"/>
    <w:rsid w:val="00125F41"/>
    <w:rsid w:val="001260C8"/>
    <w:rsid w:val="001260DB"/>
    <w:rsid w:val="0012625D"/>
    <w:rsid w:val="001262DC"/>
    <w:rsid w:val="00126333"/>
    <w:rsid w:val="0012636F"/>
    <w:rsid w:val="0012638F"/>
    <w:rsid w:val="001263E7"/>
    <w:rsid w:val="00126436"/>
    <w:rsid w:val="001264B2"/>
    <w:rsid w:val="0012651A"/>
    <w:rsid w:val="001266E8"/>
    <w:rsid w:val="001266FD"/>
    <w:rsid w:val="00126744"/>
    <w:rsid w:val="001268D1"/>
    <w:rsid w:val="001269AB"/>
    <w:rsid w:val="00126C5A"/>
    <w:rsid w:val="00126CC9"/>
    <w:rsid w:val="00126CE1"/>
    <w:rsid w:val="00126D6C"/>
    <w:rsid w:val="00126E85"/>
    <w:rsid w:val="00126ED4"/>
    <w:rsid w:val="00126FE1"/>
    <w:rsid w:val="001270CD"/>
    <w:rsid w:val="001270F4"/>
    <w:rsid w:val="001274AC"/>
    <w:rsid w:val="001274C4"/>
    <w:rsid w:val="001274D4"/>
    <w:rsid w:val="001275E6"/>
    <w:rsid w:val="00127704"/>
    <w:rsid w:val="0012771D"/>
    <w:rsid w:val="0012773D"/>
    <w:rsid w:val="0012783F"/>
    <w:rsid w:val="001278E2"/>
    <w:rsid w:val="00127AD5"/>
    <w:rsid w:val="00127DE2"/>
    <w:rsid w:val="00127E13"/>
    <w:rsid w:val="00127EC1"/>
    <w:rsid w:val="00127F0F"/>
    <w:rsid w:val="00127F28"/>
    <w:rsid w:val="0013003A"/>
    <w:rsid w:val="00130094"/>
    <w:rsid w:val="0013016D"/>
    <w:rsid w:val="00130396"/>
    <w:rsid w:val="00130423"/>
    <w:rsid w:val="00130438"/>
    <w:rsid w:val="001304AA"/>
    <w:rsid w:val="0013067F"/>
    <w:rsid w:val="00130714"/>
    <w:rsid w:val="001307B5"/>
    <w:rsid w:val="00130888"/>
    <w:rsid w:val="00130953"/>
    <w:rsid w:val="0013096F"/>
    <w:rsid w:val="00130AF6"/>
    <w:rsid w:val="00130BBD"/>
    <w:rsid w:val="00130E1B"/>
    <w:rsid w:val="001314A9"/>
    <w:rsid w:val="00131683"/>
    <w:rsid w:val="0013185E"/>
    <w:rsid w:val="00131A03"/>
    <w:rsid w:val="00131A35"/>
    <w:rsid w:val="00131A6B"/>
    <w:rsid w:val="00131AC6"/>
    <w:rsid w:val="00131D21"/>
    <w:rsid w:val="00131D32"/>
    <w:rsid w:val="00131EF6"/>
    <w:rsid w:val="00132063"/>
    <w:rsid w:val="001321CE"/>
    <w:rsid w:val="001322B0"/>
    <w:rsid w:val="001322BF"/>
    <w:rsid w:val="0013244A"/>
    <w:rsid w:val="00132453"/>
    <w:rsid w:val="00132500"/>
    <w:rsid w:val="00132626"/>
    <w:rsid w:val="00132671"/>
    <w:rsid w:val="00132728"/>
    <w:rsid w:val="00132745"/>
    <w:rsid w:val="00132767"/>
    <w:rsid w:val="0013289A"/>
    <w:rsid w:val="00132917"/>
    <w:rsid w:val="00132B1D"/>
    <w:rsid w:val="00132B51"/>
    <w:rsid w:val="00132BD2"/>
    <w:rsid w:val="00132E20"/>
    <w:rsid w:val="00132E89"/>
    <w:rsid w:val="00133020"/>
    <w:rsid w:val="0013305B"/>
    <w:rsid w:val="001331F8"/>
    <w:rsid w:val="0013327F"/>
    <w:rsid w:val="001332D8"/>
    <w:rsid w:val="001332F0"/>
    <w:rsid w:val="0013334C"/>
    <w:rsid w:val="001333DC"/>
    <w:rsid w:val="0013340D"/>
    <w:rsid w:val="00133482"/>
    <w:rsid w:val="001334AF"/>
    <w:rsid w:val="001335EA"/>
    <w:rsid w:val="00133670"/>
    <w:rsid w:val="0013368A"/>
    <w:rsid w:val="00133691"/>
    <w:rsid w:val="001337CD"/>
    <w:rsid w:val="00133855"/>
    <w:rsid w:val="001338CA"/>
    <w:rsid w:val="0013399B"/>
    <w:rsid w:val="00133B1C"/>
    <w:rsid w:val="00133B64"/>
    <w:rsid w:val="00133B70"/>
    <w:rsid w:val="00133BBE"/>
    <w:rsid w:val="00133BE0"/>
    <w:rsid w:val="00133E7F"/>
    <w:rsid w:val="00133EBD"/>
    <w:rsid w:val="00133F2A"/>
    <w:rsid w:val="00133F56"/>
    <w:rsid w:val="00133F65"/>
    <w:rsid w:val="00133F75"/>
    <w:rsid w:val="0013400B"/>
    <w:rsid w:val="001341C8"/>
    <w:rsid w:val="001341CB"/>
    <w:rsid w:val="0013421B"/>
    <w:rsid w:val="001342B2"/>
    <w:rsid w:val="001342C3"/>
    <w:rsid w:val="001342C6"/>
    <w:rsid w:val="001342E8"/>
    <w:rsid w:val="00134424"/>
    <w:rsid w:val="0013449B"/>
    <w:rsid w:val="001344D1"/>
    <w:rsid w:val="00134521"/>
    <w:rsid w:val="0013471A"/>
    <w:rsid w:val="00134BD9"/>
    <w:rsid w:val="00134C0D"/>
    <w:rsid w:val="00134C40"/>
    <w:rsid w:val="00134CC2"/>
    <w:rsid w:val="00135015"/>
    <w:rsid w:val="00135095"/>
    <w:rsid w:val="001351DB"/>
    <w:rsid w:val="001352A6"/>
    <w:rsid w:val="001352B9"/>
    <w:rsid w:val="001352C7"/>
    <w:rsid w:val="00135329"/>
    <w:rsid w:val="001353DE"/>
    <w:rsid w:val="00135418"/>
    <w:rsid w:val="001354D1"/>
    <w:rsid w:val="00135517"/>
    <w:rsid w:val="0013556B"/>
    <w:rsid w:val="00135618"/>
    <w:rsid w:val="00135829"/>
    <w:rsid w:val="00135848"/>
    <w:rsid w:val="00135884"/>
    <w:rsid w:val="001358A7"/>
    <w:rsid w:val="001358F4"/>
    <w:rsid w:val="00135B89"/>
    <w:rsid w:val="00135D33"/>
    <w:rsid w:val="00135DA9"/>
    <w:rsid w:val="00135E4A"/>
    <w:rsid w:val="00135E9A"/>
    <w:rsid w:val="0013612A"/>
    <w:rsid w:val="0013621F"/>
    <w:rsid w:val="0013641B"/>
    <w:rsid w:val="001364E0"/>
    <w:rsid w:val="001365DD"/>
    <w:rsid w:val="00136661"/>
    <w:rsid w:val="001366CE"/>
    <w:rsid w:val="001366E7"/>
    <w:rsid w:val="0013682A"/>
    <w:rsid w:val="00136998"/>
    <w:rsid w:val="00136AAD"/>
    <w:rsid w:val="00136ABB"/>
    <w:rsid w:val="00136BCF"/>
    <w:rsid w:val="00136C34"/>
    <w:rsid w:val="00136C7D"/>
    <w:rsid w:val="00136CB6"/>
    <w:rsid w:val="00136CC0"/>
    <w:rsid w:val="00136D25"/>
    <w:rsid w:val="00136DAF"/>
    <w:rsid w:val="00136DF9"/>
    <w:rsid w:val="00137020"/>
    <w:rsid w:val="0013706D"/>
    <w:rsid w:val="00137076"/>
    <w:rsid w:val="0013707E"/>
    <w:rsid w:val="001370D9"/>
    <w:rsid w:val="001371D9"/>
    <w:rsid w:val="00137280"/>
    <w:rsid w:val="00137288"/>
    <w:rsid w:val="00137480"/>
    <w:rsid w:val="001374E3"/>
    <w:rsid w:val="001375B9"/>
    <w:rsid w:val="001375BD"/>
    <w:rsid w:val="001376F7"/>
    <w:rsid w:val="001377F5"/>
    <w:rsid w:val="001378DA"/>
    <w:rsid w:val="0013793E"/>
    <w:rsid w:val="00137A02"/>
    <w:rsid w:val="00137B0B"/>
    <w:rsid w:val="00137C82"/>
    <w:rsid w:val="00137EA0"/>
    <w:rsid w:val="001403C3"/>
    <w:rsid w:val="0014058D"/>
    <w:rsid w:val="00140608"/>
    <w:rsid w:val="00140665"/>
    <w:rsid w:val="0014073C"/>
    <w:rsid w:val="00140762"/>
    <w:rsid w:val="001407F4"/>
    <w:rsid w:val="00140825"/>
    <w:rsid w:val="0014086C"/>
    <w:rsid w:val="00140925"/>
    <w:rsid w:val="00140BAB"/>
    <w:rsid w:val="00140D9F"/>
    <w:rsid w:val="00140E5E"/>
    <w:rsid w:val="00140F7A"/>
    <w:rsid w:val="0014105A"/>
    <w:rsid w:val="001410AA"/>
    <w:rsid w:val="001410F1"/>
    <w:rsid w:val="00141263"/>
    <w:rsid w:val="00141284"/>
    <w:rsid w:val="00141313"/>
    <w:rsid w:val="0014145E"/>
    <w:rsid w:val="00141531"/>
    <w:rsid w:val="00141551"/>
    <w:rsid w:val="00141578"/>
    <w:rsid w:val="0014158A"/>
    <w:rsid w:val="00141853"/>
    <w:rsid w:val="00141870"/>
    <w:rsid w:val="001418FE"/>
    <w:rsid w:val="001419DB"/>
    <w:rsid w:val="00141C34"/>
    <w:rsid w:val="00141D49"/>
    <w:rsid w:val="00141E16"/>
    <w:rsid w:val="00141E46"/>
    <w:rsid w:val="00141E52"/>
    <w:rsid w:val="00141E65"/>
    <w:rsid w:val="00141E69"/>
    <w:rsid w:val="00141ED1"/>
    <w:rsid w:val="00141F72"/>
    <w:rsid w:val="00141FD3"/>
    <w:rsid w:val="0014206B"/>
    <w:rsid w:val="0014208E"/>
    <w:rsid w:val="00142093"/>
    <w:rsid w:val="001422CC"/>
    <w:rsid w:val="0014238D"/>
    <w:rsid w:val="0014250A"/>
    <w:rsid w:val="001425A8"/>
    <w:rsid w:val="0014267B"/>
    <w:rsid w:val="001428DC"/>
    <w:rsid w:val="00142B0A"/>
    <w:rsid w:val="00142B33"/>
    <w:rsid w:val="00142C2D"/>
    <w:rsid w:val="00142CCF"/>
    <w:rsid w:val="00142D6C"/>
    <w:rsid w:val="00142E37"/>
    <w:rsid w:val="00142E42"/>
    <w:rsid w:val="00142ECA"/>
    <w:rsid w:val="00142ECF"/>
    <w:rsid w:val="00143120"/>
    <w:rsid w:val="0014313F"/>
    <w:rsid w:val="00143153"/>
    <w:rsid w:val="00143156"/>
    <w:rsid w:val="00143189"/>
    <w:rsid w:val="001434F0"/>
    <w:rsid w:val="00143505"/>
    <w:rsid w:val="00143516"/>
    <w:rsid w:val="00143535"/>
    <w:rsid w:val="00143674"/>
    <w:rsid w:val="0014371C"/>
    <w:rsid w:val="00143748"/>
    <w:rsid w:val="00143760"/>
    <w:rsid w:val="0014376F"/>
    <w:rsid w:val="0014377A"/>
    <w:rsid w:val="0014384D"/>
    <w:rsid w:val="001439F8"/>
    <w:rsid w:val="00143B01"/>
    <w:rsid w:val="00143BB3"/>
    <w:rsid w:val="00143CBF"/>
    <w:rsid w:val="00143CDD"/>
    <w:rsid w:val="00143DF3"/>
    <w:rsid w:val="00143E74"/>
    <w:rsid w:val="00143E96"/>
    <w:rsid w:val="00143E9F"/>
    <w:rsid w:val="00143EFE"/>
    <w:rsid w:val="00143FFE"/>
    <w:rsid w:val="001441FA"/>
    <w:rsid w:val="00144349"/>
    <w:rsid w:val="001443F5"/>
    <w:rsid w:val="0014445F"/>
    <w:rsid w:val="00144479"/>
    <w:rsid w:val="00144588"/>
    <w:rsid w:val="0014460F"/>
    <w:rsid w:val="0014471E"/>
    <w:rsid w:val="001447A6"/>
    <w:rsid w:val="001447DB"/>
    <w:rsid w:val="00144863"/>
    <w:rsid w:val="001448BB"/>
    <w:rsid w:val="001448DD"/>
    <w:rsid w:val="0014491B"/>
    <w:rsid w:val="00144973"/>
    <w:rsid w:val="00144B3F"/>
    <w:rsid w:val="00144B8E"/>
    <w:rsid w:val="00144CB2"/>
    <w:rsid w:val="00144D06"/>
    <w:rsid w:val="00144D67"/>
    <w:rsid w:val="00144E04"/>
    <w:rsid w:val="00144F53"/>
    <w:rsid w:val="00145246"/>
    <w:rsid w:val="00145317"/>
    <w:rsid w:val="0014545E"/>
    <w:rsid w:val="001454C4"/>
    <w:rsid w:val="001455CB"/>
    <w:rsid w:val="0014569E"/>
    <w:rsid w:val="001458F4"/>
    <w:rsid w:val="00145929"/>
    <w:rsid w:val="0014595C"/>
    <w:rsid w:val="001459D9"/>
    <w:rsid w:val="00145B83"/>
    <w:rsid w:val="00145CF5"/>
    <w:rsid w:val="00145D50"/>
    <w:rsid w:val="00145D81"/>
    <w:rsid w:val="001462D7"/>
    <w:rsid w:val="00146337"/>
    <w:rsid w:val="001464EB"/>
    <w:rsid w:val="00146577"/>
    <w:rsid w:val="0014662E"/>
    <w:rsid w:val="00146773"/>
    <w:rsid w:val="00146AAB"/>
    <w:rsid w:val="00146AB6"/>
    <w:rsid w:val="00146AE1"/>
    <w:rsid w:val="00146AE6"/>
    <w:rsid w:val="00146B86"/>
    <w:rsid w:val="00146C4E"/>
    <w:rsid w:val="00146ECF"/>
    <w:rsid w:val="0014703E"/>
    <w:rsid w:val="001470C4"/>
    <w:rsid w:val="001472D5"/>
    <w:rsid w:val="0014742D"/>
    <w:rsid w:val="0014746E"/>
    <w:rsid w:val="001476BB"/>
    <w:rsid w:val="00147923"/>
    <w:rsid w:val="00147AF1"/>
    <w:rsid w:val="00147D65"/>
    <w:rsid w:val="00147D68"/>
    <w:rsid w:val="00147D8F"/>
    <w:rsid w:val="00147D91"/>
    <w:rsid w:val="00147F9D"/>
    <w:rsid w:val="0015001F"/>
    <w:rsid w:val="0015006D"/>
    <w:rsid w:val="00150180"/>
    <w:rsid w:val="00150251"/>
    <w:rsid w:val="001502EA"/>
    <w:rsid w:val="00150376"/>
    <w:rsid w:val="00150404"/>
    <w:rsid w:val="00150427"/>
    <w:rsid w:val="001504C6"/>
    <w:rsid w:val="00150622"/>
    <w:rsid w:val="0015077C"/>
    <w:rsid w:val="001507E3"/>
    <w:rsid w:val="001508C1"/>
    <w:rsid w:val="001508E1"/>
    <w:rsid w:val="001509B3"/>
    <w:rsid w:val="00150B4E"/>
    <w:rsid w:val="00150E73"/>
    <w:rsid w:val="001510ED"/>
    <w:rsid w:val="001511C0"/>
    <w:rsid w:val="001511F4"/>
    <w:rsid w:val="001512ED"/>
    <w:rsid w:val="0015130D"/>
    <w:rsid w:val="0015135B"/>
    <w:rsid w:val="001514F8"/>
    <w:rsid w:val="001515DA"/>
    <w:rsid w:val="001516D8"/>
    <w:rsid w:val="001517AB"/>
    <w:rsid w:val="00151805"/>
    <w:rsid w:val="00151826"/>
    <w:rsid w:val="00151897"/>
    <w:rsid w:val="001519BD"/>
    <w:rsid w:val="00151A8A"/>
    <w:rsid w:val="00151ACC"/>
    <w:rsid w:val="00151B58"/>
    <w:rsid w:val="00151BEE"/>
    <w:rsid w:val="00151C12"/>
    <w:rsid w:val="00151C37"/>
    <w:rsid w:val="00151C5C"/>
    <w:rsid w:val="00151D46"/>
    <w:rsid w:val="00151ED2"/>
    <w:rsid w:val="00151F79"/>
    <w:rsid w:val="00152066"/>
    <w:rsid w:val="00152238"/>
    <w:rsid w:val="00152275"/>
    <w:rsid w:val="001522AB"/>
    <w:rsid w:val="0015246A"/>
    <w:rsid w:val="00152559"/>
    <w:rsid w:val="001525F7"/>
    <w:rsid w:val="0015266B"/>
    <w:rsid w:val="00152A3B"/>
    <w:rsid w:val="00152A7F"/>
    <w:rsid w:val="00152A97"/>
    <w:rsid w:val="00152AD5"/>
    <w:rsid w:val="00152B3B"/>
    <w:rsid w:val="00152B72"/>
    <w:rsid w:val="00152D4B"/>
    <w:rsid w:val="00152E1D"/>
    <w:rsid w:val="00152E93"/>
    <w:rsid w:val="00152F92"/>
    <w:rsid w:val="00153334"/>
    <w:rsid w:val="0015347E"/>
    <w:rsid w:val="0015356F"/>
    <w:rsid w:val="0015376C"/>
    <w:rsid w:val="00153833"/>
    <w:rsid w:val="0015396B"/>
    <w:rsid w:val="001539FF"/>
    <w:rsid w:val="00153A48"/>
    <w:rsid w:val="00153A6B"/>
    <w:rsid w:val="00153C2D"/>
    <w:rsid w:val="00153E69"/>
    <w:rsid w:val="00153EEF"/>
    <w:rsid w:val="00153F04"/>
    <w:rsid w:val="00153F29"/>
    <w:rsid w:val="0015401E"/>
    <w:rsid w:val="00154064"/>
    <w:rsid w:val="0015441D"/>
    <w:rsid w:val="0015449B"/>
    <w:rsid w:val="001544AB"/>
    <w:rsid w:val="0015483B"/>
    <w:rsid w:val="00154862"/>
    <w:rsid w:val="001549B2"/>
    <w:rsid w:val="00154ADC"/>
    <w:rsid w:val="00154B29"/>
    <w:rsid w:val="00154C78"/>
    <w:rsid w:val="00154D1A"/>
    <w:rsid w:val="00154E35"/>
    <w:rsid w:val="00154E95"/>
    <w:rsid w:val="00154F0D"/>
    <w:rsid w:val="00155178"/>
    <w:rsid w:val="0015531C"/>
    <w:rsid w:val="00155385"/>
    <w:rsid w:val="001554AA"/>
    <w:rsid w:val="00155595"/>
    <w:rsid w:val="001555D6"/>
    <w:rsid w:val="00155803"/>
    <w:rsid w:val="0015583C"/>
    <w:rsid w:val="0015591B"/>
    <w:rsid w:val="00155A28"/>
    <w:rsid w:val="00155A5A"/>
    <w:rsid w:val="00155AE7"/>
    <w:rsid w:val="00155BCA"/>
    <w:rsid w:val="00155D03"/>
    <w:rsid w:val="00155D2B"/>
    <w:rsid w:val="00155D53"/>
    <w:rsid w:val="00155E60"/>
    <w:rsid w:val="00155FA3"/>
    <w:rsid w:val="00156164"/>
    <w:rsid w:val="001561F9"/>
    <w:rsid w:val="0015622B"/>
    <w:rsid w:val="00156260"/>
    <w:rsid w:val="00156271"/>
    <w:rsid w:val="00156284"/>
    <w:rsid w:val="001562DC"/>
    <w:rsid w:val="00156446"/>
    <w:rsid w:val="00156502"/>
    <w:rsid w:val="001565A8"/>
    <w:rsid w:val="00156600"/>
    <w:rsid w:val="0015667A"/>
    <w:rsid w:val="00156867"/>
    <w:rsid w:val="00156936"/>
    <w:rsid w:val="001569CA"/>
    <w:rsid w:val="00156B26"/>
    <w:rsid w:val="00156B3C"/>
    <w:rsid w:val="00156B93"/>
    <w:rsid w:val="00156DD1"/>
    <w:rsid w:val="00156F9E"/>
    <w:rsid w:val="0015722B"/>
    <w:rsid w:val="00157248"/>
    <w:rsid w:val="0015725D"/>
    <w:rsid w:val="00157302"/>
    <w:rsid w:val="0015740E"/>
    <w:rsid w:val="00157838"/>
    <w:rsid w:val="00157B70"/>
    <w:rsid w:val="00157EA1"/>
    <w:rsid w:val="00157FD0"/>
    <w:rsid w:val="0016019C"/>
    <w:rsid w:val="001601C7"/>
    <w:rsid w:val="0016028B"/>
    <w:rsid w:val="001602C2"/>
    <w:rsid w:val="001603B9"/>
    <w:rsid w:val="001603DC"/>
    <w:rsid w:val="001605C1"/>
    <w:rsid w:val="00160622"/>
    <w:rsid w:val="00160674"/>
    <w:rsid w:val="0016067B"/>
    <w:rsid w:val="00160786"/>
    <w:rsid w:val="001607A2"/>
    <w:rsid w:val="00160B9D"/>
    <w:rsid w:val="00160E83"/>
    <w:rsid w:val="00160ECA"/>
    <w:rsid w:val="00160FCC"/>
    <w:rsid w:val="001610B1"/>
    <w:rsid w:val="0016120E"/>
    <w:rsid w:val="001612A5"/>
    <w:rsid w:val="00161308"/>
    <w:rsid w:val="00161396"/>
    <w:rsid w:val="00161592"/>
    <w:rsid w:val="0016162F"/>
    <w:rsid w:val="001616A6"/>
    <w:rsid w:val="001616AC"/>
    <w:rsid w:val="001618AA"/>
    <w:rsid w:val="00161B3C"/>
    <w:rsid w:val="00161D0F"/>
    <w:rsid w:val="001621BE"/>
    <w:rsid w:val="00162226"/>
    <w:rsid w:val="00162262"/>
    <w:rsid w:val="001623A3"/>
    <w:rsid w:val="001626DB"/>
    <w:rsid w:val="0016273F"/>
    <w:rsid w:val="001627F6"/>
    <w:rsid w:val="0016281D"/>
    <w:rsid w:val="0016294C"/>
    <w:rsid w:val="001629E0"/>
    <w:rsid w:val="00162BAC"/>
    <w:rsid w:val="00162BD5"/>
    <w:rsid w:val="00162C97"/>
    <w:rsid w:val="00162CF1"/>
    <w:rsid w:val="00162E62"/>
    <w:rsid w:val="00162F82"/>
    <w:rsid w:val="00163071"/>
    <w:rsid w:val="00163086"/>
    <w:rsid w:val="0016309D"/>
    <w:rsid w:val="001630E4"/>
    <w:rsid w:val="0016313F"/>
    <w:rsid w:val="0016366C"/>
    <w:rsid w:val="0016368F"/>
    <w:rsid w:val="001636EF"/>
    <w:rsid w:val="001636FF"/>
    <w:rsid w:val="00163762"/>
    <w:rsid w:val="001638CE"/>
    <w:rsid w:val="001639BC"/>
    <w:rsid w:val="00163A0E"/>
    <w:rsid w:val="00163AFC"/>
    <w:rsid w:val="00163B55"/>
    <w:rsid w:val="00163BAC"/>
    <w:rsid w:val="00163BAF"/>
    <w:rsid w:val="00163C5A"/>
    <w:rsid w:val="00163C9A"/>
    <w:rsid w:val="00163CB1"/>
    <w:rsid w:val="00163CC3"/>
    <w:rsid w:val="00163D6E"/>
    <w:rsid w:val="00163E44"/>
    <w:rsid w:val="00163EEC"/>
    <w:rsid w:val="001642AB"/>
    <w:rsid w:val="001642AC"/>
    <w:rsid w:val="001643B1"/>
    <w:rsid w:val="00164526"/>
    <w:rsid w:val="0016462A"/>
    <w:rsid w:val="00164646"/>
    <w:rsid w:val="00164782"/>
    <w:rsid w:val="001647FA"/>
    <w:rsid w:val="00164BBF"/>
    <w:rsid w:val="00164FB2"/>
    <w:rsid w:val="0016506F"/>
    <w:rsid w:val="00165137"/>
    <w:rsid w:val="00165169"/>
    <w:rsid w:val="001652DD"/>
    <w:rsid w:val="00165364"/>
    <w:rsid w:val="00165448"/>
    <w:rsid w:val="00165532"/>
    <w:rsid w:val="00165614"/>
    <w:rsid w:val="00165764"/>
    <w:rsid w:val="001657B9"/>
    <w:rsid w:val="00165835"/>
    <w:rsid w:val="001658C9"/>
    <w:rsid w:val="00165987"/>
    <w:rsid w:val="00165B2B"/>
    <w:rsid w:val="00165B43"/>
    <w:rsid w:val="00165B79"/>
    <w:rsid w:val="00165BE6"/>
    <w:rsid w:val="00165C4B"/>
    <w:rsid w:val="00165C97"/>
    <w:rsid w:val="00165CF0"/>
    <w:rsid w:val="00165D9A"/>
    <w:rsid w:val="00165E28"/>
    <w:rsid w:val="00165F99"/>
    <w:rsid w:val="00165FA6"/>
    <w:rsid w:val="00165FE0"/>
    <w:rsid w:val="00165FE9"/>
    <w:rsid w:val="001661D6"/>
    <w:rsid w:val="001661F6"/>
    <w:rsid w:val="00166344"/>
    <w:rsid w:val="0016634F"/>
    <w:rsid w:val="00166470"/>
    <w:rsid w:val="00166515"/>
    <w:rsid w:val="0016662F"/>
    <w:rsid w:val="00166809"/>
    <w:rsid w:val="00166879"/>
    <w:rsid w:val="001669F9"/>
    <w:rsid w:val="00166BAF"/>
    <w:rsid w:val="00166D9E"/>
    <w:rsid w:val="00166EE2"/>
    <w:rsid w:val="00166F2F"/>
    <w:rsid w:val="00166FD8"/>
    <w:rsid w:val="0016700E"/>
    <w:rsid w:val="00167099"/>
    <w:rsid w:val="00167125"/>
    <w:rsid w:val="001672EC"/>
    <w:rsid w:val="0016733C"/>
    <w:rsid w:val="001673EA"/>
    <w:rsid w:val="0016741D"/>
    <w:rsid w:val="001674D7"/>
    <w:rsid w:val="0016750C"/>
    <w:rsid w:val="001675E8"/>
    <w:rsid w:val="0016764C"/>
    <w:rsid w:val="0016768C"/>
    <w:rsid w:val="001676DC"/>
    <w:rsid w:val="0016790D"/>
    <w:rsid w:val="00167940"/>
    <w:rsid w:val="00167AF1"/>
    <w:rsid w:val="00167B08"/>
    <w:rsid w:val="00167B18"/>
    <w:rsid w:val="00167BBE"/>
    <w:rsid w:val="00167EDB"/>
    <w:rsid w:val="00170122"/>
    <w:rsid w:val="0017014F"/>
    <w:rsid w:val="0017021A"/>
    <w:rsid w:val="001702C8"/>
    <w:rsid w:val="00170397"/>
    <w:rsid w:val="00170482"/>
    <w:rsid w:val="001704CB"/>
    <w:rsid w:val="0017052A"/>
    <w:rsid w:val="00170603"/>
    <w:rsid w:val="001706E4"/>
    <w:rsid w:val="00170821"/>
    <w:rsid w:val="001708D0"/>
    <w:rsid w:val="00170964"/>
    <w:rsid w:val="001709B9"/>
    <w:rsid w:val="001709BC"/>
    <w:rsid w:val="001709ED"/>
    <w:rsid w:val="00170A62"/>
    <w:rsid w:val="00170E05"/>
    <w:rsid w:val="00170E76"/>
    <w:rsid w:val="00170F29"/>
    <w:rsid w:val="00170F2A"/>
    <w:rsid w:val="00170FF0"/>
    <w:rsid w:val="001710F6"/>
    <w:rsid w:val="001711B9"/>
    <w:rsid w:val="00171661"/>
    <w:rsid w:val="00171687"/>
    <w:rsid w:val="001716AD"/>
    <w:rsid w:val="001717A8"/>
    <w:rsid w:val="00171976"/>
    <w:rsid w:val="00171B5E"/>
    <w:rsid w:val="00171BC2"/>
    <w:rsid w:val="00171C1F"/>
    <w:rsid w:val="00171C96"/>
    <w:rsid w:val="00171CF4"/>
    <w:rsid w:val="00171D32"/>
    <w:rsid w:val="00171D7E"/>
    <w:rsid w:val="00171DA2"/>
    <w:rsid w:val="00171F14"/>
    <w:rsid w:val="00172022"/>
    <w:rsid w:val="00172091"/>
    <w:rsid w:val="001720AE"/>
    <w:rsid w:val="001723B8"/>
    <w:rsid w:val="0017243C"/>
    <w:rsid w:val="00172471"/>
    <w:rsid w:val="0017269F"/>
    <w:rsid w:val="001726C5"/>
    <w:rsid w:val="00172727"/>
    <w:rsid w:val="00172777"/>
    <w:rsid w:val="0017282D"/>
    <w:rsid w:val="001728E7"/>
    <w:rsid w:val="00172977"/>
    <w:rsid w:val="001729C4"/>
    <w:rsid w:val="001729E1"/>
    <w:rsid w:val="00172A0E"/>
    <w:rsid w:val="00172A33"/>
    <w:rsid w:val="00172A66"/>
    <w:rsid w:val="00172AFD"/>
    <w:rsid w:val="00172B61"/>
    <w:rsid w:val="00172BDB"/>
    <w:rsid w:val="00172C20"/>
    <w:rsid w:val="00172C24"/>
    <w:rsid w:val="00172E68"/>
    <w:rsid w:val="00172F4C"/>
    <w:rsid w:val="00172F93"/>
    <w:rsid w:val="0017307B"/>
    <w:rsid w:val="001732CF"/>
    <w:rsid w:val="001732FE"/>
    <w:rsid w:val="0017337B"/>
    <w:rsid w:val="0017339F"/>
    <w:rsid w:val="0017353E"/>
    <w:rsid w:val="00173657"/>
    <w:rsid w:val="001736AD"/>
    <w:rsid w:val="001738A5"/>
    <w:rsid w:val="00173A00"/>
    <w:rsid w:val="00173B77"/>
    <w:rsid w:val="00173BCC"/>
    <w:rsid w:val="00173CF8"/>
    <w:rsid w:val="00173D38"/>
    <w:rsid w:val="00173EC9"/>
    <w:rsid w:val="00173EFB"/>
    <w:rsid w:val="001740A3"/>
    <w:rsid w:val="001742BE"/>
    <w:rsid w:val="00174503"/>
    <w:rsid w:val="00174555"/>
    <w:rsid w:val="00174659"/>
    <w:rsid w:val="0017474D"/>
    <w:rsid w:val="001749A2"/>
    <w:rsid w:val="00174B01"/>
    <w:rsid w:val="00174BEA"/>
    <w:rsid w:val="00174C75"/>
    <w:rsid w:val="00174D8A"/>
    <w:rsid w:val="00174DDB"/>
    <w:rsid w:val="00175009"/>
    <w:rsid w:val="00175043"/>
    <w:rsid w:val="001750AD"/>
    <w:rsid w:val="001752EC"/>
    <w:rsid w:val="001754A7"/>
    <w:rsid w:val="001754C1"/>
    <w:rsid w:val="001754E4"/>
    <w:rsid w:val="0017559F"/>
    <w:rsid w:val="0017562F"/>
    <w:rsid w:val="0017565D"/>
    <w:rsid w:val="00175674"/>
    <w:rsid w:val="00175750"/>
    <w:rsid w:val="0017580A"/>
    <w:rsid w:val="00175A6E"/>
    <w:rsid w:val="00175B27"/>
    <w:rsid w:val="00175B5A"/>
    <w:rsid w:val="00175BF2"/>
    <w:rsid w:val="00175C43"/>
    <w:rsid w:val="00175EF2"/>
    <w:rsid w:val="00175EFF"/>
    <w:rsid w:val="00175F7A"/>
    <w:rsid w:val="001760B4"/>
    <w:rsid w:val="001760DC"/>
    <w:rsid w:val="0017615F"/>
    <w:rsid w:val="00176228"/>
    <w:rsid w:val="001762C8"/>
    <w:rsid w:val="00176414"/>
    <w:rsid w:val="00176527"/>
    <w:rsid w:val="001767CC"/>
    <w:rsid w:val="001767F2"/>
    <w:rsid w:val="00176996"/>
    <w:rsid w:val="00176A28"/>
    <w:rsid w:val="00176BDB"/>
    <w:rsid w:val="00176C70"/>
    <w:rsid w:val="00176CC9"/>
    <w:rsid w:val="00176F09"/>
    <w:rsid w:val="00176F81"/>
    <w:rsid w:val="00176FD9"/>
    <w:rsid w:val="0017714C"/>
    <w:rsid w:val="00177199"/>
    <w:rsid w:val="0017722E"/>
    <w:rsid w:val="00177482"/>
    <w:rsid w:val="00177711"/>
    <w:rsid w:val="00177950"/>
    <w:rsid w:val="00177A0D"/>
    <w:rsid w:val="00177A3B"/>
    <w:rsid w:val="00177AC2"/>
    <w:rsid w:val="00177BAC"/>
    <w:rsid w:val="00177CED"/>
    <w:rsid w:val="00177DBC"/>
    <w:rsid w:val="00177DC8"/>
    <w:rsid w:val="00177DFF"/>
    <w:rsid w:val="00177EBD"/>
    <w:rsid w:val="00177EE8"/>
    <w:rsid w:val="001800AB"/>
    <w:rsid w:val="001800D7"/>
    <w:rsid w:val="0018016C"/>
    <w:rsid w:val="0018033C"/>
    <w:rsid w:val="00180468"/>
    <w:rsid w:val="0018055B"/>
    <w:rsid w:val="001806A9"/>
    <w:rsid w:val="001806B1"/>
    <w:rsid w:val="00180860"/>
    <w:rsid w:val="00180A66"/>
    <w:rsid w:val="00180B9D"/>
    <w:rsid w:val="00180C9C"/>
    <w:rsid w:val="00180D96"/>
    <w:rsid w:val="00180E60"/>
    <w:rsid w:val="00180EDC"/>
    <w:rsid w:val="00180EDE"/>
    <w:rsid w:val="00180F5B"/>
    <w:rsid w:val="001810AD"/>
    <w:rsid w:val="001810CF"/>
    <w:rsid w:val="001812D8"/>
    <w:rsid w:val="0018136F"/>
    <w:rsid w:val="00181495"/>
    <w:rsid w:val="001814AF"/>
    <w:rsid w:val="0018160F"/>
    <w:rsid w:val="0018171A"/>
    <w:rsid w:val="00181754"/>
    <w:rsid w:val="0018179F"/>
    <w:rsid w:val="001817BA"/>
    <w:rsid w:val="0018183A"/>
    <w:rsid w:val="00181854"/>
    <w:rsid w:val="0018186F"/>
    <w:rsid w:val="001818E1"/>
    <w:rsid w:val="00181950"/>
    <w:rsid w:val="00181A9B"/>
    <w:rsid w:val="00181B3A"/>
    <w:rsid w:val="00181B43"/>
    <w:rsid w:val="00181FB4"/>
    <w:rsid w:val="001820B2"/>
    <w:rsid w:val="001821E9"/>
    <w:rsid w:val="0018239F"/>
    <w:rsid w:val="001823DC"/>
    <w:rsid w:val="0018246F"/>
    <w:rsid w:val="0018259F"/>
    <w:rsid w:val="001825D7"/>
    <w:rsid w:val="00182608"/>
    <w:rsid w:val="00182718"/>
    <w:rsid w:val="00182C14"/>
    <w:rsid w:val="00182FBF"/>
    <w:rsid w:val="00183064"/>
    <w:rsid w:val="00183215"/>
    <w:rsid w:val="001834CB"/>
    <w:rsid w:val="00183527"/>
    <w:rsid w:val="0018357D"/>
    <w:rsid w:val="001836B6"/>
    <w:rsid w:val="001836DF"/>
    <w:rsid w:val="00183733"/>
    <w:rsid w:val="001837B6"/>
    <w:rsid w:val="001838CC"/>
    <w:rsid w:val="001839C7"/>
    <w:rsid w:val="00183CB7"/>
    <w:rsid w:val="00183CC6"/>
    <w:rsid w:val="00183E89"/>
    <w:rsid w:val="00183F11"/>
    <w:rsid w:val="001840F5"/>
    <w:rsid w:val="001840FB"/>
    <w:rsid w:val="001843B8"/>
    <w:rsid w:val="0018460F"/>
    <w:rsid w:val="0018480D"/>
    <w:rsid w:val="001848BF"/>
    <w:rsid w:val="00184A29"/>
    <w:rsid w:val="00184C67"/>
    <w:rsid w:val="00184C9F"/>
    <w:rsid w:val="00184DAB"/>
    <w:rsid w:val="00184F51"/>
    <w:rsid w:val="00184F6C"/>
    <w:rsid w:val="00184FC3"/>
    <w:rsid w:val="0018501F"/>
    <w:rsid w:val="001850AB"/>
    <w:rsid w:val="0018510A"/>
    <w:rsid w:val="00185249"/>
    <w:rsid w:val="00185257"/>
    <w:rsid w:val="001854A8"/>
    <w:rsid w:val="001854D7"/>
    <w:rsid w:val="0018559E"/>
    <w:rsid w:val="0018568C"/>
    <w:rsid w:val="00185715"/>
    <w:rsid w:val="0018585B"/>
    <w:rsid w:val="00185967"/>
    <w:rsid w:val="00185982"/>
    <w:rsid w:val="00185C96"/>
    <w:rsid w:val="00185D86"/>
    <w:rsid w:val="00185DE7"/>
    <w:rsid w:val="00185E05"/>
    <w:rsid w:val="00185E59"/>
    <w:rsid w:val="00185F10"/>
    <w:rsid w:val="00185FDA"/>
    <w:rsid w:val="0018601C"/>
    <w:rsid w:val="001862AD"/>
    <w:rsid w:val="00186395"/>
    <w:rsid w:val="001863CF"/>
    <w:rsid w:val="001863E3"/>
    <w:rsid w:val="001863F1"/>
    <w:rsid w:val="0018643E"/>
    <w:rsid w:val="00186566"/>
    <w:rsid w:val="001867FC"/>
    <w:rsid w:val="0018695F"/>
    <w:rsid w:val="00186977"/>
    <w:rsid w:val="00186983"/>
    <w:rsid w:val="00186A90"/>
    <w:rsid w:val="00186AD2"/>
    <w:rsid w:val="00186B4D"/>
    <w:rsid w:val="00186B8A"/>
    <w:rsid w:val="00186BF2"/>
    <w:rsid w:val="00186E74"/>
    <w:rsid w:val="00186FE6"/>
    <w:rsid w:val="00187040"/>
    <w:rsid w:val="0018723D"/>
    <w:rsid w:val="001873C2"/>
    <w:rsid w:val="00187460"/>
    <w:rsid w:val="00187512"/>
    <w:rsid w:val="0018767B"/>
    <w:rsid w:val="0018773D"/>
    <w:rsid w:val="001878AA"/>
    <w:rsid w:val="001878C7"/>
    <w:rsid w:val="00187972"/>
    <w:rsid w:val="00187AE1"/>
    <w:rsid w:val="00187C7A"/>
    <w:rsid w:val="00187F7F"/>
    <w:rsid w:val="0019002A"/>
    <w:rsid w:val="00190296"/>
    <w:rsid w:val="0019041C"/>
    <w:rsid w:val="00190527"/>
    <w:rsid w:val="00190838"/>
    <w:rsid w:val="00190882"/>
    <w:rsid w:val="001908C5"/>
    <w:rsid w:val="001908F9"/>
    <w:rsid w:val="0019091C"/>
    <w:rsid w:val="00190927"/>
    <w:rsid w:val="0019095D"/>
    <w:rsid w:val="00190ADA"/>
    <w:rsid w:val="00190AFE"/>
    <w:rsid w:val="00190BD5"/>
    <w:rsid w:val="00190C5A"/>
    <w:rsid w:val="00190D11"/>
    <w:rsid w:val="00190D28"/>
    <w:rsid w:val="00190F7D"/>
    <w:rsid w:val="00190FA8"/>
    <w:rsid w:val="001910F3"/>
    <w:rsid w:val="00191166"/>
    <w:rsid w:val="00191417"/>
    <w:rsid w:val="00191445"/>
    <w:rsid w:val="00191593"/>
    <w:rsid w:val="00191627"/>
    <w:rsid w:val="0019162C"/>
    <w:rsid w:val="00191727"/>
    <w:rsid w:val="001917BE"/>
    <w:rsid w:val="0019181A"/>
    <w:rsid w:val="00191925"/>
    <w:rsid w:val="0019192D"/>
    <w:rsid w:val="00191BE2"/>
    <w:rsid w:val="00191C1A"/>
    <w:rsid w:val="00191C69"/>
    <w:rsid w:val="00191CD3"/>
    <w:rsid w:val="00191D19"/>
    <w:rsid w:val="00191D7D"/>
    <w:rsid w:val="00191DA1"/>
    <w:rsid w:val="00191EBF"/>
    <w:rsid w:val="00191F41"/>
    <w:rsid w:val="00191FEB"/>
    <w:rsid w:val="001920A1"/>
    <w:rsid w:val="001920F8"/>
    <w:rsid w:val="00192125"/>
    <w:rsid w:val="001921AC"/>
    <w:rsid w:val="001921D1"/>
    <w:rsid w:val="0019223F"/>
    <w:rsid w:val="0019224C"/>
    <w:rsid w:val="00192327"/>
    <w:rsid w:val="00192338"/>
    <w:rsid w:val="00192484"/>
    <w:rsid w:val="00192503"/>
    <w:rsid w:val="00192589"/>
    <w:rsid w:val="001925E5"/>
    <w:rsid w:val="00192638"/>
    <w:rsid w:val="001929A3"/>
    <w:rsid w:val="001929F7"/>
    <w:rsid w:val="00192BB2"/>
    <w:rsid w:val="00192BE4"/>
    <w:rsid w:val="00192C70"/>
    <w:rsid w:val="00192CAD"/>
    <w:rsid w:val="00192CBA"/>
    <w:rsid w:val="00192CEC"/>
    <w:rsid w:val="00192D8E"/>
    <w:rsid w:val="00192DFE"/>
    <w:rsid w:val="00192E23"/>
    <w:rsid w:val="00192E55"/>
    <w:rsid w:val="00192F82"/>
    <w:rsid w:val="001931D0"/>
    <w:rsid w:val="00193333"/>
    <w:rsid w:val="0019340B"/>
    <w:rsid w:val="00193463"/>
    <w:rsid w:val="00193510"/>
    <w:rsid w:val="00193551"/>
    <w:rsid w:val="001936CC"/>
    <w:rsid w:val="00193760"/>
    <w:rsid w:val="00193815"/>
    <w:rsid w:val="001938E6"/>
    <w:rsid w:val="00193987"/>
    <w:rsid w:val="0019399D"/>
    <w:rsid w:val="00193A4E"/>
    <w:rsid w:val="00193B2C"/>
    <w:rsid w:val="00193CE0"/>
    <w:rsid w:val="00193E34"/>
    <w:rsid w:val="00193EE6"/>
    <w:rsid w:val="00193F2B"/>
    <w:rsid w:val="00193F9B"/>
    <w:rsid w:val="00193FFC"/>
    <w:rsid w:val="00194083"/>
    <w:rsid w:val="0019411E"/>
    <w:rsid w:val="001941AA"/>
    <w:rsid w:val="00194413"/>
    <w:rsid w:val="0019443E"/>
    <w:rsid w:val="001946E8"/>
    <w:rsid w:val="001948FC"/>
    <w:rsid w:val="0019492A"/>
    <w:rsid w:val="00194955"/>
    <w:rsid w:val="00194B59"/>
    <w:rsid w:val="00194B86"/>
    <w:rsid w:val="00194BD7"/>
    <w:rsid w:val="00194E3C"/>
    <w:rsid w:val="00194EDC"/>
    <w:rsid w:val="00194F4D"/>
    <w:rsid w:val="001950BE"/>
    <w:rsid w:val="00195121"/>
    <w:rsid w:val="001952A4"/>
    <w:rsid w:val="001953A8"/>
    <w:rsid w:val="001953D5"/>
    <w:rsid w:val="00195517"/>
    <w:rsid w:val="00195657"/>
    <w:rsid w:val="0019573B"/>
    <w:rsid w:val="0019573C"/>
    <w:rsid w:val="0019592C"/>
    <w:rsid w:val="001959D9"/>
    <w:rsid w:val="00195A2B"/>
    <w:rsid w:val="00195B42"/>
    <w:rsid w:val="00195BC7"/>
    <w:rsid w:val="00195C9C"/>
    <w:rsid w:val="00195DD5"/>
    <w:rsid w:val="00195EC4"/>
    <w:rsid w:val="00195F6A"/>
    <w:rsid w:val="00196085"/>
    <w:rsid w:val="00196183"/>
    <w:rsid w:val="001962B8"/>
    <w:rsid w:val="001963AA"/>
    <w:rsid w:val="00196531"/>
    <w:rsid w:val="0019661A"/>
    <w:rsid w:val="001966F7"/>
    <w:rsid w:val="001966FD"/>
    <w:rsid w:val="001968C9"/>
    <w:rsid w:val="00196A2A"/>
    <w:rsid w:val="00196B90"/>
    <w:rsid w:val="00196BD0"/>
    <w:rsid w:val="00196C92"/>
    <w:rsid w:val="00196CCF"/>
    <w:rsid w:val="00196D11"/>
    <w:rsid w:val="00196D1B"/>
    <w:rsid w:val="00196DCB"/>
    <w:rsid w:val="00196DE8"/>
    <w:rsid w:val="00196E11"/>
    <w:rsid w:val="00196E1C"/>
    <w:rsid w:val="00196ECD"/>
    <w:rsid w:val="00196EF9"/>
    <w:rsid w:val="00196F4A"/>
    <w:rsid w:val="00196FF4"/>
    <w:rsid w:val="0019724B"/>
    <w:rsid w:val="001972F3"/>
    <w:rsid w:val="00197310"/>
    <w:rsid w:val="0019734F"/>
    <w:rsid w:val="001973D6"/>
    <w:rsid w:val="00197526"/>
    <w:rsid w:val="001976F7"/>
    <w:rsid w:val="001978F8"/>
    <w:rsid w:val="0019797F"/>
    <w:rsid w:val="00197BFC"/>
    <w:rsid w:val="00197D73"/>
    <w:rsid w:val="00197DF2"/>
    <w:rsid w:val="001A003A"/>
    <w:rsid w:val="001A0169"/>
    <w:rsid w:val="001A0218"/>
    <w:rsid w:val="001A02CA"/>
    <w:rsid w:val="001A0303"/>
    <w:rsid w:val="001A0313"/>
    <w:rsid w:val="001A05A0"/>
    <w:rsid w:val="001A05A9"/>
    <w:rsid w:val="001A064F"/>
    <w:rsid w:val="001A0676"/>
    <w:rsid w:val="001A067A"/>
    <w:rsid w:val="001A06A0"/>
    <w:rsid w:val="001A06C8"/>
    <w:rsid w:val="001A0B39"/>
    <w:rsid w:val="001A0BA7"/>
    <w:rsid w:val="001A0C4E"/>
    <w:rsid w:val="001A0C61"/>
    <w:rsid w:val="001A0DD6"/>
    <w:rsid w:val="001A0DEE"/>
    <w:rsid w:val="001A0F8F"/>
    <w:rsid w:val="001A10A9"/>
    <w:rsid w:val="001A121B"/>
    <w:rsid w:val="001A129D"/>
    <w:rsid w:val="001A12D3"/>
    <w:rsid w:val="001A1337"/>
    <w:rsid w:val="001A1433"/>
    <w:rsid w:val="001A144B"/>
    <w:rsid w:val="001A16B3"/>
    <w:rsid w:val="001A1B2A"/>
    <w:rsid w:val="001A1B61"/>
    <w:rsid w:val="001A1C0C"/>
    <w:rsid w:val="001A1C7C"/>
    <w:rsid w:val="001A1CC6"/>
    <w:rsid w:val="001A1F22"/>
    <w:rsid w:val="001A1FDA"/>
    <w:rsid w:val="001A2001"/>
    <w:rsid w:val="001A21A9"/>
    <w:rsid w:val="001A21E8"/>
    <w:rsid w:val="001A2254"/>
    <w:rsid w:val="001A22D4"/>
    <w:rsid w:val="001A231F"/>
    <w:rsid w:val="001A273B"/>
    <w:rsid w:val="001A292F"/>
    <w:rsid w:val="001A2939"/>
    <w:rsid w:val="001A29B6"/>
    <w:rsid w:val="001A2ABC"/>
    <w:rsid w:val="001A2C67"/>
    <w:rsid w:val="001A2C74"/>
    <w:rsid w:val="001A2EB3"/>
    <w:rsid w:val="001A2F4B"/>
    <w:rsid w:val="001A2F60"/>
    <w:rsid w:val="001A2FD5"/>
    <w:rsid w:val="001A3037"/>
    <w:rsid w:val="001A306F"/>
    <w:rsid w:val="001A3077"/>
    <w:rsid w:val="001A30FB"/>
    <w:rsid w:val="001A31BE"/>
    <w:rsid w:val="001A3490"/>
    <w:rsid w:val="001A36C7"/>
    <w:rsid w:val="001A36CF"/>
    <w:rsid w:val="001A37B0"/>
    <w:rsid w:val="001A37E1"/>
    <w:rsid w:val="001A38DD"/>
    <w:rsid w:val="001A393E"/>
    <w:rsid w:val="001A3974"/>
    <w:rsid w:val="001A3BBA"/>
    <w:rsid w:val="001A3BD4"/>
    <w:rsid w:val="001A3C92"/>
    <w:rsid w:val="001A3D2C"/>
    <w:rsid w:val="001A3F0F"/>
    <w:rsid w:val="001A3FA5"/>
    <w:rsid w:val="001A4188"/>
    <w:rsid w:val="001A4282"/>
    <w:rsid w:val="001A429F"/>
    <w:rsid w:val="001A438D"/>
    <w:rsid w:val="001A44AD"/>
    <w:rsid w:val="001A44C0"/>
    <w:rsid w:val="001A4598"/>
    <w:rsid w:val="001A4707"/>
    <w:rsid w:val="001A4815"/>
    <w:rsid w:val="001A491C"/>
    <w:rsid w:val="001A4AE4"/>
    <w:rsid w:val="001A4CE0"/>
    <w:rsid w:val="001A4D26"/>
    <w:rsid w:val="001A4D34"/>
    <w:rsid w:val="001A4E10"/>
    <w:rsid w:val="001A4E62"/>
    <w:rsid w:val="001A4E93"/>
    <w:rsid w:val="001A4EDF"/>
    <w:rsid w:val="001A5189"/>
    <w:rsid w:val="001A5308"/>
    <w:rsid w:val="001A53A7"/>
    <w:rsid w:val="001A54DA"/>
    <w:rsid w:val="001A54E5"/>
    <w:rsid w:val="001A5543"/>
    <w:rsid w:val="001A55AE"/>
    <w:rsid w:val="001A56E7"/>
    <w:rsid w:val="001A59EA"/>
    <w:rsid w:val="001A5C86"/>
    <w:rsid w:val="001A5D4F"/>
    <w:rsid w:val="001A5D97"/>
    <w:rsid w:val="001A5E0D"/>
    <w:rsid w:val="001A5EBA"/>
    <w:rsid w:val="001A60E5"/>
    <w:rsid w:val="001A6164"/>
    <w:rsid w:val="001A61A0"/>
    <w:rsid w:val="001A61A5"/>
    <w:rsid w:val="001A62F8"/>
    <w:rsid w:val="001A64B2"/>
    <w:rsid w:val="001A657F"/>
    <w:rsid w:val="001A65DD"/>
    <w:rsid w:val="001A679F"/>
    <w:rsid w:val="001A682E"/>
    <w:rsid w:val="001A6AFE"/>
    <w:rsid w:val="001A6CEF"/>
    <w:rsid w:val="001A6DB2"/>
    <w:rsid w:val="001A6E27"/>
    <w:rsid w:val="001A6E35"/>
    <w:rsid w:val="001A6EF8"/>
    <w:rsid w:val="001A706D"/>
    <w:rsid w:val="001A70B4"/>
    <w:rsid w:val="001A716F"/>
    <w:rsid w:val="001A71EB"/>
    <w:rsid w:val="001A72B2"/>
    <w:rsid w:val="001A72EE"/>
    <w:rsid w:val="001A7374"/>
    <w:rsid w:val="001A745E"/>
    <w:rsid w:val="001A7645"/>
    <w:rsid w:val="001A7652"/>
    <w:rsid w:val="001A76F9"/>
    <w:rsid w:val="001A7774"/>
    <w:rsid w:val="001A7792"/>
    <w:rsid w:val="001A781C"/>
    <w:rsid w:val="001A7826"/>
    <w:rsid w:val="001A78EE"/>
    <w:rsid w:val="001A79DA"/>
    <w:rsid w:val="001A7A47"/>
    <w:rsid w:val="001B00B2"/>
    <w:rsid w:val="001B0109"/>
    <w:rsid w:val="001B0130"/>
    <w:rsid w:val="001B0149"/>
    <w:rsid w:val="001B018B"/>
    <w:rsid w:val="001B01C8"/>
    <w:rsid w:val="001B0220"/>
    <w:rsid w:val="001B0251"/>
    <w:rsid w:val="001B029D"/>
    <w:rsid w:val="001B047C"/>
    <w:rsid w:val="001B0515"/>
    <w:rsid w:val="001B0716"/>
    <w:rsid w:val="001B088D"/>
    <w:rsid w:val="001B0A3F"/>
    <w:rsid w:val="001B0ACF"/>
    <w:rsid w:val="001B0B97"/>
    <w:rsid w:val="001B0BAB"/>
    <w:rsid w:val="001B0BF8"/>
    <w:rsid w:val="001B0C3D"/>
    <w:rsid w:val="001B0C7D"/>
    <w:rsid w:val="001B0CCD"/>
    <w:rsid w:val="001B0E32"/>
    <w:rsid w:val="001B0E78"/>
    <w:rsid w:val="001B0F80"/>
    <w:rsid w:val="001B1098"/>
    <w:rsid w:val="001B113B"/>
    <w:rsid w:val="001B13C1"/>
    <w:rsid w:val="001B13E8"/>
    <w:rsid w:val="001B13E9"/>
    <w:rsid w:val="001B144F"/>
    <w:rsid w:val="001B152A"/>
    <w:rsid w:val="001B1565"/>
    <w:rsid w:val="001B158B"/>
    <w:rsid w:val="001B17A5"/>
    <w:rsid w:val="001B18A9"/>
    <w:rsid w:val="001B1910"/>
    <w:rsid w:val="001B19F5"/>
    <w:rsid w:val="001B1B66"/>
    <w:rsid w:val="001B1BED"/>
    <w:rsid w:val="001B1E9A"/>
    <w:rsid w:val="001B1ECE"/>
    <w:rsid w:val="001B1F46"/>
    <w:rsid w:val="001B1FA5"/>
    <w:rsid w:val="001B2099"/>
    <w:rsid w:val="001B209A"/>
    <w:rsid w:val="001B20EB"/>
    <w:rsid w:val="001B22B1"/>
    <w:rsid w:val="001B24A0"/>
    <w:rsid w:val="001B2620"/>
    <w:rsid w:val="001B26E9"/>
    <w:rsid w:val="001B2760"/>
    <w:rsid w:val="001B2811"/>
    <w:rsid w:val="001B28A9"/>
    <w:rsid w:val="001B292A"/>
    <w:rsid w:val="001B2993"/>
    <w:rsid w:val="001B29C3"/>
    <w:rsid w:val="001B2B6D"/>
    <w:rsid w:val="001B2C18"/>
    <w:rsid w:val="001B2D9D"/>
    <w:rsid w:val="001B2DBC"/>
    <w:rsid w:val="001B2F73"/>
    <w:rsid w:val="001B3037"/>
    <w:rsid w:val="001B30E0"/>
    <w:rsid w:val="001B310E"/>
    <w:rsid w:val="001B3284"/>
    <w:rsid w:val="001B332A"/>
    <w:rsid w:val="001B33C7"/>
    <w:rsid w:val="001B35C1"/>
    <w:rsid w:val="001B3748"/>
    <w:rsid w:val="001B3754"/>
    <w:rsid w:val="001B3A10"/>
    <w:rsid w:val="001B3B89"/>
    <w:rsid w:val="001B3BDA"/>
    <w:rsid w:val="001B3EC1"/>
    <w:rsid w:val="001B4094"/>
    <w:rsid w:val="001B4111"/>
    <w:rsid w:val="001B41E4"/>
    <w:rsid w:val="001B4371"/>
    <w:rsid w:val="001B4401"/>
    <w:rsid w:val="001B4452"/>
    <w:rsid w:val="001B4538"/>
    <w:rsid w:val="001B4616"/>
    <w:rsid w:val="001B46ED"/>
    <w:rsid w:val="001B4787"/>
    <w:rsid w:val="001B4BA3"/>
    <w:rsid w:val="001B4C23"/>
    <w:rsid w:val="001B4C9E"/>
    <w:rsid w:val="001B4D4B"/>
    <w:rsid w:val="001B4DB2"/>
    <w:rsid w:val="001B4DF2"/>
    <w:rsid w:val="001B4FD4"/>
    <w:rsid w:val="001B5066"/>
    <w:rsid w:val="001B510D"/>
    <w:rsid w:val="001B523B"/>
    <w:rsid w:val="001B524F"/>
    <w:rsid w:val="001B5332"/>
    <w:rsid w:val="001B54E9"/>
    <w:rsid w:val="001B5576"/>
    <w:rsid w:val="001B55DE"/>
    <w:rsid w:val="001B56B7"/>
    <w:rsid w:val="001B5715"/>
    <w:rsid w:val="001B5762"/>
    <w:rsid w:val="001B586A"/>
    <w:rsid w:val="001B5D08"/>
    <w:rsid w:val="001B5E40"/>
    <w:rsid w:val="001B6054"/>
    <w:rsid w:val="001B63CC"/>
    <w:rsid w:val="001B6587"/>
    <w:rsid w:val="001B667C"/>
    <w:rsid w:val="001B6740"/>
    <w:rsid w:val="001B678A"/>
    <w:rsid w:val="001B68BE"/>
    <w:rsid w:val="001B6A15"/>
    <w:rsid w:val="001B6A37"/>
    <w:rsid w:val="001B6A9A"/>
    <w:rsid w:val="001B6AF9"/>
    <w:rsid w:val="001B6B2B"/>
    <w:rsid w:val="001B6BBD"/>
    <w:rsid w:val="001B6CDB"/>
    <w:rsid w:val="001B6D6B"/>
    <w:rsid w:val="001B7038"/>
    <w:rsid w:val="001B7066"/>
    <w:rsid w:val="001B7092"/>
    <w:rsid w:val="001B70CF"/>
    <w:rsid w:val="001B713A"/>
    <w:rsid w:val="001B72BE"/>
    <w:rsid w:val="001B748B"/>
    <w:rsid w:val="001B76F6"/>
    <w:rsid w:val="001B76F8"/>
    <w:rsid w:val="001B784F"/>
    <w:rsid w:val="001B7905"/>
    <w:rsid w:val="001B7979"/>
    <w:rsid w:val="001B7CD8"/>
    <w:rsid w:val="001B7FA0"/>
    <w:rsid w:val="001B7FB8"/>
    <w:rsid w:val="001B7FDD"/>
    <w:rsid w:val="001C0085"/>
    <w:rsid w:val="001C0097"/>
    <w:rsid w:val="001C0148"/>
    <w:rsid w:val="001C02C2"/>
    <w:rsid w:val="001C03EC"/>
    <w:rsid w:val="001C063F"/>
    <w:rsid w:val="001C06AF"/>
    <w:rsid w:val="001C06D2"/>
    <w:rsid w:val="001C0874"/>
    <w:rsid w:val="001C0883"/>
    <w:rsid w:val="001C0AD5"/>
    <w:rsid w:val="001C0B90"/>
    <w:rsid w:val="001C12A0"/>
    <w:rsid w:val="001C12B2"/>
    <w:rsid w:val="001C144A"/>
    <w:rsid w:val="001C148B"/>
    <w:rsid w:val="001C14B1"/>
    <w:rsid w:val="001C16A9"/>
    <w:rsid w:val="001C1729"/>
    <w:rsid w:val="001C17A9"/>
    <w:rsid w:val="001C17B8"/>
    <w:rsid w:val="001C19EB"/>
    <w:rsid w:val="001C1C1E"/>
    <w:rsid w:val="001C1C35"/>
    <w:rsid w:val="001C1E0E"/>
    <w:rsid w:val="001C1E53"/>
    <w:rsid w:val="001C1FD8"/>
    <w:rsid w:val="001C211D"/>
    <w:rsid w:val="001C21F5"/>
    <w:rsid w:val="001C2352"/>
    <w:rsid w:val="001C23B6"/>
    <w:rsid w:val="001C2484"/>
    <w:rsid w:val="001C271A"/>
    <w:rsid w:val="001C275E"/>
    <w:rsid w:val="001C277B"/>
    <w:rsid w:val="001C2865"/>
    <w:rsid w:val="001C2952"/>
    <w:rsid w:val="001C2A8B"/>
    <w:rsid w:val="001C2BBE"/>
    <w:rsid w:val="001C2C26"/>
    <w:rsid w:val="001C2D54"/>
    <w:rsid w:val="001C2D73"/>
    <w:rsid w:val="001C312D"/>
    <w:rsid w:val="001C32CC"/>
    <w:rsid w:val="001C3386"/>
    <w:rsid w:val="001C3434"/>
    <w:rsid w:val="001C3474"/>
    <w:rsid w:val="001C3506"/>
    <w:rsid w:val="001C36CF"/>
    <w:rsid w:val="001C37F8"/>
    <w:rsid w:val="001C39E9"/>
    <w:rsid w:val="001C3AF5"/>
    <w:rsid w:val="001C3B34"/>
    <w:rsid w:val="001C3B4A"/>
    <w:rsid w:val="001C3B71"/>
    <w:rsid w:val="001C3C3C"/>
    <w:rsid w:val="001C3D24"/>
    <w:rsid w:val="001C3DC6"/>
    <w:rsid w:val="001C3E02"/>
    <w:rsid w:val="001C3EA5"/>
    <w:rsid w:val="001C3EFA"/>
    <w:rsid w:val="001C4114"/>
    <w:rsid w:val="001C446A"/>
    <w:rsid w:val="001C4476"/>
    <w:rsid w:val="001C4501"/>
    <w:rsid w:val="001C4502"/>
    <w:rsid w:val="001C46FE"/>
    <w:rsid w:val="001C47B9"/>
    <w:rsid w:val="001C490A"/>
    <w:rsid w:val="001C4918"/>
    <w:rsid w:val="001C4A39"/>
    <w:rsid w:val="001C4BA8"/>
    <w:rsid w:val="001C4D3A"/>
    <w:rsid w:val="001C4DAB"/>
    <w:rsid w:val="001C4E6C"/>
    <w:rsid w:val="001C4E8D"/>
    <w:rsid w:val="001C4F56"/>
    <w:rsid w:val="001C4F5F"/>
    <w:rsid w:val="001C4FA3"/>
    <w:rsid w:val="001C51B2"/>
    <w:rsid w:val="001C521C"/>
    <w:rsid w:val="001C5251"/>
    <w:rsid w:val="001C52E7"/>
    <w:rsid w:val="001C54B8"/>
    <w:rsid w:val="001C553B"/>
    <w:rsid w:val="001C5681"/>
    <w:rsid w:val="001C5741"/>
    <w:rsid w:val="001C57C2"/>
    <w:rsid w:val="001C589B"/>
    <w:rsid w:val="001C58A6"/>
    <w:rsid w:val="001C5A99"/>
    <w:rsid w:val="001C5AA8"/>
    <w:rsid w:val="001C5BC8"/>
    <w:rsid w:val="001C5C6A"/>
    <w:rsid w:val="001C5CF7"/>
    <w:rsid w:val="001C5DBB"/>
    <w:rsid w:val="001C5DFD"/>
    <w:rsid w:val="001C5E0B"/>
    <w:rsid w:val="001C5E9C"/>
    <w:rsid w:val="001C5F66"/>
    <w:rsid w:val="001C5F6D"/>
    <w:rsid w:val="001C5F88"/>
    <w:rsid w:val="001C60C3"/>
    <w:rsid w:val="001C6182"/>
    <w:rsid w:val="001C619C"/>
    <w:rsid w:val="001C6231"/>
    <w:rsid w:val="001C6269"/>
    <w:rsid w:val="001C631B"/>
    <w:rsid w:val="001C6488"/>
    <w:rsid w:val="001C64DC"/>
    <w:rsid w:val="001C6609"/>
    <w:rsid w:val="001C66D2"/>
    <w:rsid w:val="001C676C"/>
    <w:rsid w:val="001C681C"/>
    <w:rsid w:val="001C6827"/>
    <w:rsid w:val="001C686C"/>
    <w:rsid w:val="001C6888"/>
    <w:rsid w:val="001C6899"/>
    <w:rsid w:val="001C69F8"/>
    <w:rsid w:val="001C6B04"/>
    <w:rsid w:val="001C6B68"/>
    <w:rsid w:val="001C6DF9"/>
    <w:rsid w:val="001C6EAF"/>
    <w:rsid w:val="001C718D"/>
    <w:rsid w:val="001C7208"/>
    <w:rsid w:val="001C75E9"/>
    <w:rsid w:val="001C760E"/>
    <w:rsid w:val="001C7625"/>
    <w:rsid w:val="001C7699"/>
    <w:rsid w:val="001C7745"/>
    <w:rsid w:val="001C78D2"/>
    <w:rsid w:val="001C78F7"/>
    <w:rsid w:val="001C7991"/>
    <w:rsid w:val="001C7E82"/>
    <w:rsid w:val="001C7EB3"/>
    <w:rsid w:val="001C7F47"/>
    <w:rsid w:val="001D006C"/>
    <w:rsid w:val="001D0080"/>
    <w:rsid w:val="001D00F2"/>
    <w:rsid w:val="001D010E"/>
    <w:rsid w:val="001D02BD"/>
    <w:rsid w:val="001D040F"/>
    <w:rsid w:val="001D056A"/>
    <w:rsid w:val="001D056C"/>
    <w:rsid w:val="001D0578"/>
    <w:rsid w:val="001D0593"/>
    <w:rsid w:val="001D062B"/>
    <w:rsid w:val="001D0774"/>
    <w:rsid w:val="001D0842"/>
    <w:rsid w:val="001D0936"/>
    <w:rsid w:val="001D0CB7"/>
    <w:rsid w:val="001D0CE7"/>
    <w:rsid w:val="001D0D95"/>
    <w:rsid w:val="001D0EF2"/>
    <w:rsid w:val="001D10FE"/>
    <w:rsid w:val="001D11CD"/>
    <w:rsid w:val="001D123B"/>
    <w:rsid w:val="001D1258"/>
    <w:rsid w:val="001D13D6"/>
    <w:rsid w:val="001D143E"/>
    <w:rsid w:val="001D1577"/>
    <w:rsid w:val="001D1611"/>
    <w:rsid w:val="001D1745"/>
    <w:rsid w:val="001D17A6"/>
    <w:rsid w:val="001D1802"/>
    <w:rsid w:val="001D1905"/>
    <w:rsid w:val="001D19F8"/>
    <w:rsid w:val="001D1AC0"/>
    <w:rsid w:val="001D1BE8"/>
    <w:rsid w:val="001D1C43"/>
    <w:rsid w:val="001D1C6B"/>
    <w:rsid w:val="001D1C97"/>
    <w:rsid w:val="001D1CFF"/>
    <w:rsid w:val="001D1DF9"/>
    <w:rsid w:val="001D1EFE"/>
    <w:rsid w:val="001D1FDE"/>
    <w:rsid w:val="001D1FF1"/>
    <w:rsid w:val="001D20D2"/>
    <w:rsid w:val="001D210F"/>
    <w:rsid w:val="001D216E"/>
    <w:rsid w:val="001D21B0"/>
    <w:rsid w:val="001D2417"/>
    <w:rsid w:val="001D25B8"/>
    <w:rsid w:val="001D25C6"/>
    <w:rsid w:val="001D2799"/>
    <w:rsid w:val="001D28C1"/>
    <w:rsid w:val="001D28EA"/>
    <w:rsid w:val="001D28F1"/>
    <w:rsid w:val="001D29AE"/>
    <w:rsid w:val="001D2A4E"/>
    <w:rsid w:val="001D2A89"/>
    <w:rsid w:val="001D2B3C"/>
    <w:rsid w:val="001D2BAD"/>
    <w:rsid w:val="001D2CBC"/>
    <w:rsid w:val="001D2D03"/>
    <w:rsid w:val="001D2E6C"/>
    <w:rsid w:val="001D2F1C"/>
    <w:rsid w:val="001D30A9"/>
    <w:rsid w:val="001D30CC"/>
    <w:rsid w:val="001D3371"/>
    <w:rsid w:val="001D35DC"/>
    <w:rsid w:val="001D3742"/>
    <w:rsid w:val="001D38BE"/>
    <w:rsid w:val="001D3902"/>
    <w:rsid w:val="001D390E"/>
    <w:rsid w:val="001D39E6"/>
    <w:rsid w:val="001D3E00"/>
    <w:rsid w:val="001D3FF5"/>
    <w:rsid w:val="001D3FFB"/>
    <w:rsid w:val="001D41A0"/>
    <w:rsid w:val="001D41B6"/>
    <w:rsid w:val="001D421A"/>
    <w:rsid w:val="001D4226"/>
    <w:rsid w:val="001D425A"/>
    <w:rsid w:val="001D43C0"/>
    <w:rsid w:val="001D448E"/>
    <w:rsid w:val="001D45AE"/>
    <w:rsid w:val="001D45DB"/>
    <w:rsid w:val="001D4752"/>
    <w:rsid w:val="001D4791"/>
    <w:rsid w:val="001D4936"/>
    <w:rsid w:val="001D4969"/>
    <w:rsid w:val="001D497E"/>
    <w:rsid w:val="001D4A18"/>
    <w:rsid w:val="001D4AF0"/>
    <w:rsid w:val="001D4B1F"/>
    <w:rsid w:val="001D4B96"/>
    <w:rsid w:val="001D4C7D"/>
    <w:rsid w:val="001D4D98"/>
    <w:rsid w:val="001D4DFA"/>
    <w:rsid w:val="001D4EC9"/>
    <w:rsid w:val="001D4F24"/>
    <w:rsid w:val="001D506F"/>
    <w:rsid w:val="001D5149"/>
    <w:rsid w:val="001D519F"/>
    <w:rsid w:val="001D5346"/>
    <w:rsid w:val="001D5507"/>
    <w:rsid w:val="001D555F"/>
    <w:rsid w:val="001D55F9"/>
    <w:rsid w:val="001D57BC"/>
    <w:rsid w:val="001D58C8"/>
    <w:rsid w:val="001D58C9"/>
    <w:rsid w:val="001D5965"/>
    <w:rsid w:val="001D598D"/>
    <w:rsid w:val="001D59C1"/>
    <w:rsid w:val="001D5B89"/>
    <w:rsid w:val="001D5C02"/>
    <w:rsid w:val="001D5CFC"/>
    <w:rsid w:val="001D5E33"/>
    <w:rsid w:val="001D5E7E"/>
    <w:rsid w:val="001D5FD3"/>
    <w:rsid w:val="001D6382"/>
    <w:rsid w:val="001D644A"/>
    <w:rsid w:val="001D6649"/>
    <w:rsid w:val="001D686D"/>
    <w:rsid w:val="001D6C62"/>
    <w:rsid w:val="001D6E61"/>
    <w:rsid w:val="001D6E9F"/>
    <w:rsid w:val="001D6F03"/>
    <w:rsid w:val="001D6F30"/>
    <w:rsid w:val="001D6FE4"/>
    <w:rsid w:val="001D7019"/>
    <w:rsid w:val="001D7094"/>
    <w:rsid w:val="001D721B"/>
    <w:rsid w:val="001D7260"/>
    <w:rsid w:val="001D730C"/>
    <w:rsid w:val="001D733C"/>
    <w:rsid w:val="001D7744"/>
    <w:rsid w:val="001D7816"/>
    <w:rsid w:val="001D7894"/>
    <w:rsid w:val="001D7898"/>
    <w:rsid w:val="001D78C4"/>
    <w:rsid w:val="001D78CA"/>
    <w:rsid w:val="001D78D5"/>
    <w:rsid w:val="001D7939"/>
    <w:rsid w:val="001D7983"/>
    <w:rsid w:val="001D79A1"/>
    <w:rsid w:val="001D7A13"/>
    <w:rsid w:val="001D7ADE"/>
    <w:rsid w:val="001D7B13"/>
    <w:rsid w:val="001D7B58"/>
    <w:rsid w:val="001D7B96"/>
    <w:rsid w:val="001D7C49"/>
    <w:rsid w:val="001D7DA4"/>
    <w:rsid w:val="001D7ED7"/>
    <w:rsid w:val="001D7FE2"/>
    <w:rsid w:val="001E00D1"/>
    <w:rsid w:val="001E00D4"/>
    <w:rsid w:val="001E01FD"/>
    <w:rsid w:val="001E054C"/>
    <w:rsid w:val="001E055B"/>
    <w:rsid w:val="001E0633"/>
    <w:rsid w:val="001E066F"/>
    <w:rsid w:val="001E06B7"/>
    <w:rsid w:val="001E06E1"/>
    <w:rsid w:val="001E09F4"/>
    <w:rsid w:val="001E0A73"/>
    <w:rsid w:val="001E0B50"/>
    <w:rsid w:val="001E0D23"/>
    <w:rsid w:val="001E0DC1"/>
    <w:rsid w:val="001E0DFF"/>
    <w:rsid w:val="001E0F8B"/>
    <w:rsid w:val="001E1067"/>
    <w:rsid w:val="001E10F9"/>
    <w:rsid w:val="001E111F"/>
    <w:rsid w:val="001E1155"/>
    <w:rsid w:val="001E1284"/>
    <w:rsid w:val="001E12F4"/>
    <w:rsid w:val="001E1384"/>
    <w:rsid w:val="001E13F6"/>
    <w:rsid w:val="001E14FF"/>
    <w:rsid w:val="001E1514"/>
    <w:rsid w:val="001E1524"/>
    <w:rsid w:val="001E1609"/>
    <w:rsid w:val="001E167D"/>
    <w:rsid w:val="001E16D8"/>
    <w:rsid w:val="001E1710"/>
    <w:rsid w:val="001E1A3D"/>
    <w:rsid w:val="001E1BF5"/>
    <w:rsid w:val="001E1CD9"/>
    <w:rsid w:val="001E1D3C"/>
    <w:rsid w:val="001E1DDA"/>
    <w:rsid w:val="001E1E42"/>
    <w:rsid w:val="001E2043"/>
    <w:rsid w:val="001E206B"/>
    <w:rsid w:val="001E20D6"/>
    <w:rsid w:val="001E21B5"/>
    <w:rsid w:val="001E21DF"/>
    <w:rsid w:val="001E220A"/>
    <w:rsid w:val="001E22B3"/>
    <w:rsid w:val="001E2350"/>
    <w:rsid w:val="001E24B5"/>
    <w:rsid w:val="001E251E"/>
    <w:rsid w:val="001E25D4"/>
    <w:rsid w:val="001E266E"/>
    <w:rsid w:val="001E2670"/>
    <w:rsid w:val="001E2710"/>
    <w:rsid w:val="001E2744"/>
    <w:rsid w:val="001E2841"/>
    <w:rsid w:val="001E287E"/>
    <w:rsid w:val="001E28E0"/>
    <w:rsid w:val="001E29BF"/>
    <w:rsid w:val="001E2D5A"/>
    <w:rsid w:val="001E2EEF"/>
    <w:rsid w:val="001E3188"/>
    <w:rsid w:val="001E319E"/>
    <w:rsid w:val="001E31D1"/>
    <w:rsid w:val="001E3219"/>
    <w:rsid w:val="001E32BE"/>
    <w:rsid w:val="001E32CA"/>
    <w:rsid w:val="001E32DF"/>
    <w:rsid w:val="001E3451"/>
    <w:rsid w:val="001E373B"/>
    <w:rsid w:val="001E3778"/>
    <w:rsid w:val="001E377B"/>
    <w:rsid w:val="001E3838"/>
    <w:rsid w:val="001E39BF"/>
    <w:rsid w:val="001E3A45"/>
    <w:rsid w:val="001E3A70"/>
    <w:rsid w:val="001E3B4D"/>
    <w:rsid w:val="001E3B94"/>
    <w:rsid w:val="001E3D41"/>
    <w:rsid w:val="001E3EC0"/>
    <w:rsid w:val="001E3F0A"/>
    <w:rsid w:val="001E3F2E"/>
    <w:rsid w:val="001E3F7A"/>
    <w:rsid w:val="001E3FE1"/>
    <w:rsid w:val="001E420B"/>
    <w:rsid w:val="001E426B"/>
    <w:rsid w:val="001E42C3"/>
    <w:rsid w:val="001E4448"/>
    <w:rsid w:val="001E45B2"/>
    <w:rsid w:val="001E4624"/>
    <w:rsid w:val="001E4704"/>
    <w:rsid w:val="001E48CC"/>
    <w:rsid w:val="001E4923"/>
    <w:rsid w:val="001E49CF"/>
    <w:rsid w:val="001E514C"/>
    <w:rsid w:val="001E5184"/>
    <w:rsid w:val="001E52BD"/>
    <w:rsid w:val="001E5390"/>
    <w:rsid w:val="001E553C"/>
    <w:rsid w:val="001E559B"/>
    <w:rsid w:val="001E5627"/>
    <w:rsid w:val="001E5721"/>
    <w:rsid w:val="001E5994"/>
    <w:rsid w:val="001E5A21"/>
    <w:rsid w:val="001E5A37"/>
    <w:rsid w:val="001E5AE0"/>
    <w:rsid w:val="001E5BB2"/>
    <w:rsid w:val="001E5D1F"/>
    <w:rsid w:val="001E5D30"/>
    <w:rsid w:val="001E5EBB"/>
    <w:rsid w:val="001E5F68"/>
    <w:rsid w:val="001E6049"/>
    <w:rsid w:val="001E6186"/>
    <w:rsid w:val="001E6199"/>
    <w:rsid w:val="001E625E"/>
    <w:rsid w:val="001E6313"/>
    <w:rsid w:val="001E6353"/>
    <w:rsid w:val="001E63CA"/>
    <w:rsid w:val="001E65DB"/>
    <w:rsid w:val="001E68BB"/>
    <w:rsid w:val="001E68C5"/>
    <w:rsid w:val="001E6999"/>
    <w:rsid w:val="001E6B0B"/>
    <w:rsid w:val="001E6BDA"/>
    <w:rsid w:val="001E6C1B"/>
    <w:rsid w:val="001E6CC2"/>
    <w:rsid w:val="001E6E04"/>
    <w:rsid w:val="001E6E9C"/>
    <w:rsid w:val="001E6EBA"/>
    <w:rsid w:val="001E6F3C"/>
    <w:rsid w:val="001E6F68"/>
    <w:rsid w:val="001E704F"/>
    <w:rsid w:val="001E7136"/>
    <w:rsid w:val="001E7173"/>
    <w:rsid w:val="001E719A"/>
    <w:rsid w:val="001E7278"/>
    <w:rsid w:val="001E74CC"/>
    <w:rsid w:val="001E750C"/>
    <w:rsid w:val="001E75AE"/>
    <w:rsid w:val="001E771D"/>
    <w:rsid w:val="001E7781"/>
    <w:rsid w:val="001E7840"/>
    <w:rsid w:val="001E794D"/>
    <w:rsid w:val="001E7A8F"/>
    <w:rsid w:val="001E7BEA"/>
    <w:rsid w:val="001E7C81"/>
    <w:rsid w:val="001E7D26"/>
    <w:rsid w:val="001E7F1D"/>
    <w:rsid w:val="001E7FD2"/>
    <w:rsid w:val="001F0153"/>
    <w:rsid w:val="001F0156"/>
    <w:rsid w:val="001F020C"/>
    <w:rsid w:val="001F02A6"/>
    <w:rsid w:val="001F0426"/>
    <w:rsid w:val="001F04E5"/>
    <w:rsid w:val="001F0546"/>
    <w:rsid w:val="001F05FC"/>
    <w:rsid w:val="001F0BAF"/>
    <w:rsid w:val="001F0D38"/>
    <w:rsid w:val="001F0DDF"/>
    <w:rsid w:val="001F1011"/>
    <w:rsid w:val="001F1079"/>
    <w:rsid w:val="001F112D"/>
    <w:rsid w:val="001F1177"/>
    <w:rsid w:val="001F11BE"/>
    <w:rsid w:val="001F11F0"/>
    <w:rsid w:val="001F11F1"/>
    <w:rsid w:val="001F11F5"/>
    <w:rsid w:val="001F1431"/>
    <w:rsid w:val="001F1527"/>
    <w:rsid w:val="001F1776"/>
    <w:rsid w:val="001F18C3"/>
    <w:rsid w:val="001F18E2"/>
    <w:rsid w:val="001F193D"/>
    <w:rsid w:val="001F19E4"/>
    <w:rsid w:val="001F19FA"/>
    <w:rsid w:val="001F1B0F"/>
    <w:rsid w:val="001F1B1E"/>
    <w:rsid w:val="001F1BEA"/>
    <w:rsid w:val="001F1CC1"/>
    <w:rsid w:val="001F1D31"/>
    <w:rsid w:val="001F1DC8"/>
    <w:rsid w:val="001F1DDE"/>
    <w:rsid w:val="001F1DFA"/>
    <w:rsid w:val="001F1E26"/>
    <w:rsid w:val="001F1F93"/>
    <w:rsid w:val="001F1FA4"/>
    <w:rsid w:val="001F201D"/>
    <w:rsid w:val="001F2046"/>
    <w:rsid w:val="001F20AD"/>
    <w:rsid w:val="001F2188"/>
    <w:rsid w:val="001F21B1"/>
    <w:rsid w:val="001F22A9"/>
    <w:rsid w:val="001F237B"/>
    <w:rsid w:val="001F253A"/>
    <w:rsid w:val="001F26E9"/>
    <w:rsid w:val="001F27C9"/>
    <w:rsid w:val="001F2850"/>
    <w:rsid w:val="001F28B9"/>
    <w:rsid w:val="001F2928"/>
    <w:rsid w:val="001F2982"/>
    <w:rsid w:val="001F29D5"/>
    <w:rsid w:val="001F29D9"/>
    <w:rsid w:val="001F2C65"/>
    <w:rsid w:val="001F2C83"/>
    <w:rsid w:val="001F2CBE"/>
    <w:rsid w:val="001F2CD1"/>
    <w:rsid w:val="001F2E08"/>
    <w:rsid w:val="001F2F50"/>
    <w:rsid w:val="001F2F71"/>
    <w:rsid w:val="001F2F87"/>
    <w:rsid w:val="001F3068"/>
    <w:rsid w:val="001F3070"/>
    <w:rsid w:val="001F33A0"/>
    <w:rsid w:val="001F350F"/>
    <w:rsid w:val="001F35A8"/>
    <w:rsid w:val="001F36BC"/>
    <w:rsid w:val="001F39AB"/>
    <w:rsid w:val="001F3A47"/>
    <w:rsid w:val="001F3AB5"/>
    <w:rsid w:val="001F3B82"/>
    <w:rsid w:val="001F3B83"/>
    <w:rsid w:val="001F3C92"/>
    <w:rsid w:val="001F3D53"/>
    <w:rsid w:val="001F3E14"/>
    <w:rsid w:val="001F3F52"/>
    <w:rsid w:val="001F42B4"/>
    <w:rsid w:val="001F4331"/>
    <w:rsid w:val="001F4518"/>
    <w:rsid w:val="001F45E8"/>
    <w:rsid w:val="001F4650"/>
    <w:rsid w:val="001F470C"/>
    <w:rsid w:val="001F4730"/>
    <w:rsid w:val="001F4817"/>
    <w:rsid w:val="001F486F"/>
    <w:rsid w:val="001F4A57"/>
    <w:rsid w:val="001F4A6F"/>
    <w:rsid w:val="001F4B75"/>
    <w:rsid w:val="001F4BAF"/>
    <w:rsid w:val="001F4C43"/>
    <w:rsid w:val="001F4CBF"/>
    <w:rsid w:val="001F4E57"/>
    <w:rsid w:val="001F4F54"/>
    <w:rsid w:val="001F4F55"/>
    <w:rsid w:val="001F50E0"/>
    <w:rsid w:val="001F5106"/>
    <w:rsid w:val="001F5128"/>
    <w:rsid w:val="001F5172"/>
    <w:rsid w:val="001F51DF"/>
    <w:rsid w:val="001F536B"/>
    <w:rsid w:val="001F53A2"/>
    <w:rsid w:val="001F53CA"/>
    <w:rsid w:val="001F544B"/>
    <w:rsid w:val="001F5459"/>
    <w:rsid w:val="001F550B"/>
    <w:rsid w:val="001F56C1"/>
    <w:rsid w:val="001F5741"/>
    <w:rsid w:val="001F574D"/>
    <w:rsid w:val="001F5976"/>
    <w:rsid w:val="001F5A9F"/>
    <w:rsid w:val="001F5AAC"/>
    <w:rsid w:val="001F5B53"/>
    <w:rsid w:val="001F5B83"/>
    <w:rsid w:val="001F5BEB"/>
    <w:rsid w:val="001F5C95"/>
    <w:rsid w:val="001F5C9E"/>
    <w:rsid w:val="001F5E73"/>
    <w:rsid w:val="001F5ED8"/>
    <w:rsid w:val="001F5F10"/>
    <w:rsid w:val="001F60B5"/>
    <w:rsid w:val="001F60DA"/>
    <w:rsid w:val="001F644E"/>
    <w:rsid w:val="001F64EA"/>
    <w:rsid w:val="001F662A"/>
    <w:rsid w:val="001F670A"/>
    <w:rsid w:val="001F68D7"/>
    <w:rsid w:val="001F6971"/>
    <w:rsid w:val="001F6B93"/>
    <w:rsid w:val="001F6E45"/>
    <w:rsid w:val="001F6F0D"/>
    <w:rsid w:val="001F6F7E"/>
    <w:rsid w:val="001F7291"/>
    <w:rsid w:val="001F7317"/>
    <w:rsid w:val="001F735E"/>
    <w:rsid w:val="001F7408"/>
    <w:rsid w:val="001F753C"/>
    <w:rsid w:val="001F7647"/>
    <w:rsid w:val="001F7680"/>
    <w:rsid w:val="001F76B6"/>
    <w:rsid w:val="001F7980"/>
    <w:rsid w:val="001F798D"/>
    <w:rsid w:val="001F7B17"/>
    <w:rsid w:val="001F7BB8"/>
    <w:rsid w:val="001F7BBB"/>
    <w:rsid w:val="001F7DD6"/>
    <w:rsid w:val="001F7EC0"/>
    <w:rsid w:val="002000C9"/>
    <w:rsid w:val="002000F2"/>
    <w:rsid w:val="002000FC"/>
    <w:rsid w:val="00200108"/>
    <w:rsid w:val="0020018B"/>
    <w:rsid w:val="002001B3"/>
    <w:rsid w:val="00200445"/>
    <w:rsid w:val="00200479"/>
    <w:rsid w:val="002004D9"/>
    <w:rsid w:val="002004F6"/>
    <w:rsid w:val="0020054C"/>
    <w:rsid w:val="0020073B"/>
    <w:rsid w:val="00200757"/>
    <w:rsid w:val="0020087C"/>
    <w:rsid w:val="00200906"/>
    <w:rsid w:val="00200A6B"/>
    <w:rsid w:val="00200A92"/>
    <w:rsid w:val="00200B81"/>
    <w:rsid w:val="00200BF9"/>
    <w:rsid w:val="00200C61"/>
    <w:rsid w:val="00200CC2"/>
    <w:rsid w:val="00200CE7"/>
    <w:rsid w:val="00200D35"/>
    <w:rsid w:val="00200E10"/>
    <w:rsid w:val="00200EB2"/>
    <w:rsid w:val="00200FDD"/>
    <w:rsid w:val="0020101D"/>
    <w:rsid w:val="0020108B"/>
    <w:rsid w:val="002010E2"/>
    <w:rsid w:val="002010F1"/>
    <w:rsid w:val="00201186"/>
    <w:rsid w:val="002011B4"/>
    <w:rsid w:val="0020142D"/>
    <w:rsid w:val="00201446"/>
    <w:rsid w:val="00201488"/>
    <w:rsid w:val="00201555"/>
    <w:rsid w:val="00201638"/>
    <w:rsid w:val="002016B3"/>
    <w:rsid w:val="002016C0"/>
    <w:rsid w:val="00201726"/>
    <w:rsid w:val="00201844"/>
    <w:rsid w:val="0020185F"/>
    <w:rsid w:val="00201875"/>
    <w:rsid w:val="00201942"/>
    <w:rsid w:val="002019F7"/>
    <w:rsid w:val="00201A5F"/>
    <w:rsid w:val="00201B24"/>
    <w:rsid w:val="00201B59"/>
    <w:rsid w:val="00201DEC"/>
    <w:rsid w:val="00201E25"/>
    <w:rsid w:val="00201ECB"/>
    <w:rsid w:val="00201F13"/>
    <w:rsid w:val="00201FD8"/>
    <w:rsid w:val="00202272"/>
    <w:rsid w:val="002022D6"/>
    <w:rsid w:val="0020233D"/>
    <w:rsid w:val="0020239C"/>
    <w:rsid w:val="002024B8"/>
    <w:rsid w:val="002024E6"/>
    <w:rsid w:val="002025CC"/>
    <w:rsid w:val="002025CF"/>
    <w:rsid w:val="00202615"/>
    <w:rsid w:val="002026AF"/>
    <w:rsid w:val="002026F0"/>
    <w:rsid w:val="00202760"/>
    <w:rsid w:val="00202883"/>
    <w:rsid w:val="002029BF"/>
    <w:rsid w:val="00202BB6"/>
    <w:rsid w:val="00202C3F"/>
    <w:rsid w:val="00202C73"/>
    <w:rsid w:val="00202D2E"/>
    <w:rsid w:val="00202DE9"/>
    <w:rsid w:val="00202E51"/>
    <w:rsid w:val="00203159"/>
    <w:rsid w:val="00203218"/>
    <w:rsid w:val="00203321"/>
    <w:rsid w:val="002033FD"/>
    <w:rsid w:val="0020359C"/>
    <w:rsid w:val="00203603"/>
    <w:rsid w:val="00203668"/>
    <w:rsid w:val="002036FC"/>
    <w:rsid w:val="00203734"/>
    <w:rsid w:val="00203A6E"/>
    <w:rsid w:val="00203BB7"/>
    <w:rsid w:val="00203F00"/>
    <w:rsid w:val="00203F3B"/>
    <w:rsid w:val="00203F5C"/>
    <w:rsid w:val="00203F68"/>
    <w:rsid w:val="00203FC1"/>
    <w:rsid w:val="0020408F"/>
    <w:rsid w:val="0020409B"/>
    <w:rsid w:val="002040DB"/>
    <w:rsid w:val="002040FC"/>
    <w:rsid w:val="0020416B"/>
    <w:rsid w:val="0020428A"/>
    <w:rsid w:val="00204348"/>
    <w:rsid w:val="00204558"/>
    <w:rsid w:val="002045B9"/>
    <w:rsid w:val="00204695"/>
    <w:rsid w:val="002047B0"/>
    <w:rsid w:val="002047DE"/>
    <w:rsid w:val="002048B1"/>
    <w:rsid w:val="00204981"/>
    <w:rsid w:val="00204A5A"/>
    <w:rsid w:val="00204B2A"/>
    <w:rsid w:val="00204B72"/>
    <w:rsid w:val="00204C12"/>
    <w:rsid w:val="00204E24"/>
    <w:rsid w:val="00204EB1"/>
    <w:rsid w:val="00204EF8"/>
    <w:rsid w:val="00204F32"/>
    <w:rsid w:val="00204F40"/>
    <w:rsid w:val="00204F5B"/>
    <w:rsid w:val="00205036"/>
    <w:rsid w:val="0020515A"/>
    <w:rsid w:val="0020523A"/>
    <w:rsid w:val="002053CD"/>
    <w:rsid w:val="00205635"/>
    <w:rsid w:val="002057A0"/>
    <w:rsid w:val="002057BA"/>
    <w:rsid w:val="002057C5"/>
    <w:rsid w:val="00205980"/>
    <w:rsid w:val="002059A3"/>
    <w:rsid w:val="00205A0F"/>
    <w:rsid w:val="00205A43"/>
    <w:rsid w:val="00205AB2"/>
    <w:rsid w:val="00205B64"/>
    <w:rsid w:val="00205CB2"/>
    <w:rsid w:val="00205D98"/>
    <w:rsid w:val="00205DA2"/>
    <w:rsid w:val="00206015"/>
    <w:rsid w:val="0020610B"/>
    <w:rsid w:val="002061C7"/>
    <w:rsid w:val="00206204"/>
    <w:rsid w:val="002062F1"/>
    <w:rsid w:val="00206315"/>
    <w:rsid w:val="00206329"/>
    <w:rsid w:val="002063A7"/>
    <w:rsid w:val="002063FF"/>
    <w:rsid w:val="00206477"/>
    <w:rsid w:val="002064AC"/>
    <w:rsid w:val="00206560"/>
    <w:rsid w:val="002065FC"/>
    <w:rsid w:val="00206602"/>
    <w:rsid w:val="002066AE"/>
    <w:rsid w:val="0020671A"/>
    <w:rsid w:val="0020674D"/>
    <w:rsid w:val="00206804"/>
    <w:rsid w:val="00206873"/>
    <w:rsid w:val="0020692F"/>
    <w:rsid w:val="00206995"/>
    <w:rsid w:val="002069A1"/>
    <w:rsid w:val="00206A0D"/>
    <w:rsid w:val="00206A98"/>
    <w:rsid w:val="00206B53"/>
    <w:rsid w:val="00206BF6"/>
    <w:rsid w:val="00206DE5"/>
    <w:rsid w:val="00206E5A"/>
    <w:rsid w:val="00206F27"/>
    <w:rsid w:val="00206F2D"/>
    <w:rsid w:val="00207085"/>
    <w:rsid w:val="002074EE"/>
    <w:rsid w:val="0020760F"/>
    <w:rsid w:val="00207613"/>
    <w:rsid w:val="002076C4"/>
    <w:rsid w:val="00207835"/>
    <w:rsid w:val="00207847"/>
    <w:rsid w:val="0020791C"/>
    <w:rsid w:val="002079B8"/>
    <w:rsid w:val="00207ADF"/>
    <w:rsid w:val="00207AF9"/>
    <w:rsid w:val="00207B02"/>
    <w:rsid w:val="00207B5F"/>
    <w:rsid w:val="00207BB9"/>
    <w:rsid w:val="00207DFF"/>
    <w:rsid w:val="00207EB6"/>
    <w:rsid w:val="00210015"/>
    <w:rsid w:val="00210170"/>
    <w:rsid w:val="00210174"/>
    <w:rsid w:val="002101F9"/>
    <w:rsid w:val="0021036C"/>
    <w:rsid w:val="002103A2"/>
    <w:rsid w:val="00210502"/>
    <w:rsid w:val="0021065B"/>
    <w:rsid w:val="00210767"/>
    <w:rsid w:val="0021091C"/>
    <w:rsid w:val="002109D5"/>
    <w:rsid w:val="00210A2E"/>
    <w:rsid w:val="00210A4A"/>
    <w:rsid w:val="00210B05"/>
    <w:rsid w:val="00210B93"/>
    <w:rsid w:val="00210C06"/>
    <w:rsid w:val="00210C84"/>
    <w:rsid w:val="00210C91"/>
    <w:rsid w:val="00210F34"/>
    <w:rsid w:val="00210F42"/>
    <w:rsid w:val="00210F93"/>
    <w:rsid w:val="00211042"/>
    <w:rsid w:val="0021104F"/>
    <w:rsid w:val="0021127C"/>
    <w:rsid w:val="00211345"/>
    <w:rsid w:val="002113F2"/>
    <w:rsid w:val="002114FA"/>
    <w:rsid w:val="00211689"/>
    <w:rsid w:val="002117C8"/>
    <w:rsid w:val="0021197C"/>
    <w:rsid w:val="00211D31"/>
    <w:rsid w:val="00211D53"/>
    <w:rsid w:val="00211DD9"/>
    <w:rsid w:val="00211E2F"/>
    <w:rsid w:val="002120D3"/>
    <w:rsid w:val="002121C0"/>
    <w:rsid w:val="002121E6"/>
    <w:rsid w:val="00212444"/>
    <w:rsid w:val="002124A6"/>
    <w:rsid w:val="002126F8"/>
    <w:rsid w:val="0021273A"/>
    <w:rsid w:val="002127FA"/>
    <w:rsid w:val="00212816"/>
    <w:rsid w:val="00212CCB"/>
    <w:rsid w:val="002130A9"/>
    <w:rsid w:val="002130BD"/>
    <w:rsid w:val="002135B1"/>
    <w:rsid w:val="00213851"/>
    <w:rsid w:val="002138A9"/>
    <w:rsid w:val="0021390B"/>
    <w:rsid w:val="00213B90"/>
    <w:rsid w:val="00213B95"/>
    <w:rsid w:val="00213BC9"/>
    <w:rsid w:val="00213DBB"/>
    <w:rsid w:val="00213F52"/>
    <w:rsid w:val="00213F6A"/>
    <w:rsid w:val="00214041"/>
    <w:rsid w:val="00214298"/>
    <w:rsid w:val="002144FF"/>
    <w:rsid w:val="00214548"/>
    <w:rsid w:val="0021472A"/>
    <w:rsid w:val="00214762"/>
    <w:rsid w:val="00214787"/>
    <w:rsid w:val="00214789"/>
    <w:rsid w:val="00214BB4"/>
    <w:rsid w:val="00214BF1"/>
    <w:rsid w:val="00214C8B"/>
    <w:rsid w:val="00214CE7"/>
    <w:rsid w:val="00214DFB"/>
    <w:rsid w:val="00214E0D"/>
    <w:rsid w:val="00214E18"/>
    <w:rsid w:val="00214E26"/>
    <w:rsid w:val="00214EE5"/>
    <w:rsid w:val="00214F2E"/>
    <w:rsid w:val="0021512E"/>
    <w:rsid w:val="00215179"/>
    <w:rsid w:val="00215199"/>
    <w:rsid w:val="002151FA"/>
    <w:rsid w:val="00215530"/>
    <w:rsid w:val="00215605"/>
    <w:rsid w:val="00215668"/>
    <w:rsid w:val="002156E3"/>
    <w:rsid w:val="0021586D"/>
    <w:rsid w:val="002158D1"/>
    <w:rsid w:val="00215AB7"/>
    <w:rsid w:val="00215BB1"/>
    <w:rsid w:val="00215CE2"/>
    <w:rsid w:val="00215D76"/>
    <w:rsid w:val="00215E67"/>
    <w:rsid w:val="00215F86"/>
    <w:rsid w:val="00216099"/>
    <w:rsid w:val="002160F2"/>
    <w:rsid w:val="00216130"/>
    <w:rsid w:val="002162EA"/>
    <w:rsid w:val="00216368"/>
    <w:rsid w:val="00216491"/>
    <w:rsid w:val="00216498"/>
    <w:rsid w:val="002164D4"/>
    <w:rsid w:val="002165F9"/>
    <w:rsid w:val="00216685"/>
    <w:rsid w:val="0021668D"/>
    <w:rsid w:val="00216697"/>
    <w:rsid w:val="002167DA"/>
    <w:rsid w:val="002168C6"/>
    <w:rsid w:val="00216936"/>
    <w:rsid w:val="00216A95"/>
    <w:rsid w:val="00216AC4"/>
    <w:rsid w:val="00216B17"/>
    <w:rsid w:val="00216BBF"/>
    <w:rsid w:val="00216C53"/>
    <w:rsid w:val="00216D0D"/>
    <w:rsid w:val="00216DA0"/>
    <w:rsid w:val="00216E54"/>
    <w:rsid w:val="00216E59"/>
    <w:rsid w:val="00216F08"/>
    <w:rsid w:val="00216FB3"/>
    <w:rsid w:val="00217088"/>
    <w:rsid w:val="002170D8"/>
    <w:rsid w:val="00217135"/>
    <w:rsid w:val="00217185"/>
    <w:rsid w:val="00217219"/>
    <w:rsid w:val="00217362"/>
    <w:rsid w:val="00217381"/>
    <w:rsid w:val="002173D4"/>
    <w:rsid w:val="0021759A"/>
    <w:rsid w:val="0021766B"/>
    <w:rsid w:val="0021791A"/>
    <w:rsid w:val="0021797D"/>
    <w:rsid w:val="00217AA8"/>
    <w:rsid w:val="00217B19"/>
    <w:rsid w:val="00217C32"/>
    <w:rsid w:val="00217CE8"/>
    <w:rsid w:val="00217CEE"/>
    <w:rsid w:val="00217D9B"/>
    <w:rsid w:val="00217DFE"/>
    <w:rsid w:val="00217F66"/>
    <w:rsid w:val="00217FBD"/>
    <w:rsid w:val="0022003A"/>
    <w:rsid w:val="002201F0"/>
    <w:rsid w:val="0022026D"/>
    <w:rsid w:val="0022028C"/>
    <w:rsid w:val="002202EC"/>
    <w:rsid w:val="002203E6"/>
    <w:rsid w:val="00220441"/>
    <w:rsid w:val="002204ED"/>
    <w:rsid w:val="0022059D"/>
    <w:rsid w:val="00220600"/>
    <w:rsid w:val="00220712"/>
    <w:rsid w:val="0022073E"/>
    <w:rsid w:val="002207F1"/>
    <w:rsid w:val="002208BE"/>
    <w:rsid w:val="0022091D"/>
    <w:rsid w:val="00220991"/>
    <w:rsid w:val="00220A5F"/>
    <w:rsid w:val="00220CF7"/>
    <w:rsid w:val="00220D49"/>
    <w:rsid w:val="00220DC6"/>
    <w:rsid w:val="00220E92"/>
    <w:rsid w:val="00221022"/>
    <w:rsid w:val="00221059"/>
    <w:rsid w:val="0022105A"/>
    <w:rsid w:val="00221198"/>
    <w:rsid w:val="002212C8"/>
    <w:rsid w:val="0022135D"/>
    <w:rsid w:val="002213BA"/>
    <w:rsid w:val="002213D6"/>
    <w:rsid w:val="0022164F"/>
    <w:rsid w:val="0022179E"/>
    <w:rsid w:val="00221A25"/>
    <w:rsid w:val="00221ACD"/>
    <w:rsid w:val="00221AD1"/>
    <w:rsid w:val="00221BA4"/>
    <w:rsid w:val="00221D88"/>
    <w:rsid w:val="00221EA5"/>
    <w:rsid w:val="00221F12"/>
    <w:rsid w:val="00221F85"/>
    <w:rsid w:val="00222052"/>
    <w:rsid w:val="00222086"/>
    <w:rsid w:val="002220AD"/>
    <w:rsid w:val="002221D4"/>
    <w:rsid w:val="002221D5"/>
    <w:rsid w:val="002222A4"/>
    <w:rsid w:val="0022232E"/>
    <w:rsid w:val="00222350"/>
    <w:rsid w:val="0022236F"/>
    <w:rsid w:val="002223A4"/>
    <w:rsid w:val="00222472"/>
    <w:rsid w:val="00222481"/>
    <w:rsid w:val="0022256D"/>
    <w:rsid w:val="0022262C"/>
    <w:rsid w:val="00222668"/>
    <w:rsid w:val="002227AB"/>
    <w:rsid w:val="0022290C"/>
    <w:rsid w:val="002229D2"/>
    <w:rsid w:val="002229F6"/>
    <w:rsid w:val="00222A21"/>
    <w:rsid w:val="00222AB8"/>
    <w:rsid w:val="00222B13"/>
    <w:rsid w:val="00222B25"/>
    <w:rsid w:val="00222E58"/>
    <w:rsid w:val="00222EB0"/>
    <w:rsid w:val="00222FE7"/>
    <w:rsid w:val="00223087"/>
    <w:rsid w:val="00223162"/>
    <w:rsid w:val="002231E7"/>
    <w:rsid w:val="002233DB"/>
    <w:rsid w:val="0022345E"/>
    <w:rsid w:val="002234BE"/>
    <w:rsid w:val="002235D1"/>
    <w:rsid w:val="002235DF"/>
    <w:rsid w:val="00223833"/>
    <w:rsid w:val="00223893"/>
    <w:rsid w:val="00223A3F"/>
    <w:rsid w:val="00223ACD"/>
    <w:rsid w:val="00223EB4"/>
    <w:rsid w:val="00223EC1"/>
    <w:rsid w:val="00223F82"/>
    <w:rsid w:val="00223F9B"/>
    <w:rsid w:val="00224085"/>
    <w:rsid w:val="002240D6"/>
    <w:rsid w:val="002243A1"/>
    <w:rsid w:val="002245A4"/>
    <w:rsid w:val="00224612"/>
    <w:rsid w:val="00224619"/>
    <w:rsid w:val="0022467D"/>
    <w:rsid w:val="00224694"/>
    <w:rsid w:val="0022474F"/>
    <w:rsid w:val="002247BA"/>
    <w:rsid w:val="0022488D"/>
    <w:rsid w:val="00224914"/>
    <w:rsid w:val="002249E4"/>
    <w:rsid w:val="00224A38"/>
    <w:rsid w:val="00224A9B"/>
    <w:rsid w:val="00224ADC"/>
    <w:rsid w:val="00224B03"/>
    <w:rsid w:val="00224E55"/>
    <w:rsid w:val="00224EB8"/>
    <w:rsid w:val="00224FEC"/>
    <w:rsid w:val="00225020"/>
    <w:rsid w:val="00225043"/>
    <w:rsid w:val="00225115"/>
    <w:rsid w:val="00225119"/>
    <w:rsid w:val="002252C5"/>
    <w:rsid w:val="00225347"/>
    <w:rsid w:val="00225455"/>
    <w:rsid w:val="002254F6"/>
    <w:rsid w:val="0022550A"/>
    <w:rsid w:val="0022554E"/>
    <w:rsid w:val="002257AD"/>
    <w:rsid w:val="002258CE"/>
    <w:rsid w:val="00225A83"/>
    <w:rsid w:val="00225AED"/>
    <w:rsid w:val="00225CBF"/>
    <w:rsid w:val="00225D1F"/>
    <w:rsid w:val="00225DBA"/>
    <w:rsid w:val="00225DC1"/>
    <w:rsid w:val="00226262"/>
    <w:rsid w:val="002262A2"/>
    <w:rsid w:val="002262B0"/>
    <w:rsid w:val="00226369"/>
    <w:rsid w:val="00226442"/>
    <w:rsid w:val="00226467"/>
    <w:rsid w:val="0022657F"/>
    <w:rsid w:val="002266FD"/>
    <w:rsid w:val="0022687B"/>
    <w:rsid w:val="002268A2"/>
    <w:rsid w:val="002269A7"/>
    <w:rsid w:val="002269CC"/>
    <w:rsid w:val="00226A4A"/>
    <w:rsid w:val="00226A52"/>
    <w:rsid w:val="00226A59"/>
    <w:rsid w:val="00226AE0"/>
    <w:rsid w:val="00226BD3"/>
    <w:rsid w:val="00226D75"/>
    <w:rsid w:val="00226DE9"/>
    <w:rsid w:val="00226F95"/>
    <w:rsid w:val="00226FBF"/>
    <w:rsid w:val="00227013"/>
    <w:rsid w:val="00227123"/>
    <w:rsid w:val="0022734D"/>
    <w:rsid w:val="0022735A"/>
    <w:rsid w:val="002273CB"/>
    <w:rsid w:val="00227473"/>
    <w:rsid w:val="00227628"/>
    <w:rsid w:val="00227652"/>
    <w:rsid w:val="00227671"/>
    <w:rsid w:val="00227766"/>
    <w:rsid w:val="0022776D"/>
    <w:rsid w:val="00227850"/>
    <w:rsid w:val="00227873"/>
    <w:rsid w:val="002279D2"/>
    <w:rsid w:val="00227A1E"/>
    <w:rsid w:val="00227CB6"/>
    <w:rsid w:val="00227D0D"/>
    <w:rsid w:val="00227F89"/>
    <w:rsid w:val="00227F9E"/>
    <w:rsid w:val="00230040"/>
    <w:rsid w:val="00230189"/>
    <w:rsid w:val="0023019A"/>
    <w:rsid w:val="00230431"/>
    <w:rsid w:val="00230637"/>
    <w:rsid w:val="00230653"/>
    <w:rsid w:val="00230855"/>
    <w:rsid w:val="0023085F"/>
    <w:rsid w:val="0023089E"/>
    <w:rsid w:val="00230A59"/>
    <w:rsid w:val="00230A99"/>
    <w:rsid w:val="00230AD3"/>
    <w:rsid w:val="00230B56"/>
    <w:rsid w:val="00230B62"/>
    <w:rsid w:val="00230BB1"/>
    <w:rsid w:val="00230C62"/>
    <w:rsid w:val="00230CCE"/>
    <w:rsid w:val="00230E40"/>
    <w:rsid w:val="00230E89"/>
    <w:rsid w:val="00231077"/>
    <w:rsid w:val="00231155"/>
    <w:rsid w:val="002311E9"/>
    <w:rsid w:val="0023124C"/>
    <w:rsid w:val="002313F6"/>
    <w:rsid w:val="0023148A"/>
    <w:rsid w:val="002314EE"/>
    <w:rsid w:val="0023165B"/>
    <w:rsid w:val="002316C2"/>
    <w:rsid w:val="00231740"/>
    <w:rsid w:val="0023188B"/>
    <w:rsid w:val="00231B70"/>
    <w:rsid w:val="00231B71"/>
    <w:rsid w:val="00231D5E"/>
    <w:rsid w:val="00231D67"/>
    <w:rsid w:val="00231E1B"/>
    <w:rsid w:val="00231E27"/>
    <w:rsid w:val="00231E5D"/>
    <w:rsid w:val="00231F8D"/>
    <w:rsid w:val="002320FA"/>
    <w:rsid w:val="00232145"/>
    <w:rsid w:val="00232149"/>
    <w:rsid w:val="00232191"/>
    <w:rsid w:val="002322B4"/>
    <w:rsid w:val="002323A9"/>
    <w:rsid w:val="002324FA"/>
    <w:rsid w:val="00232546"/>
    <w:rsid w:val="0023260D"/>
    <w:rsid w:val="0023267C"/>
    <w:rsid w:val="002326DB"/>
    <w:rsid w:val="00232861"/>
    <w:rsid w:val="0023287C"/>
    <w:rsid w:val="002329B4"/>
    <w:rsid w:val="00232A87"/>
    <w:rsid w:val="00232B63"/>
    <w:rsid w:val="00232B67"/>
    <w:rsid w:val="00232BB4"/>
    <w:rsid w:val="00232CAA"/>
    <w:rsid w:val="00232D86"/>
    <w:rsid w:val="00232E84"/>
    <w:rsid w:val="00232E9D"/>
    <w:rsid w:val="00232EFA"/>
    <w:rsid w:val="00232F62"/>
    <w:rsid w:val="00233152"/>
    <w:rsid w:val="0023324F"/>
    <w:rsid w:val="00233383"/>
    <w:rsid w:val="00233494"/>
    <w:rsid w:val="002334E3"/>
    <w:rsid w:val="00233515"/>
    <w:rsid w:val="00233694"/>
    <w:rsid w:val="002336FD"/>
    <w:rsid w:val="002336FE"/>
    <w:rsid w:val="002337BA"/>
    <w:rsid w:val="002337C0"/>
    <w:rsid w:val="0023387A"/>
    <w:rsid w:val="00233A85"/>
    <w:rsid w:val="00233AA9"/>
    <w:rsid w:val="00233AF3"/>
    <w:rsid w:val="00233B7E"/>
    <w:rsid w:val="002343C6"/>
    <w:rsid w:val="0023442E"/>
    <w:rsid w:val="002344C8"/>
    <w:rsid w:val="002346E2"/>
    <w:rsid w:val="00234765"/>
    <w:rsid w:val="0023476F"/>
    <w:rsid w:val="002349C5"/>
    <w:rsid w:val="00234A7C"/>
    <w:rsid w:val="00234B41"/>
    <w:rsid w:val="00234B73"/>
    <w:rsid w:val="00234CCE"/>
    <w:rsid w:val="00234D1C"/>
    <w:rsid w:val="00234D6F"/>
    <w:rsid w:val="00234FF3"/>
    <w:rsid w:val="00235025"/>
    <w:rsid w:val="00235137"/>
    <w:rsid w:val="0023514F"/>
    <w:rsid w:val="002353C5"/>
    <w:rsid w:val="00235505"/>
    <w:rsid w:val="00235581"/>
    <w:rsid w:val="00235698"/>
    <w:rsid w:val="00235789"/>
    <w:rsid w:val="002357C6"/>
    <w:rsid w:val="0023585E"/>
    <w:rsid w:val="002358AB"/>
    <w:rsid w:val="00235962"/>
    <w:rsid w:val="00235B55"/>
    <w:rsid w:val="00235BBB"/>
    <w:rsid w:val="00235C83"/>
    <w:rsid w:val="00235F14"/>
    <w:rsid w:val="00235F6D"/>
    <w:rsid w:val="00235FB0"/>
    <w:rsid w:val="00236106"/>
    <w:rsid w:val="0023632C"/>
    <w:rsid w:val="00236426"/>
    <w:rsid w:val="002364B0"/>
    <w:rsid w:val="00236560"/>
    <w:rsid w:val="00236561"/>
    <w:rsid w:val="0023670F"/>
    <w:rsid w:val="00236A2E"/>
    <w:rsid w:val="00236B36"/>
    <w:rsid w:val="00236DD4"/>
    <w:rsid w:val="00236F71"/>
    <w:rsid w:val="00236F88"/>
    <w:rsid w:val="00236FC0"/>
    <w:rsid w:val="002373FC"/>
    <w:rsid w:val="0023743C"/>
    <w:rsid w:val="002374A7"/>
    <w:rsid w:val="00237539"/>
    <w:rsid w:val="00237605"/>
    <w:rsid w:val="00237662"/>
    <w:rsid w:val="00237C6F"/>
    <w:rsid w:val="00237CF0"/>
    <w:rsid w:val="00237D22"/>
    <w:rsid w:val="00237EB3"/>
    <w:rsid w:val="00240130"/>
    <w:rsid w:val="0024019A"/>
    <w:rsid w:val="002401B1"/>
    <w:rsid w:val="00240270"/>
    <w:rsid w:val="0024029F"/>
    <w:rsid w:val="002402A0"/>
    <w:rsid w:val="0024033E"/>
    <w:rsid w:val="00240487"/>
    <w:rsid w:val="0024082C"/>
    <w:rsid w:val="00240847"/>
    <w:rsid w:val="0024086D"/>
    <w:rsid w:val="00240956"/>
    <w:rsid w:val="00240B7D"/>
    <w:rsid w:val="00240BFD"/>
    <w:rsid w:val="00240C63"/>
    <w:rsid w:val="00240C75"/>
    <w:rsid w:val="00240CA0"/>
    <w:rsid w:val="00240D0E"/>
    <w:rsid w:val="00240F03"/>
    <w:rsid w:val="00240F65"/>
    <w:rsid w:val="0024103F"/>
    <w:rsid w:val="002412C2"/>
    <w:rsid w:val="0024158A"/>
    <w:rsid w:val="00241629"/>
    <w:rsid w:val="00241689"/>
    <w:rsid w:val="002416AD"/>
    <w:rsid w:val="00241851"/>
    <w:rsid w:val="0024197A"/>
    <w:rsid w:val="0024198B"/>
    <w:rsid w:val="0024199F"/>
    <w:rsid w:val="002419C6"/>
    <w:rsid w:val="002419E8"/>
    <w:rsid w:val="00241B20"/>
    <w:rsid w:val="00241C7B"/>
    <w:rsid w:val="00241D6D"/>
    <w:rsid w:val="00241DCC"/>
    <w:rsid w:val="00241ECD"/>
    <w:rsid w:val="00241F10"/>
    <w:rsid w:val="00241FEC"/>
    <w:rsid w:val="00242152"/>
    <w:rsid w:val="002421F2"/>
    <w:rsid w:val="002422E3"/>
    <w:rsid w:val="00242303"/>
    <w:rsid w:val="0024232B"/>
    <w:rsid w:val="0024256A"/>
    <w:rsid w:val="00242755"/>
    <w:rsid w:val="0024275F"/>
    <w:rsid w:val="00242835"/>
    <w:rsid w:val="0024284B"/>
    <w:rsid w:val="0024286B"/>
    <w:rsid w:val="002429A2"/>
    <w:rsid w:val="00242A0D"/>
    <w:rsid w:val="00242A30"/>
    <w:rsid w:val="00242AF0"/>
    <w:rsid w:val="00242B2A"/>
    <w:rsid w:val="00242CAE"/>
    <w:rsid w:val="00242CCC"/>
    <w:rsid w:val="00242D3B"/>
    <w:rsid w:val="00242DBC"/>
    <w:rsid w:val="00242DBD"/>
    <w:rsid w:val="00242E42"/>
    <w:rsid w:val="00242ED9"/>
    <w:rsid w:val="00243279"/>
    <w:rsid w:val="002434E6"/>
    <w:rsid w:val="002435DB"/>
    <w:rsid w:val="0024363F"/>
    <w:rsid w:val="002436A3"/>
    <w:rsid w:val="0024373B"/>
    <w:rsid w:val="002437A9"/>
    <w:rsid w:val="00243812"/>
    <w:rsid w:val="002438C5"/>
    <w:rsid w:val="002439EC"/>
    <w:rsid w:val="00243ACD"/>
    <w:rsid w:val="00243B51"/>
    <w:rsid w:val="00243CA9"/>
    <w:rsid w:val="00243D73"/>
    <w:rsid w:val="00243DB6"/>
    <w:rsid w:val="00243E8F"/>
    <w:rsid w:val="00243F4A"/>
    <w:rsid w:val="00243FE1"/>
    <w:rsid w:val="00244056"/>
    <w:rsid w:val="002441CC"/>
    <w:rsid w:val="0024437A"/>
    <w:rsid w:val="0024445A"/>
    <w:rsid w:val="00244606"/>
    <w:rsid w:val="00244924"/>
    <w:rsid w:val="002449F4"/>
    <w:rsid w:val="00244C7A"/>
    <w:rsid w:val="00244CBF"/>
    <w:rsid w:val="00244DB7"/>
    <w:rsid w:val="00244EC7"/>
    <w:rsid w:val="00244F2D"/>
    <w:rsid w:val="00244F6B"/>
    <w:rsid w:val="00244F86"/>
    <w:rsid w:val="00244F9E"/>
    <w:rsid w:val="0024520E"/>
    <w:rsid w:val="002452DE"/>
    <w:rsid w:val="0024530E"/>
    <w:rsid w:val="00245492"/>
    <w:rsid w:val="00245502"/>
    <w:rsid w:val="002455AF"/>
    <w:rsid w:val="002455D1"/>
    <w:rsid w:val="00245649"/>
    <w:rsid w:val="0024569C"/>
    <w:rsid w:val="002457B6"/>
    <w:rsid w:val="002457DD"/>
    <w:rsid w:val="00245889"/>
    <w:rsid w:val="00245A41"/>
    <w:rsid w:val="00245B70"/>
    <w:rsid w:val="00245D7D"/>
    <w:rsid w:val="00245E39"/>
    <w:rsid w:val="00245FBA"/>
    <w:rsid w:val="00246040"/>
    <w:rsid w:val="00246132"/>
    <w:rsid w:val="0024620F"/>
    <w:rsid w:val="002463E3"/>
    <w:rsid w:val="00246514"/>
    <w:rsid w:val="002465C3"/>
    <w:rsid w:val="002465FA"/>
    <w:rsid w:val="0024662D"/>
    <w:rsid w:val="00246715"/>
    <w:rsid w:val="00246753"/>
    <w:rsid w:val="00246757"/>
    <w:rsid w:val="002467F6"/>
    <w:rsid w:val="002468E4"/>
    <w:rsid w:val="00246A8E"/>
    <w:rsid w:val="00246B9F"/>
    <w:rsid w:val="00246BEB"/>
    <w:rsid w:val="00246C4A"/>
    <w:rsid w:val="00246C52"/>
    <w:rsid w:val="00246DE0"/>
    <w:rsid w:val="00246EB6"/>
    <w:rsid w:val="00246FF7"/>
    <w:rsid w:val="0024711B"/>
    <w:rsid w:val="00247393"/>
    <w:rsid w:val="002473AC"/>
    <w:rsid w:val="0024753F"/>
    <w:rsid w:val="002475AC"/>
    <w:rsid w:val="002475BE"/>
    <w:rsid w:val="00247660"/>
    <w:rsid w:val="002477BC"/>
    <w:rsid w:val="002477EB"/>
    <w:rsid w:val="0024785A"/>
    <w:rsid w:val="002479BF"/>
    <w:rsid w:val="00247ADC"/>
    <w:rsid w:val="00247B8F"/>
    <w:rsid w:val="00247BC9"/>
    <w:rsid w:val="00247BD2"/>
    <w:rsid w:val="00247C92"/>
    <w:rsid w:val="00247DD1"/>
    <w:rsid w:val="00247DF6"/>
    <w:rsid w:val="00247DFD"/>
    <w:rsid w:val="00247E50"/>
    <w:rsid w:val="00247EB3"/>
    <w:rsid w:val="002501DC"/>
    <w:rsid w:val="00250237"/>
    <w:rsid w:val="00250563"/>
    <w:rsid w:val="00250604"/>
    <w:rsid w:val="00250641"/>
    <w:rsid w:val="002506F5"/>
    <w:rsid w:val="002508C7"/>
    <w:rsid w:val="002508D9"/>
    <w:rsid w:val="002509F5"/>
    <w:rsid w:val="00250CF6"/>
    <w:rsid w:val="00250D9C"/>
    <w:rsid w:val="00250E01"/>
    <w:rsid w:val="00250E1E"/>
    <w:rsid w:val="002510E0"/>
    <w:rsid w:val="00251117"/>
    <w:rsid w:val="00251122"/>
    <w:rsid w:val="002511A2"/>
    <w:rsid w:val="002512A9"/>
    <w:rsid w:val="002515EA"/>
    <w:rsid w:val="00251688"/>
    <w:rsid w:val="0025169E"/>
    <w:rsid w:val="00251723"/>
    <w:rsid w:val="00251728"/>
    <w:rsid w:val="0025174A"/>
    <w:rsid w:val="00251817"/>
    <w:rsid w:val="00251843"/>
    <w:rsid w:val="00251929"/>
    <w:rsid w:val="00251A9D"/>
    <w:rsid w:val="00251AB2"/>
    <w:rsid w:val="00251BEA"/>
    <w:rsid w:val="00251BF7"/>
    <w:rsid w:val="00251F5E"/>
    <w:rsid w:val="00251F78"/>
    <w:rsid w:val="00251FAD"/>
    <w:rsid w:val="0025204B"/>
    <w:rsid w:val="002520D9"/>
    <w:rsid w:val="0025213D"/>
    <w:rsid w:val="002524E7"/>
    <w:rsid w:val="002526AC"/>
    <w:rsid w:val="002527C7"/>
    <w:rsid w:val="00252809"/>
    <w:rsid w:val="002528EB"/>
    <w:rsid w:val="00252908"/>
    <w:rsid w:val="00252AEF"/>
    <w:rsid w:val="00252B21"/>
    <w:rsid w:val="00252C6B"/>
    <w:rsid w:val="00252D28"/>
    <w:rsid w:val="00252E2A"/>
    <w:rsid w:val="002530D6"/>
    <w:rsid w:val="002530D9"/>
    <w:rsid w:val="002531B8"/>
    <w:rsid w:val="0025325D"/>
    <w:rsid w:val="002533FF"/>
    <w:rsid w:val="00253400"/>
    <w:rsid w:val="002535D7"/>
    <w:rsid w:val="0025370C"/>
    <w:rsid w:val="0025376B"/>
    <w:rsid w:val="002537F5"/>
    <w:rsid w:val="002538EA"/>
    <w:rsid w:val="00253905"/>
    <w:rsid w:val="00253AE8"/>
    <w:rsid w:val="00253BF8"/>
    <w:rsid w:val="00253CB1"/>
    <w:rsid w:val="00253D04"/>
    <w:rsid w:val="00253E22"/>
    <w:rsid w:val="00253F7E"/>
    <w:rsid w:val="00254016"/>
    <w:rsid w:val="00254105"/>
    <w:rsid w:val="0025412E"/>
    <w:rsid w:val="00254191"/>
    <w:rsid w:val="002541B7"/>
    <w:rsid w:val="0025420E"/>
    <w:rsid w:val="0025429A"/>
    <w:rsid w:val="00254313"/>
    <w:rsid w:val="0025431A"/>
    <w:rsid w:val="00254320"/>
    <w:rsid w:val="00254366"/>
    <w:rsid w:val="002543C8"/>
    <w:rsid w:val="00254542"/>
    <w:rsid w:val="00254594"/>
    <w:rsid w:val="00254714"/>
    <w:rsid w:val="0025476C"/>
    <w:rsid w:val="00254985"/>
    <w:rsid w:val="00254AD9"/>
    <w:rsid w:val="00254AE2"/>
    <w:rsid w:val="00254AE8"/>
    <w:rsid w:val="00254B27"/>
    <w:rsid w:val="00254B2C"/>
    <w:rsid w:val="00254D05"/>
    <w:rsid w:val="0025503D"/>
    <w:rsid w:val="0025504E"/>
    <w:rsid w:val="0025510B"/>
    <w:rsid w:val="002553DC"/>
    <w:rsid w:val="0025561F"/>
    <w:rsid w:val="002556B7"/>
    <w:rsid w:val="0025578D"/>
    <w:rsid w:val="00255835"/>
    <w:rsid w:val="002559C7"/>
    <w:rsid w:val="00255C71"/>
    <w:rsid w:val="00255C94"/>
    <w:rsid w:val="00255CD1"/>
    <w:rsid w:val="00255D1C"/>
    <w:rsid w:val="00255DA7"/>
    <w:rsid w:val="00255F8C"/>
    <w:rsid w:val="00255FBE"/>
    <w:rsid w:val="00256087"/>
    <w:rsid w:val="00256358"/>
    <w:rsid w:val="00256565"/>
    <w:rsid w:val="00256572"/>
    <w:rsid w:val="002565B6"/>
    <w:rsid w:val="002565D5"/>
    <w:rsid w:val="0025673D"/>
    <w:rsid w:val="002568D7"/>
    <w:rsid w:val="00256A58"/>
    <w:rsid w:val="00256A69"/>
    <w:rsid w:val="00256A92"/>
    <w:rsid w:val="00256B22"/>
    <w:rsid w:val="00256BCB"/>
    <w:rsid w:val="00256BE3"/>
    <w:rsid w:val="00256D51"/>
    <w:rsid w:val="00256F02"/>
    <w:rsid w:val="00256F93"/>
    <w:rsid w:val="00257034"/>
    <w:rsid w:val="002571C0"/>
    <w:rsid w:val="002571C8"/>
    <w:rsid w:val="002572F1"/>
    <w:rsid w:val="002574C5"/>
    <w:rsid w:val="0025751D"/>
    <w:rsid w:val="0025773F"/>
    <w:rsid w:val="002577D8"/>
    <w:rsid w:val="002578AC"/>
    <w:rsid w:val="002579B8"/>
    <w:rsid w:val="00257A0F"/>
    <w:rsid w:val="00257A62"/>
    <w:rsid w:val="00257B0B"/>
    <w:rsid w:val="00257B2D"/>
    <w:rsid w:val="00257B59"/>
    <w:rsid w:val="00257D2A"/>
    <w:rsid w:val="00257DEE"/>
    <w:rsid w:val="002600A8"/>
    <w:rsid w:val="00260128"/>
    <w:rsid w:val="00260156"/>
    <w:rsid w:val="002601F1"/>
    <w:rsid w:val="00260481"/>
    <w:rsid w:val="002605AD"/>
    <w:rsid w:val="002605F7"/>
    <w:rsid w:val="00260638"/>
    <w:rsid w:val="0026075E"/>
    <w:rsid w:val="002608BD"/>
    <w:rsid w:val="00260907"/>
    <w:rsid w:val="00260D3F"/>
    <w:rsid w:val="00260D8B"/>
    <w:rsid w:val="00260DDB"/>
    <w:rsid w:val="00260F41"/>
    <w:rsid w:val="00260FAD"/>
    <w:rsid w:val="00260FCF"/>
    <w:rsid w:val="00260FF8"/>
    <w:rsid w:val="0026114E"/>
    <w:rsid w:val="002611BB"/>
    <w:rsid w:val="002612BC"/>
    <w:rsid w:val="002612BD"/>
    <w:rsid w:val="002613A9"/>
    <w:rsid w:val="0026164A"/>
    <w:rsid w:val="0026166E"/>
    <w:rsid w:val="0026169A"/>
    <w:rsid w:val="002616CB"/>
    <w:rsid w:val="002617F6"/>
    <w:rsid w:val="00261914"/>
    <w:rsid w:val="002619BB"/>
    <w:rsid w:val="00261A6D"/>
    <w:rsid w:val="00261B28"/>
    <w:rsid w:val="00261BCD"/>
    <w:rsid w:val="00261BDB"/>
    <w:rsid w:val="00261C7F"/>
    <w:rsid w:val="00261C8D"/>
    <w:rsid w:val="00261D05"/>
    <w:rsid w:val="00261D7C"/>
    <w:rsid w:val="00261DA5"/>
    <w:rsid w:val="00261DD9"/>
    <w:rsid w:val="0026203C"/>
    <w:rsid w:val="0026209D"/>
    <w:rsid w:val="0026211D"/>
    <w:rsid w:val="002622B1"/>
    <w:rsid w:val="00262354"/>
    <w:rsid w:val="002623AC"/>
    <w:rsid w:val="0026242C"/>
    <w:rsid w:val="00262626"/>
    <w:rsid w:val="00262733"/>
    <w:rsid w:val="002628B6"/>
    <w:rsid w:val="00262979"/>
    <w:rsid w:val="00262B00"/>
    <w:rsid w:val="00262C29"/>
    <w:rsid w:val="00262D64"/>
    <w:rsid w:val="00262EA5"/>
    <w:rsid w:val="00262EC8"/>
    <w:rsid w:val="00262F18"/>
    <w:rsid w:val="00263038"/>
    <w:rsid w:val="002631DC"/>
    <w:rsid w:val="002631F6"/>
    <w:rsid w:val="002633EA"/>
    <w:rsid w:val="002633F1"/>
    <w:rsid w:val="00263627"/>
    <w:rsid w:val="0026382D"/>
    <w:rsid w:val="0026385F"/>
    <w:rsid w:val="00263909"/>
    <w:rsid w:val="002639C0"/>
    <w:rsid w:val="00263AB9"/>
    <w:rsid w:val="00263C23"/>
    <w:rsid w:val="00263D9D"/>
    <w:rsid w:val="00263DB2"/>
    <w:rsid w:val="00263DBB"/>
    <w:rsid w:val="00263DD9"/>
    <w:rsid w:val="00263E09"/>
    <w:rsid w:val="00263E42"/>
    <w:rsid w:val="00264256"/>
    <w:rsid w:val="0026432F"/>
    <w:rsid w:val="002643BF"/>
    <w:rsid w:val="002643EB"/>
    <w:rsid w:val="0026455A"/>
    <w:rsid w:val="0026455B"/>
    <w:rsid w:val="0026460B"/>
    <w:rsid w:val="0026468A"/>
    <w:rsid w:val="002646B8"/>
    <w:rsid w:val="002646C7"/>
    <w:rsid w:val="0026486A"/>
    <w:rsid w:val="002648FF"/>
    <w:rsid w:val="00264AD1"/>
    <w:rsid w:val="00264B65"/>
    <w:rsid w:val="00264C28"/>
    <w:rsid w:val="00264E02"/>
    <w:rsid w:val="00264E18"/>
    <w:rsid w:val="00264E7E"/>
    <w:rsid w:val="00264F11"/>
    <w:rsid w:val="00265273"/>
    <w:rsid w:val="0026542E"/>
    <w:rsid w:val="002654D9"/>
    <w:rsid w:val="00265580"/>
    <w:rsid w:val="00265627"/>
    <w:rsid w:val="00265701"/>
    <w:rsid w:val="0026574F"/>
    <w:rsid w:val="002657AA"/>
    <w:rsid w:val="00265825"/>
    <w:rsid w:val="00265AB9"/>
    <w:rsid w:val="00265AC2"/>
    <w:rsid w:val="00265AEA"/>
    <w:rsid w:val="00265AEF"/>
    <w:rsid w:val="00265B5E"/>
    <w:rsid w:val="00265BBC"/>
    <w:rsid w:val="00265C5F"/>
    <w:rsid w:val="00265CB1"/>
    <w:rsid w:val="00265CBF"/>
    <w:rsid w:val="00265E9A"/>
    <w:rsid w:val="00266111"/>
    <w:rsid w:val="0026613D"/>
    <w:rsid w:val="0026613E"/>
    <w:rsid w:val="002661E1"/>
    <w:rsid w:val="00266210"/>
    <w:rsid w:val="0026623F"/>
    <w:rsid w:val="00266333"/>
    <w:rsid w:val="002664FA"/>
    <w:rsid w:val="0026658A"/>
    <w:rsid w:val="00266607"/>
    <w:rsid w:val="00266625"/>
    <w:rsid w:val="00266657"/>
    <w:rsid w:val="00266867"/>
    <w:rsid w:val="00266A12"/>
    <w:rsid w:val="00266AF8"/>
    <w:rsid w:val="00266B56"/>
    <w:rsid w:val="00266BB6"/>
    <w:rsid w:val="00266C6A"/>
    <w:rsid w:val="00266DC7"/>
    <w:rsid w:val="00266EBB"/>
    <w:rsid w:val="00267064"/>
    <w:rsid w:val="00267068"/>
    <w:rsid w:val="0026716C"/>
    <w:rsid w:val="002671F4"/>
    <w:rsid w:val="00267307"/>
    <w:rsid w:val="0026771E"/>
    <w:rsid w:val="00267844"/>
    <w:rsid w:val="00267D89"/>
    <w:rsid w:val="00267E0F"/>
    <w:rsid w:val="00267F90"/>
    <w:rsid w:val="002700BA"/>
    <w:rsid w:val="002700D8"/>
    <w:rsid w:val="00270232"/>
    <w:rsid w:val="0027027E"/>
    <w:rsid w:val="00270449"/>
    <w:rsid w:val="0027053E"/>
    <w:rsid w:val="002705D5"/>
    <w:rsid w:val="0027062D"/>
    <w:rsid w:val="0027063C"/>
    <w:rsid w:val="002706CC"/>
    <w:rsid w:val="00270743"/>
    <w:rsid w:val="002708D5"/>
    <w:rsid w:val="002708DA"/>
    <w:rsid w:val="00270917"/>
    <w:rsid w:val="00270995"/>
    <w:rsid w:val="00270999"/>
    <w:rsid w:val="00270A44"/>
    <w:rsid w:val="00270AED"/>
    <w:rsid w:val="00270B92"/>
    <w:rsid w:val="00270BC9"/>
    <w:rsid w:val="00270C63"/>
    <w:rsid w:val="00270C73"/>
    <w:rsid w:val="00270C98"/>
    <w:rsid w:val="00270CF1"/>
    <w:rsid w:val="00270D81"/>
    <w:rsid w:val="00270DBD"/>
    <w:rsid w:val="00270E37"/>
    <w:rsid w:val="00270E57"/>
    <w:rsid w:val="00270E89"/>
    <w:rsid w:val="00270F0D"/>
    <w:rsid w:val="00270F30"/>
    <w:rsid w:val="00270F79"/>
    <w:rsid w:val="00271079"/>
    <w:rsid w:val="002711C3"/>
    <w:rsid w:val="00271303"/>
    <w:rsid w:val="00271321"/>
    <w:rsid w:val="00271371"/>
    <w:rsid w:val="00271388"/>
    <w:rsid w:val="002713CE"/>
    <w:rsid w:val="0027157F"/>
    <w:rsid w:val="002715B2"/>
    <w:rsid w:val="002715DE"/>
    <w:rsid w:val="002715F0"/>
    <w:rsid w:val="0027160B"/>
    <w:rsid w:val="0027162C"/>
    <w:rsid w:val="0027187E"/>
    <w:rsid w:val="0027193C"/>
    <w:rsid w:val="0027193F"/>
    <w:rsid w:val="00271986"/>
    <w:rsid w:val="00271AD7"/>
    <w:rsid w:val="00271B9C"/>
    <w:rsid w:val="00271C8F"/>
    <w:rsid w:val="00271D29"/>
    <w:rsid w:val="00271D4C"/>
    <w:rsid w:val="00271DDA"/>
    <w:rsid w:val="00271EE3"/>
    <w:rsid w:val="00271EEF"/>
    <w:rsid w:val="00271FBE"/>
    <w:rsid w:val="002721D9"/>
    <w:rsid w:val="0027227A"/>
    <w:rsid w:val="0027242C"/>
    <w:rsid w:val="00272474"/>
    <w:rsid w:val="0027257A"/>
    <w:rsid w:val="0027263A"/>
    <w:rsid w:val="002726FE"/>
    <w:rsid w:val="00272736"/>
    <w:rsid w:val="002727B1"/>
    <w:rsid w:val="0027284F"/>
    <w:rsid w:val="00272998"/>
    <w:rsid w:val="00272B85"/>
    <w:rsid w:val="00272C80"/>
    <w:rsid w:val="00272CDA"/>
    <w:rsid w:val="00272D06"/>
    <w:rsid w:val="00272D44"/>
    <w:rsid w:val="00272F40"/>
    <w:rsid w:val="00272FC2"/>
    <w:rsid w:val="00272FEB"/>
    <w:rsid w:val="00273020"/>
    <w:rsid w:val="0027306D"/>
    <w:rsid w:val="002730D6"/>
    <w:rsid w:val="002730F0"/>
    <w:rsid w:val="0027313A"/>
    <w:rsid w:val="00273252"/>
    <w:rsid w:val="0027325F"/>
    <w:rsid w:val="0027363A"/>
    <w:rsid w:val="00273644"/>
    <w:rsid w:val="002736A1"/>
    <w:rsid w:val="002737D3"/>
    <w:rsid w:val="002738C9"/>
    <w:rsid w:val="00273A90"/>
    <w:rsid w:val="00273ADA"/>
    <w:rsid w:val="00273B2D"/>
    <w:rsid w:val="00273B92"/>
    <w:rsid w:val="00273CB0"/>
    <w:rsid w:val="00273CE3"/>
    <w:rsid w:val="00273CFB"/>
    <w:rsid w:val="00273D76"/>
    <w:rsid w:val="00273E66"/>
    <w:rsid w:val="00273EBE"/>
    <w:rsid w:val="00273EF5"/>
    <w:rsid w:val="00273F69"/>
    <w:rsid w:val="00274109"/>
    <w:rsid w:val="00274172"/>
    <w:rsid w:val="0027428E"/>
    <w:rsid w:val="00274326"/>
    <w:rsid w:val="00274347"/>
    <w:rsid w:val="0027434C"/>
    <w:rsid w:val="002743E6"/>
    <w:rsid w:val="00274488"/>
    <w:rsid w:val="002745A0"/>
    <w:rsid w:val="002745CA"/>
    <w:rsid w:val="00274668"/>
    <w:rsid w:val="002749A9"/>
    <w:rsid w:val="002749B9"/>
    <w:rsid w:val="00274CD3"/>
    <w:rsid w:val="00274CE5"/>
    <w:rsid w:val="00274D08"/>
    <w:rsid w:val="00274DE3"/>
    <w:rsid w:val="00274E3B"/>
    <w:rsid w:val="00274F59"/>
    <w:rsid w:val="00275081"/>
    <w:rsid w:val="002752BD"/>
    <w:rsid w:val="0027540F"/>
    <w:rsid w:val="00275418"/>
    <w:rsid w:val="00275464"/>
    <w:rsid w:val="0027568B"/>
    <w:rsid w:val="002756D5"/>
    <w:rsid w:val="0027599C"/>
    <w:rsid w:val="00275AFC"/>
    <w:rsid w:val="00275B92"/>
    <w:rsid w:val="00275CAF"/>
    <w:rsid w:val="00275D54"/>
    <w:rsid w:val="00275D8C"/>
    <w:rsid w:val="00275DDD"/>
    <w:rsid w:val="00275E10"/>
    <w:rsid w:val="00275E2C"/>
    <w:rsid w:val="00275F20"/>
    <w:rsid w:val="00275F3B"/>
    <w:rsid w:val="00276001"/>
    <w:rsid w:val="00276200"/>
    <w:rsid w:val="00276243"/>
    <w:rsid w:val="00276364"/>
    <w:rsid w:val="00276476"/>
    <w:rsid w:val="002764FB"/>
    <w:rsid w:val="00276568"/>
    <w:rsid w:val="002765D5"/>
    <w:rsid w:val="00276660"/>
    <w:rsid w:val="002766C9"/>
    <w:rsid w:val="00276726"/>
    <w:rsid w:val="00276755"/>
    <w:rsid w:val="0027687F"/>
    <w:rsid w:val="002768E3"/>
    <w:rsid w:val="0027690F"/>
    <w:rsid w:val="00276A0E"/>
    <w:rsid w:val="00276ACB"/>
    <w:rsid w:val="00276B92"/>
    <w:rsid w:val="00276BF6"/>
    <w:rsid w:val="00276EC0"/>
    <w:rsid w:val="0027722C"/>
    <w:rsid w:val="00277428"/>
    <w:rsid w:val="00277512"/>
    <w:rsid w:val="00277513"/>
    <w:rsid w:val="0027775D"/>
    <w:rsid w:val="002777E4"/>
    <w:rsid w:val="002778A4"/>
    <w:rsid w:val="00277986"/>
    <w:rsid w:val="00277AB9"/>
    <w:rsid w:val="00277B88"/>
    <w:rsid w:val="00277C86"/>
    <w:rsid w:val="00277D03"/>
    <w:rsid w:val="00277E0B"/>
    <w:rsid w:val="00277E66"/>
    <w:rsid w:val="00277ED6"/>
    <w:rsid w:val="0028006F"/>
    <w:rsid w:val="002800A5"/>
    <w:rsid w:val="002800E1"/>
    <w:rsid w:val="0028019E"/>
    <w:rsid w:val="002801E2"/>
    <w:rsid w:val="0028029E"/>
    <w:rsid w:val="002802CE"/>
    <w:rsid w:val="00280362"/>
    <w:rsid w:val="00280559"/>
    <w:rsid w:val="00280612"/>
    <w:rsid w:val="002806C9"/>
    <w:rsid w:val="00280728"/>
    <w:rsid w:val="0028073A"/>
    <w:rsid w:val="0028079B"/>
    <w:rsid w:val="00280960"/>
    <w:rsid w:val="00280E18"/>
    <w:rsid w:val="00280F05"/>
    <w:rsid w:val="0028103C"/>
    <w:rsid w:val="002810FC"/>
    <w:rsid w:val="002811FF"/>
    <w:rsid w:val="00281222"/>
    <w:rsid w:val="002812FC"/>
    <w:rsid w:val="0028132F"/>
    <w:rsid w:val="0028164E"/>
    <w:rsid w:val="0028168F"/>
    <w:rsid w:val="002816CD"/>
    <w:rsid w:val="002816EC"/>
    <w:rsid w:val="0028173A"/>
    <w:rsid w:val="002817E4"/>
    <w:rsid w:val="00281D64"/>
    <w:rsid w:val="00281ED6"/>
    <w:rsid w:val="002820AC"/>
    <w:rsid w:val="002821BE"/>
    <w:rsid w:val="002821D8"/>
    <w:rsid w:val="0028226C"/>
    <w:rsid w:val="002822E5"/>
    <w:rsid w:val="00282533"/>
    <w:rsid w:val="002825CE"/>
    <w:rsid w:val="002825EF"/>
    <w:rsid w:val="002826BD"/>
    <w:rsid w:val="00282A3B"/>
    <w:rsid w:val="00282B3C"/>
    <w:rsid w:val="00282B88"/>
    <w:rsid w:val="00282C11"/>
    <w:rsid w:val="00282C36"/>
    <w:rsid w:val="00282E5B"/>
    <w:rsid w:val="00282EB8"/>
    <w:rsid w:val="00282FBC"/>
    <w:rsid w:val="00283137"/>
    <w:rsid w:val="00283165"/>
    <w:rsid w:val="00283174"/>
    <w:rsid w:val="00283180"/>
    <w:rsid w:val="0028328C"/>
    <w:rsid w:val="002832E7"/>
    <w:rsid w:val="0028348C"/>
    <w:rsid w:val="002836E5"/>
    <w:rsid w:val="00283806"/>
    <w:rsid w:val="00283852"/>
    <w:rsid w:val="002838DD"/>
    <w:rsid w:val="002838FF"/>
    <w:rsid w:val="00283B20"/>
    <w:rsid w:val="00283FFA"/>
    <w:rsid w:val="0028406F"/>
    <w:rsid w:val="00284089"/>
    <w:rsid w:val="002840C2"/>
    <w:rsid w:val="0028424F"/>
    <w:rsid w:val="00284293"/>
    <w:rsid w:val="0028438A"/>
    <w:rsid w:val="0028441E"/>
    <w:rsid w:val="0028456D"/>
    <w:rsid w:val="0028459F"/>
    <w:rsid w:val="00284774"/>
    <w:rsid w:val="00284937"/>
    <w:rsid w:val="00284AE5"/>
    <w:rsid w:val="00284AF2"/>
    <w:rsid w:val="00284B96"/>
    <w:rsid w:val="00284C4F"/>
    <w:rsid w:val="00284C59"/>
    <w:rsid w:val="00284C7A"/>
    <w:rsid w:val="00284D97"/>
    <w:rsid w:val="00284D9B"/>
    <w:rsid w:val="00284E7F"/>
    <w:rsid w:val="00284E89"/>
    <w:rsid w:val="00284F31"/>
    <w:rsid w:val="00284F95"/>
    <w:rsid w:val="002850E3"/>
    <w:rsid w:val="002850EE"/>
    <w:rsid w:val="00285197"/>
    <w:rsid w:val="0028529A"/>
    <w:rsid w:val="0028534A"/>
    <w:rsid w:val="0028550D"/>
    <w:rsid w:val="00285520"/>
    <w:rsid w:val="002855CD"/>
    <w:rsid w:val="002855D6"/>
    <w:rsid w:val="002855FE"/>
    <w:rsid w:val="00285718"/>
    <w:rsid w:val="00285738"/>
    <w:rsid w:val="00285894"/>
    <w:rsid w:val="0028592F"/>
    <w:rsid w:val="00285A6F"/>
    <w:rsid w:val="00285BB8"/>
    <w:rsid w:val="00285BD3"/>
    <w:rsid w:val="00285C8C"/>
    <w:rsid w:val="00285E28"/>
    <w:rsid w:val="00285F64"/>
    <w:rsid w:val="002861F5"/>
    <w:rsid w:val="0028639F"/>
    <w:rsid w:val="002863A8"/>
    <w:rsid w:val="002863AD"/>
    <w:rsid w:val="002864C0"/>
    <w:rsid w:val="00286631"/>
    <w:rsid w:val="002867DE"/>
    <w:rsid w:val="00286A21"/>
    <w:rsid w:val="00286BDB"/>
    <w:rsid w:val="00286D97"/>
    <w:rsid w:val="00286E60"/>
    <w:rsid w:val="00286F76"/>
    <w:rsid w:val="00287347"/>
    <w:rsid w:val="00287376"/>
    <w:rsid w:val="00287433"/>
    <w:rsid w:val="002874DB"/>
    <w:rsid w:val="0028752C"/>
    <w:rsid w:val="002877DE"/>
    <w:rsid w:val="002877FC"/>
    <w:rsid w:val="00287821"/>
    <w:rsid w:val="00287A08"/>
    <w:rsid w:val="00287B27"/>
    <w:rsid w:val="00287BB9"/>
    <w:rsid w:val="00287C04"/>
    <w:rsid w:val="00287C28"/>
    <w:rsid w:val="00287C39"/>
    <w:rsid w:val="00287C98"/>
    <w:rsid w:val="002900FC"/>
    <w:rsid w:val="00290254"/>
    <w:rsid w:val="002902D5"/>
    <w:rsid w:val="00290350"/>
    <w:rsid w:val="002905DC"/>
    <w:rsid w:val="002908D5"/>
    <w:rsid w:val="00290930"/>
    <w:rsid w:val="00290A06"/>
    <w:rsid w:val="00290A63"/>
    <w:rsid w:val="00290C12"/>
    <w:rsid w:val="00290C75"/>
    <w:rsid w:val="00290C83"/>
    <w:rsid w:val="00290C95"/>
    <w:rsid w:val="00290D66"/>
    <w:rsid w:val="00291124"/>
    <w:rsid w:val="002911C4"/>
    <w:rsid w:val="00291233"/>
    <w:rsid w:val="0029130D"/>
    <w:rsid w:val="00291363"/>
    <w:rsid w:val="00291409"/>
    <w:rsid w:val="0029142E"/>
    <w:rsid w:val="0029146C"/>
    <w:rsid w:val="002915DA"/>
    <w:rsid w:val="002915FC"/>
    <w:rsid w:val="00291690"/>
    <w:rsid w:val="0029174B"/>
    <w:rsid w:val="0029178F"/>
    <w:rsid w:val="00291A2B"/>
    <w:rsid w:val="00291AA2"/>
    <w:rsid w:val="00291AFC"/>
    <w:rsid w:val="00291B07"/>
    <w:rsid w:val="00291C45"/>
    <w:rsid w:val="00291D40"/>
    <w:rsid w:val="00291DDF"/>
    <w:rsid w:val="00291E58"/>
    <w:rsid w:val="00291EC2"/>
    <w:rsid w:val="00291F5A"/>
    <w:rsid w:val="00291FB2"/>
    <w:rsid w:val="00292213"/>
    <w:rsid w:val="00292216"/>
    <w:rsid w:val="00292379"/>
    <w:rsid w:val="00292540"/>
    <w:rsid w:val="0029269D"/>
    <w:rsid w:val="0029279E"/>
    <w:rsid w:val="002927AF"/>
    <w:rsid w:val="002928A1"/>
    <w:rsid w:val="002928B0"/>
    <w:rsid w:val="00292993"/>
    <w:rsid w:val="002929A3"/>
    <w:rsid w:val="00292A87"/>
    <w:rsid w:val="00292E78"/>
    <w:rsid w:val="00292F8E"/>
    <w:rsid w:val="0029317F"/>
    <w:rsid w:val="00293271"/>
    <w:rsid w:val="00293313"/>
    <w:rsid w:val="002933CD"/>
    <w:rsid w:val="00293504"/>
    <w:rsid w:val="00293569"/>
    <w:rsid w:val="0029383F"/>
    <w:rsid w:val="002938A5"/>
    <w:rsid w:val="002938FD"/>
    <w:rsid w:val="0029395C"/>
    <w:rsid w:val="00293A97"/>
    <w:rsid w:val="00293C49"/>
    <w:rsid w:val="00293D35"/>
    <w:rsid w:val="00293E51"/>
    <w:rsid w:val="00293F41"/>
    <w:rsid w:val="00293FCC"/>
    <w:rsid w:val="00293FDF"/>
    <w:rsid w:val="00294165"/>
    <w:rsid w:val="002941DB"/>
    <w:rsid w:val="00294266"/>
    <w:rsid w:val="00294273"/>
    <w:rsid w:val="0029435F"/>
    <w:rsid w:val="002943BF"/>
    <w:rsid w:val="00294496"/>
    <w:rsid w:val="002944B9"/>
    <w:rsid w:val="002944CA"/>
    <w:rsid w:val="00294504"/>
    <w:rsid w:val="00294638"/>
    <w:rsid w:val="00294722"/>
    <w:rsid w:val="00294814"/>
    <w:rsid w:val="002948A2"/>
    <w:rsid w:val="00294AB1"/>
    <w:rsid w:val="00294B88"/>
    <w:rsid w:val="00294C8C"/>
    <w:rsid w:val="00294D17"/>
    <w:rsid w:val="00294D56"/>
    <w:rsid w:val="00294D9F"/>
    <w:rsid w:val="00294E77"/>
    <w:rsid w:val="00294E90"/>
    <w:rsid w:val="00294EB1"/>
    <w:rsid w:val="00294F34"/>
    <w:rsid w:val="002951B2"/>
    <w:rsid w:val="00295226"/>
    <w:rsid w:val="0029527C"/>
    <w:rsid w:val="002953CE"/>
    <w:rsid w:val="002953D0"/>
    <w:rsid w:val="00295400"/>
    <w:rsid w:val="00295517"/>
    <w:rsid w:val="00295817"/>
    <w:rsid w:val="00295A07"/>
    <w:rsid w:val="00295B04"/>
    <w:rsid w:val="00295B8A"/>
    <w:rsid w:val="00295C87"/>
    <w:rsid w:val="00295CF1"/>
    <w:rsid w:val="00295D32"/>
    <w:rsid w:val="00295D5F"/>
    <w:rsid w:val="00295E32"/>
    <w:rsid w:val="00295F1C"/>
    <w:rsid w:val="00295F52"/>
    <w:rsid w:val="00296013"/>
    <w:rsid w:val="002960D8"/>
    <w:rsid w:val="002960ED"/>
    <w:rsid w:val="00296189"/>
    <w:rsid w:val="0029633B"/>
    <w:rsid w:val="00296435"/>
    <w:rsid w:val="00296566"/>
    <w:rsid w:val="00296590"/>
    <w:rsid w:val="00296758"/>
    <w:rsid w:val="0029687B"/>
    <w:rsid w:val="0029696C"/>
    <w:rsid w:val="002969C6"/>
    <w:rsid w:val="00296A35"/>
    <w:rsid w:val="00296C7D"/>
    <w:rsid w:val="00296D39"/>
    <w:rsid w:val="00296D93"/>
    <w:rsid w:val="00296EB1"/>
    <w:rsid w:val="00296FD8"/>
    <w:rsid w:val="002970A0"/>
    <w:rsid w:val="002973FF"/>
    <w:rsid w:val="0029743A"/>
    <w:rsid w:val="00297499"/>
    <w:rsid w:val="002974AA"/>
    <w:rsid w:val="002975CE"/>
    <w:rsid w:val="00297796"/>
    <w:rsid w:val="002977A0"/>
    <w:rsid w:val="002977FB"/>
    <w:rsid w:val="0029780A"/>
    <w:rsid w:val="002978EC"/>
    <w:rsid w:val="00297982"/>
    <w:rsid w:val="00297C32"/>
    <w:rsid w:val="00297CC4"/>
    <w:rsid w:val="00297DBF"/>
    <w:rsid w:val="00297DEF"/>
    <w:rsid w:val="00297E6E"/>
    <w:rsid w:val="00297F46"/>
    <w:rsid w:val="002A0064"/>
    <w:rsid w:val="002A019C"/>
    <w:rsid w:val="002A01DD"/>
    <w:rsid w:val="002A025C"/>
    <w:rsid w:val="002A0331"/>
    <w:rsid w:val="002A0507"/>
    <w:rsid w:val="002A0527"/>
    <w:rsid w:val="002A0581"/>
    <w:rsid w:val="002A0588"/>
    <w:rsid w:val="002A05EF"/>
    <w:rsid w:val="002A0724"/>
    <w:rsid w:val="002A0859"/>
    <w:rsid w:val="002A097E"/>
    <w:rsid w:val="002A0B64"/>
    <w:rsid w:val="002A0BB1"/>
    <w:rsid w:val="002A0C53"/>
    <w:rsid w:val="002A0D46"/>
    <w:rsid w:val="002A0D60"/>
    <w:rsid w:val="002A1089"/>
    <w:rsid w:val="002A10D7"/>
    <w:rsid w:val="002A11FB"/>
    <w:rsid w:val="002A11FC"/>
    <w:rsid w:val="002A1355"/>
    <w:rsid w:val="002A1411"/>
    <w:rsid w:val="002A14FC"/>
    <w:rsid w:val="002A15D8"/>
    <w:rsid w:val="002A16B7"/>
    <w:rsid w:val="002A17B9"/>
    <w:rsid w:val="002A183A"/>
    <w:rsid w:val="002A1891"/>
    <w:rsid w:val="002A1916"/>
    <w:rsid w:val="002A1933"/>
    <w:rsid w:val="002A19D8"/>
    <w:rsid w:val="002A1A57"/>
    <w:rsid w:val="002A1BB2"/>
    <w:rsid w:val="002A1C0D"/>
    <w:rsid w:val="002A1C19"/>
    <w:rsid w:val="002A1C7D"/>
    <w:rsid w:val="002A1C85"/>
    <w:rsid w:val="002A1DA1"/>
    <w:rsid w:val="002A1FC3"/>
    <w:rsid w:val="002A200C"/>
    <w:rsid w:val="002A205B"/>
    <w:rsid w:val="002A209D"/>
    <w:rsid w:val="002A20B1"/>
    <w:rsid w:val="002A20E5"/>
    <w:rsid w:val="002A266B"/>
    <w:rsid w:val="002A27AF"/>
    <w:rsid w:val="002A27F8"/>
    <w:rsid w:val="002A2924"/>
    <w:rsid w:val="002A29C7"/>
    <w:rsid w:val="002A2AF3"/>
    <w:rsid w:val="002A2D25"/>
    <w:rsid w:val="002A2D66"/>
    <w:rsid w:val="002A2E7F"/>
    <w:rsid w:val="002A2E89"/>
    <w:rsid w:val="002A2F20"/>
    <w:rsid w:val="002A2FAE"/>
    <w:rsid w:val="002A2FB8"/>
    <w:rsid w:val="002A30BB"/>
    <w:rsid w:val="002A310E"/>
    <w:rsid w:val="002A31CB"/>
    <w:rsid w:val="002A31FF"/>
    <w:rsid w:val="002A32F5"/>
    <w:rsid w:val="002A3381"/>
    <w:rsid w:val="002A3400"/>
    <w:rsid w:val="002A3450"/>
    <w:rsid w:val="002A3502"/>
    <w:rsid w:val="002A351F"/>
    <w:rsid w:val="002A35A3"/>
    <w:rsid w:val="002A3668"/>
    <w:rsid w:val="002A3771"/>
    <w:rsid w:val="002A37C5"/>
    <w:rsid w:val="002A3918"/>
    <w:rsid w:val="002A3A08"/>
    <w:rsid w:val="002A3A5F"/>
    <w:rsid w:val="002A3AFD"/>
    <w:rsid w:val="002A3B12"/>
    <w:rsid w:val="002A3BE6"/>
    <w:rsid w:val="002A3CFA"/>
    <w:rsid w:val="002A3EE5"/>
    <w:rsid w:val="002A3FB5"/>
    <w:rsid w:val="002A4102"/>
    <w:rsid w:val="002A43B1"/>
    <w:rsid w:val="002A4412"/>
    <w:rsid w:val="002A44EE"/>
    <w:rsid w:val="002A455E"/>
    <w:rsid w:val="002A46EC"/>
    <w:rsid w:val="002A4805"/>
    <w:rsid w:val="002A48BA"/>
    <w:rsid w:val="002A4918"/>
    <w:rsid w:val="002A4A3B"/>
    <w:rsid w:val="002A4B7D"/>
    <w:rsid w:val="002A4C8D"/>
    <w:rsid w:val="002A4DAF"/>
    <w:rsid w:val="002A4E20"/>
    <w:rsid w:val="002A4E7E"/>
    <w:rsid w:val="002A4FAF"/>
    <w:rsid w:val="002A501E"/>
    <w:rsid w:val="002A5052"/>
    <w:rsid w:val="002A50E2"/>
    <w:rsid w:val="002A517A"/>
    <w:rsid w:val="002A523D"/>
    <w:rsid w:val="002A52AB"/>
    <w:rsid w:val="002A52C2"/>
    <w:rsid w:val="002A542C"/>
    <w:rsid w:val="002A546D"/>
    <w:rsid w:val="002A547E"/>
    <w:rsid w:val="002A557C"/>
    <w:rsid w:val="002A5623"/>
    <w:rsid w:val="002A5695"/>
    <w:rsid w:val="002A577E"/>
    <w:rsid w:val="002A5859"/>
    <w:rsid w:val="002A589B"/>
    <w:rsid w:val="002A58BF"/>
    <w:rsid w:val="002A5D54"/>
    <w:rsid w:val="002A5DE6"/>
    <w:rsid w:val="002A5F1B"/>
    <w:rsid w:val="002A5F9E"/>
    <w:rsid w:val="002A5FC1"/>
    <w:rsid w:val="002A5FC7"/>
    <w:rsid w:val="002A601D"/>
    <w:rsid w:val="002A603B"/>
    <w:rsid w:val="002A61EF"/>
    <w:rsid w:val="002A633D"/>
    <w:rsid w:val="002A63F5"/>
    <w:rsid w:val="002A647A"/>
    <w:rsid w:val="002A658C"/>
    <w:rsid w:val="002A665B"/>
    <w:rsid w:val="002A687B"/>
    <w:rsid w:val="002A6891"/>
    <w:rsid w:val="002A6AA6"/>
    <w:rsid w:val="002A6C49"/>
    <w:rsid w:val="002A6C53"/>
    <w:rsid w:val="002A6D05"/>
    <w:rsid w:val="002A6EF8"/>
    <w:rsid w:val="002A709D"/>
    <w:rsid w:val="002A7180"/>
    <w:rsid w:val="002A71B9"/>
    <w:rsid w:val="002A722D"/>
    <w:rsid w:val="002A732C"/>
    <w:rsid w:val="002A739E"/>
    <w:rsid w:val="002A7446"/>
    <w:rsid w:val="002A763A"/>
    <w:rsid w:val="002A7757"/>
    <w:rsid w:val="002A77C6"/>
    <w:rsid w:val="002A77CA"/>
    <w:rsid w:val="002A78EE"/>
    <w:rsid w:val="002A7936"/>
    <w:rsid w:val="002A7A6A"/>
    <w:rsid w:val="002A7AB4"/>
    <w:rsid w:val="002A7AE1"/>
    <w:rsid w:val="002A7AF5"/>
    <w:rsid w:val="002A7C20"/>
    <w:rsid w:val="002A7E15"/>
    <w:rsid w:val="002A7E7D"/>
    <w:rsid w:val="002A7E8D"/>
    <w:rsid w:val="002A7EB4"/>
    <w:rsid w:val="002B009A"/>
    <w:rsid w:val="002B053A"/>
    <w:rsid w:val="002B07BF"/>
    <w:rsid w:val="002B0805"/>
    <w:rsid w:val="002B0841"/>
    <w:rsid w:val="002B0886"/>
    <w:rsid w:val="002B0960"/>
    <w:rsid w:val="002B0A31"/>
    <w:rsid w:val="002B0BEF"/>
    <w:rsid w:val="002B0C47"/>
    <w:rsid w:val="002B0C6A"/>
    <w:rsid w:val="002B0C99"/>
    <w:rsid w:val="002B0F4E"/>
    <w:rsid w:val="002B1065"/>
    <w:rsid w:val="002B108B"/>
    <w:rsid w:val="002B1098"/>
    <w:rsid w:val="002B10F9"/>
    <w:rsid w:val="002B12C7"/>
    <w:rsid w:val="002B139B"/>
    <w:rsid w:val="002B13B5"/>
    <w:rsid w:val="002B13E2"/>
    <w:rsid w:val="002B14FC"/>
    <w:rsid w:val="002B16A9"/>
    <w:rsid w:val="002B1AFA"/>
    <w:rsid w:val="002B1C7F"/>
    <w:rsid w:val="002B1D94"/>
    <w:rsid w:val="002B203E"/>
    <w:rsid w:val="002B2157"/>
    <w:rsid w:val="002B215D"/>
    <w:rsid w:val="002B21D6"/>
    <w:rsid w:val="002B2697"/>
    <w:rsid w:val="002B26C6"/>
    <w:rsid w:val="002B26F4"/>
    <w:rsid w:val="002B28EA"/>
    <w:rsid w:val="002B2A76"/>
    <w:rsid w:val="002B2C4B"/>
    <w:rsid w:val="002B2C8C"/>
    <w:rsid w:val="002B2C92"/>
    <w:rsid w:val="002B2ED4"/>
    <w:rsid w:val="002B2F4E"/>
    <w:rsid w:val="002B3081"/>
    <w:rsid w:val="002B315D"/>
    <w:rsid w:val="002B318B"/>
    <w:rsid w:val="002B3226"/>
    <w:rsid w:val="002B32BC"/>
    <w:rsid w:val="002B340B"/>
    <w:rsid w:val="002B3468"/>
    <w:rsid w:val="002B34AE"/>
    <w:rsid w:val="002B3671"/>
    <w:rsid w:val="002B37ED"/>
    <w:rsid w:val="002B38F4"/>
    <w:rsid w:val="002B3D72"/>
    <w:rsid w:val="002B3D90"/>
    <w:rsid w:val="002B3DD0"/>
    <w:rsid w:val="002B4219"/>
    <w:rsid w:val="002B4293"/>
    <w:rsid w:val="002B4355"/>
    <w:rsid w:val="002B44E0"/>
    <w:rsid w:val="002B453B"/>
    <w:rsid w:val="002B4924"/>
    <w:rsid w:val="002B4A0C"/>
    <w:rsid w:val="002B4A1B"/>
    <w:rsid w:val="002B4C39"/>
    <w:rsid w:val="002B4CB4"/>
    <w:rsid w:val="002B4CD6"/>
    <w:rsid w:val="002B4E49"/>
    <w:rsid w:val="002B5086"/>
    <w:rsid w:val="002B50A1"/>
    <w:rsid w:val="002B50D2"/>
    <w:rsid w:val="002B51FC"/>
    <w:rsid w:val="002B54A6"/>
    <w:rsid w:val="002B5574"/>
    <w:rsid w:val="002B5660"/>
    <w:rsid w:val="002B56BC"/>
    <w:rsid w:val="002B5814"/>
    <w:rsid w:val="002B586F"/>
    <w:rsid w:val="002B5B05"/>
    <w:rsid w:val="002B5BD3"/>
    <w:rsid w:val="002B5CBC"/>
    <w:rsid w:val="002B5D02"/>
    <w:rsid w:val="002B5E7F"/>
    <w:rsid w:val="002B5ECE"/>
    <w:rsid w:val="002B5F35"/>
    <w:rsid w:val="002B601A"/>
    <w:rsid w:val="002B603D"/>
    <w:rsid w:val="002B606E"/>
    <w:rsid w:val="002B60D8"/>
    <w:rsid w:val="002B6102"/>
    <w:rsid w:val="002B6164"/>
    <w:rsid w:val="002B61F1"/>
    <w:rsid w:val="002B6207"/>
    <w:rsid w:val="002B6360"/>
    <w:rsid w:val="002B63EB"/>
    <w:rsid w:val="002B640C"/>
    <w:rsid w:val="002B64FE"/>
    <w:rsid w:val="002B6676"/>
    <w:rsid w:val="002B68F7"/>
    <w:rsid w:val="002B694E"/>
    <w:rsid w:val="002B6B1D"/>
    <w:rsid w:val="002B6C38"/>
    <w:rsid w:val="002B6C46"/>
    <w:rsid w:val="002B6D31"/>
    <w:rsid w:val="002B6E11"/>
    <w:rsid w:val="002B6E12"/>
    <w:rsid w:val="002B6EB8"/>
    <w:rsid w:val="002B7075"/>
    <w:rsid w:val="002B707F"/>
    <w:rsid w:val="002B70A2"/>
    <w:rsid w:val="002B7194"/>
    <w:rsid w:val="002B71B1"/>
    <w:rsid w:val="002B7221"/>
    <w:rsid w:val="002B7385"/>
    <w:rsid w:val="002B73A4"/>
    <w:rsid w:val="002B73BC"/>
    <w:rsid w:val="002B7553"/>
    <w:rsid w:val="002B774A"/>
    <w:rsid w:val="002B780C"/>
    <w:rsid w:val="002B781D"/>
    <w:rsid w:val="002B78AF"/>
    <w:rsid w:val="002B79E0"/>
    <w:rsid w:val="002B7A40"/>
    <w:rsid w:val="002B7B43"/>
    <w:rsid w:val="002B7BE9"/>
    <w:rsid w:val="002B7BF9"/>
    <w:rsid w:val="002B7CF7"/>
    <w:rsid w:val="002B7D43"/>
    <w:rsid w:val="002B7D56"/>
    <w:rsid w:val="002B7E4D"/>
    <w:rsid w:val="002B7E91"/>
    <w:rsid w:val="002B7ED3"/>
    <w:rsid w:val="002C009C"/>
    <w:rsid w:val="002C0243"/>
    <w:rsid w:val="002C028D"/>
    <w:rsid w:val="002C0290"/>
    <w:rsid w:val="002C0295"/>
    <w:rsid w:val="002C03A1"/>
    <w:rsid w:val="002C03CF"/>
    <w:rsid w:val="002C0411"/>
    <w:rsid w:val="002C04C2"/>
    <w:rsid w:val="002C0601"/>
    <w:rsid w:val="002C067C"/>
    <w:rsid w:val="002C0736"/>
    <w:rsid w:val="002C07B2"/>
    <w:rsid w:val="002C0818"/>
    <w:rsid w:val="002C0866"/>
    <w:rsid w:val="002C08E3"/>
    <w:rsid w:val="002C0973"/>
    <w:rsid w:val="002C099D"/>
    <w:rsid w:val="002C0A6F"/>
    <w:rsid w:val="002C0C96"/>
    <w:rsid w:val="002C0D11"/>
    <w:rsid w:val="002C0F54"/>
    <w:rsid w:val="002C0F91"/>
    <w:rsid w:val="002C0F9F"/>
    <w:rsid w:val="002C0FD1"/>
    <w:rsid w:val="002C0FE8"/>
    <w:rsid w:val="002C1046"/>
    <w:rsid w:val="002C116E"/>
    <w:rsid w:val="002C1225"/>
    <w:rsid w:val="002C1283"/>
    <w:rsid w:val="002C1333"/>
    <w:rsid w:val="002C137E"/>
    <w:rsid w:val="002C1380"/>
    <w:rsid w:val="002C1918"/>
    <w:rsid w:val="002C1B17"/>
    <w:rsid w:val="002C1BFF"/>
    <w:rsid w:val="002C1D61"/>
    <w:rsid w:val="002C1E8E"/>
    <w:rsid w:val="002C1EF8"/>
    <w:rsid w:val="002C1F3B"/>
    <w:rsid w:val="002C2018"/>
    <w:rsid w:val="002C203A"/>
    <w:rsid w:val="002C20CF"/>
    <w:rsid w:val="002C2233"/>
    <w:rsid w:val="002C24D8"/>
    <w:rsid w:val="002C2795"/>
    <w:rsid w:val="002C2845"/>
    <w:rsid w:val="002C2AE9"/>
    <w:rsid w:val="002C2B29"/>
    <w:rsid w:val="002C2B7C"/>
    <w:rsid w:val="002C2BAD"/>
    <w:rsid w:val="002C2C01"/>
    <w:rsid w:val="002C2D14"/>
    <w:rsid w:val="002C2D9B"/>
    <w:rsid w:val="002C2DC2"/>
    <w:rsid w:val="002C2E50"/>
    <w:rsid w:val="002C2E8A"/>
    <w:rsid w:val="002C2E99"/>
    <w:rsid w:val="002C2FCD"/>
    <w:rsid w:val="002C2FE0"/>
    <w:rsid w:val="002C30C5"/>
    <w:rsid w:val="002C332B"/>
    <w:rsid w:val="002C34B0"/>
    <w:rsid w:val="002C3746"/>
    <w:rsid w:val="002C375F"/>
    <w:rsid w:val="002C3763"/>
    <w:rsid w:val="002C3AE4"/>
    <w:rsid w:val="002C3BF1"/>
    <w:rsid w:val="002C3D60"/>
    <w:rsid w:val="002C3D62"/>
    <w:rsid w:val="002C3E89"/>
    <w:rsid w:val="002C4131"/>
    <w:rsid w:val="002C4236"/>
    <w:rsid w:val="002C4258"/>
    <w:rsid w:val="002C42AA"/>
    <w:rsid w:val="002C43D1"/>
    <w:rsid w:val="002C4853"/>
    <w:rsid w:val="002C485C"/>
    <w:rsid w:val="002C490A"/>
    <w:rsid w:val="002C4AF6"/>
    <w:rsid w:val="002C4B64"/>
    <w:rsid w:val="002C4BB1"/>
    <w:rsid w:val="002C4C29"/>
    <w:rsid w:val="002C4C46"/>
    <w:rsid w:val="002C4F46"/>
    <w:rsid w:val="002C5022"/>
    <w:rsid w:val="002C5026"/>
    <w:rsid w:val="002C504C"/>
    <w:rsid w:val="002C5183"/>
    <w:rsid w:val="002C51F6"/>
    <w:rsid w:val="002C5345"/>
    <w:rsid w:val="002C5373"/>
    <w:rsid w:val="002C5533"/>
    <w:rsid w:val="002C5574"/>
    <w:rsid w:val="002C55D3"/>
    <w:rsid w:val="002C5620"/>
    <w:rsid w:val="002C58CA"/>
    <w:rsid w:val="002C5A02"/>
    <w:rsid w:val="002C5A6B"/>
    <w:rsid w:val="002C5B27"/>
    <w:rsid w:val="002C5BA1"/>
    <w:rsid w:val="002C6050"/>
    <w:rsid w:val="002C61E0"/>
    <w:rsid w:val="002C63FA"/>
    <w:rsid w:val="002C640C"/>
    <w:rsid w:val="002C6422"/>
    <w:rsid w:val="002C67CC"/>
    <w:rsid w:val="002C68DC"/>
    <w:rsid w:val="002C6B08"/>
    <w:rsid w:val="002C6B8A"/>
    <w:rsid w:val="002C6D3C"/>
    <w:rsid w:val="002C6D6C"/>
    <w:rsid w:val="002C6DF5"/>
    <w:rsid w:val="002C6F65"/>
    <w:rsid w:val="002C7000"/>
    <w:rsid w:val="002C71EE"/>
    <w:rsid w:val="002C73C2"/>
    <w:rsid w:val="002C7419"/>
    <w:rsid w:val="002C748D"/>
    <w:rsid w:val="002C753F"/>
    <w:rsid w:val="002C759E"/>
    <w:rsid w:val="002C7668"/>
    <w:rsid w:val="002C77A7"/>
    <w:rsid w:val="002C782F"/>
    <w:rsid w:val="002C7A58"/>
    <w:rsid w:val="002C7B03"/>
    <w:rsid w:val="002C7B0D"/>
    <w:rsid w:val="002C7DE8"/>
    <w:rsid w:val="002C7EBB"/>
    <w:rsid w:val="002C7F74"/>
    <w:rsid w:val="002C7FC2"/>
    <w:rsid w:val="002C7FE2"/>
    <w:rsid w:val="002D001E"/>
    <w:rsid w:val="002D0081"/>
    <w:rsid w:val="002D0115"/>
    <w:rsid w:val="002D012C"/>
    <w:rsid w:val="002D0212"/>
    <w:rsid w:val="002D0233"/>
    <w:rsid w:val="002D0293"/>
    <w:rsid w:val="002D0298"/>
    <w:rsid w:val="002D0371"/>
    <w:rsid w:val="002D03AF"/>
    <w:rsid w:val="002D049F"/>
    <w:rsid w:val="002D04B1"/>
    <w:rsid w:val="002D04BD"/>
    <w:rsid w:val="002D04DC"/>
    <w:rsid w:val="002D064C"/>
    <w:rsid w:val="002D0657"/>
    <w:rsid w:val="002D06B9"/>
    <w:rsid w:val="002D0820"/>
    <w:rsid w:val="002D0883"/>
    <w:rsid w:val="002D0885"/>
    <w:rsid w:val="002D09B3"/>
    <w:rsid w:val="002D0AF3"/>
    <w:rsid w:val="002D0CF9"/>
    <w:rsid w:val="002D0F10"/>
    <w:rsid w:val="002D107C"/>
    <w:rsid w:val="002D10C1"/>
    <w:rsid w:val="002D120B"/>
    <w:rsid w:val="002D1224"/>
    <w:rsid w:val="002D1258"/>
    <w:rsid w:val="002D13B7"/>
    <w:rsid w:val="002D1579"/>
    <w:rsid w:val="002D1684"/>
    <w:rsid w:val="002D16A1"/>
    <w:rsid w:val="002D186D"/>
    <w:rsid w:val="002D18A3"/>
    <w:rsid w:val="002D1950"/>
    <w:rsid w:val="002D198B"/>
    <w:rsid w:val="002D19AD"/>
    <w:rsid w:val="002D1A4B"/>
    <w:rsid w:val="002D1ACE"/>
    <w:rsid w:val="002D1C11"/>
    <w:rsid w:val="002D1E65"/>
    <w:rsid w:val="002D1F84"/>
    <w:rsid w:val="002D2157"/>
    <w:rsid w:val="002D221D"/>
    <w:rsid w:val="002D2290"/>
    <w:rsid w:val="002D264C"/>
    <w:rsid w:val="002D2680"/>
    <w:rsid w:val="002D2720"/>
    <w:rsid w:val="002D27AD"/>
    <w:rsid w:val="002D2A6F"/>
    <w:rsid w:val="002D2AFE"/>
    <w:rsid w:val="002D2B32"/>
    <w:rsid w:val="002D2B4E"/>
    <w:rsid w:val="002D2B80"/>
    <w:rsid w:val="002D2B96"/>
    <w:rsid w:val="002D2DA9"/>
    <w:rsid w:val="002D2E19"/>
    <w:rsid w:val="002D2FCC"/>
    <w:rsid w:val="002D3022"/>
    <w:rsid w:val="002D3351"/>
    <w:rsid w:val="002D3385"/>
    <w:rsid w:val="002D3416"/>
    <w:rsid w:val="002D3421"/>
    <w:rsid w:val="002D3669"/>
    <w:rsid w:val="002D36DF"/>
    <w:rsid w:val="002D3771"/>
    <w:rsid w:val="002D38B7"/>
    <w:rsid w:val="002D3921"/>
    <w:rsid w:val="002D3932"/>
    <w:rsid w:val="002D3968"/>
    <w:rsid w:val="002D3991"/>
    <w:rsid w:val="002D39DB"/>
    <w:rsid w:val="002D3AB9"/>
    <w:rsid w:val="002D3AEE"/>
    <w:rsid w:val="002D3D37"/>
    <w:rsid w:val="002D3D91"/>
    <w:rsid w:val="002D4192"/>
    <w:rsid w:val="002D425A"/>
    <w:rsid w:val="002D4314"/>
    <w:rsid w:val="002D4326"/>
    <w:rsid w:val="002D4339"/>
    <w:rsid w:val="002D44E2"/>
    <w:rsid w:val="002D4547"/>
    <w:rsid w:val="002D4591"/>
    <w:rsid w:val="002D4741"/>
    <w:rsid w:val="002D48B8"/>
    <w:rsid w:val="002D4997"/>
    <w:rsid w:val="002D49BD"/>
    <w:rsid w:val="002D4A54"/>
    <w:rsid w:val="002D4AD2"/>
    <w:rsid w:val="002D4C87"/>
    <w:rsid w:val="002D4D77"/>
    <w:rsid w:val="002D4DA7"/>
    <w:rsid w:val="002D4DEF"/>
    <w:rsid w:val="002D4E37"/>
    <w:rsid w:val="002D4EE1"/>
    <w:rsid w:val="002D5189"/>
    <w:rsid w:val="002D518C"/>
    <w:rsid w:val="002D51F1"/>
    <w:rsid w:val="002D52E0"/>
    <w:rsid w:val="002D52F0"/>
    <w:rsid w:val="002D5359"/>
    <w:rsid w:val="002D5367"/>
    <w:rsid w:val="002D5478"/>
    <w:rsid w:val="002D5515"/>
    <w:rsid w:val="002D56AB"/>
    <w:rsid w:val="002D5945"/>
    <w:rsid w:val="002D59DA"/>
    <w:rsid w:val="002D5A9A"/>
    <w:rsid w:val="002D5AE2"/>
    <w:rsid w:val="002D5B4C"/>
    <w:rsid w:val="002D5BE9"/>
    <w:rsid w:val="002D5C82"/>
    <w:rsid w:val="002D5D05"/>
    <w:rsid w:val="002D5DA0"/>
    <w:rsid w:val="002D5DEA"/>
    <w:rsid w:val="002D5F83"/>
    <w:rsid w:val="002D6127"/>
    <w:rsid w:val="002D61BE"/>
    <w:rsid w:val="002D61E1"/>
    <w:rsid w:val="002D61F0"/>
    <w:rsid w:val="002D652E"/>
    <w:rsid w:val="002D6550"/>
    <w:rsid w:val="002D6597"/>
    <w:rsid w:val="002D697A"/>
    <w:rsid w:val="002D6A9B"/>
    <w:rsid w:val="002D6B40"/>
    <w:rsid w:val="002D6B50"/>
    <w:rsid w:val="002D6B63"/>
    <w:rsid w:val="002D6C19"/>
    <w:rsid w:val="002D6C1E"/>
    <w:rsid w:val="002D6D56"/>
    <w:rsid w:val="002D6E84"/>
    <w:rsid w:val="002D6F09"/>
    <w:rsid w:val="002D6F4A"/>
    <w:rsid w:val="002D6F72"/>
    <w:rsid w:val="002D70A0"/>
    <w:rsid w:val="002D7235"/>
    <w:rsid w:val="002D72B3"/>
    <w:rsid w:val="002D7334"/>
    <w:rsid w:val="002D7361"/>
    <w:rsid w:val="002D7395"/>
    <w:rsid w:val="002D7522"/>
    <w:rsid w:val="002D759D"/>
    <w:rsid w:val="002D76A1"/>
    <w:rsid w:val="002D76E8"/>
    <w:rsid w:val="002D7721"/>
    <w:rsid w:val="002D7A95"/>
    <w:rsid w:val="002D7D4B"/>
    <w:rsid w:val="002D7E87"/>
    <w:rsid w:val="002D7EE0"/>
    <w:rsid w:val="002D7F20"/>
    <w:rsid w:val="002E018E"/>
    <w:rsid w:val="002E01EA"/>
    <w:rsid w:val="002E0303"/>
    <w:rsid w:val="002E0440"/>
    <w:rsid w:val="002E049B"/>
    <w:rsid w:val="002E04B4"/>
    <w:rsid w:val="002E05C8"/>
    <w:rsid w:val="002E0698"/>
    <w:rsid w:val="002E06AC"/>
    <w:rsid w:val="002E08F4"/>
    <w:rsid w:val="002E094C"/>
    <w:rsid w:val="002E0ACC"/>
    <w:rsid w:val="002E0AD6"/>
    <w:rsid w:val="002E0E56"/>
    <w:rsid w:val="002E0E94"/>
    <w:rsid w:val="002E0EF6"/>
    <w:rsid w:val="002E1048"/>
    <w:rsid w:val="002E1214"/>
    <w:rsid w:val="002E12C6"/>
    <w:rsid w:val="002E130A"/>
    <w:rsid w:val="002E1568"/>
    <w:rsid w:val="002E15A5"/>
    <w:rsid w:val="002E16BC"/>
    <w:rsid w:val="002E1867"/>
    <w:rsid w:val="002E1876"/>
    <w:rsid w:val="002E18C8"/>
    <w:rsid w:val="002E19E8"/>
    <w:rsid w:val="002E19E9"/>
    <w:rsid w:val="002E1A87"/>
    <w:rsid w:val="002E1AE2"/>
    <w:rsid w:val="002E1B11"/>
    <w:rsid w:val="002E1BA8"/>
    <w:rsid w:val="002E1C71"/>
    <w:rsid w:val="002E1DC9"/>
    <w:rsid w:val="002E1EBB"/>
    <w:rsid w:val="002E222E"/>
    <w:rsid w:val="002E2254"/>
    <w:rsid w:val="002E22B9"/>
    <w:rsid w:val="002E22F4"/>
    <w:rsid w:val="002E2316"/>
    <w:rsid w:val="002E236D"/>
    <w:rsid w:val="002E2432"/>
    <w:rsid w:val="002E24D2"/>
    <w:rsid w:val="002E25D2"/>
    <w:rsid w:val="002E25F2"/>
    <w:rsid w:val="002E2738"/>
    <w:rsid w:val="002E2923"/>
    <w:rsid w:val="002E29AD"/>
    <w:rsid w:val="002E2A11"/>
    <w:rsid w:val="002E2A76"/>
    <w:rsid w:val="002E2C6C"/>
    <w:rsid w:val="002E2CD5"/>
    <w:rsid w:val="002E2F6A"/>
    <w:rsid w:val="002E306D"/>
    <w:rsid w:val="002E3485"/>
    <w:rsid w:val="002E3518"/>
    <w:rsid w:val="002E35EC"/>
    <w:rsid w:val="002E3653"/>
    <w:rsid w:val="002E37BF"/>
    <w:rsid w:val="002E37FF"/>
    <w:rsid w:val="002E3871"/>
    <w:rsid w:val="002E38B7"/>
    <w:rsid w:val="002E38E1"/>
    <w:rsid w:val="002E3A4D"/>
    <w:rsid w:val="002E3A57"/>
    <w:rsid w:val="002E3B85"/>
    <w:rsid w:val="002E3CA8"/>
    <w:rsid w:val="002E3D0D"/>
    <w:rsid w:val="002E3E06"/>
    <w:rsid w:val="002E3E15"/>
    <w:rsid w:val="002E407C"/>
    <w:rsid w:val="002E4156"/>
    <w:rsid w:val="002E4301"/>
    <w:rsid w:val="002E437F"/>
    <w:rsid w:val="002E4572"/>
    <w:rsid w:val="002E45D1"/>
    <w:rsid w:val="002E465B"/>
    <w:rsid w:val="002E46B5"/>
    <w:rsid w:val="002E46E6"/>
    <w:rsid w:val="002E474D"/>
    <w:rsid w:val="002E4881"/>
    <w:rsid w:val="002E489D"/>
    <w:rsid w:val="002E49EE"/>
    <w:rsid w:val="002E4CC9"/>
    <w:rsid w:val="002E505E"/>
    <w:rsid w:val="002E50FC"/>
    <w:rsid w:val="002E517F"/>
    <w:rsid w:val="002E5214"/>
    <w:rsid w:val="002E5235"/>
    <w:rsid w:val="002E5338"/>
    <w:rsid w:val="002E533B"/>
    <w:rsid w:val="002E5392"/>
    <w:rsid w:val="002E53B5"/>
    <w:rsid w:val="002E546B"/>
    <w:rsid w:val="002E5545"/>
    <w:rsid w:val="002E58E1"/>
    <w:rsid w:val="002E5979"/>
    <w:rsid w:val="002E59A3"/>
    <w:rsid w:val="002E5ABA"/>
    <w:rsid w:val="002E5B4E"/>
    <w:rsid w:val="002E5B85"/>
    <w:rsid w:val="002E5BAA"/>
    <w:rsid w:val="002E5BDD"/>
    <w:rsid w:val="002E5C56"/>
    <w:rsid w:val="002E5CC8"/>
    <w:rsid w:val="002E5D86"/>
    <w:rsid w:val="002E5DD6"/>
    <w:rsid w:val="002E5DD7"/>
    <w:rsid w:val="002E5EAD"/>
    <w:rsid w:val="002E5F22"/>
    <w:rsid w:val="002E6226"/>
    <w:rsid w:val="002E633B"/>
    <w:rsid w:val="002E636E"/>
    <w:rsid w:val="002E637B"/>
    <w:rsid w:val="002E6663"/>
    <w:rsid w:val="002E6664"/>
    <w:rsid w:val="002E66C3"/>
    <w:rsid w:val="002E678A"/>
    <w:rsid w:val="002E6809"/>
    <w:rsid w:val="002E6A8B"/>
    <w:rsid w:val="002E6D99"/>
    <w:rsid w:val="002E6DB0"/>
    <w:rsid w:val="002E6DC6"/>
    <w:rsid w:val="002E6EF2"/>
    <w:rsid w:val="002E6F1B"/>
    <w:rsid w:val="002E6F4C"/>
    <w:rsid w:val="002E706F"/>
    <w:rsid w:val="002E7124"/>
    <w:rsid w:val="002E7329"/>
    <w:rsid w:val="002E75F6"/>
    <w:rsid w:val="002E770B"/>
    <w:rsid w:val="002E7926"/>
    <w:rsid w:val="002E79F7"/>
    <w:rsid w:val="002E7A86"/>
    <w:rsid w:val="002E7C18"/>
    <w:rsid w:val="002E7DBB"/>
    <w:rsid w:val="002E7F2A"/>
    <w:rsid w:val="002F0045"/>
    <w:rsid w:val="002F00BB"/>
    <w:rsid w:val="002F00F0"/>
    <w:rsid w:val="002F01C7"/>
    <w:rsid w:val="002F01E8"/>
    <w:rsid w:val="002F025B"/>
    <w:rsid w:val="002F02D0"/>
    <w:rsid w:val="002F0684"/>
    <w:rsid w:val="002F07EE"/>
    <w:rsid w:val="002F08F8"/>
    <w:rsid w:val="002F0948"/>
    <w:rsid w:val="002F0995"/>
    <w:rsid w:val="002F09C0"/>
    <w:rsid w:val="002F0A5A"/>
    <w:rsid w:val="002F0ADB"/>
    <w:rsid w:val="002F0B68"/>
    <w:rsid w:val="002F0B9B"/>
    <w:rsid w:val="002F0BAE"/>
    <w:rsid w:val="002F0BD3"/>
    <w:rsid w:val="002F0CBE"/>
    <w:rsid w:val="002F0D10"/>
    <w:rsid w:val="002F0D83"/>
    <w:rsid w:val="002F0DFD"/>
    <w:rsid w:val="002F0E34"/>
    <w:rsid w:val="002F0EAB"/>
    <w:rsid w:val="002F0EC7"/>
    <w:rsid w:val="002F1035"/>
    <w:rsid w:val="002F1269"/>
    <w:rsid w:val="002F14E7"/>
    <w:rsid w:val="002F15F3"/>
    <w:rsid w:val="002F160C"/>
    <w:rsid w:val="002F1662"/>
    <w:rsid w:val="002F16C5"/>
    <w:rsid w:val="002F1701"/>
    <w:rsid w:val="002F1710"/>
    <w:rsid w:val="002F17C2"/>
    <w:rsid w:val="002F18BF"/>
    <w:rsid w:val="002F1B7D"/>
    <w:rsid w:val="002F1BEA"/>
    <w:rsid w:val="002F1CD4"/>
    <w:rsid w:val="002F1F61"/>
    <w:rsid w:val="002F20C3"/>
    <w:rsid w:val="002F20C4"/>
    <w:rsid w:val="002F2316"/>
    <w:rsid w:val="002F2329"/>
    <w:rsid w:val="002F2439"/>
    <w:rsid w:val="002F2453"/>
    <w:rsid w:val="002F24EA"/>
    <w:rsid w:val="002F252C"/>
    <w:rsid w:val="002F2561"/>
    <w:rsid w:val="002F270F"/>
    <w:rsid w:val="002F277E"/>
    <w:rsid w:val="002F27A4"/>
    <w:rsid w:val="002F28F2"/>
    <w:rsid w:val="002F2AE0"/>
    <w:rsid w:val="002F3122"/>
    <w:rsid w:val="002F31AD"/>
    <w:rsid w:val="002F31C4"/>
    <w:rsid w:val="002F31C6"/>
    <w:rsid w:val="002F322F"/>
    <w:rsid w:val="002F3286"/>
    <w:rsid w:val="002F328B"/>
    <w:rsid w:val="002F3372"/>
    <w:rsid w:val="002F3465"/>
    <w:rsid w:val="002F34B4"/>
    <w:rsid w:val="002F361E"/>
    <w:rsid w:val="002F36FC"/>
    <w:rsid w:val="002F37BD"/>
    <w:rsid w:val="002F37E8"/>
    <w:rsid w:val="002F3B9A"/>
    <w:rsid w:val="002F3D28"/>
    <w:rsid w:val="002F3D91"/>
    <w:rsid w:val="002F3F16"/>
    <w:rsid w:val="002F3FE0"/>
    <w:rsid w:val="002F4040"/>
    <w:rsid w:val="002F4134"/>
    <w:rsid w:val="002F413F"/>
    <w:rsid w:val="002F4150"/>
    <w:rsid w:val="002F41E1"/>
    <w:rsid w:val="002F4368"/>
    <w:rsid w:val="002F446A"/>
    <w:rsid w:val="002F44AD"/>
    <w:rsid w:val="002F45D3"/>
    <w:rsid w:val="002F4660"/>
    <w:rsid w:val="002F487B"/>
    <w:rsid w:val="002F4934"/>
    <w:rsid w:val="002F4A52"/>
    <w:rsid w:val="002F4A8B"/>
    <w:rsid w:val="002F4AA1"/>
    <w:rsid w:val="002F4CAE"/>
    <w:rsid w:val="002F4CF5"/>
    <w:rsid w:val="002F4DFC"/>
    <w:rsid w:val="002F4E70"/>
    <w:rsid w:val="002F4E98"/>
    <w:rsid w:val="002F4F6A"/>
    <w:rsid w:val="002F4FC5"/>
    <w:rsid w:val="002F5096"/>
    <w:rsid w:val="002F5135"/>
    <w:rsid w:val="002F51B6"/>
    <w:rsid w:val="002F525E"/>
    <w:rsid w:val="002F52F3"/>
    <w:rsid w:val="002F5312"/>
    <w:rsid w:val="002F53B0"/>
    <w:rsid w:val="002F5422"/>
    <w:rsid w:val="002F551D"/>
    <w:rsid w:val="002F5634"/>
    <w:rsid w:val="002F566C"/>
    <w:rsid w:val="002F5680"/>
    <w:rsid w:val="002F5809"/>
    <w:rsid w:val="002F5874"/>
    <w:rsid w:val="002F5881"/>
    <w:rsid w:val="002F597C"/>
    <w:rsid w:val="002F5BAD"/>
    <w:rsid w:val="002F5BAF"/>
    <w:rsid w:val="002F5D83"/>
    <w:rsid w:val="002F5E21"/>
    <w:rsid w:val="002F5F71"/>
    <w:rsid w:val="002F5F78"/>
    <w:rsid w:val="002F5FDA"/>
    <w:rsid w:val="002F6042"/>
    <w:rsid w:val="002F620A"/>
    <w:rsid w:val="002F6313"/>
    <w:rsid w:val="002F63ED"/>
    <w:rsid w:val="002F6604"/>
    <w:rsid w:val="002F6764"/>
    <w:rsid w:val="002F677C"/>
    <w:rsid w:val="002F683D"/>
    <w:rsid w:val="002F6855"/>
    <w:rsid w:val="002F6903"/>
    <w:rsid w:val="002F691B"/>
    <w:rsid w:val="002F6AC6"/>
    <w:rsid w:val="002F6BDA"/>
    <w:rsid w:val="002F6C51"/>
    <w:rsid w:val="002F6DD5"/>
    <w:rsid w:val="002F6FCF"/>
    <w:rsid w:val="002F701E"/>
    <w:rsid w:val="002F70C0"/>
    <w:rsid w:val="002F7267"/>
    <w:rsid w:val="002F72DE"/>
    <w:rsid w:val="002F734C"/>
    <w:rsid w:val="002F7365"/>
    <w:rsid w:val="002F73BE"/>
    <w:rsid w:val="002F764D"/>
    <w:rsid w:val="002F76D4"/>
    <w:rsid w:val="002F76F1"/>
    <w:rsid w:val="002F78E0"/>
    <w:rsid w:val="002F7919"/>
    <w:rsid w:val="002F79BE"/>
    <w:rsid w:val="002F7A05"/>
    <w:rsid w:val="002F7B6D"/>
    <w:rsid w:val="002F7C0B"/>
    <w:rsid w:val="002F7CC0"/>
    <w:rsid w:val="002F7CD1"/>
    <w:rsid w:val="002F7D35"/>
    <w:rsid w:val="002F7D48"/>
    <w:rsid w:val="002F7E7B"/>
    <w:rsid w:val="002F7EC5"/>
    <w:rsid w:val="00300085"/>
    <w:rsid w:val="003000B2"/>
    <w:rsid w:val="00300150"/>
    <w:rsid w:val="00300190"/>
    <w:rsid w:val="0030027C"/>
    <w:rsid w:val="003003AD"/>
    <w:rsid w:val="00300A5C"/>
    <w:rsid w:val="00300B29"/>
    <w:rsid w:val="00300B57"/>
    <w:rsid w:val="00300C14"/>
    <w:rsid w:val="00300CCD"/>
    <w:rsid w:val="00300D9C"/>
    <w:rsid w:val="00300E22"/>
    <w:rsid w:val="00300E5F"/>
    <w:rsid w:val="00300F0F"/>
    <w:rsid w:val="0030104E"/>
    <w:rsid w:val="0030114A"/>
    <w:rsid w:val="00301151"/>
    <w:rsid w:val="003011C0"/>
    <w:rsid w:val="00301207"/>
    <w:rsid w:val="0030129E"/>
    <w:rsid w:val="003012CF"/>
    <w:rsid w:val="00301686"/>
    <w:rsid w:val="003016E3"/>
    <w:rsid w:val="00301710"/>
    <w:rsid w:val="00301730"/>
    <w:rsid w:val="0030175C"/>
    <w:rsid w:val="00301842"/>
    <w:rsid w:val="00301848"/>
    <w:rsid w:val="0030185C"/>
    <w:rsid w:val="00301B45"/>
    <w:rsid w:val="00301D67"/>
    <w:rsid w:val="00301DA6"/>
    <w:rsid w:val="00301DF8"/>
    <w:rsid w:val="00301DFC"/>
    <w:rsid w:val="00301E6B"/>
    <w:rsid w:val="00301EE4"/>
    <w:rsid w:val="0030200D"/>
    <w:rsid w:val="00302047"/>
    <w:rsid w:val="00302137"/>
    <w:rsid w:val="003024D8"/>
    <w:rsid w:val="003024DE"/>
    <w:rsid w:val="003024E6"/>
    <w:rsid w:val="00302559"/>
    <w:rsid w:val="0030255B"/>
    <w:rsid w:val="003026D6"/>
    <w:rsid w:val="00302701"/>
    <w:rsid w:val="00302739"/>
    <w:rsid w:val="0030286E"/>
    <w:rsid w:val="00302887"/>
    <w:rsid w:val="00302909"/>
    <w:rsid w:val="00302B48"/>
    <w:rsid w:val="00302BE2"/>
    <w:rsid w:val="00302C77"/>
    <w:rsid w:val="00302EC6"/>
    <w:rsid w:val="00302EDE"/>
    <w:rsid w:val="00302FBC"/>
    <w:rsid w:val="00302FEF"/>
    <w:rsid w:val="003030C6"/>
    <w:rsid w:val="0030318E"/>
    <w:rsid w:val="003031BF"/>
    <w:rsid w:val="00303372"/>
    <w:rsid w:val="003033B1"/>
    <w:rsid w:val="003035AB"/>
    <w:rsid w:val="003036B7"/>
    <w:rsid w:val="00303843"/>
    <w:rsid w:val="003039D3"/>
    <w:rsid w:val="00303A8E"/>
    <w:rsid w:val="00303B56"/>
    <w:rsid w:val="00303B5E"/>
    <w:rsid w:val="00303DFE"/>
    <w:rsid w:val="00303E50"/>
    <w:rsid w:val="00303FF9"/>
    <w:rsid w:val="00304030"/>
    <w:rsid w:val="00304163"/>
    <w:rsid w:val="00304198"/>
    <w:rsid w:val="00304228"/>
    <w:rsid w:val="003042C1"/>
    <w:rsid w:val="003043B4"/>
    <w:rsid w:val="003043C9"/>
    <w:rsid w:val="0030441E"/>
    <w:rsid w:val="00304556"/>
    <w:rsid w:val="00304613"/>
    <w:rsid w:val="0030465E"/>
    <w:rsid w:val="00304670"/>
    <w:rsid w:val="0030482F"/>
    <w:rsid w:val="00304AC5"/>
    <w:rsid w:val="00304AD7"/>
    <w:rsid w:val="00304C6B"/>
    <w:rsid w:val="00304C9E"/>
    <w:rsid w:val="00304CB7"/>
    <w:rsid w:val="00304D42"/>
    <w:rsid w:val="00304F89"/>
    <w:rsid w:val="00304FBC"/>
    <w:rsid w:val="00304FF1"/>
    <w:rsid w:val="003050A7"/>
    <w:rsid w:val="003050FB"/>
    <w:rsid w:val="00305223"/>
    <w:rsid w:val="003053A6"/>
    <w:rsid w:val="00305401"/>
    <w:rsid w:val="00305645"/>
    <w:rsid w:val="00305697"/>
    <w:rsid w:val="0030569C"/>
    <w:rsid w:val="003057F6"/>
    <w:rsid w:val="0030584A"/>
    <w:rsid w:val="00305860"/>
    <w:rsid w:val="00305940"/>
    <w:rsid w:val="00305ADB"/>
    <w:rsid w:val="00305AF4"/>
    <w:rsid w:val="00305B51"/>
    <w:rsid w:val="00305E4D"/>
    <w:rsid w:val="0030613A"/>
    <w:rsid w:val="0030615E"/>
    <w:rsid w:val="00306170"/>
    <w:rsid w:val="0030653C"/>
    <w:rsid w:val="003065FB"/>
    <w:rsid w:val="00306680"/>
    <w:rsid w:val="003066DC"/>
    <w:rsid w:val="003066E9"/>
    <w:rsid w:val="003068DD"/>
    <w:rsid w:val="003069F9"/>
    <w:rsid w:val="00306AD3"/>
    <w:rsid w:val="00306AF9"/>
    <w:rsid w:val="00306CA5"/>
    <w:rsid w:val="00306E30"/>
    <w:rsid w:val="00306E47"/>
    <w:rsid w:val="00306ED2"/>
    <w:rsid w:val="00306F0A"/>
    <w:rsid w:val="00306F0D"/>
    <w:rsid w:val="00306F89"/>
    <w:rsid w:val="00306FBB"/>
    <w:rsid w:val="00307037"/>
    <w:rsid w:val="0030719E"/>
    <w:rsid w:val="00307439"/>
    <w:rsid w:val="0030749E"/>
    <w:rsid w:val="0030758D"/>
    <w:rsid w:val="003075FD"/>
    <w:rsid w:val="003076CD"/>
    <w:rsid w:val="00307877"/>
    <w:rsid w:val="00307993"/>
    <w:rsid w:val="00307A4D"/>
    <w:rsid w:val="00307A86"/>
    <w:rsid w:val="00307B27"/>
    <w:rsid w:val="00307B6B"/>
    <w:rsid w:val="00307C0A"/>
    <w:rsid w:val="00307F28"/>
    <w:rsid w:val="00307F51"/>
    <w:rsid w:val="00307F9D"/>
    <w:rsid w:val="00310041"/>
    <w:rsid w:val="0031013D"/>
    <w:rsid w:val="003101DC"/>
    <w:rsid w:val="003103D0"/>
    <w:rsid w:val="003103FF"/>
    <w:rsid w:val="0031049F"/>
    <w:rsid w:val="00310640"/>
    <w:rsid w:val="0031083B"/>
    <w:rsid w:val="0031087D"/>
    <w:rsid w:val="003108A1"/>
    <w:rsid w:val="00310958"/>
    <w:rsid w:val="00310978"/>
    <w:rsid w:val="00310A9A"/>
    <w:rsid w:val="00310C5E"/>
    <w:rsid w:val="00310CC6"/>
    <w:rsid w:val="00310DBF"/>
    <w:rsid w:val="00310F30"/>
    <w:rsid w:val="00310FEF"/>
    <w:rsid w:val="003111C0"/>
    <w:rsid w:val="0031137F"/>
    <w:rsid w:val="003113D8"/>
    <w:rsid w:val="00311555"/>
    <w:rsid w:val="00311642"/>
    <w:rsid w:val="00311761"/>
    <w:rsid w:val="003117EC"/>
    <w:rsid w:val="0031180E"/>
    <w:rsid w:val="0031187E"/>
    <w:rsid w:val="00311941"/>
    <w:rsid w:val="003119A9"/>
    <w:rsid w:val="00311ADC"/>
    <w:rsid w:val="00311B4B"/>
    <w:rsid w:val="00311BB5"/>
    <w:rsid w:val="00311BF3"/>
    <w:rsid w:val="00311C69"/>
    <w:rsid w:val="00311DD0"/>
    <w:rsid w:val="00311E5A"/>
    <w:rsid w:val="00311E9D"/>
    <w:rsid w:val="00311EFC"/>
    <w:rsid w:val="00311F29"/>
    <w:rsid w:val="00311F66"/>
    <w:rsid w:val="00311F6A"/>
    <w:rsid w:val="003121E0"/>
    <w:rsid w:val="003122B4"/>
    <w:rsid w:val="00312442"/>
    <w:rsid w:val="003124AA"/>
    <w:rsid w:val="00312594"/>
    <w:rsid w:val="00312709"/>
    <w:rsid w:val="003127E1"/>
    <w:rsid w:val="00312A60"/>
    <w:rsid w:val="00312A76"/>
    <w:rsid w:val="00312A80"/>
    <w:rsid w:val="00312BD0"/>
    <w:rsid w:val="00313143"/>
    <w:rsid w:val="00313176"/>
    <w:rsid w:val="0031337F"/>
    <w:rsid w:val="00313428"/>
    <w:rsid w:val="003135B8"/>
    <w:rsid w:val="00313765"/>
    <w:rsid w:val="003137A0"/>
    <w:rsid w:val="003137F9"/>
    <w:rsid w:val="003138AD"/>
    <w:rsid w:val="00313BC1"/>
    <w:rsid w:val="00313C4F"/>
    <w:rsid w:val="00313F51"/>
    <w:rsid w:val="00313F9D"/>
    <w:rsid w:val="003141BC"/>
    <w:rsid w:val="003141C2"/>
    <w:rsid w:val="0031427A"/>
    <w:rsid w:val="003142B5"/>
    <w:rsid w:val="003142ED"/>
    <w:rsid w:val="0031437E"/>
    <w:rsid w:val="003144B9"/>
    <w:rsid w:val="0031451D"/>
    <w:rsid w:val="003146D2"/>
    <w:rsid w:val="003146EB"/>
    <w:rsid w:val="00314821"/>
    <w:rsid w:val="0031497D"/>
    <w:rsid w:val="003149D4"/>
    <w:rsid w:val="003149E9"/>
    <w:rsid w:val="00314ACB"/>
    <w:rsid w:val="00314AF5"/>
    <w:rsid w:val="00314B1F"/>
    <w:rsid w:val="00314BAE"/>
    <w:rsid w:val="00314C05"/>
    <w:rsid w:val="00314C93"/>
    <w:rsid w:val="00314CBB"/>
    <w:rsid w:val="00314CE0"/>
    <w:rsid w:val="00315000"/>
    <w:rsid w:val="0031505E"/>
    <w:rsid w:val="003151D6"/>
    <w:rsid w:val="003151E2"/>
    <w:rsid w:val="003151F0"/>
    <w:rsid w:val="00315249"/>
    <w:rsid w:val="00315315"/>
    <w:rsid w:val="00315358"/>
    <w:rsid w:val="00315857"/>
    <w:rsid w:val="0031590B"/>
    <w:rsid w:val="0031592B"/>
    <w:rsid w:val="0031598C"/>
    <w:rsid w:val="0031599D"/>
    <w:rsid w:val="00315A72"/>
    <w:rsid w:val="00315D47"/>
    <w:rsid w:val="00315E18"/>
    <w:rsid w:val="00315E2C"/>
    <w:rsid w:val="00315E36"/>
    <w:rsid w:val="00315E4B"/>
    <w:rsid w:val="00315E64"/>
    <w:rsid w:val="00315E87"/>
    <w:rsid w:val="00315EAF"/>
    <w:rsid w:val="00315F50"/>
    <w:rsid w:val="00316064"/>
    <w:rsid w:val="0031608B"/>
    <w:rsid w:val="003161FF"/>
    <w:rsid w:val="00316279"/>
    <w:rsid w:val="00316347"/>
    <w:rsid w:val="00316405"/>
    <w:rsid w:val="00316428"/>
    <w:rsid w:val="003164C5"/>
    <w:rsid w:val="003165A8"/>
    <w:rsid w:val="00316901"/>
    <w:rsid w:val="003169F4"/>
    <w:rsid w:val="00316AD3"/>
    <w:rsid w:val="00316C1D"/>
    <w:rsid w:val="00316C58"/>
    <w:rsid w:val="00316EAE"/>
    <w:rsid w:val="00317050"/>
    <w:rsid w:val="003171AB"/>
    <w:rsid w:val="00317311"/>
    <w:rsid w:val="00317318"/>
    <w:rsid w:val="00317548"/>
    <w:rsid w:val="00317625"/>
    <w:rsid w:val="0031767A"/>
    <w:rsid w:val="003176C2"/>
    <w:rsid w:val="00317731"/>
    <w:rsid w:val="00317765"/>
    <w:rsid w:val="003177FF"/>
    <w:rsid w:val="00317869"/>
    <w:rsid w:val="0031787E"/>
    <w:rsid w:val="0031788D"/>
    <w:rsid w:val="003178E8"/>
    <w:rsid w:val="00317A38"/>
    <w:rsid w:val="00317AED"/>
    <w:rsid w:val="00317AFE"/>
    <w:rsid w:val="00317B7A"/>
    <w:rsid w:val="00317C5E"/>
    <w:rsid w:val="00317C90"/>
    <w:rsid w:val="00317D26"/>
    <w:rsid w:val="00320080"/>
    <w:rsid w:val="0032013F"/>
    <w:rsid w:val="0032018E"/>
    <w:rsid w:val="0032025B"/>
    <w:rsid w:val="003205B4"/>
    <w:rsid w:val="003205BC"/>
    <w:rsid w:val="003205D3"/>
    <w:rsid w:val="00320611"/>
    <w:rsid w:val="00320626"/>
    <w:rsid w:val="00320872"/>
    <w:rsid w:val="003209A8"/>
    <w:rsid w:val="00320A1E"/>
    <w:rsid w:val="00320B1B"/>
    <w:rsid w:val="00320BA7"/>
    <w:rsid w:val="00320C3C"/>
    <w:rsid w:val="00320C7B"/>
    <w:rsid w:val="00320D63"/>
    <w:rsid w:val="00320D9B"/>
    <w:rsid w:val="00320DFB"/>
    <w:rsid w:val="00320F1B"/>
    <w:rsid w:val="00320FD3"/>
    <w:rsid w:val="00320FD4"/>
    <w:rsid w:val="003210C1"/>
    <w:rsid w:val="00321160"/>
    <w:rsid w:val="00321219"/>
    <w:rsid w:val="003214EB"/>
    <w:rsid w:val="003214F7"/>
    <w:rsid w:val="0032151E"/>
    <w:rsid w:val="0032165C"/>
    <w:rsid w:val="0032168C"/>
    <w:rsid w:val="003216F3"/>
    <w:rsid w:val="0032172E"/>
    <w:rsid w:val="00321822"/>
    <w:rsid w:val="00321865"/>
    <w:rsid w:val="003218EE"/>
    <w:rsid w:val="00321A83"/>
    <w:rsid w:val="00321B02"/>
    <w:rsid w:val="00321C21"/>
    <w:rsid w:val="00321D3F"/>
    <w:rsid w:val="00321D89"/>
    <w:rsid w:val="00321DCC"/>
    <w:rsid w:val="00321EEC"/>
    <w:rsid w:val="00321FF3"/>
    <w:rsid w:val="00322029"/>
    <w:rsid w:val="00322124"/>
    <w:rsid w:val="003221A4"/>
    <w:rsid w:val="00322453"/>
    <w:rsid w:val="00322491"/>
    <w:rsid w:val="003225EF"/>
    <w:rsid w:val="00322784"/>
    <w:rsid w:val="00322825"/>
    <w:rsid w:val="0032286C"/>
    <w:rsid w:val="003228E9"/>
    <w:rsid w:val="00322A8C"/>
    <w:rsid w:val="00322B71"/>
    <w:rsid w:val="00322BC3"/>
    <w:rsid w:val="00322C2B"/>
    <w:rsid w:val="00322DD1"/>
    <w:rsid w:val="00322E3B"/>
    <w:rsid w:val="00322E5B"/>
    <w:rsid w:val="00323066"/>
    <w:rsid w:val="00323173"/>
    <w:rsid w:val="003232E3"/>
    <w:rsid w:val="003233F5"/>
    <w:rsid w:val="0032344E"/>
    <w:rsid w:val="00323823"/>
    <w:rsid w:val="0032385A"/>
    <w:rsid w:val="0032386E"/>
    <w:rsid w:val="003238BA"/>
    <w:rsid w:val="003238DE"/>
    <w:rsid w:val="003239B6"/>
    <w:rsid w:val="003239F3"/>
    <w:rsid w:val="00323AA7"/>
    <w:rsid w:val="00323AFE"/>
    <w:rsid w:val="00323D8A"/>
    <w:rsid w:val="00323DA0"/>
    <w:rsid w:val="00323DB4"/>
    <w:rsid w:val="00323FAD"/>
    <w:rsid w:val="00324089"/>
    <w:rsid w:val="003242D8"/>
    <w:rsid w:val="0032463B"/>
    <w:rsid w:val="0032466A"/>
    <w:rsid w:val="003246D5"/>
    <w:rsid w:val="00324701"/>
    <w:rsid w:val="00324764"/>
    <w:rsid w:val="0032489D"/>
    <w:rsid w:val="00324933"/>
    <w:rsid w:val="003249BA"/>
    <w:rsid w:val="003249F8"/>
    <w:rsid w:val="00324A30"/>
    <w:rsid w:val="00324C99"/>
    <w:rsid w:val="00324CA7"/>
    <w:rsid w:val="00324D8C"/>
    <w:rsid w:val="00324E2A"/>
    <w:rsid w:val="00324F7C"/>
    <w:rsid w:val="00324FDC"/>
    <w:rsid w:val="003250B8"/>
    <w:rsid w:val="003251B2"/>
    <w:rsid w:val="0032529E"/>
    <w:rsid w:val="0032556B"/>
    <w:rsid w:val="00325685"/>
    <w:rsid w:val="0032573E"/>
    <w:rsid w:val="0032578A"/>
    <w:rsid w:val="00325992"/>
    <w:rsid w:val="00325A6B"/>
    <w:rsid w:val="00325B15"/>
    <w:rsid w:val="00325BC8"/>
    <w:rsid w:val="00325CEC"/>
    <w:rsid w:val="00325D49"/>
    <w:rsid w:val="00325E29"/>
    <w:rsid w:val="00325EAE"/>
    <w:rsid w:val="00325F11"/>
    <w:rsid w:val="00325F8E"/>
    <w:rsid w:val="00325FC7"/>
    <w:rsid w:val="00326175"/>
    <w:rsid w:val="00326282"/>
    <w:rsid w:val="0032651E"/>
    <w:rsid w:val="0032657A"/>
    <w:rsid w:val="0032662B"/>
    <w:rsid w:val="0032672B"/>
    <w:rsid w:val="003267A6"/>
    <w:rsid w:val="00326898"/>
    <w:rsid w:val="003268D6"/>
    <w:rsid w:val="003268ED"/>
    <w:rsid w:val="00326930"/>
    <w:rsid w:val="00326B28"/>
    <w:rsid w:val="00326B2F"/>
    <w:rsid w:val="00326BB5"/>
    <w:rsid w:val="00326C2E"/>
    <w:rsid w:val="00326CB3"/>
    <w:rsid w:val="003271E3"/>
    <w:rsid w:val="003272D0"/>
    <w:rsid w:val="00327308"/>
    <w:rsid w:val="00327311"/>
    <w:rsid w:val="003273A9"/>
    <w:rsid w:val="003273DE"/>
    <w:rsid w:val="003275BC"/>
    <w:rsid w:val="003276C7"/>
    <w:rsid w:val="003277FE"/>
    <w:rsid w:val="00327886"/>
    <w:rsid w:val="003278C7"/>
    <w:rsid w:val="00327911"/>
    <w:rsid w:val="0032793B"/>
    <w:rsid w:val="003279AE"/>
    <w:rsid w:val="00327AD6"/>
    <w:rsid w:val="00327AEA"/>
    <w:rsid w:val="00327C02"/>
    <w:rsid w:val="00327CBA"/>
    <w:rsid w:val="00327CFD"/>
    <w:rsid w:val="00327D60"/>
    <w:rsid w:val="00327D95"/>
    <w:rsid w:val="00327D99"/>
    <w:rsid w:val="00327E6F"/>
    <w:rsid w:val="00327FA5"/>
    <w:rsid w:val="003300D9"/>
    <w:rsid w:val="003300F9"/>
    <w:rsid w:val="003302F2"/>
    <w:rsid w:val="00330479"/>
    <w:rsid w:val="003305D8"/>
    <w:rsid w:val="00330780"/>
    <w:rsid w:val="003308C4"/>
    <w:rsid w:val="00330A9F"/>
    <w:rsid w:val="00330C12"/>
    <w:rsid w:val="00330C28"/>
    <w:rsid w:val="00330C30"/>
    <w:rsid w:val="00330DE8"/>
    <w:rsid w:val="00330E0A"/>
    <w:rsid w:val="00330ED8"/>
    <w:rsid w:val="00330FDB"/>
    <w:rsid w:val="00331007"/>
    <w:rsid w:val="00331086"/>
    <w:rsid w:val="003313C6"/>
    <w:rsid w:val="0033140A"/>
    <w:rsid w:val="00331613"/>
    <w:rsid w:val="003316D6"/>
    <w:rsid w:val="00331729"/>
    <w:rsid w:val="00331843"/>
    <w:rsid w:val="00331A93"/>
    <w:rsid w:val="00331B65"/>
    <w:rsid w:val="00331B82"/>
    <w:rsid w:val="00331BF2"/>
    <w:rsid w:val="00331C61"/>
    <w:rsid w:val="00331CB3"/>
    <w:rsid w:val="00331D4C"/>
    <w:rsid w:val="00331DC1"/>
    <w:rsid w:val="00331E62"/>
    <w:rsid w:val="0033208A"/>
    <w:rsid w:val="00332123"/>
    <w:rsid w:val="003321C3"/>
    <w:rsid w:val="0033251F"/>
    <w:rsid w:val="0033277B"/>
    <w:rsid w:val="00332783"/>
    <w:rsid w:val="003327F8"/>
    <w:rsid w:val="00332962"/>
    <w:rsid w:val="00332A07"/>
    <w:rsid w:val="00332A34"/>
    <w:rsid w:val="00332A8B"/>
    <w:rsid w:val="00332AF1"/>
    <w:rsid w:val="00332AF8"/>
    <w:rsid w:val="00332B5A"/>
    <w:rsid w:val="00332D1D"/>
    <w:rsid w:val="00332D99"/>
    <w:rsid w:val="00332ED4"/>
    <w:rsid w:val="00332F92"/>
    <w:rsid w:val="003330AC"/>
    <w:rsid w:val="003330F1"/>
    <w:rsid w:val="00333107"/>
    <w:rsid w:val="0033315E"/>
    <w:rsid w:val="00333272"/>
    <w:rsid w:val="003332AB"/>
    <w:rsid w:val="0033374E"/>
    <w:rsid w:val="003337CC"/>
    <w:rsid w:val="003337DE"/>
    <w:rsid w:val="00333867"/>
    <w:rsid w:val="00333878"/>
    <w:rsid w:val="0033394D"/>
    <w:rsid w:val="00333A35"/>
    <w:rsid w:val="00333A5C"/>
    <w:rsid w:val="00333A78"/>
    <w:rsid w:val="00333BAA"/>
    <w:rsid w:val="00333BF7"/>
    <w:rsid w:val="00333DD6"/>
    <w:rsid w:val="00333E1A"/>
    <w:rsid w:val="00333EB0"/>
    <w:rsid w:val="00333FB4"/>
    <w:rsid w:val="003341F9"/>
    <w:rsid w:val="00334322"/>
    <w:rsid w:val="0033437C"/>
    <w:rsid w:val="00334386"/>
    <w:rsid w:val="00334516"/>
    <w:rsid w:val="00334532"/>
    <w:rsid w:val="0033455D"/>
    <w:rsid w:val="0033468E"/>
    <w:rsid w:val="00334795"/>
    <w:rsid w:val="003347E2"/>
    <w:rsid w:val="003347EC"/>
    <w:rsid w:val="0033483A"/>
    <w:rsid w:val="003348FB"/>
    <w:rsid w:val="00334B28"/>
    <w:rsid w:val="00334E18"/>
    <w:rsid w:val="00334FFC"/>
    <w:rsid w:val="00335217"/>
    <w:rsid w:val="00335250"/>
    <w:rsid w:val="003352B5"/>
    <w:rsid w:val="00335359"/>
    <w:rsid w:val="003355AE"/>
    <w:rsid w:val="00335670"/>
    <w:rsid w:val="0033572D"/>
    <w:rsid w:val="00335745"/>
    <w:rsid w:val="00335753"/>
    <w:rsid w:val="003357B1"/>
    <w:rsid w:val="0033592C"/>
    <w:rsid w:val="00335938"/>
    <w:rsid w:val="00335A8E"/>
    <w:rsid w:val="00335CBA"/>
    <w:rsid w:val="00335D4E"/>
    <w:rsid w:val="00335DFA"/>
    <w:rsid w:val="00335E2A"/>
    <w:rsid w:val="00335F82"/>
    <w:rsid w:val="0033601E"/>
    <w:rsid w:val="0033622B"/>
    <w:rsid w:val="0033623B"/>
    <w:rsid w:val="003365E1"/>
    <w:rsid w:val="00336625"/>
    <w:rsid w:val="00336643"/>
    <w:rsid w:val="0033667B"/>
    <w:rsid w:val="00336769"/>
    <w:rsid w:val="00336780"/>
    <w:rsid w:val="003367C5"/>
    <w:rsid w:val="0033686A"/>
    <w:rsid w:val="00336942"/>
    <w:rsid w:val="00336A66"/>
    <w:rsid w:val="00336AA1"/>
    <w:rsid w:val="00336B90"/>
    <w:rsid w:val="00336C93"/>
    <w:rsid w:val="00336CA5"/>
    <w:rsid w:val="00336DAD"/>
    <w:rsid w:val="00336DB3"/>
    <w:rsid w:val="00336DB5"/>
    <w:rsid w:val="00336E9E"/>
    <w:rsid w:val="00336F24"/>
    <w:rsid w:val="00336F98"/>
    <w:rsid w:val="0033701E"/>
    <w:rsid w:val="00337065"/>
    <w:rsid w:val="003370A5"/>
    <w:rsid w:val="00337232"/>
    <w:rsid w:val="00337263"/>
    <w:rsid w:val="00337B29"/>
    <w:rsid w:val="00337B8A"/>
    <w:rsid w:val="00337C71"/>
    <w:rsid w:val="00337E3F"/>
    <w:rsid w:val="00337E40"/>
    <w:rsid w:val="00340055"/>
    <w:rsid w:val="003400F6"/>
    <w:rsid w:val="00340282"/>
    <w:rsid w:val="003404DE"/>
    <w:rsid w:val="0034050C"/>
    <w:rsid w:val="0034075E"/>
    <w:rsid w:val="0034076F"/>
    <w:rsid w:val="003408D9"/>
    <w:rsid w:val="003408EF"/>
    <w:rsid w:val="00340959"/>
    <w:rsid w:val="003409B9"/>
    <w:rsid w:val="00340A25"/>
    <w:rsid w:val="00340AD1"/>
    <w:rsid w:val="00340B60"/>
    <w:rsid w:val="00340B61"/>
    <w:rsid w:val="00340CC6"/>
    <w:rsid w:val="00340DC3"/>
    <w:rsid w:val="00340E58"/>
    <w:rsid w:val="0034101E"/>
    <w:rsid w:val="00341087"/>
    <w:rsid w:val="003411C9"/>
    <w:rsid w:val="00341220"/>
    <w:rsid w:val="00341322"/>
    <w:rsid w:val="003413D5"/>
    <w:rsid w:val="00341444"/>
    <w:rsid w:val="00341462"/>
    <w:rsid w:val="00341641"/>
    <w:rsid w:val="00341661"/>
    <w:rsid w:val="0034167A"/>
    <w:rsid w:val="003416B4"/>
    <w:rsid w:val="003416B6"/>
    <w:rsid w:val="00341706"/>
    <w:rsid w:val="00341852"/>
    <w:rsid w:val="0034192F"/>
    <w:rsid w:val="00341BDB"/>
    <w:rsid w:val="00341CFA"/>
    <w:rsid w:val="00341D54"/>
    <w:rsid w:val="00341D65"/>
    <w:rsid w:val="00341D8B"/>
    <w:rsid w:val="00341E90"/>
    <w:rsid w:val="00341F14"/>
    <w:rsid w:val="00341F26"/>
    <w:rsid w:val="00341FF0"/>
    <w:rsid w:val="00342061"/>
    <w:rsid w:val="003420F7"/>
    <w:rsid w:val="00342109"/>
    <w:rsid w:val="0034213E"/>
    <w:rsid w:val="00342176"/>
    <w:rsid w:val="0034220F"/>
    <w:rsid w:val="0034228B"/>
    <w:rsid w:val="003422F4"/>
    <w:rsid w:val="0034230C"/>
    <w:rsid w:val="0034239C"/>
    <w:rsid w:val="003423D4"/>
    <w:rsid w:val="0034241E"/>
    <w:rsid w:val="0034246D"/>
    <w:rsid w:val="00342552"/>
    <w:rsid w:val="00342557"/>
    <w:rsid w:val="003427D5"/>
    <w:rsid w:val="003427DD"/>
    <w:rsid w:val="00342805"/>
    <w:rsid w:val="003428A8"/>
    <w:rsid w:val="00342A3B"/>
    <w:rsid w:val="00342C3F"/>
    <w:rsid w:val="00342D33"/>
    <w:rsid w:val="00342F3B"/>
    <w:rsid w:val="00342F6F"/>
    <w:rsid w:val="00342F90"/>
    <w:rsid w:val="00342FA0"/>
    <w:rsid w:val="0034305B"/>
    <w:rsid w:val="00343375"/>
    <w:rsid w:val="00343435"/>
    <w:rsid w:val="00343779"/>
    <w:rsid w:val="00343C24"/>
    <w:rsid w:val="00343DB8"/>
    <w:rsid w:val="00343E80"/>
    <w:rsid w:val="00343FA6"/>
    <w:rsid w:val="00344030"/>
    <w:rsid w:val="00344056"/>
    <w:rsid w:val="003440B0"/>
    <w:rsid w:val="0034439F"/>
    <w:rsid w:val="00344416"/>
    <w:rsid w:val="00344509"/>
    <w:rsid w:val="00344721"/>
    <w:rsid w:val="00344725"/>
    <w:rsid w:val="003448CE"/>
    <w:rsid w:val="00344901"/>
    <w:rsid w:val="00344D26"/>
    <w:rsid w:val="00344DBF"/>
    <w:rsid w:val="003450F2"/>
    <w:rsid w:val="0034511B"/>
    <w:rsid w:val="0034517F"/>
    <w:rsid w:val="00345196"/>
    <w:rsid w:val="003451F3"/>
    <w:rsid w:val="00345554"/>
    <w:rsid w:val="003457F5"/>
    <w:rsid w:val="00345CA9"/>
    <w:rsid w:val="00345D7A"/>
    <w:rsid w:val="003461D4"/>
    <w:rsid w:val="00346245"/>
    <w:rsid w:val="003463D6"/>
    <w:rsid w:val="003463E6"/>
    <w:rsid w:val="003464A9"/>
    <w:rsid w:val="00346C86"/>
    <w:rsid w:val="00346F99"/>
    <w:rsid w:val="00346FAA"/>
    <w:rsid w:val="0034723C"/>
    <w:rsid w:val="00347336"/>
    <w:rsid w:val="00347339"/>
    <w:rsid w:val="00347357"/>
    <w:rsid w:val="0034745C"/>
    <w:rsid w:val="003474CD"/>
    <w:rsid w:val="003477F7"/>
    <w:rsid w:val="0034799F"/>
    <w:rsid w:val="003479B6"/>
    <w:rsid w:val="003479FB"/>
    <w:rsid w:val="00347A50"/>
    <w:rsid w:val="00347D49"/>
    <w:rsid w:val="00347D84"/>
    <w:rsid w:val="00347DB8"/>
    <w:rsid w:val="003500ED"/>
    <w:rsid w:val="00350205"/>
    <w:rsid w:val="00350227"/>
    <w:rsid w:val="0035024F"/>
    <w:rsid w:val="0035025F"/>
    <w:rsid w:val="0035034A"/>
    <w:rsid w:val="003503A3"/>
    <w:rsid w:val="0035041A"/>
    <w:rsid w:val="0035051E"/>
    <w:rsid w:val="003505AD"/>
    <w:rsid w:val="00350631"/>
    <w:rsid w:val="00350741"/>
    <w:rsid w:val="0035083D"/>
    <w:rsid w:val="00350873"/>
    <w:rsid w:val="00350895"/>
    <w:rsid w:val="003509DD"/>
    <w:rsid w:val="00350B4C"/>
    <w:rsid w:val="00350CCE"/>
    <w:rsid w:val="00350D1F"/>
    <w:rsid w:val="00350E06"/>
    <w:rsid w:val="00350E35"/>
    <w:rsid w:val="00350E9D"/>
    <w:rsid w:val="00350EE7"/>
    <w:rsid w:val="00351048"/>
    <w:rsid w:val="0035122C"/>
    <w:rsid w:val="00351307"/>
    <w:rsid w:val="00351355"/>
    <w:rsid w:val="00351438"/>
    <w:rsid w:val="00351439"/>
    <w:rsid w:val="0035169E"/>
    <w:rsid w:val="003517D2"/>
    <w:rsid w:val="0035180B"/>
    <w:rsid w:val="00351961"/>
    <w:rsid w:val="003519DC"/>
    <w:rsid w:val="00351AC8"/>
    <w:rsid w:val="00351C98"/>
    <w:rsid w:val="00351E9B"/>
    <w:rsid w:val="00351EB1"/>
    <w:rsid w:val="00351F54"/>
    <w:rsid w:val="0035216E"/>
    <w:rsid w:val="003521E6"/>
    <w:rsid w:val="00352377"/>
    <w:rsid w:val="00352427"/>
    <w:rsid w:val="003525EF"/>
    <w:rsid w:val="00352759"/>
    <w:rsid w:val="003527F6"/>
    <w:rsid w:val="00352828"/>
    <w:rsid w:val="00352879"/>
    <w:rsid w:val="00352952"/>
    <w:rsid w:val="003529F4"/>
    <w:rsid w:val="00352A16"/>
    <w:rsid w:val="00352A85"/>
    <w:rsid w:val="00352ABA"/>
    <w:rsid w:val="00352B51"/>
    <w:rsid w:val="00352C36"/>
    <w:rsid w:val="00352C3F"/>
    <w:rsid w:val="00352DAE"/>
    <w:rsid w:val="00352DDA"/>
    <w:rsid w:val="00352E05"/>
    <w:rsid w:val="00352E7E"/>
    <w:rsid w:val="00352EBA"/>
    <w:rsid w:val="003530A0"/>
    <w:rsid w:val="003531B0"/>
    <w:rsid w:val="003532D2"/>
    <w:rsid w:val="0035336B"/>
    <w:rsid w:val="00353466"/>
    <w:rsid w:val="00353559"/>
    <w:rsid w:val="003536C6"/>
    <w:rsid w:val="003536CB"/>
    <w:rsid w:val="00353811"/>
    <w:rsid w:val="0035390F"/>
    <w:rsid w:val="00353984"/>
    <w:rsid w:val="00353985"/>
    <w:rsid w:val="003539B2"/>
    <w:rsid w:val="00353A5A"/>
    <w:rsid w:val="00353B86"/>
    <w:rsid w:val="00353D29"/>
    <w:rsid w:val="00353E39"/>
    <w:rsid w:val="00353EB0"/>
    <w:rsid w:val="00353EE6"/>
    <w:rsid w:val="00353F2A"/>
    <w:rsid w:val="00353FA4"/>
    <w:rsid w:val="003540D0"/>
    <w:rsid w:val="0035414B"/>
    <w:rsid w:val="003543D4"/>
    <w:rsid w:val="00354614"/>
    <w:rsid w:val="00354656"/>
    <w:rsid w:val="003546EF"/>
    <w:rsid w:val="00354730"/>
    <w:rsid w:val="0035488D"/>
    <w:rsid w:val="003549E2"/>
    <w:rsid w:val="00354CAB"/>
    <w:rsid w:val="00354CB0"/>
    <w:rsid w:val="00354F03"/>
    <w:rsid w:val="00354FE6"/>
    <w:rsid w:val="0035511C"/>
    <w:rsid w:val="00355272"/>
    <w:rsid w:val="003552C6"/>
    <w:rsid w:val="00355313"/>
    <w:rsid w:val="00355362"/>
    <w:rsid w:val="003553DA"/>
    <w:rsid w:val="00355542"/>
    <w:rsid w:val="003558FD"/>
    <w:rsid w:val="00355935"/>
    <w:rsid w:val="003559E0"/>
    <w:rsid w:val="00355A83"/>
    <w:rsid w:val="00355BE1"/>
    <w:rsid w:val="00355E45"/>
    <w:rsid w:val="00355EC1"/>
    <w:rsid w:val="00355FC1"/>
    <w:rsid w:val="00356003"/>
    <w:rsid w:val="00356139"/>
    <w:rsid w:val="003561CD"/>
    <w:rsid w:val="003561EA"/>
    <w:rsid w:val="003562D7"/>
    <w:rsid w:val="00356353"/>
    <w:rsid w:val="0035637D"/>
    <w:rsid w:val="003563F4"/>
    <w:rsid w:val="00356427"/>
    <w:rsid w:val="003564B4"/>
    <w:rsid w:val="003564F0"/>
    <w:rsid w:val="003567C9"/>
    <w:rsid w:val="00356809"/>
    <w:rsid w:val="003568FF"/>
    <w:rsid w:val="0035698C"/>
    <w:rsid w:val="00356B88"/>
    <w:rsid w:val="00356C47"/>
    <w:rsid w:val="00356C5F"/>
    <w:rsid w:val="00356CEC"/>
    <w:rsid w:val="00356D53"/>
    <w:rsid w:val="00356DC5"/>
    <w:rsid w:val="00356E1E"/>
    <w:rsid w:val="00357111"/>
    <w:rsid w:val="00357221"/>
    <w:rsid w:val="0035727B"/>
    <w:rsid w:val="003572DE"/>
    <w:rsid w:val="00357607"/>
    <w:rsid w:val="00357659"/>
    <w:rsid w:val="00357712"/>
    <w:rsid w:val="00357766"/>
    <w:rsid w:val="00357ABA"/>
    <w:rsid w:val="00357AC4"/>
    <w:rsid w:val="00357AFC"/>
    <w:rsid w:val="00357C20"/>
    <w:rsid w:val="00357C23"/>
    <w:rsid w:val="00357C62"/>
    <w:rsid w:val="00357CAE"/>
    <w:rsid w:val="00357D4E"/>
    <w:rsid w:val="00357D80"/>
    <w:rsid w:val="00357E95"/>
    <w:rsid w:val="00357F31"/>
    <w:rsid w:val="003601BD"/>
    <w:rsid w:val="0036036C"/>
    <w:rsid w:val="00360371"/>
    <w:rsid w:val="003603A5"/>
    <w:rsid w:val="0036046C"/>
    <w:rsid w:val="003604DB"/>
    <w:rsid w:val="0036057B"/>
    <w:rsid w:val="003605D6"/>
    <w:rsid w:val="003605D7"/>
    <w:rsid w:val="00360614"/>
    <w:rsid w:val="0036084D"/>
    <w:rsid w:val="003608A5"/>
    <w:rsid w:val="0036098F"/>
    <w:rsid w:val="003609A1"/>
    <w:rsid w:val="00360A0E"/>
    <w:rsid w:val="00360A65"/>
    <w:rsid w:val="00360A7D"/>
    <w:rsid w:val="00360A97"/>
    <w:rsid w:val="00360B25"/>
    <w:rsid w:val="00360B36"/>
    <w:rsid w:val="00360C0D"/>
    <w:rsid w:val="00360DCC"/>
    <w:rsid w:val="0036101C"/>
    <w:rsid w:val="00361149"/>
    <w:rsid w:val="00361256"/>
    <w:rsid w:val="0036135F"/>
    <w:rsid w:val="003613F2"/>
    <w:rsid w:val="00361427"/>
    <w:rsid w:val="003614A9"/>
    <w:rsid w:val="003617B5"/>
    <w:rsid w:val="0036185C"/>
    <w:rsid w:val="0036185E"/>
    <w:rsid w:val="003619DE"/>
    <w:rsid w:val="00361ADF"/>
    <w:rsid w:val="00361B1A"/>
    <w:rsid w:val="00361B30"/>
    <w:rsid w:val="00361CC9"/>
    <w:rsid w:val="00361CCD"/>
    <w:rsid w:val="00361E17"/>
    <w:rsid w:val="00362085"/>
    <w:rsid w:val="0036213A"/>
    <w:rsid w:val="00362172"/>
    <w:rsid w:val="0036227D"/>
    <w:rsid w:val="003622AB"/>
    <w:rsid w:val="003622E7"/>
    <w:rsid w:val="003623DD"/>
    <w:rsid w:val="00362446"/>
    <w:rsid w:val="00362456"/>
    <w:rsid w:val="0036248B"/>
    <w:rsid w:val="003624C4"/>
    <w:rsid w:val="0036262C"/>
    <w:rsid w:val="00362679"/>
    <w:rsid w:val="00362729"/>
    <w:rsid w:val="0036297C"/>
    <w:rsid w:val="00362981"/>
    <w:rsid w:val="00362B17"/>
    <w:rsid w:val="00362C5A"/>
    <w:rsid w:val="00362C95"/>
    <w:rsid w:val="00362D7F"/>
    <w:rsid w:val="00362E43"/>
    <w:rsid w:val="00362EC2"/>
    <w:rsid w:val="00363007"/>
    <w:rsid w:val="00363038"/>
    <w:rsid w:val="0036308E"/>
    <w:rsid w:val="003630BA"/>
    <w:rsid w:val="00363210"/>
    <w:rsid w:val="00363261"/>
    <w:rsid w:val="00363302"/>
    <w:rsid w:val="0036351E"/>
    <w:rsid w:val="00363526"/>
    <w:rsid w:val="00363569"/>
    <w:rsid w:val="003635A3"/>
    <w:rsid w:val="003635B6"/>
    <w:rsid w:val="00363612"/>
    <w:rsid w:val="00363888"/>
    <w:rsid w:val="00363C65"/>
    <w:rsid w:val="00363EA3"/>
    <w:rsid w:val="00363FC9"/>
    <w:rsid w:val="00364131"/>
    <w:rsid w:val="00364261"/>
    <w:rsid w:val="003644E6"/>
    <w:rsid w:val="003645D4"/>
    <w:rsid w:val="003645FD"/>
    <w:rsid w:val="00364703"/>
    <w:rsid w:val="0036484F"/>
    <w:rsid w:val="003648FA"/>
    <w:rsid w:val="003649B5"/>
    <w:rsid w:val="00364ADD"/>
    <w:rsid w:val="00364AFE"/>
    <w:rsid w:val="00364BDF"/>
    <w:rsid w:val="00364BED"/>
    <w:rsid w:val="00364C3D"/>
    <w:rsid w:val="00364C49"/>
    <w:rsid w:val="00364C5E"/>
    <w:rsid w:val="00364CCC"/>
    <w:rsid w:val="00364DB6"/>
    <w:rsid w:val="00365002"/>
    <w:rsid w:val="00365023"/>
    <w:rsid w:val="00365137"/>
    <w:rsid w:val="0036515E"/>
    <w:rsid w:val="00365421"/>
    <w:rsid w:val="00365509"/>
    <w:rsid w:val="00365644"/>
    <w:rsid w:val="00365723"/>
    <w:rsid w:val="00365731"/>
    <w:rsid w:val="003657E3"/>
    <w:rsid w:val="00365825"/>
    <w:rsid w:val="0036590C"/>
    <w:rsid w:val="0036591F"/>
    <w:rsid w:val="003659F6"/>
    <w:rsid w:val="00365DB8"/>
    <w:rsid w:val="003660F3"/>
    <w:rsid w:val="003661AD"/>
    <w:rsid w:val="003662A1"/>
    <w:rsid w:val="0036633B"/>
    <w:rsid w:val="003663E6"/>
    <w:rsid w:val="003664BC"/>
    <w:rsid w:val="003665C5"/>
    <w:rsid w:val="0036665E"/>
    <w:rsid w:val="0036666D"/>
    <w:rsid w:val="0036670E"/>
    <w:rsid w:val="003667E7"/>
    <w:rsid w:val="0036697F"/>
    <w:rsid w:val="00366A4F"/>
    <w:rsid w:val="00366B3A"/>
    <w:rsid w:val="00366C39"/>
    <w:rsid w:val="00366C5F"/>
    <w:rsid w:val="00366C70"/>
    <w:rsid w:val="00366CEF"/>
    <w:rsid w:val="00366DC4"/>
    <w:rsid w:val="00366F93"/>
    <w:rsid w:val="00366FC0"/>
    <w:rsid w:val="00366FCB"/>
    <w:rsid w:val="00367229"/>
    <w:rsid w:val="003677DA"/>
    <w:rsid w:val="00367814"/>
    <w:rsid w:val="00367847"/>
    <w:rsid w:val="003678B3"/>
    <w:rsid w:val="00367BA4"/>
    <w:rsid w:val="00367BC3"/>
    <w:rsid w:val="00367C1A"/>
    <w:rsid w:val="00367C56"/>
    <w:rsid w:val="00367C77"/>
    <w:rsid w:val="00367D3A"/>
    <w:rsid w:val="00367DC0"/>
    <w:rsid w:val="00367F84"/>
    <w:rsid w:val="00367FCE"/>
    <w:rsid w:val="00367FD9"/>
    <w:rsid w:val="00370004"/>
    <w:rsid w:val="00370285"/>
    <w:rsid w:val="003702FC"/>
    <w:rsid w:val="00370483"/>
    <w:rsid w:val="003704EE"/>
    <w:rsid w:val="0037070D"/>
    <w:rsid w:val="00370880"/>
    <w:rsid w:val="00370910"/>
    <w:rsid w:val="00370B20"/>
    <w:rsid w:val="00370BDD"/>
    <w:rsid w:val="00370C86"/>
    <w:rsid w:val="00370D7A"/>
    <w:rsid w:val="00370EFD"/>
    <w:rsid w:val="00370F2C"/>
    <w:rsid w:val="00370F82"/>
    <w:rsid w:val="003710DF"/>
    <w:rsid w:val="00371130"/>
    <w:rsid w:val="00371137"/>
    <w:rsid w:val="0037116D"/>
    <w:rsid w:val="00371308"/>
    <w:rsid w:val="003713AE"/>
    <w:rsid w:val="003714BA"/>
    <w:rsid w:val="003719F5"/>
    <w:rsid w:val="00371A09"/>
    <w:rsid w:val="00371A2B"/>
    <w:rsid w:val="00371AB8"/>
    <w:rsid w:val="00371B8D"/>
    <w:rsid w:val="00371C90"/>
    <w:rsid w:val="00371CA0"/>
    <w:rsid w:val="00371DB7"/>
    <w:rsid w:val="00371E6B"/>
    <w:rsid w:val="00371EC8"/>
    <w:rsid w:val="00372019"/>
    <w:rsid w:val="00372029"/>
    <w:rsid w:val="003722E8"/>
    <w:rsid w:val="003723AE"/>
    <w:rsid w:val="003723B0"/>
    <w:rsid w:val="003723B7"/>
    <w:rsid w:val="003723C7"/>
    <w:rsid w:val="003724A1"/>
    <w:rsid w:val="003724D9"/>
    <w:rsid w:val="00372563"/>
    <w:rsid w:val="00372592"/>
    <w:rsid w:val="00372836"/>
    <w:rsid w:val="00372841"/>
    <w:rsid w:val="00372852"/>
    <w:rsid w:val="0037298C"/>
    <w:rsid w:val="003729A6"/>
    <w:rsid w:val="003729AB"/>
    <w:rsid w:val="00372A6B"/>
    <w:rsid w:val="00372AAD"/>
    <w:rsid w:val="00372C12"/>
    <w:rsid w:val="00372F6E"/>
    <w:rsid w:val="00372F85"/>
    <w:rsid w:val="00373050"/>
    <w:rsid w:val="0037309C"/>
    <w:rsid w:val="003730DE"/>
    <w:rsid w:val="00373183"/>
    <w:rsid w:val="00373264"/>
    <w:rsid w:val="003734F4"/>
    <w:rsid w:val="003736A1"/>
    <w:rsid w:val="003736A8"/>
    <w:rsid w:val="0037384B"/>
    <w:rsid w:val="00373B3C"/>
    <w:rsid w:val="00373B3D"/>
    <w:rsid w:val="00373D56"/>
    <w:rsid w:val="00373D73"/>
    <w:rsid w:val="00373E10"/>
    <w:rsid w:val="00373F2C"/>
    <w:rsid w:val="0037406C"/>
    <w:rsid w:val="003741D2"/>
    <w:rsid w:val="003741D9"/>
    <w:rsid w:val="003744CB"/>
    <w:rsid w:val="00374503"/>
    <w:rsid w:val="0037450B"/>
    <w:rsid w:val="003746DF"/>
    <w:rsid w:val="00374804"/>
    <w:rsid w:val="003748F9"/>
    <w:rsid w:val="00374911"/>
    <w:rsid w:val="00374A8F"/>
    <w:rsid w:val="00374B0A"/>
    <w:rsid w:val="00374C44"/>
    <w:rsid w:val="00374C80"/>
    <w:rsid w:val="00374CE5"/>
    <w:rsid w:val="00374E2D"/>
    <w:rsid w:val="00374E3F"/>
    <w:rsid w:val="00374E84"/>
    <w:rsid w:val="00374F06"/>
    <w:rsid w:val="00374F6C"/>
    <w:rsid w:val="00374F83"/>
    <w:rsid w:val="00374FAF"/>
    <w:rsid w:val="00375014"/>
    <w:rsid w:val="003750AE"/>
    <w:rsid w:val="0037512F"/>
    <w:rsid w:val="00375145"/>
    <w:rsid w:val="00375217"/>
    <w:rsid w:val="00375222"/>
    <w:rsid w:val="0037536D"/>
    <w:rsid w:val="003753CF"/>
    <w:rsid w:val="003756FF"/>
    <w:rsid w:val="00375749"/>
    <w:rsid w:val="0037574A"/>
    <w:rsid w:val="00375931"/>
    <w:rsid w:val="0037598C"/>
    <w:rsid w:val="003759AB"/>
    <w:rsid w:val="00375A8A"/>
    <w:rsid w:val="00375BCB"/>
    <w:rsid w:val="00375C6D"/>
    <w:rsid w:val="00375DC7"/>
    <w:rsid w:val="00375F67"/>
    <w:rsid w:val="00375FFC"/>
    <w:rsid w:val="003760BB"/>
    <w:rsid w:val="00376228"/>
    <w:rsid w:val="00376234"/>
    <w:rsid w:val="003763C3"/>
    <w:rsid w:val="003764C3"/>
    <w:rsid w:val="003764FA"/>
    <w:rsid w:val="0037650A"/>
    <w:rsid w:val="003766E7"/>
    <w:rsid w:val="003767E3"/>
    <w:rsid w:val="00376838"/>
    <w:rsid w:val="0037698E"/>
    <w:rsid w:val="00376BA6"/>
    <w:rsid w:val="00376C27"/>
    <w:rsid w:val="00376C38"/>
    <w:rsid w:val="00376C7C"/>
    <w:rsid w:val="00376E0C"/>
    <w:rsid w:val="00376E5B"/>
    <w:rsid w:val="00376ED1"/>
    <w:rsid w:val="00377088"/>
    <w:rsid w:val="0037709A"/>
    <w:rsid w:val="00377146"/>
    <w:rsid w:val="0037718E"/>
    <w:rsid w:val="003771CA"/>
    <w:rsid w:val="0037729D"/>
    <w:rsid w:val="003772B4"/>
    <w:rsid w:val="00377397"/>
    <w:rsid w:val="00377430"/>
    <w:rsid w:val="00377463"/>
    <w:rsid w:val="0037746B"/>
    <w:rsid w:val="003774DB"/>
    <w:rsid w:val="003774E6"/>
    <w:rsid w:val="00377549"/>
    <w:rsid w:val="0037757C"/>
    <w:rsid w:val="003775BD"/>
    <w:rsid w:val="003775CB"/>
    <w:rsid w:val="00377920"/>
    <w:rsid w:val="00377BA6"/>
    <w:rsid w:val="00377C96"/>
    <w:rsid w:val="00377F26"/>
    <w:rsid w:val="003801DF"/>
    <w:rsid w:val="00380237"/>
    <w:rsid w:val="003803D4"/>
    <w:rsid w:val="00380543"/>
    <w:rsid w:val="00380568"/>
    <w:rsid w:val="003805E9"/>
    <w:rsid w:val="00380602"/>
    <w:rsid w:val="00380783"/>
    <w:rsid w:val="00380892"/>
    <w:rsid w:val="00380BBD"/>
    <w:rsid w:val="00380D32"/>
    <w:rsid w:val="00380D36"/>
    <w:rsid w:val="00380D42"/>
    <w:rsid w:val="00381148"/>
    <w:rsid w:val="003811B6"/>
    <w:rsid w:val="0038120F"/>
    <w:rsid w:val="0038129A"/>
    <w:rsid w:val="003812EF"/>
    <w:rsid w:val="003816C7"/>
    <w:rsid w:val="003816FA"/>
    <w:rsid w:val="0038174F"/>
    <w:rsid w:val="003817E8"/>
    <w:rsid w:val="00381914"/>
    <w:rsid w:val="003819EE"/>
    <w:rsid w:val="00381B03"/>
    <w:rsid w:val="00381C29"/>
    <w:rsid w:val="00381D24"/>
    <w:rsid w:val="00381E30"/>
    <w:rsid w:val="00381E5E"/>
    <w:rsid w:val="00382190"/>
    <w:rsid w:val="003821E7"/>
    <w:rsid w:val="00382304"/>
    <w:rsid w:val="003823C8"/>
    <w:rsid w:val="003823DB"/>
    <w:rsid w:val="003824B5"/>
    <w:rsid w:val="00382882"/>
    <w:rsid w:val="00382903"/>
    <w:rsid w:val="00382E35"/>
    <w:rsid w:val="00382EB3"/>
    <w:rsid w:val="00382F84"/>
    <w:rsid w:val="00383010"/>
    <w:rsid w:val="003830A6"/>
    <w:rsid w:val="0038314F"/>
    <w:rsid w:val="00383236"/>
    <w:rsid w:val="003832FB"/>
    <w:rsid w:val="0038342B"/>
    <w:rsid w:val="0038343D"/>
    <w:rsid w:val="00383658"/>
    <w:rsid w:val="003836CC"/>
    <w:rsid w:val="003838EE"/>
    <w:rsid w:val="003839EB"/>
    <w:rsid w:val="00383A71"/>
    <w:rsid w:val="00383AE6"/>
    <w:rsid w:val="00383B29"/>
    <w:rsid w:val="00383B6C"/>
    <w:rsid w:val="00383C6E"/>
    <w:rsid w:val="00383CB2"/>
    <w:rsid w:val="00383CD2"/>
    <w:rsid w:val="00383D4B"/>
    <w:rsid w:val="00383DDB"/>
    <w:rsid w:val="00383F35"/>
    <w:rsid w:val="00384017"/>
    <w:rsid w:val="003840CD"/>
    <w:rsid w:val="0038410B"/>
    <w:rsid w:val="003841E4"/>
    <w:rsid w:val="003842A8"/>
    <w:rsid w:val="003842B4"/>
    <w:rsid w:val="003842BA"/>
    <w:rsid w:val="003843DB"/>
    <w:rsid w:val="003843DE"/>
    <w:rsid w:val="0038456D"/>
    <w:rsid w:val="003845E0"/>
    <w:rsid w:val="0038471E"/>
    <w:rsid w:val="00384747"/>
    <w:rsid w:val="003848D9"/>
    <w:rsid w:val="003848FD"/>
    <w:rsid w:val="00384934"/>
    <w:rsid w:val="00384AFF"/>
    <w:rsid w:val="00384B0D"/>
    <w:rsid w:val="00384B63"/>
    <w:rsid w:val="00384BC0"/>
    <w:rsid w:val="00384C01"/>
    <w:rsid w:val="00384C21"/>
    <w:rsid w:val="00384EFD"/>
    <w:rsid w:val="003852A6"/>
    <w:rsid w:val="003852CC"/>
    <w:rsid w:val="00385395"/>
    <w:rsid w:val="00385419"/>
    <w:rsid w:val="003855C1"/>
    <w:rsid w:val="00385684"/>
    <w:rsid w:val="00385866"/>
    <w:rsid w:val="003859D5"/>
    <w:rsid w:val="00385A70"/>
    <w:rsid w:val="00385BD7"/>
    <w:rsid w:val="00385BF5"/>
    <w:rsid w:val="00385DED"/>
    <w:rsid w:val="00385E53"/>
    <w:rsid w:val="003863AF"/>
    <w:rsid w:val="00386536"/>
    <w:rsid w:val="0038653E"/>
    <w:rsid w:val="00386553"/>
    <w:rsid w:val="00386688"/>
    <w:rsid w:val="00386762"/>
    <w:rsid w:val="003867CA"/>
    <w:rsid w:val="00386917"/>
    <w:rsid w:val="00386A15"/>
    <w:rsid w:val="00386A54"/>
    <w:rsid w:val="00386B5C"/>
    <w:rsid w:val="00386B71"/>
    <w:rsid w:val="00386C4D"/>
    <w:rsid w:val="00386C65"/>
    <w:rsid w:val="00386CD8"/>
    <w:rsid w:val="00386CE2"/>
    <w:rsid w:val="00386DAB"/>
    <w:rsid w:val="00386EC4"/>
    <w:rsid w:val="00386FCA"/>
    <w:rsid w:val="0038702D"/>
    <w:rsid w:val="003870BC"/>
    <w:rsid w:val="00387125"/>
    <w:rsid w:val="0038717E"/>
    <w:rsid w:val="003871E5"/>
    <w:rsid w:val="0038720F"/>
    <w:rsid w:val="0038732E"/>
    <w:rsid w:val="003875A7"/>
    <w:rsid w:val="003875CA"/>
    <w:rsid w:val="00387675"/>
    <w:rsid w:val="003876CE"/>
    <w:rsid w:val="00387771"/>
    <w:rsid w:val="0038780F"/>
    <w:rsid w:val="00387866"/>
    <w:rsid w:val="003879D8"/>
    <w:rsid w:val="00387B2B"/>
    <w:rsid w:val="00387BF5"/>
    <w:rsid w:val="00387F14"/>
    <w:rsid w:val="00387F98"/>
    <w:rsid w:val="00390015"/>
    <w:rsid w:val="003901F8"/>
    <w:rsid w:val="00390206"/>
    <w:rsid w:val="003903E7"/>
    <w:rsid w:val="00390449"/>
    <w:rsid w:val="003904B1"/>
    <w:rsid w:val="00390536"/>
    <w:rsid w:val="00390575"/>
    <w:rsid w:val="00390720"/>
    <w:rsid w:val="0039078B"/>
    <w:rsid w:val="003907D2"/>
    <w:rsid w:val="00390AF6"/>
    <w:rsid w:val="00390BDF"/>
    <w:rsid w:val="00390C56"/>
    <w:rsid w:val="00390C5A"/>
    <w:rsid w:val="00390D7F"/>
    <w:rsid w:val="003910C7"/>
    <w:rsid w:val="0039122C"/>
    <w:rsid w:val="0039124D"/>
    <w:rsid w:val="00391276"/>
    <w:rsid w:val="00391457"/>
    <w:rsid w:val="003914FF"/>
    <w:rsid w:val="00391766"/>
    <w:rsid w:val="00391A7F"/>
    <w:rsid w:val="00391A92"/>
    <w:rsid w:val="00391C78"/>
    <w:rsid w:val="00391C94"/>
    <w:rsid w:val="00391C99"/>
    <w:rsid w:val="00391CD1"/>
    <w:rsid w:val="00391E0C"/>
    <w:rsid w:val="00391E5B"/>
    <w:rsid w:val="0039207A"/>
    <w:rsid w:val="003925D7"/>
    <w:rsid w:val="003926BE"/>
    <w:rsid w:val="003928BD"/>
    <w:rsid w:val="003929BE"/>
    <w:rsid w:val="003929D3"/>
    <w:rsid w:val="003929FA"/>
    <w:rsid w:val="00392A1F"/>
    <w:rsid w:val="00392A63"/>
    <w:rsid w:val="00392B66"/>
    <w:rsid w:val="00392D16"/>
    <w:rsid w:val="00392DB8"/>
    <w:rsid w:val="00393099"/>
    <w:rsid w:val="003931A7"/>
    <w:rsid w:val="0039323F"/>
    <w:rsid w:val="003932B5"/>
    <w:rsid w:val="003932C3"/>
    <w:rsid w:val="00393323"/>
    <w:rsid w:val="0039348A"/>
    <w:rsid w:val="0039358A"/>
    <w:rsid w:val="003937AC"/>
    <w:rsid w:val="003937F6"/>
    <w:rsid w:val="0039380B"/>
    <w:rsid w:val="003938A5"/>
    <w:rsid w:val="0039392D"/>
    <w:rsid w:val="00393A68"/>
    <w:rsid w:val="00393A69"/>
    <w:rsid w:val="00393B71"/>
    <w:rsid w:val="00393B78"/>
    <w:rsid w:val="00393C90"/>
    <w:rsid w:val="00393CA3"/>
    <w:rsid w:val="00393E91"/>
    <w:rsid w:val="00393EF8"/>
    <w:rsid w:val="00393F08"/>
    <w:rsid w:val="00393F2D"/>
    <w:rsid w:val="00394009"/>
    <w:rsid w:val="0039441F"/>
    <w:rsid w:val="0039452A"/>
    <w:rsid w:val="00394530"/>
    <w:rsid w:val="00394571"/>
    <w:rsid w:val="00394698"/>
    <w:rsid w:val="003946B1"/>
    <w:rsid w:val="00394775"/>
    <w:rsid w:val="00394832"/>
    <w:rsid w:val="003948FC"/>
    <w:rsid w:val="00394948"/>
    <w:rsid w:val="0039495E"/>
    <w:rsid w:val="00394975"/>
    <w:rsid w:val="00394B2E"/>
    <w:rsid w:val="00394B44"/>
    <w:rsid w:val="00394BAE"/>
    <w:rsid w:val="00394D39"/>
    <w:rsid w:val="00394D6C"/>
    <w:rsid w:val="00394D94"/>
    <w:rsid w:val="0039502C"/>
    <w:rsid w:val="00395101"/>
    <w:rsid w:val="0039511F"/>
    <w:rsid w:val="00395248"/>
    <w:rsid w:val="0039530B"/>
    <w:rsid w:val="0039539F"/>
    <w:rsid w:val="003953EC"/>
    <w:rsid w:val="00395469"/>
    <w:rsid w:val="003955C1"/>
    <w:rsid w:val="003956E4"/>
    <w:rsid w:val="003956FE"/>
    <w:rsid w:val="00395706"/>
    <w:rsid w:val="0039581B"/>
    <w:rsid w:val="0039588B"/>
    <w:rsid w:val="003958F1"/>
    <w:rsid w:val="0039598F"/>
    <w:rsid w:val="00395A0E"/>
    <w:rsid w:val="00395B36"/>
    <w:rsid w:val="00395E97"/>
    <w:rsid w:val="00395F18"/>
    <w:rsid w:val="00395F7A"/>
    <w:rsid w:val="00395F81"/>
    <w:rsid w:val="00396043"/>
    <w:rsid w:val="0039610F"/>
    <w:rsid w:val="003961D9"/>
    <w:rsid w:val="003961F9"/>
    <w:rsid w:val="003962EC"/>
    <w:rsid w:val="003963E6"/>
    <w:rsid w:val="003965AE"/>
    <w:rsid w:val="00396643"/>
    <w:rsid w:val="0039665F"/>
    <w:rsid w:val="003966DD"/>
    <w:rsid w:val="003967C0"/>
    <w:rsid w:val="00396925"/>
    <w:rsid w:val="00396955"/>
    <w:rsid w:val="00396A75"/>
    <w:rsid w:val="00396BBB"/>
    <w:rsid w:val="00396C21"/>
    <w:rsid w:val="00396F26"/>
    <w:rsid w:val="00397027"/>
    <w:rsid w:val="00397058"/>
    <w:rsid w:val="00397086"/>
    <w:rsid w:val="0039709F"/>
    <w:rsid w:val="003970B7"/>
    <w:rsid w:val="00397292"/>
    <w:rsid w:val="0039734C"/>
    <w:rsid w:val="003973C0"/>
    <w:rsid w:val="0039740E"/>
    <w:rsid w:val="003974C7"/>
    <w:rsid w:val="0039756D"/>
    <w:rsid w:val="0039759C"/>
    <w:rsid w:val="003976CA"/>
    <w:rsid w:val="003976DD"/>
    <w:rsid w:val="00397723"/>
    <w:rsid w:val="003978B8"/>
    <w:rsid w:val="00397A8F"/>
    <w:rsid w:val="00397AD4"/>
    <w:rsid w:val="00397B04"/>
    <w:rsid w:val="00397C75"/>
    <w:rsid w:val="00397C7E"/>
    <w:rsid w:val="00397C89"/>
    <w:rsid w:val="00397DB7"/>
    <w:rsid w:val="00397DE8"/>
    <w:rsid w:val="00397FB7"/>
    <w:rsid w:val="003A0026"/>
    <w:rsid w:val="003A00C2"/>
    <w:rsid w:val="003A0311"/>
    <w:rsid w:val="003A03C2"/>
    <w:rsid w:val="003A0592"/>
    <w:rsid w:val="003A0736"/>
    <w:rsid w:val="003A08B6"/>
    <w:rsid w:val="003A095D"/>
    <w:rsid w:val="003A09D3"/>
    <w:rsid w:val="003A0AF0"/>
    <w:rsid w:val="003A0CCA"/>
    <w:rsid w:val="003A0CD4"/>
    <w:rsid w:val="003A0EB2"/>
    <w:rsid w:val="003A1009"/>
    <w:rsid w:val="003A1011"/>
    <w:rsid w:val="003A10A0"/>
    <w:rsid w:val="003A10ED"/>
    <w:rsid w:val="003A1135"/>
    <w:rsid w:val="003A1165"/>
    <w:rsid w:val="003A1341"/>
    <w:rsid w:val="003A158A"/>
    <w:rsid w:val="003A1641"/>
    <w:rsid w:val="003A17BA"/>
    <w:rsid w:val="003A19E0"/>
    <w:rsid w:val="003A1ABE"/>
    <w:rsid w:val="003A1B5C"/>
    <w:rsid w:val="003A1BE1"/>
    <w:rsid w:val="003A1C54"/>
    <w:rsid w:val="003A1C9F"/>
    <w:rsid w:val="003A1D3A"/>
    <w:rsid w:val="003A1DD5"/>
    <w:rsid w:val="003A1EC4"/>
    <w:rsid w:val="003A1FFF"/>
    <w:rsid w:val="003A2019"/>
    <w:rsid w:val="003A20D1"/>
    <w:rsid w:val="003A21AC"/>
    <w:rsid w:val="003A224C"/>
    <w:rsid w:val="003A2286"/>
    <w:rsid w:val="003A22B8"/>
    <w:rsid w:val="003A22C7"/>
    <w:rsid w:val="003A22E9"/>
    <w:rsid w:val="003A266C"/>
    <w:rsid w:val="003A274B"/>
    <w:rsid w:val="003A28D3"/>
    <w:rsid w:val="003A29EB"/>
    <w:rsid w:val="003A29F9"/>
    <w:rsid w:val="003A2A3D"/>
    <w:rsid w:val="003A2D36"/>
    <w:rsid w:val="003A2D39"/>
    <w:rsid w:val="003A2E13"/>
    <w:rsid w:val="003A2E43"/>
    <w:rsid w:val="003A2F20"/>
    <w:rsid w:val="003A2FB5"/>
    <w:rsid w:val="003A2FE7"/>
    <w:rsid w:val="003A3062"/>
    <w:rsid w:val="003A30B1"/>
    <w:rsid w:val="003A3435"/>
    <w:rsid w:val="003A346B"/>
    <w:rsid w:val="003A349E"/>
    <w:rsid w:val="003A35DF"/>
    <w:rsid w:val="003A3707"/>
    <w:rsid w:val="003A374F"/>
    <w:rsid w:val="003A38AC"/>
    <w:rsid w:val="003A3AC6"/>
    <w:rsid w:val="003A3DD3"/>
    <w:rsid w:val="003A3EE2"/>
    <w:rsid w:val="003A3EF7"/>
    <w:rsid w:val="003A3FC1"/>
    <w:rsid w:val="003A42BB"/>
    <w:rsid w:val="003A4378"/>
    <w:rsid w:val="003A43F6"/>
    <w:rsid w:val="003A44AA"/>
    <w:rsid w:val="003A4511"/>
    <w:rsid w:val="003A4549"/>
    <w:rsid w:val="003A45FB"/>
    <w:rsid w:val="003A46C2"/>
    <w:rsid w:val="003A478F"/>
    <w:rsid w:val="003A48FC"/>
    <w:rsid w:val="003A4B3C"/>
    <w:rsid w:val="003A4B89"/>
    <w:rsid w:val="003A4BC0"/>
    <w:rsid w:val="003A4BD1"/>
    <w:rsid w:val="003A4C45"/>
    <w:rsid w:val="003A4CDA"/>
    <w:rsid w:val="003A4E4A"/>
    <w:rsid w:val="003A4E82"/>
    <w:rsid w:val="003A5007"/>
    <w:rsid w:val="003A506E"/>
    <w:rsid w:val="003A51AE"/>
    <w:rsid w:val="003A523B"/>
    <w:rsid w:val="003A526B"/>
    <w:rsid w:val="003A5342"/>
    <w:rsid w:val="003A5408"/>
    <w:rsid w:val="003A54D4"/>
    <w:rsid w:val="003A551E"/>
    <w:rsid w:val="003A56C3"/>
    <w:rsid w:val="003A57D6"/>
    <w:rsid w:val="003A5803"/>
    <w:rsid w:val="003A5865"/>
    <w:rsid w:val="003A58C5"/>
    <w:rsid w:val="003A590E"/>
    <w:rsid w:val="003A5E0C"/>
    <w:rsid w:val="003A5EC6"/>
    <w:rsid w:val="003A5F48"/>
    <w:rsid w:val="003A5FB3"/>
    <w:rsid w:val="003A6189"/>
    <w:rsid w:val="003A61DA"/>
    <w:rsid w:val="003A61EF"/>
    <w:rsid w:val="003A61FA"/>
    <w:rsid w:val="003A6200"/>
    <w:rsid w:val="003A621C"/>
    <w:rsid w:val="003A6330"/>
    <w:rsid w:val="003A655A"/>
    <w:rsid w:val="003A6619"/>
    <w:rsid w:val="003A67FD"/>
    <w:rsid w:val="003A68E3"/>
    <w:rsid w:val="003A696C"/>
    <w:rsid w:val="003A6A04"/>
    <w:rsid w:val="003A6A2D"/>
    <w:rsid w:val="003A6CC0"/>
    <w:rsid w:val="003A7002"/>
    <w:rsid w:val="003A7194"/>
    <w:rsid w:val="003A71E1"/>
    <w:rsid w:val="003A76A9"/>
    <w:rsid w:val="003A7747"/>
    <w:rsid w:val="003A77F2"/>
    <w:rsid w:val="003A7956"/>
    <w:rsid w:val="003A7A79"/>
    <w:rsid w:val="003A7B2F"/>
    <w:rsid w:val="003A7D5B"/>
    <w:rsid w:val="003A7DB9"/>
    <w:rsid w:val="003A7E46"/>
    <w:rsid w:val="003A7F4A"/>
    <w:rsid w:val="003B0026"/>
    <w:rsid w:val="003B0053"/>
    <w:rsid w:val="003B006D"/>
    <w:rsid w:val="003B0299"/>
    <w:rsid w:val="003B0359"/>
    <w:rsid w:val="003B0390"/>
    <w:rsid w:val="003B0404"/>
    <w:rsid w:val="003B0415"/>
    <w:rsid w:val="003B073E"/>
    <w:rsid w:val="003B07E7"/>
    <w:rsid w:val="003B07F5"/>
    <w:rsid w:val="003B090D"/>
    <w:rsid w:val="003B0AE3"/>
    <w:rsid w:val="003B0B21"/>
    <w:rsid w:val="003B0B4D"/>
    <w:rsid w:val="003B0B5A"/>
    <w:rsid w:val="003B0C64"/>
    <w:rsid w:val="003B0D66"/>
    <w:rsid w:val="003B0F0A"/>
    <w:rsid w:val="003B111E"/>
    <w:rsid w:val="003B1139"/>
    <w:rsid w:val="003B11B9"/>
    <w:rsid w:val="003B11E5"/>
    <w:rsid w:val="003B140A"/>
    <w:rsid w:val="003B1429"/>
    <w:rsid w:val="003B14D0"/>
    <w:rsid w:val="003B1650"/>
    <w:rsid w:val="003B16AF"/>
    <w:rsid w:val="003B177A"/>
    <w:rsid w:val="003B1797"/>
    <w:rsid w:val="003B179A"/>
    <w:rsid w:val="003B1931"/>
    <w:rsid w:val="003B19F7"/>
    <w:rsid w:val="003B1A94"/>
    <w:rsid w:val="003B1FF6"/>
    <w:rsid w:val="003B2058"/>
    <w:rsid w:val="003B2120"/>
    <w:rsid w:val="003B2265"/>
    <w:rsid w:val="003B248F"/>
    <w:rsid w:val="003B25A3"/>
    <w:rsid w:val="003B284A"/>
    <w:rsid w:val="003B29F6"/>
    <w:rsid w:val="003B2B68"/>
    <w:rsid w:val="003B2B79"/>
    <w:rsid w:val="003B2BF9"/>
    <w:rsid w:val="003B2C70"/>
    <w:rsid w:val="003B2EFF"/>
    <w:rsid w:val="003B2F49"/>
    <w:rsid w:val="003B3009"/>
    <w:rsid w:val="003B300D"/>
    <w:rsid w:val="003B3171"/>
    <w:rsid w:val="003B332F"/>
    <w:rsid w:val="003B3900"/>
    <w:rsid w:val="003B390D"/>
    <w:rsid w:val="003B3BEC"/>
    <w:rsid w:val="003B3E56"/>
    <w:rsid w:val="003B3F82"/>
    <w:rsid w:val="003B3FC2"/>
    <w:rsid w:val="003B3FD2"/>
    <w:rsid w:val="003B4039"/>
    <w:rsid w:val="003B42AE"/>
    <w:rsid w:val="003B43F6"/>
    <w:rsid w:val="003B445E"/>
    <w:rsid w:val="003B4482"/>
    <w:rsid w:val="003B44FD"/>
    <w:rsid w:val="003B450E"/>
    <w:rsid w:val="003B4755"/>
    <w:rsid w:val="003B47B4"/>
    <w:rsid w:val="003B4839"/>
    <w:rsid w:val="003B495C"/>
    <w:rsid w:val="003B4995"/>
    <w:rsid w:val="003B4B02"/>
    <w:rsid w:val="003B4B90"/>
    <w:rsid w:val="003B4C4E"/>
    <w:rsid w:val="003B4D9B"/>
    <w:rsid w:val="003B4E9C"/>
    <w:rsid w:val="003B4F59"/>
    <w:rsid w:val="003B4F62"/>
    <w:rsid w:val="003B5057"/>
    <w:rsid w:val="003B50A4"/>
    <w:rsid w:val="003B51A6"/>
    <w:rsid w:val="003B51F5"/>
    <w:rsid w:val="003B53E0"/>
    <w:rsid w:val="003B540C"/>
    <w:rsid w:val="003B5415"/>
    <w:rsid w:val="003B5457"/>
    <w:rsid w:val="003B54E4"/>
    <w:rsid w:val="003B55B0"/>
    <w:rsid w:val="003B55BA"/>
    <w:rsid w:val="003B56B2"/>
    <w:rsid w:val="003B570F"/>
    <w:rsid w:val="003B583C"/>
    <w:rsid w:val="003B5935"/>
    <w:rsid w:val="003B596B"/>
    <w:rsid w:val="003B59AF"/>
    <w:rsid w:val="003B59F6"/>
    <w:rsid w:val="003B5B38"/>
    <w:rsid w:val="003B5B4F"/>
    <w:rsid w:val="003B5B57"/>
    <w:rsid w:val="003B5B7E"/>
    <w:rsid w:val="003B5BC8"/>
    <w:rsid w:val="003B5BCB"/>
    <w:rsid w:val="003B5C7C"/>
    <w:rsid w:val="003B5CFA"/>
    <w:rsid w:val="003B5E30"/>
    <w:rsid w:val="003B5F43"/>
    <w:rsid w:val="003B5FAC"/>
    <w:rsid w:val="003B6152"/>
    <w:rsid w:val="003B615E"/>
    <w:rsid w:val="003B630E"/>
    <w:rsid w:val="003B64DC"/>
    <w:rsid w:val="003B6633"/>
    <w:rsid w:val="003B6728"/>
    <w:rsid w:val="003B6806"/>
    <w:rsid w:val="003B6809"/>
    <w:rsid w:val="003B6819"/>
    <w:rsid w:val="003B699A"/>
    <w:rsid w:val="003B69F5"/>
    <w:rsid w:val="003B6AC0"/>
    <w:rsid w:val="003B6AF4"/>
    <w:rsid w:val="003B6B15"/>
    <w:rsid w:val="003B6C50"/>
    <w:rsid w:val="003B6C58"/>
    <w:rsid w:val="003B6CD6"/>
    <w:rsid w:val="003B6EFB"/>
    <w:rsid w:val="003B6FCB"/>
    <w:rsid w:val="003B6FCD"/>
    <w:rsid w:val="003B7020"/>
    <w:rsid w:val="003B70B3"/>
    <w:rsid w:val="003B7274"/>
    <w:rsid w:val="003B7294"/>
    <w:rsid w:val="003B72CC"/>
    <w:rsid w:val="003B7448"/>
    <w:rsid w:val="003B75EF"/>
    <w:rsid w:val="003B769A"/>
    <w:rsid w:val="003B76FE"/>
    <w:rsid w:val="003B7817"/>
    <w:rsid w:val="003B7820"/>
    <w:rsid w:val="003B78A6"/>
    <w:rsid w:val="003B7C59"/>
    <w:rsid w:val="003B7D97"/>
    <w:rsid w:val="003B7E3E"/>
    <w:rsid w:val="003B7E80"/>
    <w:rsid w:val="003B7EAB"/>
    <w:rsid w:val="003B7F17"/>
    <w:rsid w:val="003B7FDA"/>
    <w:rsid w:val="003C0052"/>
    <w:rsid w:val="003C009A"/>
    <w:rsid w:val="003C0261"/>
    <w:rsid w:val="003C02BB"/>
    <w:rsid w:val="003C02F0"/>
    <w:rsid w:val="003C0327"/>
    <w:rsid w:val="003C04C3"/>
    <w:rsid w:val="003C0552"/>
    <w:rsid w:val="003C05FC"/>
    <w:rsid w:val="003C0696"/>
    <w:rsid w:val="003C06CC"/>
    <w:rsid w:val="003C07D7"/>
    <w:rsid w:val="003C07E6"/>
    <w:rsid w:val="003C088C"/>
    <w:rsid w:val="003C0890"/>
    <w:rsid w:val="003C092B"/>
    <w:rsid w:val="003C0985"/>
    <w:rsid w:val="003C0B7D"/>
    <w:rsid w:val="003C0BB6"/>
    <w:rsid w:val="003C0D20"/>
    <w:rsid w:val="003C0DA6"/>
    <w:rsid w:val="003C0E1F"/>
    <w:rsid w:val="003C0E82"/>
    <w:rsid w:val="003C0F1C"/>
    <w:rsid w:val="003C1035"/>
    <w:rsid w:val="003C106B"/>
    <w:rsid w:val="003C10A1"/>
    <w:rsid w:val="003C10A5"/>
    <w:rsid w:val="003C10B8"/>
    <w:rsid w:val="003C11EE"/>
    <w:rsid w:val="003C1286"/>
    <w:rsid w:val="003C12CD"/>
    <w:rsid w:val="003C15D0"/>
    <w:rsid w:val="003C161E"/>
    <w:rsid w:val="003C17C3"/>
    <w:rsid w:val="003C17D9"/>
    <w:rsid w:val="003C1A83"/>
    <w:rsid w:val="003C1B49"/>
    <w:rsid w:val="003C1B9A"/>
    <w:rsid w:val="003C1CE4"/>
    <w:rsid w:val="003C1D5B"/>
    <w:rsid w:val="003C1DD7"/>
    <w:rsid w:val="003C1E72"/>
    <w:rsid w:val="003C1EEE"/>
    <w:rsid w:val="003C20A1"/>
    <w:rsid w:val="003C2127"/>
    <w:rsid w:val="003C218F"/>
    <w:rsid w:val="003C21F4"/>
    <w:rsid w:val="003C2200"/>
    <w:rsid w:val="003C2320"/>
    <w:rsid w:val="003C236F"/>
    <w:rsid w:val="003C24DF"/>
    <w:rsid w:val="003C257A"/>
    <w:rsid w:val="003C26AD"/>
    <w:rsid w:val="003C2745"/>
    <w:rsid w:val="003C29B7"/>
    <w:rsid w:val="003C2B68"/>
    <w:rsid w:val="003C2C9D"/>
    <w:rsid w:val="003C2DA8"/>
    <w:rsid w:val="003C2F24"/>
    <w:rsid w:val="003C317A"/>
    <w:rsid w:val="003C3310"/>
    <w:rsid w:val="003C3459"/>
    <w:rsid w:val="003C349E"/>
    <w:rsid w:val="003C3507"/>
    <w:rsid w:val="003C36DB"/>
    <w:rsid w:val="003C3702"/>
    <w:rsid w:val="003C3A2F"/>
    <w:rsid w:val="003C3AB8"/>
    <w:rsid w:val="003C3B73"/>
    <w:rsid w:val="003C3C86"/>
    <w:rsid w:val="003C3CAF"/>
    <w:rsid w:val="003C3D6E"/>
    <w:rsid w:val="003C3E4E"/>
    <w:rsid w:val="003C3F3F"/>
    <w:rsid w:val="003C3F6E"/>
    <w:rsid w:val="003C3F8B"/>
    <w:rsid w:val="003C3FB0"/>
    <w:rsid w:val="003C4097"/>
    <w:rsid w:val="003C4213"/>
    <w:rsid w:val="003C4250"/>
    <w:rsid w:val="003C436E"/>
    <w:rsid w:val="003C441C"/>
    <w:rsid w:val="003C44CC"/>
    <w:rsid w:val="003C44DB"/>
    <w:rsid w:val="003C45B5"/>
    <w:rsid w:val="003C460E"/>
    <w:rsid w:val="003C48C2"/>
    <w:rsid w:val="003C49F1"/>
    <w:rsid w:val="003C4BD2"/>
    <w:rsid w:val="003C4BD8"/>
    <w:rsid w:val="003C4C1F"/>
    <w:rsid w:val="003C4C66"/>
    <w:rsid w:val="003C4F25"/>
    <w:rsid w:val="003C5057"/>
    <w:rsid w:val="003C5074"/>
    <w:rsid w:val="003C5230"/>
    <w:rsid w:val="003C524A"/>
    <w:rsid w:val="003C538F"/>
    <w:rsid w:val="003C544A"/>
    <w:rsid w:val="003C553A"/>
    <w:rsid w:val="003C566D"/>
    <w:rsid w:val="003C56DA"/>
    <w:rsid w:val="003C5719"/>
    <w:rsid w:val="003C5722"/>
    <w:rsid w:val="003C5730"/>
    <w:rsid w:val="003C58B9"/>
    <w:rsid w:val="003C5E20"/>
    <w:rsid w:val="003C601F"/>
    <w:rsid w:val="003C6232"/>
    <w:rsid w:val="003C6367"/>
    <w:rsid w:val="003C63FC"/>
    <w:rsid w:val="003C64CD"/>
    <w:rsid w:val="003C6543"/>
    <w:rsid w:val="003C6580"/>
    <w:rsid w:val="003C66AA"/>
    <w:rsid w:val="003C66F3"/>
    <w:rsid w:val="003C674B"/>
    <w:rsid w:val="003C674E"/>
    <w:rsid w:val="003C680F"/>
    <w:rsid w:val="003C6848"/>
    <w:rsid w:val="003C693C"/>
    <w:rsid w:val="003C6991"/>
    <w:rsid w:val="003C6AC7"/>
    <w:rsid w:val="003C6CCB"/>
    <w:rsid w:val="003C6CF0"/>
    <w:rsid w:val="003C6DA9"/>
    <w:rsid w:val="003C6EBB"/>
    <w:rsid w:val="003C6F18"/>
    <w:rsid w:val="003C7074"/>
    <w:rsid w:val="003C7078"/>
    <w:rsid w:val="003C7085"/>
    <w:rsid w:val="003C70AC"/>
    <w:rsid w:val="003C70CD"/>
    <w:rsid w:val="003C71EA"/>
    <w:rsid w:val="003C72D4"/>
    <w:rsid w:val="003C7855"/>
    <w:rsid w:val="003C79B8"/>
    <w:rsid w:val="003C7A63"/>
    <w:rsid w:val="003C7A98"/>
    <w:rsid w:val="003C7D2E"/>
    <w:rsid w:val="003C7D65"/>
    <w:rsid w:val="003C7DDB"/>
    <w:rsid w:val="003C7E71"/>
    <w:rsid w:val="003D006E"/>
    <w:rsid w:val="003D0111"/>
    <w:rsid w:val="003D014B"/>
    <w:rsid w:val="003D0216"/>
    <w:rsid w:val="003D0240"/>
    <w:rsid w:val="003D03EA"/>
    <w:rsid w:val="003D0493"/>
    <w:rsid w:val="003D06A7"/>
    <w:rsid w:val="003D07D3"/>
    <w:rsid w:val="003D0868"/>
    <w:rsid w:val="003D090A"/>
    <w:rsid w:val="003D09DA"/>
    <w:rsid w:val="003D0AF2"/>
    <w:rsid w:val="003D0B12"/>
    <w:rsid w:val="003D0C70"/>
    <w:rsid w:val="003D0D1D"/>
    <w:rsid w:val="003D0D75"/>
    <w:rsid w:val="003D0E47"/>
    <w:rsid w:val="003D0EEC"/>
    <w:rsid w:val="003D0FE3"/>
    <w:rsid w:val="003D106A"/>
    <w:rsid w:val="003D109D"/>
    <w:rsid w:val="003D12F5"/>
    <w:rsid w:val="003D1342"/>
    <w:rsid w:val="003D1371"/>
    <w:rsid w:val="003D140B"/>
    <w:rsid w:val="003D15E2"/>
    <w:rsid w:val="003D16CF"/>
    <w:rsid w:val="003D1912"/>
    <w:rsid w:val="003D1924"/>
    <w:rsid w:val="003D1A39"/>
    <w:rsid w:val="003D1F11"/>
    <w:rsid w:val="003D1F5C"/>
    <w:rsid w:val="003D2120"/>
    <w:rsid w:val="003D22AC"/>
    <w:rsid w:val="003D2339"/>
    <w:rsid w:val="003D2362"/>
    <w:rsid w:val="003D23B3"/>
    <w:rsid w:val="003D26AA"/>
    <w:rsid w:val="003D26DA"/>
    <w:rsid w:val="003D26F1"/>
    <w:rsid w:val="003D299A"/>
    <w:rsid w:val="003D2B78"/>
    <w:rsid w:val="003D2D06"/>
    <w:rsid w:val="003D2E11"/>
    <w:rsid w:val="003D2E43"/>
    <w:rsid w:val="003D2F6C"/>
    <w:rsid w:val="003D33A4"/>
    <w:rsid w:val="003D3524"/>
    <w:rsid w:val="003D36E0"/>
    <w:rsid w:val="003D39F4"/>
    <w:rsid w:val="003D3AD8"/>
    <w:rsid w:val="003D3B7E"/>
    <w:rsid w:val="003D3DCD"/>
    <w:rsid w:val="003D3EE3"/>
    <w:rsid w:val="003D3F7A"/>
    <w:rsid w:val="003D4047"/>
    <w:rsid w:val="003D423F"/>
    <w:rsid w:val="003D4259"/>
    <w:rsid w:val="003D4270"/>
    <w:rsid w:val="003D4337"/>
    <w:rsid w:val="003D4350"/>
    <w:rsid w:val="003D437E"/>
    <w:rsid w:val="003D4409"/>
    <w:rsid w:val="003D4443"/>
    <w:rsid w:val="003D4448"/>
    <w:rsid w:val="003D4595"/>
    <w:rsid w:val="003D47B0"/>
    <w:rsid w:val="003D47D1"/>
    <w:rsid w:val="003D4A11"/>
    <w:rsid w:val="003D4A94"/>
    <w:rsid w:val="003D4C33"/>
    <w:rsid w:val="003D4DBD"/>
    <w:rsid w:val="003D4E14"/>
    <w:rsid w:val="003D4E89"/>
    <w:rsid w:val="003D4F9D"/>
    <w:rsid w:val="003D5017"/>
    <w:rsid w:val="003D5112"/>
    <w:rsid w:val="003D519A"/>
    <w:rsid w:val="003D51B1"/>
    <w:rsid w:val="003D5205"/>
    <w:rsid w:val="003D52BE"/>
    <w:rsid w:val="003D5626"/>
    <w:rsid w:val="003D5717"/>
    <w:rsid w:val="003D57CB"/>
    <w:rsid w:val="003D5852"/>
    <w:rsid w:val="003D5878"/>
    <w:rsid w:val="003D599F"/>
    <w:rsid w:val="003D59FE"/>
    <w:rsid w:val="003D5CB4"/>
    <w:rsid w:val="003D5DCE"/>
    <w:rsid w:val="003D5E7F"/>
    <w:rsid w:val="003D5F7F"/>
    <w:rsid w:val="003D5FD3"/>
    <w:rsid w:val="003D6156"/>
    <w:rsid w:val="003D6228"/>
    <w:rsid w:val="003D62BA"/>
    <w:rsid w:val="003D6331"/>
    <w:rsid w:val="003D6332"/>
    <w:rsid w:val="003D63AB"/>
    <w:rsid w:val="003D63BA"/>
    <w:rsid w:val="003D6449"/>
    <w:rsid w:val="003D644D"/>
    <w:rsid w:val="003D672B"/>
    <w:rsid w:val="003D680E"/>
    <w:rsid w:val="003D6814"/>
    <w:rsid w:val="003D6856"/>
    <w:rsid w:val="003D6943"/>
    <w:rsid w:val="003D6992"/>
    <w:rsid w:val="003D69CF"/>
    <w:rsid w:val="003D69ED"/>
    <w:rsid w:val="003D6B01"/>
    <w:rsid w:val="003D6B08"/>
    <w:rsid w:val="003D6B09"/>
    <w:rsid w:val="003D6B43"/>
    <w:rsid w:val="003D6BBA"/>
    <w:rsid w:val="003D6C26"/>
    <w:rsid w:val="003D6D20"/>
    <w:rsid w:val="003D6E7D"/>
    <w:rsid w:val="003D6EC0"/>
    <w:rsid w:val="003D6F36"/>
    <w:rsid w:val="003D6F3F"/>
    <w:rsid w:val="003D740C"/>
    <w:rsid w:val="003D7442"/>
    <w:rsid w:val="003D747F"/>
    <w:rsid w:val="003D7525"/>
    <w:rsid w:val="003D7535"/>
    <w:rsid w:val="003D771B"/>
    <w:rsid w:val="003D77D4"/>
    <w:rsid w:val="003D77E5"/>
    <w:rsid w:val="003D7855"/>
    <w:rsid w:val="003D790B"/>
    <w:rsid w:val="003D79E8"/>
    <w:rsid w:val="003D7BA2"/>
    <w:rsid w:val="003D7C07"/>
    <w:rsid w:val="003D7D0E"/>
    <w:rsid w:val="003D7EB9"/>
    <w:rsid w:val="003D7EBF"/>
    <w:rsid w:val="003D7F07"/>
    <w:rsid w:val="003D7F64"/>
    <w:rsid w:val="003E010D"/>
    <w:rsid w:val="003E024E"/>
    <w:rsid w:val="003E026C"/>
    <w:rsid w:val="003E03C0"/>
    <w:rsid w:val="003E04CA"/>
    <w:rsid w:val="003E0535"/>
    <w:rsid w:val="003E089F"/>
    <w:rsid w:val="003E093F"/>
    <w:rsid w:val="003E0974"/>
    <w:rsid w:val="003E09BF"/>
    <w:rsid w:val="003E0ADB"/>
    <w:rsid w:val="003E0AF2"/>
    <w:rsid w:val="003E0C70"/>
    <w:rsid w:val="003E0CE4"/>
    <w:rsid w:val="003E0D3A"/>
    <w:rsid w:val="003E0D6C"/>
    <w:rsid w:val="003E0F3B"/>
    <w:rsid w:val="003E0FDE"/>
    <w:rsid w:val="003E1165"/>
    <w:rsid w:val="003E11BA"/>
    <w:rsid w:val="003E125C"/>
    <w:rsid w:val="003E1373"/>
    <w:rsid w:val="003E1450"/>
    <w:rsid w:val="003E15E1"/>
    <w:rsid w:val="003E15F9"/>
    <w:rsid w:val="003E16FD"/>
    <w:rsid w:val="003E1868"/>
    <w:rsid w:val="003E1978"/>
    <w:rsid w:val="003E1A2D"/>
    <w:rsid w:val="003E1A90"/>
    <w:rsid w:val="003E1AD9"/>
    <w:rsid w:val="003E1B00"/>
    <w:rsid w:val="003E1C4F"/>
    <w:rsid w:val="003E1CF4"/>
    <w:rsid w:val="003E1F7C"/>
    <w:rsid w:val="003E2213"/>
    <w:rsid w:val="003E2230"/>
    <w:rsid w:val="003E223B"/>
    <w:rsid w:val="003E2267"/>
    <w:rsid w:val="003E22B3"/>
    <w:rsid w:val="003E23A4"/>
    <w:rsid w:val="003E248C"/>
    <w:rsid w:val="003E25E9"/>
    <w:rsid w:val="003E26AE"/>
    <w:rsid w:val="003E27AB"/>
    <w:rsid w:val="003E27B0"/>
    <w:rsid w:val="003E28CC"/>
    <w:rsid w:val="003E2941"/>
    <w:rsid w:val="003E2A24"/>
    <w:rsid w:val="003E2B01"/>
    <w:rsid w:val="003E2BF4"/>
    <w:rsid w:val="003E2C6F"/>
    <w:rsid w:val="003E2D95"/>
    <w:rsid w:val="003E2E7F"/>
    <w:rsid w:val="003E2FA1"/>
    <w:rsid w:val="003E300E"/>
    <w:rsid w:val="003E3015"/>
    <w:rsid w:val="003E3090"/>
    <w:rsid w:val="003E3097"/>
    <w:rsid w:val="003E3149"/>
    <w:rsid w:val="003E3204"/>
    <w:rsid w:val="003E326E"/>
    <w:rsid w:val="003E33C2"/>
    <w:rsid w:val="003E3474"/>
    <w:rsid w:val="003E3524"/>
    <w:rsid w:val="003E3530"/>
    <w:rsid w:val="003E3566"/>
    <w:rsid w:val="003E35CE"/>
    <w:rsid w:val="003E3777"/>
    <w:rsid w:val="003E37AD"/>
    <w:rsid w:val="003E37FC"/>
    <w:rsid w:val="003E381E"/>
    <w:rsid w:val="003E3944"/>
    <w:rsid w:val="003E3B07"/>
    <w:rsid w:val="003E3BD6"/>
    <w:rsid w:val="003E3C5B"/>
    <w:rsid w:val="003E3C6C"/>
    <w:rsid w:val="003E3CA6"/>
    <w:rsid w:val="003E3F26"/>
    <w:rsid w:val="003E3F4A"/>
    <w:rsid w:val="003E4052"/>
    <w:rsid w:val="003E4070"/>
    <w:rsid w:val="003E40C9"/>
    <w:rsid w:val="003E416F"/>
    <w:rsid w:val="003E4253"/>
    <w:rsid w:val="003E428D"/>
    <w:rsid w:val="003E42FC"/>
    <w:rsid w:val="003E43D4"/>
    <w:rsid w:val="003E44DC"/>
    <w:rsid w:val="003E4851"/>
    <w:rsid w:val="003E48D9"/>
    <w:rsid w:val="003E4A34"/>
    <w:rsid w:val="003E4B00"/>
    <w:rsid w:val="003E4B16"/>
    <w:rsid w:val="003E4B59"/>
    <w:rsid w:val="003E4CDB"/>
    <w:rsid w:val="003E4DDA"/>
    <w:rsid w:val="003E507E"/>
    <w:rsid w:val="003E5263"/>
    <w:rsid w:val="003E55BD"/>
    <w:rsid w:val="003E563A"/>
    <w:rsid w:val="003E5807"/>
    <w:rsid w:val="003E5828"/>
    <w:rsid w:val="003E597E"/>
    <w:rsid w:val="003E5AD4"/>
    <w:rsid w:val="003E5D01"/>
    <w:rsid w:val="003E5D66"/>
    <w:rsid w:val="003E5D7C"/>
    <w:rsid w:val="003E5DFB"/>
    <w:rsid w:val="003E5ECD"/>
    <w:rsid w:val="003E6029"/>
    <w:rsid w:val="003E603E"/>
    <w:rsid w:val="003E6079"/>
    <w:rsid w:val="003E60C1"/>
    <w:rsid w:val="003E60D7"/>
    <w:rsid w:val="003E61F5"/>
    <w:rsid w:val="003E623C"/>
    <w:rsid w:val="003E6289"/>
    <w:rsid w:val="003E62AF"/>
    <w:rsid w:val="003E62FE"/>
    <w:rsid w:val="003E6592"/>
    <w:rsid w:val="003E668B"/>
    <w:rsid w:val="003E6743"/>
    <w:rsid w:val="003E679D"/>
    <w:rsid w:val="003E681B"/>
    <w:rsid w:val="003E689D"/>
    <w:rsid w:val="003E69AF"/>
    <w:rsid w:val="003E6A3C"/>
    <w:rsid w:val="003E6AE6"/>
    <w:rsid w:val="003E6C95"/>
    <w:rsid w:val="003E6CD8"/>
    <w:rsid w:val="003E6DA7"/>
    <w:rsid w:val="003E700A"/>
    <w:rsid w:val="003E702F"/>
    <w:rsid w:val="003E71CB"/>
    <w:rsid w:val="003E7257"/>
    <w:rsid w:val="003E7313"/>
    <w:rsid w:val="003E731B"/>
    <w:rsid w:val="003E73BC"/>
    <w:rsid w:val="003E7421"/>
    <w:rsid w:val="003E76BB"/>
    <w:rsid w:val="003E7706"/>
    <w:rsid w:val="003E7787"/>
    <w:rsid w:val="003E78FA"/>
    <w:rsid w:val="003E7A45"/>
    <w:rsid w:val="003E7C5E"/>
    <w:rsid w:val="003E7CA3"/>
    <w:rsid w:val="003E7DD5"/>
    <w:rsid w:val="003E7F0E"/>
    <w:rsid w:val="003E7F43"/>
    <w:rsid w:val="003E7F6A"/>
    <w:rsid w:val="003F0059"/>
    <w:rsid w:val="003F0329"/>
    <w:rsid w:val="003F0355"/>
    <w:rsid w:val="003F03FA"/>
    <w:rsid w:val="003F0431"/>
    <w:rsid w:val="003F0440"/>
    <w:rsid w:val="003F062B"/>
    <w:rsid w:val="003F0656"/>
    <w:rsid w:val="003F0663"/>
    <w:rsid w:val="003F073C"/>
    <w:rsid w:val="003F07B8"/>
    <w:rsid w:val="003F0895"/>
    <w:rsid w:val="003F0905"/>
    <w:rsid w:val="003F0C03"/>
    <w:rsid w:val="003F0DC9"/>
    <w:rsid w:val="003F0EAD"/>
    <w:rsid w:val="003F0F81"/>
    <w:rsid w:val="003F0FD4"/>
    <w:rsid w:val="003F1075"/>
    <w:rsid w:val="003F114A"/>
    <w:rsid w:val="003F11DA"/>
    <w:rsid w:val="003F12C2"/>
    <w:rsid w:val="003F130B"/>
    <w:rsid w:val="003F134D"/>
    <w:rsid w:val="003F1369"/>
    <w:rsid w:val="003F13D0"/>
    <w:rsid w:val="003F13D9"/>
    <w:rsid w:val="003F145C"/>
    <w:rsid w:val="003F148D"/>
    <w:rsid w:val="003F163A"/>
    <w:rsid w:val="003F18B6"/>
    <w:rsid w:val="003F198D"/>
    <w:rsid w:val="003F1B20"/>
    <w:rsid w:val="003F1B6D"/>
    <w:rsid w:val="003F1BC5"/>
    <w:rsid w:val="003F1C6B"/>
    <w:rsid w:val="003F1C93"/>
    <w:rsid w:val="003F1C9D"/>
    <w:rsid w:val="003F1CEF"/>
    <w:rsid w:val="003F1E48"/>
    <w:rsid w:val="003F1FC5"/>
    <w:rsid w:val="003F2023"/>
    <w:rsid w:val="003F20B0"/>
    <w:rsid w:val="003F20E2"/>
    <w:rsid w:val="003F2110"/>
    <w:rsid w:val="003F2244"/>
    <w:rsid w:val="003F235B"/>
    <w:rsid w:val="003F23A7"/>
    <w:rsid w:val="003F23E4"/>
    <w:rsid w:val="003F2564"/>
    <w:rsid w:val="003F2624"/>
    <w:rsid w:val="003F2626"/>
    <w:rsid w:val="003F2711"/>
    <w:rsid w:val="003F2717"/>
    <w:rsid w:val="003F27E1"/>
    <w:rsid w:val="003F2988"/>
    <w:rsid w:val="003F298C"/>
    <w:rsid w:val="003F2A56"/>
    <w:rsid w:val="003F2AEC"/>
    <w:rsid w:val="003F2DC5"/>
    <w:rsid w:val="003F2E68"/>
    <w:rsid w:val="003F2FF5"/>
    <w:rsid w:val="003F308D"/>
    <w:rsid w:val="003F317F"/>
    <w:rsid w:val="003F32B1"/>
    <w:rsid w:val="003F3374"/>
    <w:rsid w:val="003F339E"/>
    <w:rsid w:val="003F344E"/>
    <w:rsid w:val="003F348A"/>
    <w:rsid w:val="003F34F7"/>
    <w:rsid w:val="003F3542"/>
    <w:rsid w:val="003F369B"/>
    <w:rsid w:val="003F3717"/>
    <w:rsid w:val="003F371A"/>
    <w:rsid w:val="003F37F2"/>
    <w:rsid w:val="003F3817"/>
    <w:rsid w:val="003F38C4"/>
    <w:rsid w:val="003F3A81"/>
    <w:rsid w:val="003F3A8C"/>
    <w:rsid w:val="003F3A95"/>
    <w:rsid w:val="003F3DB1"/>
    <w:rsid w:val="003F4088"/>
    <w:rsid w:val="003F40D0"/>
    <w:rsid w:val="003F412D"/>
    <w:rsid w:val="003F41D5"/>
    <w:rsid w:val="003F4225"/>
    <w:rsid w:val="003F4306"/>
    <w:rsid w:val="003F43AB"/>
    <w:rsid w:val="003F443F"/>
    <w:rsid w:val="003F4441"/>
    <w:rsid w:val="003F44AA"/>
    <w:rsid w:val="003F457C"/>
    <w:rsid w:val="003F4741"/>
    <w:rsid w:val="003F490E"/>
    <w:rsid w:val="003F4933"/>
    <w:rsid w:val="003F4977"/>
    <w:rsid w:val="003F49CA"/>
    <w:rsid w:val="003F4A21"/>
    <w:rsid w:val="003F4A43"/>
    <w:rsid w:val="003F4A8F"/>
    <w:rsid w:val="003F4E1C"/>
    <w:rsid w:val="003F4F3D"/>
    <w:rsid w:val="003F502A"/>
    <w:rsid w:val="003F503C"/>
    <w:rsid w:val="003F5150"/>
    <w:rsid w:val="003F536B"/>
    <w:rsid w:val="003F53C6"/>
    <w:rsid w:val="003F5476"/>
    <w:rsid w:val="003F54AE"/>
    <w:rsid w:val="003F5537"/>
    <w:rsid w:val="003F554D"/>
    <w:rsid w:val="003F5558"/>
    <w:rsid w:val="003F55F9"/>
    <w:rsid w:val="003F55FA"/>
    <w:rsid w:val="003F560A"/>
    <w:rsid w:val="003F561F"/>
    <w:rsid w:val="003F5657"/>
    <w:rsid w:val="003F5678"/>
    <w:rsid w:val="003F582E"/>
    <w:rsid w:val="003F586D"/>
    <w:rsid w:val="003F58E8"/>
    <w:rsid w:val="003F5900"/>
    <w:rsid w:val="003F5A5A"/>
    <w:rsid w:val="003F5BC2"/>
    <w:rsid w:val="003F5C74"/>
    <w:rsid w:val="003F62B4"/>
    <w:rsid w:val="003F6519"/>
    <w:rsid w:val="003F664C"/>
    <w:rsid w:val="003F6671"/>
    <w:rsid w:val="003F6821"/>
    <w:rsid w:val="003F682D"/>
    <w:rsid w:val="003F6853"/>
    <w:rsid w:val="003F692D"/>
    <w:rsid w:val="003F6930"/>
    <w:rsid w:val="003F697D"/>
    <w:rsid w:val="003F6A1D"/>
    <w:rsid w:val="003F6A55"/>
    <w:rsid w:val="003F6B93"/>
    <w:rsid w:val="003F6CEC"/>
    <w:rsid w:val="003F6CF9"/>
    <w:rsid w:val="003F6F18"/>
    <w:rsid w:val="003F7112"/>
    <w:rsid w:val="003F73A0"/>
    <w:rsid w:val="003F7412"/>
    <w:rsid w:val="003F7443"/>
    <w:rsid w:val="003F74EE"/>
    <w:rsid w:val="003F75A6"/>
    <w:rsid w:val="003F75DD"/>
    <w:rsid w:val="003F7720"/>
    <w:rsid w:val="003F7851"/>
    <w:rsid w:val="003F787B"/>
    <w:rsid w:val="003F78AA"/>
    <w:rsid w:val="003F7908"/>
    <w:rsid w:val="003F7949"/>
    <w:rsid w:val="003F7A7C"/>
    <w:rsid w:val="003F7B9C"/>
    <w:rsid w:val="003F7C63"/>
    <w:rsid w:val="003F7CFD"/>
    <w:rsid w:val="003F7DFF"/>
    <w:rsid w:val="003F7E30"/>
    <w:rsid w:val="003F7EFB"/>
    <w:rsid w:val="003F7F2C"/>
    <w:rsid w:val="004000B9"/>
    <w:rsid w:val="0040015E"/>
    <w:rsid w:val="00400403"/>
    <w:rsid w:val="00400427"/>
    <w:rsid w:val="00400615"/>
    <w:rsid w:val="0040068D"/>
    <w:rsid w:val="004006B0"/>
    <w:rsid w:val="004006E1"/>
    <w:rsid w:val="004007DE"/>
    <w:rsid w:val="0040093D"/>
    <w:rsid w:val="00400A30"/>
    <w:rsid w:val="00400C3C"/>
    <w:rsid w:val="00400D09"/>
    <w:rsid w:val="00400D86"/>
    <w:rsid w:val="00400DEA"/>
    <w:rsid w:val="00400FC6"/>
    <w:rsid w:val="004010D8"/>
    <w:rsid w:val="004010EF"/>
    <w:rsid w:val="00401155"/>
    <w:rsid w:val="004011E6"/>
    <w:rsid w:val="004011FF"/>
    <w:rsid w:val="00401322"/>
    <w:rsid w:val="0040136C"/>
    <w:rsid w:val="00401395"/>
    <w:rsid w:val="004013E9"/>
    <w:rsid w:val="004015A8"/>
    <w:rsid w:val="00401601"/>
    <w:rsid w:val="0040167C"/>
    <w:rsid w:val="004017C6"/>
    <w:rsid w:val="004018C0"/>
    <w:rsid w:val="00401986"/>
    <w:rsid w:val="0040198A"/>
    <w:rsid w:val="00401A0B"/>
    <w:rsid w:val="00401A94"/>
    <w:rsid w:val="00401F8D"/>
    <w:rsid w:val="00401FD4"/>
    <w:rsid w:val="00402044"/>
    <w:rsid w:val="00402154"/>
    <w:rsid w:val="004021B5"/>
    <w:rsid w:val="004021E3"/>
    <w:rsid w:val="00402286"/>
    <w:rsid w:val="004024AB"/>
    <w:rsid w:val="004024B3"/>
    <w:rsid w:val="00402794"/>
    <w:rsid w:val="0040285B"/>
    <w:rsid w:val="004028B9"/>
    <w:rsid w:val="0040290A"/>
    <w:rsid w:val="00402920"/>
    <w:rsid w:val="00402930"/>
    <w:rsid w:val="0040298C"/>
    <w:rsid w:val="004029BA"/>
    <w:rsid w:val="00402A20"/>
    <w:rsid w:val="00402A4B"/>
    <w:rsid w:val="00402ADC"/>
    <w:rsid w:val="00402B43"/>
    <w:rsid w:val="00402C52"/>
    <w:rsid w:val="00402DC4"/>
    <w:rsid w:val="00402F2C"/>
    <w:rsid w:val="00402FC3"/>
    <w:rsid w:val="00402FCD"/>
    <w:rsid w:val="0040303D"/>
    <w:rsid w:val="004034E6"/>
    <w:rsid w:val="004035A7"/>
    <w:rsid w:val="0040372F"/>
    <w:rsid w:val="0040379F"/>
    <w:rsid w:val="00403805"/>
    <w:rsid w:val="0040386F"/>
    <w:rsid w:val="00403A4A"/>
    <w:rsid w:val="00403BA3"/>
    <w:rsid w:val="00403C43"/>
    <w:rsid w:val="00403DC5"/>
    <w:rsid w:val="00403F25"/>
    <w:rsid w:val="00404011"/>
    <w:rsid w:val="004040AA"/>
    <w:rsid w:val="0040413B"/>
    <w:rsid w:val="0040429C"/>
    <w:rsid w:val="004042A7"/>
    <w:rsid w:val="004042C0"/>
    <w:rsid w:val="00404387"/>
    <w:rsid w:val="00404478"/>
    <w:rsid w:val="004044BA"/>
    <w:rsid w:val="004046D0"/>
    <w:rsid w:val="0040495B"/>
    <w:rsid w:val="00404993"/>
    <w:rsid w:val="00404B2B"/>
    <w:rsid w:val="00404C2D"/>
    <w:rsid w:val="00404D4D"/>
    <w:rsid w:val="00404DE7"/>
    <w:rsid w:val="00404DF5"/>
    <w:rsid w:val="00404E70"/>
    <w:rsid w:val="00404E87"/>
    <w:rsid w:val="00404FE9"/>
    <w:rsid w:val="00405017"/>
    <w:rsid w:val="00405176"/>
    <w:rsid w:val="0040522E"/>
    <w:rsid w:val="0040529C"/>
    <w:rsid w:val="004052CE"/>
    <w:rsid w:val="0040539D"/>
    <w:rsid w:val="0040541F"/>
    <w:rsid w:val="0040558A"/>
    <w:rsid w:val="0040561F"/>
    <w:rsid w:val="004056A1"/>
    <w:rsid w:val="004056B7"/>
    <w:rsid w:val="00405898"/>
    <w:rsid w:val="00405A99"/>
    <w:rsid w:val="00405A9F"/>
    <w:rsid w:val="00405D95"/>
    <w:rsid w:val="00405F90"/>
    <w:rsid w:val="0040607A"/>
    <w:rsid w:val="0040609D"/>
    <w:rsid w:val="00406108"/>
    <w:rsid w:val="00406304"/>
    <w:rsid w:val="0040631A"/>
    <w:rsid w:val="00406412"/>
    <w:rsid w:val="004064FE"/>
    <w:rsid w:val="00406625"/>
    <w:rsid w:val="004068F1"/>
    <w:rsid w:val="00406977"/>
    <w:rsid w:val="00406A55"/>
    <w:rsid w:val="00406ABF"/>
    <w:rsid w:val="00406C63"/>
    <w:rsid w:val="00406D10"/>
    <w:rsid w:val="00406D4A"/>
    <w:rsid w:val="00406EE8"/>
    <w:rsid w:val="00406F27"/>
    <w:rsid w:val="00406F4B"/>
    <w:rsid w:val="00406FBD"/>
    <w:rsid w:val="00407005"/>
    <w:rsid w:val="0040702C"/>
    <w:rsid w:val="004071E7"/>
    <w:rsid w:val="0040725C"/>
    <w:rsid w:val="00407261"/>
    <w:rsid w:val="00407344"/>
    <w:rsid w:val="004073B0"/>
    <w:rsid w:val="004074E9"/>
    <w:rsid w:val="0040752B"/>
    <w:rsid w:val="00407559"/>
    <w:rsid w:val="00407585"/>
    <w:rsid w:val="004075A3"/>
    <w:rsid w:val="00407612"/>
    <w:rsid w:val="0040779F"/>
    <w:rsid w:val="00407A0B"/>
    <w:rsid w:val="00407B6F"/>
    <w:rsid w:val="00407BA3"/>
    <w:rsid w:val="00407E8F"/>
    <w:rsid w:val="00407EFA"/>
    <w:rsid w:val="00407F58"/>
    <w:rsid w:val="00410029"/>
    <w:rsid w:val="00410064"/>
    <w:rsid w:val="00410189"/>
    <w:rsid w:val="004101D2"/>
    <w:rsid w:val="00410271"/>
    <w:rsid w:val="0041029D"/>
    <w:rsid w:val="004102A7"/>
    <w:rsid w:val="004103C3"/>
    <w:rsid w:val="00410942"/>
    <w:rsid w:val="00410A03"/>
    <w:rsid w:val="00410A2A"/>
    <w:rsid w:val="00410A4B"/>
    <w:rsid w:val="004110C5"/>
    <w:rsid w:val="004110FA"/>
    <w:rsid w:val="00411230"/>
    <w:rsid w:val="004112D6"/>
    <w:rsid w:val="0041133F"/>
    <w:rsid w:val="004113C9"/>
    <w:rsid w:val="004116C3"/>
    <w:rsid w:val="00411868"/>
    <w:rsid w:val="004118C9"/>
    <w:rsid w:val="00411A19"/>
    <w:rsid w:val="00411A28"/>
    <w:rsid w:val="00411B4A"/>
    <w:rsid w:val="00411B71"/>
    <w:rsid w:val="00411D2B"/>
    <w:rsid w:val="00411D47"/>
    <w:rsid w:val="00411E83"/>
    <w:rsid w:val="00411EE2"/>
    <w:rsid w:val="00411F13"/>
    <w:rsid w:val="00412157"/>
    <w:rsid w:val="0041235B"/>
    <w:rsid w:val="0041249C"/>
    <w:rsid w:val="00412596"/>
    <w:rsid w:val="00412614"/>
    <w:rsid w:val="00412630"/>
    <w:rsid w:val="0041266F"/>
    <w:rsid w:val="00412697"/>
    <w:rsid w:val="00412A66"/>
    <w:rsid w:val="00412B37"/>
    <w:rsid w:val="00412C50"/>
    <w:rsid w:val="00412C55"/>
    <w:rsid w:val="00412DE0"/>
    <w:rsid w:val="004130C1"/>
    <w:rsid w:val="00413257"/>
    <w:rsid w:val="004132A6"/>
    <w:rsid w:val="004132E8"/>
    <w:rsid w:val="00413369"/>
    <w:rsid w:val="0041356A"/>
    <w:rsid w:val="004136C4"/>
    <w:rsid w:val="00413806"/>
    <w:rsid w:val="004138D4"/>
    <w:rsid w:val="00413AC6"/>
    <w:rsid w:val="00413B5C"/>
    <w:rsid w:val="00413B64"/>
    <w:rsid w:val="00413B6E"/>
    <w:rsid w:val="00413B8B"/>
    <w:rsid w:val="00413DBF"/>
    <w:rsid w:val="00413EE2"/>
    <w:rsid w:val="00413FF3"/>
    <w:rsid w:val="0041401A"/>
    <w:rsid w:val="00414491"/>
    <w:rsid w:val="00414595"/>
    <w:rsid w:val="00414598"/>
    <w:rsid w:val="004145AE"/>
    <w:rsid w:val="00414798"/>
    <w:rsid w:val="004147AA"/>
    <w:rsid w:val="004147F4"/>
    <w:rsid w:val="00414824"/>
    <w:rsid w:val="004149FC"/>
    <w:rsid w:val="00414A1F"/>
    <w:rsid w:val="00414BFA"/>
    <w:rsid w:val="00414C3F"/>
    <w:rsid w:val="00414C4B"/>
    <w:rsid w:val="00414DAA"/>
    <w:rsid w:val="00414F1D"/>
    <w:rsid w:val="0041510A"/>
    <w:rsid w:val="004151D6"/>
    <w:rsid w:val="004152AE"/>
    <w:rsid w:val="0041539C"/>
    <w:rsid w:val="00415419"/>
    <w:rsid w:val="004154CA"/>
    <w:rsid w:val="00415646"/>
    <w:rsid w:val="0041567E"/>
    <w:rsid w:val="004156F0"/>
    <w:rsid w:val="0041577E"/>
    <w:rsid w:val="004157DB"/>
    <w:rsid w:val="004157E2"/>
    <w:rsid w:val="004157F6"/>
    <w:rsid w:val="0041581E"/>
    <w:rsid w:val="004158B7"/>
    <w:rsid w:val="004159D3"/>
    <w:rsid w:val="004159F8"/>
    <w:rsid w:val="00415A14"/>
    <w:rsid w:val="00415A8B"/>
    <w:rsid w:val="00415CD1"/>
    <w:rsid w:val="00415EB9"/>
    <w:rsid w:val="00415EEF"/>
    <w:rsid w:val="00416036"/>
    <w:rsid w:val="00416091"/>
    <w:rsid w:val="00416166"/>
    <w:rsid w:val="0041616C"/>
    <w:rsid w:val="00416333"/>
    <w:rsid w:val="0041634C"/>
    <w:rsid w:val="00416353"/>
    <w:rsid w:val="00416385"/>
    <w:rsid w:val="00416387"/>
    <w:rsid w:val="0041638F"/>
    <w:rsid w:val="004165BA"/>
    <w:rsid w:val="0041664E"/>
    <w:rsid w:val="004166FA"/>
    <w:rsid w:val="0041695F"/>
    <w:rsid w:val="00416994"/>
    <w:rsid w:val="00416A66"/>
    <w:rsid w:val="00416B30"/>
    <w:rsid w:val="00416C5A"/>
    <w:rsid w:val="00416C66"/>
    <w:rsid w:val="00416F0C"/>
    <w:rsid w:val="00416F28"/>
    <w:rsid w:val="00416F3B"/>
    <w:rsid w:val="00416FF1"/>
    <w:rsid w:val="00417156"/>
    <w:rsid w:val="004171F6"/>
    <w:rsid w:val="00417201"/>
    <w:rsid w:val="0041722D"/>
    <w:rsid w:val="00417245"/>
    <w:rsid w:val="004172FA"/>
    <w:rsid w:val="0041743D"/>
    <w:rsid w:val="004174FC"/>
    <w:rsid w:val="00417678"/>
    <w:rsid w:val="00417800"/>
    <w:rsid w:val="004179E2"/>
    <w:rsid w:val="00417C75"/>
    <w:rsid w:val="00417D10"/>
    <w:rsid w:val="00417D96"/>
    <w:rsid w:val="00417E0B"/>
    <w:rsid w:val="004200FC"/>
    <w:rsid w:val="00420126"/>
    <w:rsid w:val="004201B8"/>
    <w:rsid w:val="004201F8"/>
    <w:rsid w:val="0042021D"/>
    <w:rsid w:val="00420249"/>
    <w:rsid w:val="004202FC"/>
    <w:rsid w:val="00420333"/>
    <w:rsid w:val="0042034C"/>
    <w:rsid w:val="0042036F"/>
    <w:rsid w:val="004203A5"/>
    <w:rsid w:val="004203CF"/>
    <w:rsid w:val="0042048D"/>
    <w:rsid w:val="00420755"/>
    <w:rsid w:val="0042076B"/>
    <w:rsid w:val="00420848"/>
    <w:rsid w:val="004208C5"/>
    <w:rsid w:val="00420AAB"/>
    <w:rsid w:val="00420ACD"/>
    <w:rsid w:val="00420B2A"/>
    <w:rsid w:val="00420B51"/>
    <w:rsid w:val="00420BA1"/>
    <w:rsid w:val="00420CB7"/>
    <w:rsid w:val="00420E68"/>
    <w:rsid w:val="00420F75"/>
    <w:rsid w:val="00420F8D"/>
    <w:rsid w:val="00420FC1"/>
    <w:rsid w:val="00420FEE"/>
    <w:rsid w:val="0042103D"/>
    <w:rsid w:val="0042105E"/>
    <w:rsid w:val="004210CA"/>
    <w:rsid w:val="0042125F"/>
    <w:rsid w:val="00421387"/>
    <w:rsid w:val="004213C2"/>
    <w:rsid w:val="004213E8"/>
    <w:rsid w:val="004213E9"/>
    <w:rsid w:val="004213FB"/>
    <w:rsid w:val="0042156E"/>
    <w:rsid w:val="00421579"/>
    <w:rsid w:val="0042161A"/>
    <w:rsid w:val="004216BC"/>
    <w:rsid w:val="00421715"/>
    <w:rsid w:val="004218D7"/>
    <w:rsid w:val="00421922"/>
    <w:rsid w:val="00421960"/>
    <w:rsid w:val="004219E8"/>
    <w:rsid w:val="00421D7F"/>
    <w:rsid w:val="00421DD4"/>
    <w:rsid w:val="00421E05"/>
    <w:rsid w:val="00421E34"/>
    <w:rsid w:val="00421E66"/>
    <w:rsid w:val="00421FE7"/>
    <w:rsid w:val="0042202E"/>
    <w:rsid w:val="004220A4"/>
    <w:rsid w:val="004222BF"/>
    <w:rsid w:val="004224E9"/>
    <w:rsid w:val="00422513"/>
    <w:rsid w:val="00422644"/>
    <w:rsid w:val="0042296D"/>
    <w:rsid w:val="004229E5"/>
    <w:rsid w:val="004229F1"/>
    <w:rsid w:val="00422A01"/>
    <w:rsid w:val="00422AA3"/>
    <w:rsid w:val="00422C8A"/>
    <w:rsid w:val="00422D62"/>
    <w:rsid w:val="00422DB5"/>
    <w:rsid w:val="00422E5C"/>
    <w:rsid w:val="00422F31"/>
    <w:rsid w:val="004230CA"/>
    <w:rsid w:val="004232D4"/>
    <w:rsid w:val="00423326"/>
    <w:rsid w:val="0042336D"/>
    <w:rsid w:val="0042345A"/>
    <w:rsid w:val="004234C4"/>
    <w:rsid w:val="004235A1"/>
    <w:rsid w:val="004235ED"/>
    <w:rsid w:val="00423640"/>
    <w:rsid w:val="0042381B"/>
    <w:rsid w:val="0042384A"/>
    <w:rsid w:val="0042389F"/>
    <w:rsid w:val="004239C3"/>
    <w:rsid w:val="00423A90"/>
    <w:rsid w:val="00423AD9"/>
    <w:rsid w:val="00423CA8"/>
    <w:rsid w:val="00423D0A"/>
    <w:rsid w:val="00423D0E"/>
    <w:rsid w:val="00423D1D"/>
    <w:rsid w:val="00423DFB"/>
    <w:rsid w:val="00423EF7"/>
    <w:rsid w:val="00424078"/>
    <w:rsid w:val="0042426C"/>
    <w:rsid w:val="004243F2"/>
    <w:rsid w:val="00424454"/>
    <w:rsid w:val="00424767"/>
    <w:rsid w:val="0042482C"/>
    <w:rsid w:val="00424844"/>
    <w:rsid w:val="0042486E"/>
    <w:rsid w:val="004248E1"/>
    <w:rsid w:val="004248FC"/>
    <w:rsid w:val="0042498E"/>
    <w:rsid w:val="00424A54"/>
    <w:rsid w:val="00424AAC"/>
    <w:rsid w:val="00424BD3"/>
    <w:rsid w:val="00424C7D"/>
    <w:rsid w:val="00424CBA"/>
    <w:rsid w:val="00424E28"/>
    <w:rsid w:val="00424E68"/>
    <w:rsid w:val="00424F8F"/>
    <w:rsid w:val="00424FBA"/>
    <w:rsid w:val="00425058"/>
    <w:rsid w:val="0042506B"/>
    <w:rsid w:val="004250F4"/>
    <w:rsid w:val="004251F8"/>
    <w:rsid w:val="00425385"/>
    <w:rsid w:val="004253B1"/>
    <w:rsid w:val="0042577F"/>
    <w:rsid w:val="0042579D"/>
    <w:rsid w:val="0042580D"/>
    <w:rsid w:val="0042592A"/>
    <w:rsid w:val="0042592E"/>
    <w:rsid w:val="0042594C"/>
    <w:rsid w:val="00425963"/>
    <w:rsid w:val="00425979"/>
    <w:rsid w:val="00425C97"/>
    <w:rsid w:val="00425CF1"/>
    <w:rsid w:val="00425D4E"/>
    <w:rsid w:val="00425E65"/>
    <w:rsid w:val="00425F98"/>
    <w:rsid w:val="00425FC8"/>
    <w:rsid w:val="00425FFD"/>
    <w:rsid w:val="0042601A"/>
    <w:rsid w:val="00426063"/>
    <w:rsid w:val="004260D7"/>
    <w:rsid w:val="00426125"/>
    <w:rsid w:val="004261C7"/>
    <w:rsid w:val="004262F8"/>
    <w:rsid w:val="00426318"/>
    <w:rsid w:val="0042642C"/>
    <w:rsid w:val="0042643E"/>
    <w:rsid w:val="00426442"/>
    <w:rsid w:val="0042654A"/>
    <w:rsid w:val="00426564"/>
    <w:rsid w:val="00426659"/>
    <w:rsid w:val="0042667B"/>
    <w:rsid w:val="00426844"/>
    <w:rsid w:val="0042694E"/>
    <w:rsid w:val="00426989"/>
    <w:rsid w:val="00426A22"/>
    <w:rsid w:val="00426A93"/>
    <w:rsid w:val="00426AC2"/>
    <w:rsid w:val="00426BFD"/>
    <w:rsid w:val="00426BFF"/>
    <w:rsid w:val="00426DFA"/>
    <w:rsid w:val="00426E7B"/>
    <w:rsid w:val="00426F1C"/>
    <w:rsid w:val="00427079"/>
    <w:rsid w:val="004270DC"/>
    <w:rsid w:val="0042722D"/>
    <w:rsid w:val="004272ED"/>
    <w:rsid w:val="0042732B"/>
    <w:rsid w:val="00427461"/>
    <w:rsid w:val="004274DB"/>
    <w:rsid w:val="004276E3"/>
    <w:rsid w:val="0042783C"/>
    <w:rsid w:val="00427953"/>
    <w:rsid w:val="00427A95"/>
    <w:rsid w:val="00427B9D"/>
    <w:rsid w:val="00427BA5"/>
    <w:rsid w:val="00427BFB"/>
    <w:rsid w:val="00427C49"/>
    <w:rsid w:val="00427C82"/>
    <w:rsid w:val="00427CDB"/>
    <w:rsid w:val="00427D5B"/>
    <w:rsid w:val="00427E67"/>
    <w:rsid w:val="00427E88"/>
    <w:rsid w:val="00427E8B"/>
    <w:rsid w:val="00430041"/>
    <w:rsid w:val="0043012F"/>
    <w:rsid w:val="00430178"/>
    <w:rsid w:val="004301AE"/>
    <w:rsid w:val="0043042C"/>
    <w:rsid w:val="00430495"/>
    <w:rsid w:val="0043063B"/>
    <w:rsid w:val="00430703"/>
    <w:rsid w:val="00430733"/>
    <w:rsid w:val="00430740"/>
    <w:rsid w:val="004307C6"/>
    <w:rsid w:val="00430993"/>
    <w:rsid w:val="004309FD"/>
    <w:rsid w:val="00430A75"/>
    <w:rsid w:val="00430BDE"/>
    <w:rsid w:val="00430CB6"/>
    <w:rsid w:val="00430E89"/>
    <w:rsid w:val="00430F39"/>
    <w:rsid w:val="00431034"/>
    <w:rsid w:val="00431149"/>
    <w:rsid w:val="004316D7"/>
    <w:rsid w:val="0043188D"/>
    <w:rsid w:val="0043189C"/>
    <w:rsid w:val="004318C1"/>
    <w:rsid w:val="004318FA"/>
    <w:rsid w:val="004318FF"/>
    <w:rsid w:val="00431938"/>
    <w:rsid w:val="004319F6"/>
    <w:rsid w:val="00431A39"/>
    <w:rsid w:val="00431ACC"/>
    <w:rsid w:val="00431B2F"/>
    <w:rsid w:val="00431B9A"/>
    <w:rsid w:val="00431CB1"/>
    <w:rsid w:val="00431DB5"/>
    <w:rsid w:val="00431E74"/>
    <w:rsid w:val="00431E96"/>
    <w:rsid w:val="00431EFD"/>
    <w:rsid w:val="00431F81"/>
    <w:rsid w:val="00432627"/>
    <w:rsid w:val="00432707"/>
    <w:rsid w:val="0043270B"/>
    <w:rsid w:val="00432780"/>
    <w:rsid w:val="0043296E"/>
    <w:rsid w:val="00432B6D"/>
    <w:rsid w:val="00432CA6"/>
    <w:rsid w:val="00432D4E"/>
    <w:rsid w:val="00432D9C"/>
    <w:rsid w:val="00432E4A"/>
    <w:rsid w:val="00432F4D"/>
    <w:rsid w:val="00432F8F"/>
    <w:rsid w:val="00432F9E"/>
    <w:rsid w:val="0043309F"/>
    <w:rsid w:val="004330D4"/>
    <w:rsid w:val="00433106"/>
    <w:rsid w:val="004334D9"/>
    <w:rsid w:val="00433543"/>
    <w:rsid w:val="00433545"/>
    <w:rsid w:val="0043359F"/>
    <w:rsid w:val="00433671"/>
    <w:rsid w:val="004336D8"/>
    <w:rsid w:val="004337CF"/>
    <w:rsid w:val="00433864"/>
    <w:rsid w:val="00433C26"/>
    <w:rsid w:val="00433D8A"/>
    <w:rsid w:val="00433E59"/>
    <w:rsid w:val="00433ED0"/>
    <w:rsid w:val="00434066"/>
    <w:rsid w:val="004341E7"/>
    <w:rsid w:val="00434204"/>
    <w:rsid w:val="0043459B"/>
    <w:rsid w:val="00434639"/>
    <w:rsid w:val="00434754"/>
    <w:rsid w:val="004347A9"/>
    <w:rsid w:val="0043480E"/>
    <w:rsid w:val="00434838"/>
    <w:rsid w:val="004348CB"/>
    <w:rsid w:val="004348EB"/>
    <w:rsid w:val="00434AE2"/>
    <w:rsid w:val="00434C24"/>
    <w:rsid w:val="00434C4D"/>
    <w:rsid w:val="00434C91"/>
    <w:rsid w:val="00434CCE"/>
    <w:rsid w:val="00434D46"/>
    <w:rsid w:val="00434E68"/>
    <w:rsid w:val="00434F87"/>
    <w:rsid w:val="0043513F"/>
    <w:rsid w:val="00435202"/>
    <w:rsid w:val="00435248"/>
    <w:rsid w:val="0043532B"/>
    <w:rsid w:val="0043532F"/>
    <w:rsid w:val="0043534F"/>
    <w:rsid w:val="0043542F"/>
    <w:rsid w:val="004355EB"/>
    <w:rsid w:val="00435602"/>
    <w:rsid w:val="004356FA"/>
    <w:rsid w:val="004357CD"/>
    <w:rsid w:val="004358F4"/>
    <w:rsid w:val="0043590E"/>
    <w:rsid w:val="004359F4"/>
    <w:rsid w:val="00435BEB"/>
    <w:rsid w:val="00435C19"/>
    <w:rsid w:val="00435CCF"/>
    <w:rsid w:val="00435D22"/>
    <w:rsid w:val="00435D42"/>
    <w:rsid w:val="00435E3E"/>
    <w:rsid w:val="00435F1C"/>
    <w:rsid w:val="00435F87"/>
    <w:rsid w:val="00435FCE"/>
    <w:rsid w:val="00436098"/>
    <w:rsid w:val="004365F4"/>
    <w:rsid w:val="00436696"/>
    <w:rsid w:val="0043689F"/>
    <w:rsid w:val="00436A3B"/>
    <w:rsid w:val="00436D7C"/>
    <w:rsid w:val="00436E29"/>
    <w:rsid w:val="00436EF6"/>
    <w:rsid w:val="00437074"/>
    <w:rsid w:val="004371AB"/>
    <w:rsid w:val="00437457"/>
    <w:rsid w:val="0043745E"/>
    <w:rsid w:val="0043752C"/>
    <w:rsid w:val="00437567"/>
    <w:rsid w:val="004376C2"/>
    <w:rsid w:val="00437773"/>
    <w:rsid w:val="004377C0"/>
    <w:rsid w:val="004377D6"/>
    <w:rsid w:val="0043783E"/>
    <w:rsid w:val="00437895"/>
    <w:rsid w:val="00437B06"/>
    <w:rsid w:val="00437B30"/>
    <w:rsid w:val="00437D5A"/>
    <w:rsid w:val="00437E02"/>
    <w:rsid w:val="00437E77"/>
    <w:rsid w:val="00437F6E"/>
    <w:rsid w:val="00437F7D"/>
    <w:rsid w:val="00437FF8"/>
    <w:rsid w:val="00440053"/>
    <w:rsid w:val="0044016C"/>
    <w:rsid w:val="00440171"/>
    <w:rsid w:val="00440254"/>
    <w:rsid w:val="004402A7"/>
    <w:rsid w:val="004402EA"/>
    <w:rsid w:val="0044035D"/>
    <w:rsid w:val="00440507"/>
    <w:rsid w:val="00440616"/>
    <w:rsid w:val="0044063A"/>
    <w:rsid w:val="0044079F"/>
    <w:rsid w:val="004407DA"/>
    <w:rsid w:val="0044083A"/>
    <w:rsid w:val="00440850"/>
    <w:rsid w:val="00440922"/>
    <w:rsid w:val="0044096B"/>
    <w:rsid w:val="00440972"/>
    <w:rsid w:val="00440A50"/>
    <w:rsid w:val="00440B36"/>
    <w:rsid w:val="00440B3E"/>
    <w:rsid w:val="00440B86"/>
    <w:rsid w:val="00440D0F"/>
    <w:rsid w:val="00440E87"/>
    <w:rsid w:val="00440EA5"/>
    <w:rsid w:val="00441062"/>
    <w:rsid w:val="00441076"/>
    <w:rsid w:val="00441213"/>
    <w:rsid w:val="0044142F"/>
    <w:rsid w:val="00441460"/>
    <w:rsid w:val="004414A0"/>
    <w:rsid w:val="00441682"/>
    <w:rsid w:val="0044169D"/>
    <w:rsid w:val="00441775"/>
    <w:rsid w:val="00441898"/>
    <w:rsid w:val="0044189A"/>
    <w:rsid w:val="00441927"/>
    <w:rsid w:val="00441A2C"/>
    <w:rsid w:val="00441AD9"/>
    <w:rsid w:val="00441BE3"/>
    <w:rsid w:val="00441FD5"/>
    <w:rsid w:val="004421B7"/>
    <w:rsid w:val="00442209"/>
    <w:rsid w:val="00442233"/>
    <w:rsid w:val="00442429"/>
    <w:rsid w:val="00442522"/>
    <w:rsid w:val="004425C2"/>
    <w:rsid w:val="004426A9"/>
    <w:rsid w:val="004426FE"/>
    <w:rsid w:val="004427AE"/>
    <w:rsid w:val="00442824"/>
    <w:rsid w:val="0044296E"/>
    <w:rsid w:val="00442B8E"/>
    <w:rsid w:val="00442F12"/>
    <w:rsid w:val="00442F53"/>
    <w:rsid w:val="00442FFB"/>
    <w:rsid w:val="0044307B"/>
    <w:rsid w:val="004430FD"/>
    <w:rsid w:val="004430FE"/>
    <w:rsid w:val="00443186"/>
    <w:rsid w:val="00443260"/>
    <w:rsid w:val="0044343E"/>
    <w:rsid w:val="00443561"/>
    <w:rsid w:val="00443586"/>
    <w:rsid w:val="004435E2"/>
    <w:rsid w:val="004435E7"/>
    <w:rsid w:val="00443694"/>
    <w:rsid w:val="00443740"/>
    <w:rsid w:val="004437D2"/>
    <w:rsid w:val="00443957"/>
    <w:rsid w:val="004439AB"/>
    <w:rsid w:val="00443A73"/>
    <w:rsid w:val="00443BE1"/>
    <w:rsid w:val="00443C0A"/>
    <w:rsid w:val="00443CCB"/>
    <w:rsid w:val="00443D24"/>
    <w:rsid w:val="00443FEC"/>
    <w:rsid w:val="0044404C"/>
    <w:rsid w:val="004440B1"/>
    <w:rsid w:val="004440FF"/>
    <w:rsid w:val="00444286"/>
    <w:rsid w:val="004442A7"/>
    <w:rsid w:val="0044434B"/>
    <w:rsid w:val="00444413"/>
    <w:rsid w:val="00444449"/>
    <w:rsid w:val="00444470"/>
    <w:rsid w:val="00444634"/>
    <w:rsid w:val="004446B6"/>
    <w:rsid w:val="00444728"/>
    <w:rsid w:val="00444819"/>
    <w:rsid w:val="00444901"/>
    <w:rsid w:val="00444933"/>
    <w:rsid w:val="00444934"/>
    <w:rsid w:val="00444960"/>
    <w:rsid w:val="00444967"/>
    <w:rsid w:val="00444DE5"/>
    <w:rsid w:val="00444DF4"/>
    <w:rsid w:val="00444F5E"/>
    <w:rsid w:val="00444F6F"/>
    <w:rsid w:val="0044503E"/>
    <w:rsid w:val="004450DE"/>
    <w:rsid w:val="00445189"/>
    <w:rsid w:val="00445215"/>
    <w:rsid w:val="00445255"/>
    <w:rsid w:val="00445428"/>
    <w:rsid w:val="0044545D"/>
    <w:rsid w:val="00445483"/>
    <w:rsid w:val="00445513"/>
    <w:rsid w:val="00445625"/>
    <w:rsid w:val="00445651"/>
    <w:rsid w:val="004456E6"/>
    <w:rsid w:val="0044572A"/>
    <w:rsid w:val="00445907"/>
    <w:rsid w:val="004459FB"/>
    <w:rsid w:val="00445AA5"/>
    <w:rsid w:val="00445B13"/>
    <w:rsid w:val="00445CFF"/>
    <w:rsid w:val="00445E0A"/>
    <w:rsid w:val="00445E1D"/>
    <w:rsid w:val="00445E4B"/>
    <w:rsid w:val="00445EAE"/>
    <w:rsid w:val="00445EBA"/>
    <w:rsid w:val="00445EBF"/>
    <w:rsid w:val="00445FB8"/>
    <w:rsid w:val="00445FBF"/>
    <w:rsid w:val="00446040"/>
    <w:rsid w:val="00446185"/>
    <w:rsid w:val="00446298"/>
    <w:rsid w:val="004462AF"/>
    <w:rsid w:val="00446424"/>
    <w:rsid w:val="00446620"/>
    <w:rsid w:val="0044662A"/>
    <w:rsid w:val="00446721"/>
    <w:rsid w:val="004468EE"/>
    <w:rsid w:val="00446904"/>
    <w:rsid w:val="00446AE8"/>
    <w:rsid w:val="00446B46"/>
    <w:rsid w:val="00446C8E"/>
    <w:rsid w:val="00446D48"/>
    <w:rsid w:val="00446E05"/>
    <w:rsid w:val="00446E75"/>
    <w:rsid w:val="00446FEB"/>
    <w:rsid w:val="00447057"/>
    <w:rsid w:val="004470F8"/>
    <w:rsid w:val="00447217"/>
    <w:rsid w:val="004472A1"/>
    <w:rsid w:val="00447337"/>
    <w:rsid w:val="00447611"/>
    <w:rsid w:val="0044779D"/>
    <w:rsid w:val="0044783D"/>
    <w:rsid w:val="004478FA"/>
    <w:rsid w:val="0044798C"/>
    <w:rsid w:val="00447A32"/>
    <w:rsid w:val="00447A53"/>
    <w:rsid w:val="00450003"/>
    <w:rsid w:val="0045004E"/>
    <w:rsid w:val="0045020D"/>
    <w:rsid w:val="004502F7"/>
    <w:rsid w:val="0045039C"/>
    <w:rsid w:val="004504D2"/>
    <w:rsid w:val="00450514"/>
    <w:rsid w:val="004505B9"/>
    <w:rsid w:val="0045073B"/>
    <w:rsid w:val="00450778"/>
    <w:rsid w:val="00450794"/>
    <w:rsid w:val="0045082C"/>
    <w:rsid w:val="00450888"/>
    <w:rsid w:val="00450900"/>
    <w:rsid w:val="00450AD8"/>
    <w:rsid w:val="00450C90"/>
    <w:rsid w:val="00450D22"/>
    <w:rsid w:val="00450D3B"/>
    <w:rsid w:val="00450E1F"/>
    <w:rsid w:val="004510A4"/>
    <w:rsid w:val="004510CA"/>
    <w:rsid w:val="004510FF"/>
    <w:rsid w:val="00451260"/>
    <w:rsid w:val="004512E9"/>
    <w:rsid w:val="00451317"/>
    <w:rsid w:val="004513EB"/>
    <w:rsid w:val="0045157A"/>
    <w:rsid w:val="00451629"/>
    <w:rsid w:val="0045169D"/>
    <w:rsid w:val="004516C6"/>
    <w:rsid w:val="00451701"/>
    <w:rsid w:val="00451823"/>
    <w:rsid w:val="004518A2"/>
    <w:rsid w:val="004518D5"/>
    <w:rsid w:val="004519EF"/>
    <w:rsid w:val="00451A3F"/>
    <w:rsid w:val="00451A8D"/>
    <w:rsid w:val="00451B06"/>
    <w:rsid w:val="00451BEB"/>
    <w:rsid w:val="00451BFA"/>
    <w:rsid w:val="00451DAA"/>
    <w:rsid w:val="00451DDA"/>
    <w:rsid w:val="00451E2A"/>
    <w:rsid w:val="00451E52"/>
    <w:rsid w:val="00451E5B"/>
    <w:rsid w:val="00451EC5"/>
    <w:rsid w:val="00451ECE"/>
    <w:rsid w:val="0045203E"/>
    <w:rsid w:val="00452078"/>
    <w:rsid w:val="0045209D"/>
    <w:rsid w:val="004520FE"/>
    <w:rsid w:val="004521C8"/>
    <w:rsid w:val="00452245"/>
    <w:rsid w:val="0045225A"/>
    <w:rsid w:val="004524A8"/>
    <w:rsid w:val="0045265C"/>
    <w:rsid w:val="00452691"/>
    <w:rsid w:val="0045276D"/>
    <w:rsid w:val="004527C0"/>
    <w:rsid w:val="00452B92"/>
    <w:rsid w:val="00452C93"/>
    <w:rsid w:val="00452DA2"/>
    <w:rsid w:val="0045316D"/>
    <w:rsid w:val="004532FA"/>
    <w:rsid w:val="0045358D"/>
    <w:rsid w:val="004535DC"/>
    <w:rsid w:val="00453651"/>
    <w:rsid w:val="004536D4"/>
    <w:rsid w:val="004537EC"/>
    <w:rsid w:val="00453871"/>
    <w:rsid w:val="004539FB"/>
    <w:rsid w:val="00453B00"/>
    <w:rsid w:val="00453BA4"/>
    <w:rsid w:val="00453DEF"/>
    <w:rsid w:val="00453FD9"/>
    <w:rsid w:val="0045404E"/>
    <w:rsid w:val="004540AC"/>
    <w:rsid w:val="00454129"/>
    <w:rsid w:val="00454186"/>
    <w:rsid w:val="004543E4"/>
    <w:rsid w:val="004545D2"/>
    <w:rsid w:val="00454748"/>
    <w:rsid w:val="004548E5"/>
    <w:rsid w:val="00454ACD"/>
    <w:rsid w:val="00454DA2"/>
    <w:rsid w:val="00454E37"/>
    <w:rsid w:val="00454F08"/>
    <w:rsid w:val="00454F6C"/>
    <w:rsid w:val="00454F85"/>
    <w:rsid w:val="00454FB6"/>
    <w:rsid w:val="0045501E"/>
    <w:rsid w:val="0045503E"/>
    <w:rsid w:val="00455105"/>
    <w:rsid w:val="004551BC"/>
    <w:rsid w:val="00455229"/>
    <w:rsid w:val="0045553C"/>
    <w:rsid w:val="004555D3"/>
    <w:rsid w:val="0045586E"/>
    <w:rsid w:val="0045596D"/>
    <w:rsid w:val="00455C9D"/>
    <w:rsid w:val="00455D52"/>
    <w:rsid w:val="00455DF8"/>
    <w:rsid w:val="00455E20"/>
    <w:rsid w:val="00455EDA"/>
    <w:rsid w:val="004560F6"/>
    <w:rsid w:val="00456114"/>
    <w:rsid w:val="0045623E"/>
    <w:rsid w:val="00456364"/>
    <w:rsid w:val="0045677B"/>
    <w:rsid w:val="00456799"/>
    <w:rsid w:val="004567CC"/>
    <w:rsid w:val="0045680B"/>
    <w:rsid w:val="00456971"/>
    <w:rsid w:val="00456A60"/>
    <w:rsid w:val="00456A84"/>
    <w:rsid w:val="00456AC7"/>
    <w:rsid w:val="00456B4F"/>
    <w:rsid w:val="00456C97"/>
    <w:rsid w:val="00456D21"/>
    <w:rsid w:val="00456E5C"/>
    <w:rsid w:val="00456E63"/>
    <w:rsid w:val="00456EDC"/>
    <w:rsid w:val="00456F60"/>
    <w:rsid w:val="00457099"/>
    <w:rsid w:val="004570B9"/>
    <w:rsid w:val="004571EE"/>
    <w:rsid w:val="00457340"/>
    <w:rsid w:val="0045742D"/>
    <w:rsid w:val="004576F4"/>
    <w:rsid w:val="0045798D"/>
    <w:rsid w:val="00457A54"/>
    <w:rsid w:val="00457B1E"/>
    <w:rsid w:val="00457B80"/>
    <w:rsid w:val="00457BC5"/>
    <w:rsid w:val="00457C5E"/>
    <w:rsid w:val="00457C8A"/>
    <w:rsid w:val="00457F73"/>
    <w:rsid w:val="00457F7A"/>
    <w:rsid w:val="00457F91"/>
    <w:rsid w:val="00460083"/>
    <w:rsid w:val="00460084"/>
    <w:rsid w:val="004600ED"/>
    <w:rsid w:val="0046013A"/>
    <w:rsid w:val="00460252"/>
    <w:rsid w:val="0046026D"/>
    <w:rsid w:val="0046027A"/>
    <w:rsid w:val="004602CC"/>
    <w:rsid w:val="00460373"/>
    <w:rsid w:val="004605CC"/>
    <w:rsid w:val="00460691"/>
    <w:rsid w:val="0046072D"/>
    <w:rsid w:val="004607F3"/>
    <w:rsid w:val="00460921"/>
    <w:rsid w:val="00460958"/>
    <w:rsid w:val="00460B2D"/>
    <w:rsid w:val="00460C92"/>
    <w:rsid w:val="00460D4A"/>
    <w:rsid w:val="00460E0F"/>
    <w:rsid w:val="00460F29"/>
    <w:rsid w:val="0046110A"/>
    <w:rsid w:val="0046125B"/>
    <w:rsid w:val="004612C8"/>
    <w:rsid w:val="0046130A"/>
    <w:rsid w:val="0046136B"/>
    <w:rsid w:val="00461380"/>
    <w:rsid w:val="00461404"/>
    <w:rsid w:val="00461417"/>
    <w:rsid w:val="004614A1"/>
    <w:rsid w:val="004615B4"/>
    <w:rsid w:val="004615D7"/>
    <w:rsid w:val="0046164D"/>
    <w:rsid w:val="004616BD"/>
    <w:rsid w:val="004616E5"/>
    <w:rsid w:val="004616FF"/>
    <w:rsid w:val="004618D4"/>
    <w:rsid w:val="0046194F"/>
    <w:rsid w:val="00461A45"/>
    <w:rsid w:val="00461C00"/>
    <w:rsid w:val="00461CFE"/>
    <w:rsid w:val="00461D98"/>
    <w:rsid w:val="00461EA1"/>
    <w:rsid w:val="00461EED"/>
    <w:rsid w:val="00461F8F"/>
    <w:rsid w:val="00462178"/>
    <w:rsid w:val="004621A9"/>
    <w:rsid w:val="00462256"/>
    <w:rsid w:val="00462274"/>
    <w:rsid w:val="00462297"/>
    <w:rsid w:val="004622A1"/>
    <w:rsid w:val="004622D0"/>
    <w:rsid w:val="004622E2"/>
    <w:rsid w:val="00462380"/>
    <w:rsid w:val="00462420"/>
    <w:rsid w:val="00462467"/>
    <w:rsid w:val="0046260A"/>
    <w:rsid w:val="00462706"/>
    <w:rsid w:val="00462762"/>
    <w:rsid w:val="004627BE"/>
    <w:rsid w:val="0046286C"/>
    <w:rsid w:val="00462969"/>
    <w:rsid w:val="00462AE4"/>
    <w:rsid w:val="00462B09"/>
    <w:rsid w:val="00462B31"/>
    <w:rsid w:val="00462C65"/>
    <w:rsid w:val="00462CB8"/>
    <w:rsid w:val="00462D20"/>
    <w:rsid w:val="00462E98"/>
    <w:rsid w:val="004630B3"/>
    <w:rsid w:val="004632FB"/>
    <w:rsid w:val="0046332C"/>
    <w:rsid w:val="00463337"/>
    <w:rsid w:val="00463448"/>
    <w:rsid w:val="0046353B"/>
    <w:rsid w:val="004635AC"/>
    <w:rsid w:val="00463617"/>
    <w:rsid w:val="00463687"/>
    <w:rsid w:val="0046368D"/>
    <w:rsid w:val="004636FA"/>
    <w:rsid w:val="004638A8"/>
    <w:rsid w:val="004639BC"/>
    <w:rsid w:val="00463A02"/>
    <w:rsid w:val="00463A16"/>
    <w:rsid w:val="00463A8D"/>
    <w:rsid w:val="00463BE6"/>
    <w:rsid w:val="00463C9F"/>
    <w:rsid w:val="00463DEC"/>
    <w:rsid w:val="00463EAD"/>
    <w:rsid w:val="0046400B"/>
    <w:rsid w:val="0046405D"/>
    <w:rsid w:val="004640CE"/>
    <w:rsid w:val="004641A0"/>
    <w:rsid w:val="0046421E"/>
    <w:rsid w:val="0046434B"/>
    <w:rsid w:val="004643F8"/>
    <w:rsid w:val="00464580"/>
    <w:rsid w:val="004647DC"/>
    <w:rsid w:val="00464897"/>
    <w:rsid w:val="004648E8"/>
    <w:rsid w:val="00464A82"/>
    <w:rsid w:val="00464A8C"/>
    <w:rsid w:val="00464AB6"/>
    <w:rsid w:val="00464B73"/>
    <w:rsid w:val="00464BD1"/>
    <w:rsid w:val="00464C30"/>
    <w:rsid w:val="00464C4C"/>
    <w:rsid w:val="00464D06"/>
    <w:rsid w:val="00464D07"/>
    <w:rsid w:val="00464DAD"/>
    <w:rsid w:val="00464EDA"/>
    <w:rsid w:val="00464EE0"/>
    <w:rsid w:val="00465073"/>
    <w:rsid w:val="004650F6"/>
    <w:rsid w:val="0046512B"/>
    <w:rsid w:val="00465180"/>
    <w:rsid w:val="004651C8"/>
    <w:rsid w:val="00465235"/>
    <w:rsid w:val="004653F0"/>
    <w:rsid w:val="00465424"/>
    <w:rsid w:val="00465467"/>
    <w:rsid w:val="00465573"/>
    <w:rsid w:val="00465718"/>
    <w:rsid w:val="0046573D"/>
    <w:rsid w:val="00465903"/>
    <w:rsid w:val="00465EB3"/>
    <w:rsid w:val="00465EDA"/>
    <w:rsid w:val="00466001"/>
    <w:rsid w:val="00466194"/>
    <w:rsid w:val="004661AC"/>
    <w:rsid w:val="004664A9"/>
    <w:rsid w:val="0046677F"/>
    <w:rsid w:val="004669BA"/>
    <w:rsid w:val="00466AAE"/>
    <w:rsid w:val="00466B0C"/>
    <w:rsid w:val="00466D9B"/>
    <w:rsid w:val="00466F30"/>
    <w:rsid w:val="00466F3D"/>
    <w:rsid w:val="00466FD0"/>
    <w:rsid w:val="004676A9"/>
    <w:rsid w:val="004676F6"/>
    <w:rsid w:val="00467789"/>
    <w:rsid w:val="004679B1"/>
    <w:rsid w:val="004679B9"/>
    <w:rsid w:val="00467A05"/>
    <w:rsid w:val="00467A0C"/>
    <w:rsid w:val="00467A4B"/>
    <w:rsid w:val="00467A5F"/>
    <w:rsid w:val="00467C50"/>
    <w:rsid w:val="00467CED"/>
    <w:rsid w:val="00467D33"/>
    <w:rsid w:val="00467D66"/>
    <w:rsid w:val="00467EB4"/>
    <w:rsid w:val="00467EEE"/>
    <w:rsid w:val="004700B4"/>
    <w:rsid w:val="004700BD"/>
    <w:rsid w:val="004700D5"/>
    <w:rsid w:val="00470246"/>
    <w:rsid w:val="00470380"/>
    <w:rsid w:val="0047041E"/>
    <w:rsid w:val="00470450"/>
    <w:rsid w:val="00470511"/>
    <w:rsid w:val="00470628"/>
    <w:rsid w:val="00470750"/>
    <w:rsid w:val="004707C5"/>
    <w:rsid w:val="00470893"/>
    <w:rsid w:val="004708D0"/>
    <w:rsid w:val="004708FD"/>
    <w:rsid w:val="00470A2E"/>
    <w:rsid w:val="00470C31"/>
    <w:rsid w:val="00470CF6"/>
    <w:rsid w:val="00470D56"/>
    <w:rsid w:val="00470E7F"/>
    <w:rsid w:val="00470FE4"/>
    <w:rsid w:val="00471097"/>
    <w:rsid w:val="00471353"/>
    <w:rsid w:val="0047145F"/>
    <w:rsid w:val="004715C6"/>
    <w:rsid w:val="0047166D"/>
    <w:rsid w:val="00471856"/>
    <w:rsid w:val="00471926"/>
    <w:rsid w:val="00471B41"/>
    <w:rsid w:val="00471B4B"/>
    <w:rsid w:val="00471C0C"/>
    <w:rsid w:val="00471DB0"/>
    <w:rsid w:val="00471DE7"/>
    <w:rsid w:val="00471E26"/>
    <w:rsid w:val="00471F08"/>
    <w:rsid w:val="00471F17"/>
    <w:rsid w:val="00471FAB"/>
    <w:rsid w:val="00471FC5"/>
    <w:rsid w:val="004720F4"/>
    <w:rsid w:val="00472241"/>
    <w:rsid w:val="00472251"/>
    <w:rsid w:val="004723CD"/>
    <w:rsid w:val="0047247F"/>
    <w:rsid w:val="0047253B"/>
    <w:rsid w:val="0047256B"/>
    <w:rsid w:val="00472602"/>
    <w:rsid w:val="004726A8"/>
    <w:rsid w:val="00472709"/>
    <w:rsid w:val="0047277C"/>
    <w:rsid w:val="00472802"/>
    <w:rsid w:val="0047293D"/>
    <w:rsid w:val="00472ACB"/>
    <w:rsid w:val="00472C9E"/>
    <w:rsid w:val="00472FB9"/>
    <w:rsid w:val="00473070"/>
    <w:rsid w:val="00473203"/>
    <w:rsid w:val="0047349E"/>
    <w:rsid w:val="004734CE"/>
    <w:rsid w:val="004735E8"/>
    <w:rsid w:val="00473631"/>
    <w:rsid w:val="004736A3"/>
    <w:rsid w:val="00473790"/>
    <w:rsid w:val="004737D3"/>
    <w:rsid w:val="00473B7D"/>
    <w:rsid w:val="00473B94"/>
    <w:rsid w:val="00473BDA"/>
    <w:rsid w:val="00473CE5"/>
    <w:rsid w:val="00473D5D"/>
    <w:rsid w:val="00473E18"/>
    <w:rsid w:val="00473EA8"/>
    <w:rsid w:val="00473ECB"/>
    <w:rsid w:val="00473EDE"/>
    <w:rsid w:val="00473EE6"/>
    <w:rsid w:val="00473EF3"/>
    <w:rsid w:val="00473F5F"/>
    <w:rsid w:val="00473F9B"/>
    <w:rsid w:val="00473FF6"/>
    <w:rsid w:val="0047410D"/>
    <w:rsid w:val="0047413B"/>
    <w:rsid w:val="00474199"/>
    <w:rsid w:val="004742C3"/>
    <w:rsid w:val="00474368"/>
    <w:rsid w:val="0047473D"/>
    <w:rsid w:val="0047475B"/>
    <w:rsid w:val="0047482E"/>
    <w:rsid w:val="004749D1"/>
    <w:rsid w:val="00474A07"/>
    <w:rsid w:val="00474B14"/>
    <w:rsid w:val="00474BD9"/>
    <w:rsid w:val="00474BEF"/>
    <w:rsid w:val="00474D35"/>
    <w:rsid w:val="00474E4F"/>
    <w:rsid w:val="00474EA5"/>
    <w:rsid w:val="00474EE0"/>
    <w:rsid w:val="0047507A"/>
    <w:rsid w:val="00475239"/>
    <w:rsid w:val="00475260"/>
    <w:rsid w:val="004752C4"/>
    <w:rsid w:val="0047539C"/>
    <w:rsid w:val="004753D8"/>
    <w:rsid w:val="0047541A"/>
    <w:rsid w:val="0047543C"/>
    <w:rsid w:val="00475458"/>
    <w:rsid w:val="004755D5"/>
    <w:rsid w:val="00475674"/>
    <w:rsid w:val="004758B9"/>
    <w:rsid w:val="004758E6"/>
    <w:rsid w:val="0047590C"/>
    <w:rsid w:val="004759EE"/>
    <w:rsid w:val="00475A08"/>
    <w:rsid w:val="00475AF3"/>
    <w:rsid w:val="00475B37"/>
    <w:rsid w:val="00475BC8"/>
    <w:rsid w:val="00475D13"/>
    <w:rsid w:val="00475D1F"/>
    <w:rsid w:val="00475D62"/>
    <w:rsid w:val="00475E50"/>
    <w:rsid w:val="00475E54"/>
    <w:rsid w:val="00475F90"/>
    <w:rsid w:val="00476096"/>
    <w:rsid w:val="004761B0"/>
    <w:rsid w:val="004761BF"/>
    <w:rsid w:val="00476221"/>
    <w:rsid w:val="0047640A"/>
    <w:rsid w:val="00476549"/>
    <w:rsid w:val="00476656"/>
    <w:rsid w:val="004767D8"/>
    <w:rsid w:val="004768E5"/>
    <w:rsid w:val="0047694E"/>
    <w:rsid w:val="00476AAB"/>
    <w:rsid w:val="00476C16"/>
    <w:rsid w:val="00476D14"/>
    <w:rsid w:val="00476D8B"/>
    <w:rsid w:val="00476DF9"/>
    <w:rsid w:val="00476E98"/>
    <w:rsid w:val="00476EAE"/>
    <w:rsid w:val="00476EE6"/>
    <w:rsid w:val="004772CB"/>
    <w:rsid w:val="00477318"/>
    <w:rsid w:val="004773CA"/>
    <w:rsid w:val="00477423"/>
    <w:rsid w:val="00477449"/>
    <w:rsid w:val="004774C5"/>
    <w:rsid w:val="004774EA"/>
    <w:rsid w:val="0047753F"/>
    <w:rsid w:val="004775ED"/>
    <w:rsid w:val="00477607"/>
    <w:rsid w:val="0047781A"/>
    <w:rsid w:val="004778C0"/>
    <w:rsid w:val="004779F0"/>
    <w:rsid w:val="00477B60"/>
    <w:rsid w:val="00477D89"/>
    <w:rsid w:val="00477DBE"/>
    <w:rsid w:val="004800D6"/>
    <w:rsid w:val="004804A7"/>
    <w:rsid w:val="00480509"/>
    <w:rsid w:val="00480618"/>
    <w:rsid w:val="00480658"/>
    <w:rsid w:val="004808B4"/>
    <w:rsid w:val="004809BD"/>
    <w:rsid w:val="00480B03"/>
    <w:rsid w:val="00480B29"/>
    <w:rsid w:val="00480C70"/>
    <w:rsid w:val="00480CC5"/>
    <w:rsid w:val="00480D47"/>
    <w:rsid w:val="00480EAA"/>
    <w:rsid w:val="00480F35"/>
    <w:rsid w:val="004810AB"/>
    <w:rsid w:val="004810EC"/>
    <w:rsid w:val="0048117C"/>
    <w:rsid w:val="00481297"/>
    <w:rsid w:val="0048129B"/>
    <w:rsid w:val="004812F7"/>
    <w:rsid w:val="0048148F"/>
    <w:rsid w:val="004814C6"/>
    <w:rsid w:val="00481503"/>
    <w:rsid w:val="00481527"/>
    <w:rsid w:val="00481575"/>
    <w:rsid w:val="00481607"/>
    <w:rsid w:val="00481611"/>
    <w:rsid w:val="0048189E"/>
    <w:rsid w:val="004818FF"/>
    <w:rsid w:val="00481915"/>
    <w:rsid w:val="00481938"/>
    <w:rsid w:val="0048193A"/>
    <w:rsid w:val="004819BE"/>
    <w:rsid w:val="004819E2"/>
    <w:rsid w:val="00481A0B"/>
    <w:rsid w:val="00481A2D"/>
    <w:rsid w:val="00481BB9"/>
    <w:rsid w:val="00481BE0"/>
    <w:rsid w:val="00481E0C"/>
    <w:rsid w:val="00481EA0"/>
    <w:rsid w:val="00481F00"/>
    <w:rsid w:val="00481F45"/>
    <w:rsid w:val="00481FDE"/>
    <w:rsid w:val="0048215F"/>
    <w:rsid w:val="00482284"/>
    <w:rsid w:val="00482389"/>
    <w:rsid w:val="0048240C"/>
    <w:rsid w:val="004825F2"/>
    <w:rsid w:val="00482713"/>
    <w:rsid w:val="004827B1"/>
    <w:rsid w:val="0048288D"/>
    <w:rsid w:val="00482943"/>
    <w:rsid w:val="00482A3B"/>
    <w:rsid w:val="00482A48"/>
    <w:rsid w:val="00482A7B"/>
    <w:rsid w:val="00482ADC"/>
    <w:rsid w:val="00482B34"/>
    <w:rsid w:val="00482B38"/>
    <w:rsid w:val="00482BE3"/>
    <w:rsid w:val="00482C93"/>
    <w:rsid w:val="00482D7E"/>
    <w:rsid w:val="00482DB1"/>
    <w:rsid w:val="00482F79"/>
    <w:rsid w:val="00482FBB"/>
    <w:rsid w:val="00482FBD"/>
    <w:rsid w:val="0048308E"/>
    <w:rsid w:val="00483222"/>
    <w:rsid w:val="0048327F"/>
    <w:rsid w:val="004832E8"/>
    <w:rsid w:val="004832FD"/>
    <w:rsid w:val="0048340F"/>
    <w:rsid w:val="0048355F"/>
    <w:rsid w:val="00483577"/>
    <w:rsid w:val="00483623"/>
    <w:rsid w:val="00483719"/>
    <w:rsid w:val="004837EE"/>
    <w:rsid w:val="004837EF"/>
    <w:rsid w:val="00483807"/>
    <w:rsid w:val="0048392C"/>
    <w:rsid w:val="0048395D"/>
    <w:rsid w:val="00483D11"/>
    <w:rsid w:val="00483D20"/>
    <w:rsid w:val="00483E98"/>
    <w:rsid w:val="0048406D"/>
    <w:rsid w:val="004841C8"/>
    <w:rsid w:val="004842AC"/>
    <w:rsid w:val="004843BD"/>
    <w:rsid w:val="004845EE"/>
    <w:rsid w:val="00484643"/>
    <w:rsid w:val="00484684"/>
    <w:rsid w:val="00484694"/>
    <w:rsid w:val="004846E1"/>
    <w:rsid w:val="004846E9"/>
    <w:rsid w:val="00484838"/>
    <w:rsid w:val="00484943"/>
    <w:rsid w:val="004849EE"/>
    <w:rsid w:val="00484A06"/>
    <w:rsid w:val="00484A83"/>
    <w:rsid w:val="00484C46"/>
    <w:rsid w:val="00484C6A"/>
    <w:rsid w:val="00484DC1"/>
    <w:rsid w:val="00484EB1"/>
    <w:rsid w:val="0048509B"/>
    <w:rsid w:val="0048542B"/>
    <w:rsid w:val="00485525"/>
    <w:rsid w:val="00485526"/>
    <w:rsid w:val="004856EF"/>
    <w:rsid w:val="00485801"/>
    <w:rsid w:val="00485809"/>
    <w:rsid w:val="004858E2"/>
    <w:rsid w:val="004858F0"/>
    <w:rsid w:val="0048598C"/>
    <w:rsid w:val="00485998"/>
    <w:rsid w:val="00485A0B"/>
    <w:rsid w:val="00485A9B"/>
    <w:rsid w:val="00485CE1"/>
    <w:rsid w:val="00485DFE"/>
    <w:rsid w:val="00485E8A"/>
    <w:rsid w:val="0048607C"/>
    <w:rsid w:val="004860EC"/>
    <w:rsid w:val="0048618B"/>
    <w:rsid w:val="004862DE"/>
    <w:rsid w:val="004863AA"/>
    <w:rsid w:val="004863BB"/>
    <w:rsid w:val="004863D7"/>
    <w:rsid w:val="004864D2"/>
    <w:rsid w:val="004864FB"/>
    <w:rsid w:val="004866F0"/>
    <w:rsid w:val="004868A9"/>
    <w:rsid w:val="004868FF"/>
    <w:rsid w:val="004869B5"/>
    <w:rsid w:val="00486BDB"/>
    <w:rsid w:val="0048722B"/>
    <w:rsid w:val="00487437"/>
    <w:rsid w:val="00487451"/>
    <w:rsid w:val="004874D3"/>
    <w:rsid w:val="0048758A"/>
    <w:rsid w:val="004876C1"/>
    <w:rsid w:val="00487821"/>
    <w:rsid w:val="00487866"/>
    <w:rsid w:val="004878DE"/>
    <w:rsid w:val="0048792C"/>
    <w:rsid w:val="00487A6F"/>
    <w:rsid w:val="00487AE1"/>
    <w:rsid w:val="00487B92"/>
    <w:rsid w:val="00487C04"/>
    <w:rsid w:val="00487D97"/>
    <w:rsid w:val="00487DD6"/>
    <w:rsid w:val="00487DDE"/>
    <w:rsid w:val="00487EEA"/>
    <w:rsid w:val="00487F28"/>
    <w:rsid w:val="00487F46"/>
    <w:rsid w:val="00487F52"/>
    <w:rsid w:val="00487F5A"/>
    <w:rsid w:val="00487F98"/>
    <w:rsid w:val="004900AA"/>
    <w:rsid w:val="00490185"/>
    <w:rsid w:val="0049046F"/>
    <w:rsid w:val="00490532"/>
    <w:rsid w:val="00490533"/>
    <w:rsid w:val="00490553"/>
    <w:rsid w:val="0049060E"/>
    <w:rsid w:val="00490649"/>
    <w:rsid w:val="00490682"/>
    <w:rsid w:val="0049071D"/>
    <w:rsid w:val="00490731"/>
    <w:rsid w:val="00490825"/>
    <w:rsid w:val="00490914"/>
    <w:rsid w:val="0049093B"/>
    <w:rsid w:val="0049094D"/>
    <w:rsid w:val="0049094E"/>
    <w:rsid w:val="00490AAB"/>
    <w:rsid w:val="00490AE5"/>
    <w:rsid w:val="00490B05"/>
    <w:rsid w:val="00490CD2"/>
    <w:rsid w:val="00490D6B"/>
    <w:rsid w:val="00490DAC"/>
    <w:rsid w:val="00490E94"/>
    <w:rsid w:val="00490EE3"/>
    <w:rsid w:val="00490F2E"/>
    <w:rsid w:val="0049102F"/>
    <w:rsid w:val="004911A9"/>
    <w:rsid w:val="00491294"/>
    <w:rsid w:val="0049143D"/>
    <w:rsid w:val="00491614"/>
    <w:rsid w:val="004917C1"/>
    <w:rsid w:val="00491865"/>
    <w:rsid w:val="004918A0"/>
    <w:rsid w:val="004918F4"/>
    <w:rsid w:val="00491AC8"/>
    <w:rsid w:val="00491BB4"/>
    <w:rsid w:val="00491E66"/>
    <w:rsid w:val="00491F25"/>
    <w:rsid w:val="0049201A"/>
    <w:rsid w:val="00492074"/>
    <w:rsid w:val="0049211D"/>
    <w:rsid w:val="0049218E"/>
    <w:rsid w:val="00492377"/>
    <w:rsid w:val="004924E0"/>
    <w:rsid w:val="004924E5"/>
    <w:rsid w:val="00492597"/>
    <w:rsid w:val="00492619"/>
    <w:rsid w:val="0049261C"/>
    <w:rsid w:val="004927F3"/>
    <w:rsid w:val="0049290A"/>
    <w:rsid w:val="0049291D"/>
    <w:rsid w:val="004929A6"/>
    <w:rsid w:val="00492A99"/>
    <w:rsid w:val="00492AFE"/>
    <w:rsid w:val="00492B58"/>
    <w:rsid w:val="00492CCD"/>
    <w:rsid w:val="00492DFB"/>
    <w:rsid w:val="00492F94"/>
    <w:rsid w:val="004932C1"/>
    <w:rsid w:val="00493331"/>
    <w:rsid w:val="0049349F"/>
    <w:rsid w:val="004934DC"/>
    <w:rsid w:val="004935A4"/>
    <w:rsid w:val="0049360B"/>
    <w:rsid w:val="0049363D"/>
    <w:rsid w:val="00493711"/>
    <w:rsid w:val="00493777"/>
    <w:rsid w:val="0049384E"/>
    <w:rsid w:val="004938AA"/>
    <w:rsid w:val="004938F1"/>
    <w:rsid w:val="00493CCC"/>
    <w:rsid w:val="00493CD8"/>
    <w:rsid w:val="00493D08"/>
    <w:rsid w:val="00494172"/>
    <w:rsid w:val="0049421A"/>
    <w:rsid w:val="004942C3"/>
    <w:rsid w:val="00494353"/>
    <w:rsid w:val="004943A4"/>
    <w:rsid w:val="00494537"/>
    <w:rsid w:val="0049454A"/>
    <w:rsid w:val="0049456F"/>
    <w:rsid w:val="00494671"/>
    <w:rsid w:val="004946A5"/>
    <w:rsid w:val="0049472F"/>
    <w:rsid w:val="004947DE"/>
    <w:rsid w:val="004948D8"/>
    <w:rsid w:val="004949D8"/>
    <w:rsid w:val="00494AF6"/>
    <w:rsid w:val="00494D52"/>
    <w:rsid w:val="00494E75"/>
    <w:rsid w:val="00495071"/>
    <w:rsid w:val="004950D4"/>
    <w:rsid w:val="004951B0"/>
    <w:rsid w:val="0049527D"/>
    <w:rsid w:val="004952A1"/>
    <w:rsid w:val="00495427"/>
    <w:rsid w:val="00495505"/>
    <w:rsid w:val="00495567"/>
    <w:rsid w:val="004956D4"/>
    <w:rsid w:val="004956E2"/>
    <w:rsid w:val="00495849"/>
    <w:rsid w:val="00495884"/>
    <w:rsid w:val="00495951"/>
    <w:rsid w:val="00495A32"/>
    <w:rsid w:val="00495A57"/>
    <w:rsid w:val="00495BA7"/>
    <w:rsid w:val="00495DD1"/>
    <w:rsid w:val="00495FBA"/>
    <w:rsid w:val="00496037"/>
    <w:rsid w:val="004960F6"/>
    <w:rsid w:val="004961DB"/>
    <w:rsid w:val="00496259"/>
    <w:rsid w:val="004962E8"/>
    <w:rsid w:val="00496316"/>
    <w:rsid w:val="004963D6"/>
    <w:rsid w:val="0049653E"/>
    <w:rsid w:val="0049663D"/>
    <w:rsid w:val="00496944"/>
    <w:rsid w:val="00496A2D"/>
    <w:rsid w:val="00496A64"/>
    <w:rsid w:val="00496A7F"/>
    <w:rsid w:val="00496A9F"/>
    <w:rsid w:val="00496BEF"/>
    <w:rsid w:val="00496DC2"/>
    <w:rsid w:val="00496E38"/>
    <w:rsid w:val="004974A6"/>
    <w:rsid w:val="004974F3"/>
    <w:rsid w:val="004977CE"/>
    <w:rsid w:val="004977F8"/>
    <w:rsid w:val="00497833"/>
    <w:rsid w:val="0049784F"/>
    <w:rsid w:val="0049785E"/>
    <w:rsid w:val="004978C5"/>
    <w:rsid w:val="00497A36"/>
    <w:rsid w:val="00497A9A"/>
    <w:rsid w:val="00497C03"/>
    <w:rsid w:val="00497C6D"/>
    <w:rsid w:val="00497CCB"/>
    <w:rsid w:val="00497DE8"/>
    <w:rsid w:val="00497E61"/>
    <w:rsid w:val="00497F39"/>
    <w:rsid w:val="00497FB0"/>
    <w:rsid w:val="004A0026"/>
    <w:rsid w:val="004A00D9"/>
    <w:rsid w:val="004A01D5"/>
    <w:rsid w:val="004A01E1"/>
    <w:rsid w:val="004A02B2"/>
    <w:rsid w:val="004A0353"/>
    <w:rsid w:val="004A043B"/>
    <w:rsid w:val="004A0441"/>
    <w:rsid w:val="004A0450"/>
    <w:rsid w:val="004A0524"/>
    <w:rsid w:val="004A05ED"/>
    <w:rsid w:val="004A0758"/>
    <w:rsid w:val="004A08C9"/>
    <w:rsid w:val="004A09C0"/>
    <w:rsid w:val="004A0E00"/>
    <w:rsid w:val="004A0E40"/>
    <w:rsid w:val="004A0E61"/>
    <w:rsid w:val="004A0EF7"/>
    <w:rsid w:val="004A1022"/>
    <w:rsid w:val="004A1176"/>
    <w:rsid w:val="004A1452"/>
    <w:rsid w:val="004A14C0"/>
    <w:rsid w:val="004A1540"/>
    <w:rsid w:val="004A15F7"/>
    <w:rsid w:val="004A1600"/>
    <w:rsid w:val="004A1670"/>
    <w:rsid w:val="004A1857"/>
    <w:rsid w:val="004A1899"/>
    <w:rsid w:val="004A189F"/>
    <w:rsid w:val="004A1934"/>
    <w:rsid w:val="004A1AAA"/>
    <w:rsid w:val="004A1AE5"/>
    <w:rsid w:val="004A1C0E"/>
    <w:rsid w:val="004A1CDC"/>
    <w:rsid w:val="004A1DAA"/>
    <w:rsid w:val="004A1E11"/>
    <w:rsid w:val="004A1E5D"/>
    <w:rsid w:val="004A1EB7"/>
    <w:rsid w:val="004A1F7A"/>
    <w:rsid w:val="004A201F"/>
    <w:rsid w:val="004A23B8"/>
    <w:rsid w:val="004A23C0"/>
    <w:rsid w:val="004A25DC"/>
    <w:rsid w:val="004A28D4"/>
    <w:rsid w:val="004A2908"/>
    <w:rsid w:val="004A2976"/>
    <w:rsid w:val="004A2983"/>
    <w:rsid w:val="004A2A24"/>
    <w:rsid w:val="004A2BE1"/>
    <w:rsid w:val="004A2C23"/>
    <w:rsid w:val="004A2D13"/>
    <w:rsid w:val="004A2DD5"/>
    <w:rsid w:val="004A2E44"/>
    <w:rsid w:val="004A2E48"/>
    <w:rsid w:val="004A2EB7"/>
    <w:rsid w:val="004A304A"/>
    <w:rsid w:val="004A30F7"/>
    <w:rsid w:val="004A316B"/>
    <w:rsid w:val="004A31D0"/>
    <w:rsid w:val="004A328E"/>
    <w:rsid w:val="004A32C1"/>
    <w:rsid w:val="004A33C6"/>
    <w:rsid w:val="004A366E"/>
    <w:rsid w:val="004A36C0"/>
    <w:rsid w:val="004A38A8"/>
    <w:rsid w:val="004A3AA3"/>
    <w:rsid w:val="004A3B28"/>
    <w:rsid w:val="004A3BA9"/>
    <w:rsid w:val="004A3CB9"/>
    <w:rsid w:val="004A3D8B"/>
    <w:rsid w:val="004A3DC5"/>
    <w:rsid w:val="004A4143"/>
    <w:rsid w:val="004A4253"/>
    <w:rsid w:val="004A44D6"/>
    <w:rsid w:val="004A4625"/>
    <w:rsid w:val="004A46E5"/>
    <w:rsid w:val="004A48A9"/>
    <w:rsid w:val="004A4900"/>
    <w:rsid w:val="004A49D0"/>
    <w:rsid w:val="004A4A60"/>
    <w:rsid w:val="004A4AB9"/>
    <w:rsid w:val="004A4D38"/>
    <w:rsid w:val="004A4D59"/>
    <w:rsid w:val="004A4E75"/>
    <w:rsid w:val="004A4E7E"/>
    <w:rsid w:val="004A4E95"/>
    <w:rsid w:val="004A4EB4"/>
    <w:rsid w:val="004A500F"/>
    <w:rsid w:val="004A50A0"/>
    <w:rsid w:val="004A51FA"/>
    <w:rsid w:val="004A5270"/>
    <w:rsid w:val="004A5491"/>
    <w:rsid w:val="004A55A3"/>
    <w:rsid w:val="004A5627"/>
    <w:rsid w:val="004A5718"/>
    <w:rsid w:val="004A5745"/>
    <w:rsid w:val="004A57F3"/>
    <w:rsid w:val="004A57FC"/>
    <w:rsid w:val="004A5851"/>
    <w:rsid w:val="004A5925"/>
    <w:rsid w:val="004A5A7D"/>
    <w:rsid w:val="004A5A8B"/>
    <w:rsid w:val="004A5AA0"/>
    <w:rsid w:val="004A5B1D"/>
    <w:rsid w:val="004A5B4B"/>
    <w:rsid w:val="004A5B8B"/>
    <w:rsid w:val="004A5BE5"/>
    <w:rsid w:val="004A5D34"/>
    <w:rsid w:val="004A5D36"/>
    <w:rsid w:val="004A5D5A"/>
    <w:rsid w:val="004A5D78"/>
    <w:rsid w:val="004A5E34"/>
    <w:rsid w:val="004A5F87"/>
    <w:rsid w:val="004A5F94"/>
    <w:rsid w:val="004A5FD5"/>
    <w:rsid w:val="004A621D"/>
    <w:rsid w:val="004A6255"/>
    <w:rsid w:val="004A628B"/>
    <w:rsid w:val="004A630D"/>
    <w:rsid w:val="004A63C5"/>
    <w:rsid w:val="004A6404"/>
    <w:rsid w:val="004A6416"/>
    <w:rsid w:val="004A6474"/>
    <w:rsid w:val="004A6511"/>
    <w:rsid w:val="004A6568"/>
    <w:rsid w:val="004A6741"/>
    <w:rsid w:val="004A6A8A"/>
    <w:rsid w:val="004A6AE1"/>
    <w:rsid w:val="004A6B98"/>
    <w:rsid w:val="004A6C19"/>
    <w:rsid w:val="004A6C87"/>
    <w:rsid w:val="004A6CA0"/>
    <w:rsid w:val="004A6E85"/>
    <w:rsid w:val="004A7035"/>
    <w:rsid w:val="004A705C"/>
    <w:rsid w:val="004A708D"/>
    <w:rsid w:val="004A7161"/>
    <w:rsid w:val="004A7172"/>
    <w:rsid w:val="004A7276"/>
    <w:rsid w:val="004A728C"/>
    <w:rsid w:val="004A746B"/>
    <w:rsid w:val="004A7577"/>
    <w:rsid w:val="004A758B"/>
    <w:rsid w:val="004A75C6"/>
    <w:rsid w:val="004A7669"/>
    <w:rsid w:val="004A770C"/>
    <w:rsid w:val="004A775B"/>
    <w:rsid w:val="004A7816"/>
    <w:rsid w:val="004A7820"/>
    <w:rsid w:val="004A7889"/>
    <w:rsid w:val="004A7890"/>
    <w:rsid w:val="004A7B02"/>
    <w:rsid w:val="004A7C6F"/>
    <w:rsid w:val="004A7D8D"/>
    <w:rsid w:val="004A7DAB"/>
    <w:rsid w:val="004A7DE4"/>
    <w:rsid w:val="004A7E76"/>
    <w:rsid w:val="004A7ED6"/>
    <w:rsid w:val="004A7EE7"/>
    <w:rsid w:val="004A7FB0"/>
    <w:rsid w:val="004B0077"/>
    <w:rsid w:val="004B0164"/>
    <w:rsid w:val="004B01EA"/>
    <w:rsid w:val="004B0239"/>
    <w:rsid w:val="004B05E6"/>
    <w:rsid w:val="004B0625"/>
    <w:rsid w:val="004B0706"/>
    <w:rsid w:val="004B0780"/>
    <w:rsid w:val="004B0787"/>
    <w:rsid w:val="004B0896"/>
    <w:rsid w:val="004B0BFB"/>
    <w:rsid w:val="004B0C5E"/>
    <w:rsid w:val="004B0C72"/>
    <w:rsid w:val="004B0DDB"/>
    <w:rsid w:val="004B0EA2"/>
    <w:rsid w:val="004B0F48"/>
    <w:rsid w:val="004B0FF1"/>
    <w:rsid w:val="004B1313"/>
    <w:rsid w:val="004B133A"/>
    <w:rsid w:val="004B13D8"/>
    <w:rsid w:val="004B1613"/>
    <w:rsid w:val="004B169E"/>
    <w:rsid w:val="004B16E1"/>
    <w:rsid w:val="004B16E3"/>
    <w:rsid w:val="004B19BB"/>
    <w:rsid w:val="004B1A40"/>
    <w:rsid w:val="004B1C42"/>
    <w:rsid w:val="004B1C7A"/>
    <w:rsid w:val="004B1ED5"/>
    <w:rsid w:val="004B1F07"/>
    <w:rsid w:val="004B1F81"/>
    <w:rsid w:val="004B2060"/>
    <w:rsid w:val="004B20A7"/>
    <w:rsid w:val="004B2345"/>
    <w:rsid w:val="004B2398"/>
    <w:rsid w:val="004B23C3"/>
    <w:rsid w:val="004B24DB"/>
    <w:rsid w:val="004B269E"/>
    <w:rsid w:val="004B2700"/>
    <w:rsid w:val="004B2B31"/>
    <w:rsid w:val="004B2C33"/>
    <w:rsid w:val="004B2CDB"/>
    <w:rsid w:val="004B2CF6"/>
    <w:rsid w:val="004B2D53"/>
    <w:rsid w:val="004B2DE8"/>
    <w:rsid w:val="004B2EDA"/>
    <w:rsid w:val="004B2EE3"/>
    <w:rsid w:val="004B2F6E"/>
    <w:rsid w:val="004B31AF"/>
    <w:rsid w:val="004B326C"/>
    <w:rsid w:val="004B32A8"/>
    <w:rsid w:val="004B32E9"/>
    <w:rsid w:val="004B3386"/>
    <w:rsid w:val="004B33AE"/>
    <w:rsid w:val="004B343B"/>
    <w:rsid w:val="004B3557"/>
    <w:rsid w:val="004B35E1"/>
    <w:rsid w:val="004B3944"/>
    <w:rsid w:val="004B39CF"/>
    <w:rsid w:val="004B3AD4"/>
    <w:rsid w:val="004B3B14"/>
    <w:rsid w:val="004B3C3F"/>
    <w:rsid w:val="004B3C7E"/>
    <w:rsid w:val="004B3C88"/>
    <w:rsid w:val="004B3DDD"/>
    <w:rsid w:val="004B3E0A"/>
    <w:rsid w:val="004B3FF8"/>
    <w:rsid w:val="004B4051"/>
    <w:rsid w:val="004B4110"/>
    <w:rsid w:val="004B43FE"/>
    <w:rsid w:val="004B441D"/>
    <w:rsid w:val="004B4461"/>
    <w:rsid w:val="004B45A2"/>
    <w:rsid w:val="004B46C3"/>
    <w:rsid w:val="004B4789"/>
    <w:rsid w:val="004B4907"/>
    <w:rsid w:val="004B4912"/>
    <w:rsid w:val="004B497A"/>
    <w:rsid w:val="004B4A0F"/>
    <w:rsid w:val="004B4C94"/>
    <w:rsid w:val="004B4CB0"/>
    <w:rsid w:val="004B4CC9"/>
    <w:rsid w:val="004B4D1E"/>
    <w:rsid w:val="004B4D93"/>
    <w:rsid w:val="004B4F6B"/>
    <w:rsid w:val="004B505E"/>
    <w:rsid w:val="004B50E0"/>
    <w:rsid w:val="004B51F2"/>
    <w:rsid w:val="004B527D"/>
    <w:rsid w:val="004B530E"/>
    <w:rsid w:val="004B556C"/>
    <w:rsid w:val="004B55EC"/>
    <w:rsid w:val="004B56DA"/>
    <w:rsid w:val="004B57CB"/>
    <w:rsid w:val="004B5A3C"/>
    <w:rsid w:val="004B5C33"/>
    <w:rsid w:val="004B5C87"/>
    <w:rsid w:val="004B5CDA"/>
    <w:rsid w:val="004B5F91"/>
    <w:rsid w:val="004B5FDD"/>
    <w:rsid w:val="004B6199"/>
    <w:rsid w:val="004B624C"/>
    <w:rsid w:val="004B6301"/>
    <w:rsid w:val="004B64C6"/>
    <w:rsid w:val="004B64EA"/>
    <w:rsid w:val="004B6516"/>
    <w:rsid w:val="004B6551"/>
    <w:rsid w:val="004B66DC"/>
    <w:rsid w:val="004B6862"/>
    <w:rsid w:val="004B6AA9"/>
    <w:rsid w:val="004B6E78"/>
    <w:rsid w:val="004B6FD2"/>
    <w:rsid w:val="004B6FFB"/>
    <w:rsid w:val="004B70D1"/>
    <w:rsid w:val="004B7311"/>
    <w:rsid w:val="004B7362"/>
    <w:rsid w:val="004B743E"/>
    <w:rsid w:val="004B7542"/>
    <w:rsid w:val="004B7609"/>
    <w:rsid w:val="004B761B"/>
    <w:rsid w:val="004B761E"/>
    <w:rsid w:val="004B795F"/>
    <w:rsid w:val="004B7AF8"/>
    <w:rsid w:val="004B7B3E"/>
    <w:rsid w:val="004B7BA5"/>
    <w:rsid w:val="004B7BA6"/>
    <w:rsid w:val="004B7C6F"/>
    <w:rsid w:val="004B7D29"/>
    <w:rsid w:val="004B7D5C"/>
    <w:rsid w:val="004B7E99"/>
    <w:rsid w:val="004B7F43"/>
    <w:rsid w:val="004B7FAA"/>
    <w:rsid w:val="004C0346"/>
    <w:rsid w:val="004C038A"/>
    <w:rsid w:val="004C0480"/>
    <w:rsid w:val="004C05A1"/>
    <w:rsid w:val="004C065E"/>
    <w:rsid w:val="004C06F4"/>
    <w:rsid w:val="004C0847"/>
    <w:rsid w:val="004C0862"/>
    <w:rsid w:val="004C088A"/>
    <w:rsid w:val="004C0A58"/>
    <w:rsid w:val="004C0AAB"/>
    <w:rsid w:val="004C0B5B"/>
    <w:rsid w:val="004C0C5C"/>
    <w:rsid w:val="004C0DED"/>
    <w:rsid w:val="004C0F99"/>
    <w:rsid w:val="004C10AA"/>
    <w:rsid w:val="004C1125"/>
    <w:rsid w:val="004C1148"/>
    <w:rsid w:val="004C12A0"/>
    <w:rsid w:val="004C130D"/>
    <w:rsid w:val="004C13B9"/>
    <w:rsid w:val="004C13DD"/>
    <w:rsid w:val="004C147E"/>
    <w:rsid w:val="004C150D"/>
    <w:rsid w:val="004C1624"/>
    <w:rsid w:val="004C163A"/>
    <w:rsid w:val="004C1936"/>
    <w:rsid w:val="004C194F"/>
    <w:rsid w:val="004C19E4"/>
    <w:rsid w:val="004C1BA4"/>
    <w:rsid w:val="004C1E7A"/>
    <w:rsid w:val="004C1ED8"/>
    <w:rsid w:val="004C217B"/>
    <w:rsid w:val="004C2371"/>
    <w:rsid w:val="004C245B"/>
    <w:rsid w:val="004C2494"/>
    <w:rsid w:val="004C2832"/>
    <w:rsid w:val="004C2AB7"/>
    <w:rsid w:val="004C2E46"/>
    <w:rsid w:val="004C2F01"/>
    <w:rsid w:val="004C307E"/>
    <w:rsid w:val="004C30D0"/>
    <w:rsid w:val="004C33EA"/>
    <w:rsid w:val="004C3472"/>
    <w:rsid w:val="004C34E8"/>
    <w:rsid w:val="004C3A5E"/>
    <w:rsid w:val="004C3AD1"/>
    <w:rsid w:val="004C3BD8"/>
    <w:rsid w:val="004C3BDF"/>
    <w:rsid w:val="004C3C12"/>
    <w:rsid w:val="004C3C51"/>
    <w:rsid w:val="004C3CD3"/>
    <w:rsid w:val="004C3E2E"/>
    <w:rsid w:val="004C3EE9"/>
    <w:rsid w:val="004C3FC4"/>
    <w:rsid w:val="004C4078"/>
    <w:rsid w:val="004C4099"/>
    <w:rsid w:val="004C4174"/>
    <w:rsid w:val="004C429E"/>
    <w:rsid w:val="004C43C6"/>
    <w:rsid w:val="004C464D"/>
    <w:rsid w:val="004C46C2"/>
    <w:rsid w:val="004C47FE"/>
    <w:rsid w:val="004C48C9"/>
    <w:rsid w:val="004C49C6"/>
    <w:rsid w:val="004C4B8C"/>
    <w:rsid w:val="004C4BC1"/>
    <w:rsid w:val="004C4BCE"/>
    <w:rsid w:val="004C4BE4"/>
    <w:rsid w:val="004C4BF3"/>
    <w:rsid w:val="004C4C0D"/>
    <w:rsid w:val="004C4D15"/>
    <w:rsid w:val="004C4DBB"/>
    <w:rsid w:val="004C4E5B"/>
    <w:rsid w:val="004C4F33"/>
    <w:rsid w:val="004C5099"/>
    <w:rsid w:val="004C521E"/>
    <w:rsid w:val="004C5283"/>
    <w:rsid w:val="004C566C"/>
    <w:rsid w:val="004C5874"/>
    <w:rsid w:val="004C5919"/>
    <w:rsid w:val="004C59B7"/>
    <w:rsid w:val="004C59FE"/>
    <w:rsid w:val="004C5A12"/>
    <w:rsid w:val="004C5A41"/>
    <w:rsid w:val="004C5B23"/>
    <w:rsid w:val="004C5B40"/>
    <w:rsid w:val="004C5C25"/>
    <w:rsid w:val="004C5C44"/>
    <w:rsid w:val="004C5D15"/>
    <w:rsid w:val="004C5EF0"/>
    <w:rsid w:val="004C5FCD"/>
    <w:rsid w:val="004C60A3"/>
    <w:rsid w:val="004C61EB"/>
    <w:rsid w:val="004C62C3"/>
    <w:rsid w:val="004C62F1"/>
    <w:rsid w:val="004C6367"/>
    <w:rsid w:val="004C63D5"/>
    <w:rsid w:val="004C63D6"/>
    <w:rsid w:val="004C63E7"/>
    <w:rsid w:val="004C6412"/>
    <w:rsid w:val="004C655E"/>
    <w:rsid w:val="004C657D"/>
    <w:rsid w:val="004C660B"/>
    <w:rsid w:val="004C6951"/>
    <w:rsid w:val="004C6991"/>
    <w:rsid w:val="004C69E8"/>
    <w:rsid w:val="004C6A4F"/>
    <w:rsid w:val="004C6A63"/>
    <w:rsid w:val="004C6B10"/>
    <w:rsid w:val="004C6BEC"/>
    <w:rsid w:val="004C6D95"/>
    <w:rsid w:val="004C6E60"/>
    <w:rsid w:val="004C6F35"/>
    <w:rsid w:val="004C707A"/>
    <w:rsid w:val="004C7080"/>
    <w:rsid w:val="004C715B"/>
    <w:rsid w:val="004C730E"/>
    <w:rsid w:val="004C7446"/>
    <w:rsid w:val="004C75B8"/>
    <w:rsid w:val="004C7739"/>
    <w:rsid w:val="004C788E"/>
    <w:rsid w:val="004C78D8"/>
    <w:rsid w:val="004C78EF"/>
    <w:rsid w:val="004C792A"/>
    <w:rsid w:val="004C7944"/>
    <w:rsid w:val="004C7BAC"/>
    <w:rsid w:val="004C7BDF"/>
    <w:rsid w:val="004C7D1D"/>
    <w:rsid w:val="004C7E36"/>
    <w:rsid w:val="004C7F79"/>
    <w:rsid w:val="004D006D"/>
    <w:rsid w:val="004D0074"/>
    <w:rsid w:val="004D01B3"/>
    <w:rsid w:val="004D021F"/>
    <w:rsid w:val="004D0274"/>
    <w:rsid w:val="004D0302"/>
    <w:rsid w:val="004D03DD"/>
    <w:rsid w:val="004D06D7"/>
    <w:rsid w:val="004D075E"/>
    <w:rsid w:val="004D08C5"/>
    <w:rsid w:val="004D096B"/>
    <w:rsid w:val="004D0AB2"/>
    <w:rsid w:val="004D0B5A"/>
    <w:rsid w:val="004D0C34"/>
    <w:rsid w:val="004D0E42"/>
    <w:rsid w:val="004D0E5E"/>
    <w:rsid w:val="004D0E62"/>
    <w:rsid w:val="004D0E97"/>
    <w:rsid w:val="004D0EA8"/>
    <w:rsid w:val="004D0F6E"/>
    <w:rsid w:val="004D0FA5"/>
    <w:rsid w:val="004D104E"/>
    <w:rsid w:val="004D1059"/>
    <w:rsid w:val="004D1118"/>
    <w:rsid w:val="004D1187"/>
    <w:rsid w:val="004D1305"/>
    <w:rsid w:val="004D136E"/>
    <w:rsid w:val="004D1415"/>
    <w:rsid w:val="004D143C"/>
    <w:rsid w:val="004D144C"/>
    <w:rsid w:val="004D14D0"/>
    <w:rsid w:val="004D1555"/>
    <w:rsid w:val="004D173B"/>
    <w:rsid w:val="004D175A"/>
    <w:rsid w:val="004D1786"/>
    <w:rsid w:val="004D17C4"/>
    <w:rsid w:val="004D17E6"/>
    <w:rsid w:val="004D1830"/>
    <w:rsid w:val="004D1856"/>
    <w:rsid w:val="004D18D6"/>
    <w:rsid w:val="004D1A2A"/>
    <w:rsid w:val="004D1A33"/>
    <w:rsid w:val="004D1B83"/>
    <w:rsid w:val="004D1C35"/>
    <w:rsid w:val="004D1C98"/>
    <w:rsid w:val="004D1D64"/>
    <w:rsid w:val="004D1DA6"/>
    <w:rsid w:val="004D1DBB"/>
    <w:rsid w:val="004D1F73"/>
    <w:rsid w:val="004D2474"/>
    <w:rsid w:val="004D250C"/>
    <w:rsid w:val="004D25FE"/>
    <w:rsid w:val="004D26DF"/>
    <w:rsid w:val="004D270D"/>
    <w:rsid w:val="004D27A8"/>
    <w:rsid w:val="004D27C4"/>
    <w:rsid w:val="004D284F"/>
    <w:rsid w:val="004D2855"/>
    <w:rsid w:val="004D2870"/>
    <w:rsid w:val="004D2A0B"/>
    <w:rsid w:val="004D2A69"/>
    <w:rsid w:val="004D2ABD"/>
    <w:rsid w:val="004D2B85"/>
    <w:rsid w:val="004D2C9A"/>
    <w:rsid w:val="004D2CCD"/>
    <w:rsid w:val="004D2D29"/>
    <w:rsid w:val="004D2DAE"/>
    <w:rsid w:val="004D2E53"/>
    <w:rsid w:val="004D2E57"/>
    <w:rsid w:val="004D3005"/>
    <w:rsid w:val="004D30AD"/>
    <w:rsid w:val="004D30D0"/>
    <w:rsid w:val="004D3103"/>
    <w:rsid w:val="004D3251"/>
    <w:rsid w:val="004D3403"/>
    <w:rsid w:val="004D3426"/>
    <w:rsid w:val="004D345A"/>
    <w:rsid w:val="004D3617"/>
    <w:rsid w:val="004D365D"/>
    <w:rsid w:val="004D3728"/>
    <w:rsid w:val="004D3774"/>
    <w:rsid w:val="004D3972"/>
    <w:rsid w:val="004D39C6"/>
    <w:rsid w:val="004D39CA"/>
    <w:rsid w:val="004D3A29"/>
    <w:rsid w:val="004D3A85"/>
    <w:rsid w:val="004D3CAA"/>
    <w:rsid w:val="004D3F75"/>
    <w:rsid w:val="004D4048"/>
    <w:rsid w:val="004D407C"/>
    <w:rsid w:val="004D40B8"/>
    <w:rsid w:val="004D40D5"/>
    <w:rsid w:val="004D40D8"/>
    <w:rsid w:val="004D40FE"/>
    <w:rsid w:val="004D412E"/>
    <w:rsid w:val="004D43F4"/>
    <w:rsid w:val="004D445B"/>
    <w:rsid w:val="004D45D2"/>
    <w:rsid w:val="004D466C"/>
    <w:rsid w:val="004D48BD"/>
    <w:rsid w:val="004D48E3"/>
    <w:rsid w:val="004D4968"/>
    <w:rsid w:val="004D4A8A"/>
    <w:rsid w:val="004D4ABF"/>
    <w:rsid w:val="004D4AD5"/>
    <w:rsid w:val="004D4B8E"/>
    <w:rsid w:val="004D4BCB"/>
    <w:rsid w:val="004D4CB6"/>
    <w:rsid w:val="004D4D31"/>
    <w:rsid w:val="004D4FC4"/>
    <w:rsid w:val="004D4FD4"/>
    <w:rsid w:val="004D50CC"/>
    <w:rsid w:val="004D5264"/>
    <w:rsid w:val="004D53A6"/>
    <w:rsid w:val="004D53DE"/>
    <w:rsid w:val="004D5507"/>
    <w:rsid w:val="004D55A5"/>
    <w:rsid w:val="004D5720"/>
    <w:rsid w:val="004D5728"/>
    <w:rsid w:val="004D57CC"/>
    <w:rsid w:val="004D58D1"/>
    <w:rsid w:val="004D59A0"/>
    <w:rsid w:val="004D5A35"/>
    <w:rsid w:val="004D5BCE"/>
    <w:rsid w:val="004D5C36"/>
    <w:rsid w:val="004D5C5B"/>
    <w:rsid w:val="004D5CBE"/>
    <w:rsid w:val="004D5CC8"/>
    <w:rsid w:val="004D5E87"/>
    <w:rsid w:val="004D5F02"/>
    <w:rsid w:val="004D5FDF"/>
    <w:rsid w:val="004D601F"/>
    <w:rsid w:val="004D602D"/>
    <w:rsid w:val="004D60AD"/>
    <w:rsid w:val="004D60C4"/>
    <w:rsid w:val="004D621C"/>
    <w:rsid w:val="004D622E"/>
    <w:rsid w:val="004D637C"/>
    <w:rsid w:val="004D646C"/>
    <w:rsid w:val="004D6489"/>
    <w:rsid w:val="004D6567"/>
    <w:rsid w:val="004D65BA"/>
    <w:rsid w:val="004D6708"/>
    <w:rsid w:val="004D682D"/>
    <w:rsid w:val="004D68C0"/>
    <w:rsid w:val="004D68EE"/>
    <w:rsid w:val="004D6975"/>
    <w:rsid w:val="004D6B64"/>
    <w:rsid w:val="004D6C1A"/>
    <w:rsid w:val="004D6EEC"/>
    <w:rsid w:val="004D70CE"/>
    <w:rsid w:val="004D70E1"/>
    <w:rsid w:val="004D710C"/>
    <w:rsid w:val="004D73A8"/>
    <w:rsid w:val="004D7415"/>
    <w:rsid w:val="004D75DF"/>
    <w:rsid w:val="004D7782"/>
    <w:rsid w:val="004D783C"/>
    <w:rsid w:val="004D78C0"/>
    <w:rsid w:val="004D7A07"/>
    <w:rsid w:val="004D7A4B"/>
    <w:rsid w:val="004D7B88"/>
    <w:rsid w:val="004D7BA4"/>
    <w:rsid w:val="004D7BB1"/>
    <w:rsid w:val="004D7FB7"/>
    <w:rsid w:val="004E0033"/>
    <w:rsid w:val="004E006E"/>
    <w:rsid w:val="004E00F1"/>
    <w:rsid w:val="004E030B"/>
    <w:rsid w:val="004E03BE"/>
    <w:rsid w:val="004E04E4"/>
    <w:rsid w:val="004E04EF"/>
    <w:rsid w:val="004E071E"/>
    <w:rsid w:val="004E0889"/>
    <w:rsid w:val="004E09E9"/>
    <w:rsid w:val="004E0AA4"/>
    <w:rsid w:val="004E0C6A"/>
    <w:rsid w:val="004E0CD0"/>
    <w:rsid w:val="004E0F6B"/>
    <w:rsid w:val="004E1260"/>
    <w:rsid w:val="004E135E"/>
    <w:rsid w:val="004E18C1"/>
    <w:rsid w:val="004E18C6"/>
    <w:rsid w:val="004E190A"/>
    <w:rsid w:val="004E1AAB"/>
    <w:rsid w:val="004E1AB0"/>
    <w:rsid w:val="004E1B43"/>
    <w:rsid w:val="004E1C30"/>
    <w:rsid w:val="004E1CBB"/>
    <w:rsid w:val="004E1D07"/>
    <w:rsid w:val="004E1D34"/>
    <w:rsid w:val="004E1D7A"/>
    <w:rsid w:val="004E1E31"/>
    <w:rsid w:val="004E1F2C"/>
    <w:rsid w:val="004E209D"/>
    <w:rsid w:val="004E216C"/>
    <w:rsid w:val="004E21D3"/>
    <w:rsid w:val="004E2243"/>
    <w:rsid w:val="004E224B"/>
    <w:rsid w:val="004E2250"/>
    <w:rsid w:val="004E22D0"/>
    <w:rsid w:val="004E23AC"/>
    <w:rsid w:val="004E23DE"/>
    <w:rsid w:val="004E23F2"/>
    <w:rsid w:val="004E2537"/>
    <w:rsid w:val="004E25FA"/>
    <w:rsid w:val="004E27C7"/>
    <w:rsid w:val="004E2857"/>
    <w:rsid w:val="004E2862"/>
    <w:rsid w:val="004E2A28"/>
    <w:rsid w:val="004E2C72"/>
    <w:rsid w:val="004E2E33"/>
    <w:rsid w:val="004E2F0F"/>
    <w:rsid w:val="004E2F1B"/>
    <w:rsid w:val="004E2F51"/>
    <w:rsid w:val="004E3054"/>
    <w:rsid w:val="004E30F7"/>
    <w:rsid w:val="004E314A"/>
    <w:rsid w:val="004E33FA"/>
    <w:rsid w:val="004E340F"/>
    <w:rsid w:val="004E3410"/>
    <w:rsid w:val="004E3495"/>
    <w:rsid w:val="004E34F6"/>
    <w:rsid w:val="004E3514"/>
    <w:rsid w:val="004E3579"/>
    <w:rsid w:val="004E3892"/>
    <w:rsid w:val="004E393D"/>
    <w:rsid w:val="004E39B6"/>
    <w:rsid w:val="004E3B0E"/>
    <w:rsid w:val="004E3C05"/>
    <w:rsid w:val="004E3C55"/>
    <w:rsid w:val="004E3C8D"/>
    <w:rsid w:val="004E3CDE"/>
    <w:rsid w:val="004E3D87"/>
    <w:rsid w:val="004E3F5E"/>
    <w:rsid w:val="004E3FD8"/>
    <w:rsid w:val="004E410D"/>
    <w:rsid w:val="004E417E"/>
    <w:rsid w:val="004E41F8"/>
    <w:rsid w:val="004E43B4"/>
    <w:rsid w:val="004E4489"/>
    <w:rsid w:val="004E45B1"/>
    <w:rsid w:val="004E45EA"/>
    <w:rsid w:val="004E45F8"/>
    <w:rsid w:val="004E4601"/>
    <w:rsid w:val="004E471C"/>
    <w:rsid w:val="004E47DE"/>
    <w:rsid w:val="004E4976"/>
    <w:rsid w:val="004E4DE3"/>
    <w:rsid w:val="004E4E8E"/>
    <w:rsid w:val="004E4EBA"/>
    <w:rsid w:val="004E4EF1"/>
    <w:rsid w:val="004E4F35"/>
    <w:rsid w:val="004E5070"/>
    <w:rsid w:val="004E50CA"/>
    <w:rsid w:val="004E524E"/>
    <w:rsid w:val="004E52C5"/>
    <w:rsid w:val="004E5313"/>
    <w:rsid w:val="004E53AE"/>
    <w:rsid w:val="004E5449"/>
    <w:rsid w:val="004E556D"/>
    <w:rsid w:val="004E5710"/>
    <w:rsid w:val="004E5788"/>
    <w:rsid w:val="004E596F"/>
    <w:rsid w:val="004E59D9"/>
    <w:rsid w:val="004E5C61"/>
    <w:rsid w:val="004E5CEA"/>
    <w:rsid w:val="004E5FA3"/>
    <w:rsid w:val="004E5FDC"/>
    <w:rsid w:val="004E5FE8"/>
    <w:rsid w:val="004E60B3"/>
    <w:rsid w:val="004E6158"/>
    <w:rsid w:val="004E615A"/>
    <w:rsid w:val="004E6184"/>
    <w:rsid w:val="004E61BC"/>
    <w:rsid w:val="004E6331"/>
    <w:rsid w:val="004E6335"/>
    <w:rsid w:val="004E6399"/>
    <w:rsid w:val="004E63BD"/>
    <w:rsid w:val="004E6463"/>
    <w:rsid w:val="004E655B"/>
    <w:rsid w:val="004E66E7"/>
    <w:rsid w:val="004E6998"/>
    <w:rsid w:val="004E6AFE"/>
    <w:rsid w:val="004E6C4D"/>
    <w:rsid w:val="004E6CEA"/>
    <w:rsid w:val="004E6F18"/>
    <w:rsid w:val="004E7047"/>
    <w:rsid w:val="004E70A7"/>
    <w:rsid w:val="004E714B"/>
    <w:rsid w:val="004E72A8"/>
    <w:rsid w:val="004E72EE"/>
    <w:rsid w:val="004E7525"/>
    <w:rsid w:val="004E752A"/>
    <w:rsid w:val="004E76A5"/>
    <w:rsid w:val="004E78C5"/>
    <w:rsid w:val="004E7929"/>
    <w:rsid w:val="004E7A64"/>
    <w:rsid w:val="004E7A6C"/>
    <w:rsid w:val="004E7AF5"/>
    <w:rsid w:val="004E7B02"/>
    <w:rsid w:val="004E7B7F"/>
    <w:rsid w:val="004E7BCD"/>
    <w:rsid w:val="004E7BD1"/>
    <w:rsid w:val="004E7BD6"/>
    <w:rsid w:val="004E7BEB"/>
    <w:rsid w:val="004E7C85"/>
    <w:rsid w:val="004E7D0B"/>
    <w:rsid w:val="004E7F02"/>
    <w:rsid w:val="004E7F64"/>
    <w:rsid w:val="004E7F7C"/>
    <w:rsid w:val="004F01B4"/>
    <w:rsid w:val="004F01C6"/>
    <w:rsid w:val="004F01D6"/>
    <w:rsid w:val="004F01DC"/>
    <w:rsid w:val="004F020A"/>
    <w:rsid w:val="004F02D7"/>
    <w:rsid w:val="004F03E1"/>
    <w:rsid w:val="004F06D8"/>
    <w:rsid w:val="004F0864"/>
    <w:rsid w:val="004F0901"/>
    <w:rsid w:val="004F095A"/>
    <w:rsid w:val="004F0A2E"/>
    <w:rsid w:val="004F0AE3"/>
    <w:rsid w:val="004F0C73"/>
    <w:rsid w:val="004F0EED"/>
    <w:rsid w:val="004F1033"/>
    <w:rsid w:val="004F1103"/>
    <w:rsid w:val="004F1165"/>
    <w:rsid w:val="004F12B3"/>
    <w:rsid w:val="004F133C"/>
    <w:rsid w:val="004F13D2"/>
    <w:rsid w:val="004F1443"/>
    <w:rsid w:val="004F1462"/>
    <w:rsid w:val="004F152A"/>
    <w:rsid w:val="004F1633"/>
    <w:rsid w:val="004F180E"/>
    <w:rsid w:val="004F18ED"/>
    <w:rsid w:val="004F1A00"/>
    <w:rsid w:val="004F1AEF"/>
    <w:rsid w:val="004F1EA1"/>
    <w:rsid w:val="004F1F65"/>
    <w:rsid w:val="004F20FF"/>
    <w:rsid w:val="004F2261"/>
    <w:rsid w:val="004F2302"/>
    <w:rsid w:val="004F23D6"/>
    <w:rsid w:val="004F2434"/>
    <w:rsid w:val="004F2444"/>
    <w:rsid w:val="004F244A"/>
    <w:rsid w:val="004F24A4"/>
    <w:rsid w:val="004F2681"/>
    <w:rsid w:val="004F2826"/>
    <w:rsid w:val="004F2898"/>
    <w:rsid w:val="004F2AA6"/>
    <w:rsid w:val="004F2B44"/>
    <w:rsid w:val="004F2B9C"/>
    <w:rsid w:val="004F2CCE"/>
    <w:rsid w:val="004F2CE6"/>
    <w:rsid w:val="004F2F14"/>
    <w:rsid w:val="004F2F9D"/>
    <w:rsid w:val="004F30CE"/>
    <w:rsid w:val="004F3138"/>
    <w:rsid w:val="004F31C3"/>
    <w:rsid w:val="004F3352"/>
    <w:rsid w:val="004F3368"/>
    <w:rsid w:val="004F349F"/>
    <w:rsid w:val="004F34B4"/>
    <w:rsid w:val="004F3590"/>
    <w:rsid w:val="004F359A"/>
    <w:rsid w:val="004F35B5"/>
    <w:rsid w:val="004F36E2"/>
    <w:rsid w:val="004F3710"/>
    <w:rsid w:val="004F3718"/>
    <w:rsid w:val="004F3916"/>
    <w:rsid w:val="004F3ABC"/>
    <w:rsid w:val="004F3B88"/>
    <w:rsid w:val="004F3C8B"/>
    <w:rsid w:val="004F3DD1"/>
    <w:rsid w:val="004F3DE2"/>
    <w:rsid w:val="004F3E6E"/>
    <w:rsid w:val="004F3E9C"/>
    <w:rsid w:val="004F3F5C"/>
    <w:rsid w:val="004F3F77"/>
    <w:rsid w:val="004F3F9C"/>
    <w:rsid w:val="004F3FD7"/>
    <w:rsid w:val="004F3FE5"/>
    <w:rsid w:val="004F40B9"/>
    <w:rsid w:val="004F40CC"/>
    <w:rsid w:val="004F421F"/>
    <w:rsid w:val="004F4546"/>
    <w:rsid w:val="004F457A"/>
    <w:rsid w:val="004F45E3"/>
    <w:rsid w:val="004F4639"/>
    <w:rsid w:val="004F468D"/>
    <w:rsid w:val="004F46A7"/>
    <w:rsid w:val="004F478C"/>
    <w:rsid w:val="004F4A52"/>
    <w:rsid w:val="004F4A59"/>
    <w:rsid w:val="004F4AB8"/>
    <w:rsid w:val="004F4B88"/>
    <w:rsid w:val="004F4E53"/>
    <w:rsid w:val="004F5029"/>
    <w:rsid w:val="004F50D1"/>
    <w:rsid w:val="004F52AD"/>
    <w:rsid w:val="004F5527"/>
    <w:rsid w:val="004F56BB"/>
    <w:rsid w:val="004F5748"/>
    <w:rsid w:val="004F5816"/>
    <w:rsid w:val="004F583A"/>
    <w:rsid w:val="004F58AB"/>
    <w:rsid w:val="004F59FB"/>
    <w:rsid w:val="004F5D4A"/>
    <w:rsid w:val="004F5D6E"/>
    <w:rsid w:val="004F5EBB"/>
    <w:rsid w:val="004F5EEE"/>
    <w:rsid w:val="004F5F50"/>
    <w:rsid w:val="004F6142"/>
    <w:rsid w:val="004F6149"/>
    <w:rsid w:val="004F6249"/>
    <w:rsid w:val="004F6318"/>
    <w:rsid w:val="004F6472"/>
    <w:rsid w:val="004F6614"/>
    <w:rsid w:val="004F6644"/>
    <w:rsid w:val="004F671B"/>
    <w:rsid w:val="004F682A"/>
    <w:rsid w:val="004F69C3"/>
    <w:rsid w:val="004F6A6E"/>
    <w:rsid w:val="004F6AAD"/>
    <w:rsid w:val="004F6AFE"/>
    <w:rsid w:val="004F6B01"/>
    <w:rsid w:val="004F6B1C"/>
    <w:rsid w:val="004F6BB3"/>
    <w:rsid w:val="004F6CE5"/>
    <w:rsid w:val="004F6E6B"/>
    <w:rsid w:val="004F6EC2"/>
    <w:rsid w:val="004F6F20"/>
    <w:rsid w:val="004F6FCD"/>
    <w:rsid w:val="004F6FF6"/>
    <w:rsid w:val="004F7007"/>
    <w:rsid w:val="004F7009"/>
    <w:rsid w:val="004F70A2"/>
    <w:rsid w:val="004F7107"/>
    <w:rsid w:val="004F71A0"/>
    <w:rsid w:val="004F7227"/>
    <w:rsid w:val="004F735F"/>
    <w:rsid w:val="004F7373"/>
    <w:rsid w:val="004F73A5"/>
    <w:rsid w:val="004F73C4"/>
    <w:rsid w:val="004F75D0"/>
    <w:rsid w:val="004F76A6"/>
    <w:rsid w:val="004F777A"/>
    <w:rsid w:val="004F78C3"/>
    <w:rsid w:val="004F7A14"/>
    <w:rsid w:val="004F7C51"/>
    <w:rsid w:val="004F7D6B"/>
    <w:rsid w:val="004F7DB2"/>
    <w:rsid w:val="004F7DFC"/>
    <w:rsid w:val="004F7E5A"/>
    <w:rsid w:val="004F7EE6"/>
    <w:rsid w:val="004F7F1A"/>
    <w:rsid w:val="004F7FE8"/>
    <w:rsid w:val="005000DB"/>
    <w:rsid w:val="00500102"/>
    <w:rsid w:val="005001AB"/>
    <w:rsid w:val="005001CD"/>
    <w:rsid w:val="00500207"/>
    <w:rsid w:val="00500241"/>
    <w:rsid w:val="005002A5"/>
    <w:rsid w:val="005002F6"/>
    <w:rsid w:val="005002F9"/>
    <w:rsid w:val="0050031C"/>
    <w:rsid w:val="005004F7"/>
    <w:rsid w:val="0050066D"/>
    <w:rsid w:val="0050075F"/>
    <w:rsid w:val="00500798"/>
    <w:rsid w:val="005007E7"/>
    <w:rsid w:val="00500887"/>
    <w:rsid w:val="00500925"/>
    <w:rsid w:val="00500A59"/>
    <w:rsid w:val="00500AB7"/>
    <w:rsid w:val="00500AE1"/>
    <w:rsid w:val="00500C9B"/>
    <w:rsid w:val="00500D57"/>
    <w:rsid w:val="00500DEE"/>
    <w:rsid w:val="00500EE4"/>
    <w:rsid w:val="005010C4"/>
    <w:rsid w:val="005010F0"/>
    <w:rsid w:val="00501117"/>
    <w:rsid w:val="005011E6"/>
    <w:rsid w:val="0050132F"/>
    <w:rsid w:val="00501723"/>
    <w:rsid w:val="0050189A"/>
    <w:rsid w:val="005019D0"/>
    <w:rsid w:val="00501A41"/>
    <w:rsid w:val="00501A8C"/>
    <w:rsid w:val="00501BFC"/>
    <w:rsid w:val="00501CE2"/>
    <w:rsid w:val="00501E49"/>
    <w:rsid w:val="00501E6E"/>
    <w:rsid w:val="00501F0D"/>
    <w:rsid w:val="00501F5E"/>
    <w:rsid w:val="0050224D"/>
    <w:rsid w:val="005022AE"/>
    <w:rsid w:val="00502383"/>
    <w:rsid w:val="005023DC"/>
    <w:rsid w:val="005024D6"/>
    <w:rsid w:val="0050255C"/>
    <w:rsid w:val="00502709"/>
    <w:rsid w:val="00502857"/>
    <w:rsid w:val="005028CC"/>
    <w:rsid w:val="005028D5"/>
    <w:rsid w:val="005029A2"/>
    <w:rsid w:val="005029EB"/>
    <w:rsid w:val="00502F9B"/>
    <w:rsid w:val="00502FCA"/>
    <w:rsid w:val="00503090"/>
    <w:rsid w:val="0050309B"/>
    <w:rsid w:val="005030C8"/>
    <w:rsid w:val="005031B6"/>
    <w:rsid w:val="00503204"/>
    <w:rsid w:val="005033EE"/>
    <w:rsid w:val="00503410"/>
    <w:rsid w:val="00503686"/>
    <w:rsid w:val="0050371D"/>
    <w:rsid w:val="0050377B"/>
    <w:rsid w:val="0050377D"/>
    <w:rsid w:val="005038A7"/>
    <w:rsid w:val="0050398B"/>
    <w:rsid w:val="005039A1"/>
    <w:rsid w:val="005039C3"/>
    <w:rsid w:val="00503A01"/>
    <w:rsid w:val="00503BA5"/>
    <w:rsid w:val="00503E0B"/>
    <w:rsid w:val="00503EBB"/>
    <w:rsid w:val="00503F4E"/>
    <w:rsid w:val="00503FAD"/>
    <w:rsid w:val="00504003"/>
    <w:rsid w:val="00504095"/>
    <w:rsid w:val="005040F8"/>
    <w:rsid w:val="0050416C"/>
    <w:rsid w:val="0050420D"/>
    <w:rsid w:val="00504423"/>
    <w:rsid w:val="00504639"/>
    <w:rsid w:val="00504672"/>
    <w:rsid w:val="00504735"/>
    <w:rsid w:val="0050485D"/>
    <w:rsid w:val="00504998"/>
    <w:rsid w:val="00504A40"/>
    <w:rsid w:val="00504B68"/>
    <w:rsid w:val="00504BDA"/>
    <w:rsid w:val="00504BF5"/>
    <w:rsid w:val="00504C42"/>
    <w:rsid w:val="00504C77"/>
    <w:rsid w:val="00504CBB"/>
    <w:rsid w:val="00504D12"/>
    <w:rsid w:val="00504D44"/>
    <w:rsid w:val="00504D9B"/>
    <w:rsid w:val="00504EDF"/>
    <w:rsid w:val="00504F33"/>
    <w:rsid w:val="00504F81"/>
    <w:rsid w:val="0050509D"/>
    <w:rsid w:val="00505116"/>
    <w:rsid w:val="00505168"/>
    <w:rsid w:val="0050528D"/>
    <w:rsid w:val="0050538F"/>
    <w:rsid w:val="00505390"/>
    <w:rsid w:val="0050547C"/>
    <w:rsid w:val="00505501"/>
    <w:rsid w:val="00505586"/>
    <w:rsid w:val="005055D4"/>
    <w:rsid w:val="00505658"/>
    <w:rsid w:val="00505753"/>
    <w:rsid w:val="005057CF"/>
    <w:rsid w:val="005057FB"/>
    <w:rsid w:val="0050582C"/>
    <w:rsid w:val="005058CB"/>
    <w:rsid w:val="00505A13"/>
    <w:rsid w:val="00505A2A"/>
    <w:rsid w:val="00505A5B"/>
    <w:rsid w:val="00505AA1"/>
    <w:rsid w:val="00505AF9"/>
    <w:rsid w:val="00505AFA"/>
    <w:rsid w:val="00505B0D"/>
    <w:rsid w:val="00505B7C"/>
    <w:rsid w:val="00505BDC"/>
    <w:rsid w:val="00505CD9"/>
    <w:rsid w:val="00505DBF"/>
    <w:rsid w:val="00505E28"/>
    <w:rsid w:val="00505E39"/>
    <w:rsid w:val="00505F55"/>
    <w:rsid w:val="00505F70"/>
    <w:rsid w:val="0050614B"/>
    <w:rsid w:val="00506165"/>
    <w:rsid w:val="005061CE"/>
    <w:rsid w:val="005063A6"/>
    <w:rsid w:val="005063D5"/>
    <w:rsid w:val="0050646D"/>
    <w:rsid w:val="005064CB"/>
    <w:rsid w:val="005064CC"/>
    <w:rsid w:val="00506571"/>
    <w:rsid w:val="005065EE"/>
    <w:rsid w:val="00506681"/>
    <w:rsid w:val="005067BB"/>
    <w:rsid w:val="00506803"/>
    <w:rsid w:val="0050680A"/>
    <w:rsid w:val="00506879"/>
    <w:rsid w:val="005068AF"/>
    <w:rsid w:val="005068F0"/>
    <w:rsid w:val="00506980"/>
    <w:rsid w:val="005069A5"/>
    <w:rsid w:val="00506A8D"/>
    <w:rsid w:val="00506A8F"/>
    <w:rsid w:val="00506B00"/>
    <w:rsid w:val="00506B94"/>
    <w:rsid w:val="00506C2E"/>
    <w:rsid w:val="00506C7A"/>
    <w:rsid w:val="00506CF4"/>
    <w:rsid w:val="00506D41"/>
    <w:rsid w:val="00506D5A"/>
    <w:rsid w:val="00506EA0"/>
    <w:rsid w:val="00506F05"/>
    <w:rsid w:val="00507094"/>
    <w:rsid w:val="005072EE"/>
    <w:rsid w:val="005073DB"/>
    <w:rsid w:val="005074A6"/>
    <w:rsid w:val="005074C9"/>
    <w:rsid w:val="005074EE"/>
    <w:rsid w:val="00507754"/>
    <w:rsid w:val="00507914"/>
    <w:rsid w:val="005079B8"/>
    <w:rsid w:val="00507CAF"/>
    <w:rsid w:val="00507DA1"/>
    <w:rsid w:val="00507EE1"/>
    <w:rsid w:val="00507F86"/>
    <w:rsid w:val="0051022E"/>
    <w:rsid w:val="00510313"/>
    <w:rsid w:val="00510348"/>
    <w:rsid w:val="00510374"/>
    <w:rsid w:val="005103A3"/>
    <w:rsid w:val="0051040E"/>
    <w:rsid w:val="00510444"/>
    <w:rsid w:val="0051054D"/>
    <w:rsid w:val="005106D6"/>
    <w:rsid w:val="00510753"/>
    <w:rsid w:val="0051079F"/>
    <w:rsid w:val="00510867"/>
    <w:rsid w:val="00510910"/>
    <w:rsid w:val="00510B73"/>
    <w:rsid w:val="00510D7F"/>
    <w:rsid w:val="00510E06"/>
    <w:rsid w:val="00510E50"/>
    <w:rsid w:val="00510EC7"/>
    <w:rsid w:val="00510FFA"/>
    <w:rsid w:val="0051122F"/>
    <w:rsid w:val="005113E2"/>
    <w:rsid w:val="00511599"/>
    <w:rsid w:val="00511888"/>
    <w:rsid w:val="005118ED"/>
    <w:rsid w:val="00511937"/>
    <w:rsid w:val="005119A4"/>
    <w:rsid w:val="005119D6"/>
    <w:rsid w:val="00511BF7"/>
    <w:rsid w:val="00511CF2"/>
    <w:rsid w:val="00511DA8"/>
    <w:rsid w:val="00511DD2"/>
    <w:rsid w:val="00511E67"/>
    <w:rsid w:val="00512032"/>
    <w:rsid w:val="00512096"/>
    <w:rsid w:val="005121D3"/>
    <w:rsid w:val="005125FB"/>
    <w:rsid w:val="00512678"/>
    <w:rsid w:val="005126B2"/>
    <w:rsid w:val="005126D2"/>
    <w:rsid w:val="00512747"/>
    <w:rsid w:val="00512A12"/>
    <w:rsid w:val="00512A7B"/>
    <w:rsid w:val="00512AB7"/>
    <w:rsid w:val="00512B63"/>
    <w:rsid w:val="00512B71"/>
    <w:rsid w:val="00512C14"/>
    <w:rsid w:val="00512C5C"/>
    <w:rsid w:val="00512D39"/>
    <w:rsid w:val="00512D9E"/>
    <w:rsid w:val="00512DB2"/>
    <w:rsid w:val="00512F70"/>
    <w:rsid w:val="00513006"/>
    <w:rsid w:val="005134AC"/>
    <w:rsid w:val="0051351C"/>
    <w:rsid w:val="005135B1"/>
    <w:rsid w:val="00513604"/>
    <w:rsid w:val="0051375F"/>
    <w:rsid w:val="00513A22"/>
    <w:rsid w:val="00513A63"/>
    <w:rsid w:val="00513B65"/>
    <w:rsid w:val="00513B8C"/>
    <w:rsid w:val="00513C5F"/>
    <w:rsid w:val="00513D10"/>
    <w:rsid w:val="00513D16"/>
    <w:rsid w:val="00513D52"/>
    <w:rsid w:val="00513F8F"/>
    <w:rsid w:val="00514045"/>
    <w:rsid w:val="005140C5"/>
    <w:rsid w:val="00514549"/>
    <w:rsid w:val="00514574"/>
    <w:rsid w:val="005147E7"/>
    <w:rsid w:val="005149A2"/>
    <w:rsid w:val="00514A28"/>
    <w:rsid w:val="00514ADD"/>
    <w:rsid w:val="00514CEE"/>
    <w:rsid w:val="00514D9D"/>
    <w:rsid w:val="00514EAB"/>
    <w:rsid w:val="00514EBA"/>
    <w:rsid w:val="005150CD"/>
    <w:rsid w:val="005150E4"/>
    <w:rsid w:val="00515507"/>
    <w:rsid w:val="00515522"/>
    <w:rsid w:val="005155C4"/>
    <w:rsid w:val="00515708"/>
    <w:rsid w:val="00515746"/>
    <w:rsid w:val="005157EB"/>
    <w:rsid w:val="00515889"/>
    <w:rsid w:val="00515907"/>
    <w:rsid w:val="00515A8D"/>
    <w:rsid w:val="00515B25"/>
    <w:rsid w:val="00515D48"/>
    <w:rsid w:val="00515E2B"/>
    <w:rsid w:val="00515E57"/>
    <w:rsid w:val="00515E5B"/>
    <w:rsid w:val="00515EDB"/>
    <w:rsid w:val="005160CA"/>
    <w:rsid w:val="00516330"/>
    <w:rsid w:val="00516409"/>
    <w:rsid w:val="00516470"/>
    <w:rsid w:val="00516698"/>
    <w:rsid w:val="005166D0"/>
    <w:rsid w:val="00516723"/>
    <w:rsid w:val="00516882"/>
    <w:rsid w:val="00516A12"/>
    <w:rsid w:val="00516AC2"/>
    <w:rsid w:val="00516B96"/>
    <w:rsid w:val="00516C3E"/>
    <w:rsid w:val="00516C66"/>
    <w:rsid w:val="00516E9E"/>
    <w:rsid w:val="0051713C"/>
    <w:rsid w:val="005171BC"/>
    <w:rsid w:val="005171F4"/>
    <w:rsid w:val="005173A2"/>
    <w:rsid w:val="005173A4"/>
    <w:rsid w:val="00517555"/>
    <w:rsid w:val="005175F9"/>
    <w:rsid w:val="00517606"/>
    <w:rsid w:val="00517668"/>
    <w:rsid w:val="0051785F"/>
    <w:rsid w:val="005179CA"/>
    <w:rsid w:val="005179DC"/>
    <w:rsid w:val="00517A4D"/>
    <w:rsid w:val="00517C08"/>
    <w:rsid w:val="00517C1E"/>
    <w:rsid w:val="00517D88"/>
    <w:rsid w:val="00517DEA"/>
    <w:rsid w:val="00517F1B"/>
    <w:rsid w:val="0052001B"/>
    <w:rsid w:val="00520085"/>
    <w:rsid w:val="005200C0"/>
    <w:rsid w:val="0052014C"/>
    <w:rsid w:val="0052019E"/>
    <w:rsid w:val="005203FA"/>
    <w:rsid w:val="00520600"/>
    <w:rsid w:val="00520641"/>
    <w:rsid w:val="005209F1"/>
    <w:rsid w:val="00520A09"/>
    <w:rsid w:val="00520AE3"/>
    <w:rsid w:val="00520BB8"/>
    <w:rsid w:val="00520BD9"/>
    <w:rsid w:val="00520D74"/>
    <w:rsid w:val="00520EFA"/>
    <w:rsid w:val="00520F02"/>
    <w:rsid w:val="00520F1D"/>
    <w:rsid w:val="00520F3E"/>
    <w:rsid w:val="00521091"/>
    <w:rsid w:val="00521097"/>
    <w:rsid w:val="00521294"/>
    <w:rsid w:val="005212FC"/>
    <w:rsid w:val="005215B8"/>
    <w:rsid w:val="005215F7"/>
    <w:rsid w:val="0052182E"/>
    <w:rsid w:val="00521970"/>
    <w:rsid w:val="005219D9"/>
    <w:rsid w:val="00521ABC"/>
    <w:rsid w:val="00521BC8"/>
    <w:rsid w:val="00521BC9"/>
    <w:rsid w:val="00521C64"/>
    <w:rsid w:val="00521D14"/>
    <w:rsid w:val="00521D5B"/>
    <w:rsid w:val="00521D65"/>
    <w:rsid w:val="00521DD8"/>
    <w:rsid w:val="00521FA6"/>
    <w:rsid w:val="0052205E"/>
    <w:rsid w:val="005221A4"/>
    <w:rsid w:val="00522248"/>
    <w:rsid w:val="00522280"/>
    <w:rsid w:val="0052242B"/>
    <w:rsid w:val="005225C5"/>
    <w:rsid w:val="00522603"/>
    <w:rsid w:val="0052275E"/>
    <w:rsid w:val="0052281B"/>
    <w:rsid w:val="0052283C"/>
    <w:rsid w:val="005228EF"/>
    <w:rsid w:val="00522949"/>
    <w:rsid w:val="00522CD6"/>
    <w:rsid w:val="00522D43"/>
    <w:rsid w:val="00522D89"/>
    <w:rsid w:val="00522E89"/>
    <w:rsid w:val="00522F1E"/>
    <w:rsid w:val="005230FA"/>
    <w:rsid w:val="005231A1"/>
    <w:rsid w:val="00523366"/>
    <w:rsid w:val="005233AF"/>
    <w:rsid w:val="005234E7"/>
    <w:rsid w:val="005235B6"/>
    <w:rsid w:val="005236B8"/>
    <w:rsid w:val="00523774"/>
    <w:rsid w:val="0052381F"/>
    <w:rsid w:val="005238F1"/>
    <w:rsid w:val="0052392C"/>
    <w:rsid w:val="005239DE"/>
    <w:rsid w:val="00523BD4"/>
    <w:rsid w:val="00523C81"/>
    <w:rsid w:val="00523CE6"/>
    <w:rsid w:val="00523D8A"/>
    <w:rsid w:val="00523E18"/>
    <w:rsid w:val="00523EE6"/>
    <w:rsid w:val="00523F32"/>
    <w:rsid w:val="00524001"/>
    <w:rsid w:val="0052422C"/>
    <w:rsid w:val="005242F1"/>
    <w:rsid w:val="005244D5"/>
    <w:rsid w:val="00524516"/>
    <w:rsid w:val="00524962"/>
    <w:rsid w:val="00524ABB"/>
    <w:rsid w:val="00524ACA"/>
    <w:rsid w:val="00524AD1"/>
    <w:rsid w:val="00524AE9"/>
    <w:rsid w:val="00524C0D"/>
    <w:rsid w:val="00524C3E"/>
    <w:rsid w:val="00524E6A"/>
    <w:rsid w:val="00524F37"/>
    <w:rsid w:val="00524F65"/>
    <w:rsid w:val="005251DA"/>
    <w:rsid w:val="0052526C"/>
    <w:rsid w:val="0052531B"/>
    <w:rsid w:val="00525407"/>
    <w:rsid w:val="00525527"/>
    <w:rsid w:val="00525754"/>
    <w:rsid w:val="0052577B"/>
    <w:rsid w:val="005257B8"/>
    <w:rsid w:val="00525A07"/>
    <w:rsid w:val="00525A51"/>
    <w:rsid w:val="00525BFB"/>
    <w:rsid w:val="00525C0A"/>
    <w:rsid w:val="00525E6A"/>
    <w:rsid w:val="00525EA9"/>
    <w:rsid w:val="00525F71"/>
    <w:rsid w:val="00526199"/>
    <w:rsid w:val="00526270"/>
    <w:rsid w:val="00526279"/>
    <w:rsid w:val="00526418"/>
    <w:rsid w:val="00526464"/>
    <w:rsid w:val="00526515"/>
    <w:rsid w:val="00526524"/>
    <w:rsid w:val="00526535"/>
    <w:rsid w:val="0052657C"/>
    <w:rsid w:val="005265F8"/>
    <w:rsid w:val="00526669"/>
    <w:rsid w:val="00526844"/>
    <w:rsid w:val="005268A1"/>
    <w:rsid w:val="00526982"/>
    <w:rsid w:val="0052699D"/>
    <w:rsid w:val="005269C2"/>
    <w:rsid w:val="00526A5E"/>
    <w:rsid w:val="00526A93"/>
    <w:rsid w:val="00526AF1"/>
    <w:rsid w:val="00526BFB"/>
    <w:rsid w:val="00526C15"/>
    <w:rsid w:val="00526C2C"/>
    <w:rsid w:val="00526C8A"/>
    <w:rsid w:val="00526CA4"/>
    <w:rsid w:val="00526D2A"/>
    <w:rsid w:val="00526FD4"/>
    <w:rsid w:val="00526FE0"/>
    <w:rsid w:val="00527069"/>
    <w:rsid w:val="005272A8"/>
    <w:rsid w:val="0052741F"/>
    <w:rsid w:val="00527489"/>
    <w:rsid w:val="005274D0"/>
    <w:rsid w:val="005275C9"/>
    <w:rsid w:val="0052762E"/>
    <w:rsid w:val="0052766C"/>
    <w:rsid w:val="005277E8"/>
    <w:rsid w:val="00527860"/>
    <w:rsid w:val="00527A58"/>
    <w:rsid w:val="00527BF0"/>
    <w:rsid w:val="00527CBB"/>
    <w:rsid w:val="00527CD2"/>
    <w:rsid w:val="00527D18"/>
    <w:rsid w:val="00527D9C"/>
    <w:rsid w:val="00527E67"/>
    <w:rsid w:val="00527F3C"/>
    <w:rsid w:val="00527F41"/>
    <w:rsid w:val="00530029"/>
    <w:rsid w:val="0053005D"/>
    <w:rsid w:val="0053012B"/>
    <w:rsid w:val="0053018B"/>
    <w:rsid w:val="005302EA"/>
    <w:rsid w:val="00530343"/>
    <w:rsid w:val="00530360"/>
    <w:rsid w:val="00530500"/>
    <w:rsid w:val="0053055E"/>
    <w:rsid w:val="0053066C"/>
    <w:rsid w:val="00530827"/>
    <w:rsid w:val="00530AFD"/>
    <w:rsid w:val="00530B11"/>
    <w:rsid w:val="00530B4E"/>
    <w:rsid w:val="00530BA2"/>
    <w:rsid w:val="00530BD2"/>
    <w:rsid w:val="00530DBA"/>
    <w:rsid w:val="00530E6A"/>
    <w:rsid w:val="00530E96"/>
    <w:rsid w:val="00531018"/>
    <w:rsid w:val="005311E5"/>
    <w:rsid w:val="00531218"/>
    <w:rsid w:val="00531388"/>
    <w:rsid w:val="0053138D"/>
    <w:rsid w:val="00531562"/>
    <w:rsid w:val="0053173A"/>
    <w:rsid w:val="005317EC"/>
    <w:rsid w:val="00531824"/>
    <w:rsid w:val="0053189A"/>
    <w:rsid w:val="00531ADE"/>
    <w:rsid w:val="00531AF4"/>
    <w:rsid w:val="00531DBA"/>
    <w:rsid w:val="00531DC2"/>
    <w:rsid w:val="00531E0D"/>
    <w:rsid w:val="00531E6F"/>
    <w:rsid w:val="00531EA2"/>
    <w:rsid w:val="00531F5A"/>
    <w:rsid w:val="00531F71"/>
    <w:rsid w:val="0053228C"/>
    <w:rsid w:val="00532292"/>
    <w:rsid w:val="00532462"/>
    <w:rsid w:val="005324A7"/>
    <w:rsid w:val="00532572"/>
    <w:rsid w:val="005325A1"/>
    <w:rsid w:val="00532674"/>
    <w:rsid w:val="0053267E"/>
    <w:rsid w:val="00532879"/>
    <w:rsid w:val="005328D8"/>
    <w:rsid w:val="00532A2D"/>
    <w:rsid w:val="00532B0B"/>
    <w:rsid w:val="00532B16"/>
    <w:rsid w:val="00532BFD"/>
    <w:rsid w:val="00532C9D"/>
    <w:rsid w:val="00532CB9"/>
    <w:rsid w:val="00532E32"/>
    <w:rsid w:val="00532E51"/>
    <w:rsid w:val="0053300B"/>
    <w:rsid w:val="00533064"/>
    <w:rsid w:val="00533215"/>
    <w:rsid w:val="00533260"/>
    <w:rsid w:val="005332D4"/>
    <w:rsid w:val="005333E7"/>
    <w:rsid w:val="0053340E"/>
    <w:rsid w:val="0053341A"/>
    <w:rsid w:val="00533481"/>
    <w:rsid w:val="005334E4"/>
    <w:rsid w:val="005335E1"/>
    <w:rsid w:val="00533638"/>
    <w:rsid w:val="0053376F"/>
    <w:rsid w:val="00533793"/>
    <w:rsid w:val="00533886"/>
    <w:rsid w:val="005338FE"/>
    <w:rsid w:val="0053395E"/>
    <w:rsid w:val="005339E8"/>
    <w:rsid w:val="00533A50"/>
    <w:rsid w:val="00533A56"/>
    <w:rsid w:val="00533B84"/>
    <w:rsid w:val="00533C61"/>
    <w:rsid w:val="00533DD2"/>
    <w:rsid w:val="00533DFB"/>
    <w:rsid w:val="00533E67"/>
    <w:rsid w:val="00533EE8"/>
    <w:rsid w:val="00533F36"/>
    <w:rsid w:val="00533F4E"/>
    <w:rsid w:val="00533F51"/>
    <w:rsid w:val="005340F9"/>
    <w:rsid w:val="0053422C"/>
    <w:rsid w:val="00534428"/>
    <w:rsid w:val="00534471"/>
    <w:rsid w:val="005344AF"/>
    <w:rsid w:val="005345F2"/>
    <w:rsid w:val="0053465A"/>
    <w:rsid w:val="005347FB"/>
    <w:rsid w:val="005348D3"/>
    <w:rsid w:val="005348DC"/>
    <w:rsid w:val="00534963"/>
    <w:rsid w:val="005349EB"/>
    <w:rsid w:val="00534A30"/>
    <w:rsid w:val="00534A34"/>
    <w:rsid w:val="00534AA6"/>
    <w:rsid w:val="00534BFA"/>
    <w:rsid w:val="00534BFF"/>
    <w:rsid w:val="00534C83"/>
    <w:rsid w:val="00534D7D"/>
    <w:rsid w:val="00534E61"/>
    <w:rsid w:val="00534E64"/>
    <w:rsid w:val="00534EE4"/>
    <w:rsid w:val="00534F4C"/>
    <w:rsid w:val="00534F8F"/>
    <w:rsid w:val="005351F3"/>
    <w:rsid w:val="005352AE"/>
    <w:rsid w:val="005353F1"/>
    <w:rsid w:val="0053547D"/>
    <w:rsid w:val="005354AB"/>
    <w:rsid w:val="005355A3"/>
    <w:rsid w:val="005356B7"/>
    <w:rsid w:val="005357F9"/>
    <w:rsid w:val="0053588C"/>
    <w:rsid w:val="005359C3"/>
    <w:rsid w:val="00535A27"/>
    <w:rsid w:val="00535B60"/>
    <w:rsid w:val="00535D31"/>
    <w:rsid w:val="00535E81"/>
    <w:rsid w:val="00535EA9"/>
    <w:rsid w:val="00535F75"/>
    <w:rsid w:val="00536082"/>
    <w:rsid w:val="00536166"/>
    <w:rsid w:val="00536264"/>
    <w:rsid w:val="0053627A"/>
    <w:rsid w:val="005362D4"/>
    <w:rsid w:val="00536361"/>
    <w:rsid w:val="005363CC"/>
    <w:rsid w:val="00536496"/>
    <w:rsid w:val="0053683C"/>
    <w:rsid w:val="0053694B"/>
    <w:rsid w:val="00536AD2"/>
    <w:rsid w:val="00536AEE"/>
    <w:rsid w:val="00536B24"/>
    <w:rsid w:val="00536CBE"/>
    <w:rsid w:val="00536D47"/>
    <w:rsid w:val="00536D84"/>
    <w:rsid w:val="00536E0A"/>
    <w:rsid w:val="00537092"/>
    <w:rsid w:val="0053709F"/>
    <w:rsid w:val="0053733A"/>
    <w:rsid w:val="0053745E"/>
    <w:rsid w:val="005374B5"/>
    <w:rsid w:val="0053750E"/>
    <w:rsid w:val="00537640"/>
    <w:rsid w:val="005376A8"/>
    <w:rsid w:val="005376FD"/>
    <w:rsid w:val="0053773E"/>
    <w:rsid w:val="0053794A"/>
    <w:rsid w:val="00537970"/>
    <w:rsid w:val="00537989"/>
    <w:rsid w:val="005379DD"/>
    <w:rsid w:val="00537BE9"/>
    <w:rsid w:val="00537C03"/>
    <w:rsid w:val="00537EFD"/>
    <w:rsid w:val="00540055"/>
    <w:rsid w:val="0054006E"/>
    <w:rsid w:val="00540147"/>
    <w:rsid w:val="00540249"/>
    <w:rsid w:val="00540299"/>
    <w:rsid w:val="005402B9"/>
    <w:rsid w:val="005402F4"/>
    <w:rsid w:val="0054030C"/>
    <w:rsid w:val="00540324"/>
    <w:rsid w:val="005403A0"/>
    <w:rsid w:val="0054045E"/>
    <w:rsid w:val="0054068D"/>
    <w:rsid w:val="00540725"/>
    <w:rsid w:val="005407EE"/>
    <w:rsid w:val="0054084B"/>
    <w:rsid w:val="005409B2"/>
    <w:rsid w:val="00540C7A"/>
    <w:rsid w:val="00540CCB"/>
    <w:rsid w:val="00540E76"/>
    <w:rsid w:val="00541088"/>
    <w:rsid w:val="00541091"/>
    <w:rsid w:val="00541157"/>
    <w:rsid w:val="0054116A"/>
    <w:rsid w:val="0054123A"/>
    <w:rsid w:val="0054132F"/>
    <w:rsid w:val="0054138D"/>
    <w:rsid w:val="0054158E"/>
    <w:rsid w:val="005415A6"/>
    <w:rsid w:val="00541695"/>
    <w:rsid w:val="00541752"/>
    <w:rsid w:val="00541774"/>
    <w:rsid w:val="005417A0"/>
    <w:rsid w:val="005417D5"/>
    <w:rsid w:val="0054180B"/>
    <w:rsid w:val="0054183A"/>
    <w:rsid w:val="005418A7"/>
    <w:rsid w:val="005418BA"/>
    <w:rsid w:val="00541AB7"/>
    <w:rsid w:val="00541ADB"/>
    <w:rsid w:val="00541C69"/>
    <w:rsid w:val="00541D0D"/>
    <w:rsid w:val="00541DC4"/>
    <w:rsid w:val="00541E2B"/>
    <w:rsid w:val="00541E7F"/>
    <w:rsid w:val="00541E83"/>
    <w:rsid w:val="00542267"/>
    <w:rsid w:val="00542379"/>
    <w:rsid w:val="005425BA"/>
    <w:rsid w:val="0054261D"/>
    <w:rsid w:val="00542625"/>
    <w:rsid w:val="00542693"/>
    <w:rsid w:val="005428DB"/>
    <w:rsid w:val="0054298F"/>
    <w:rsid w:val="00542A4E"/>
    <w:rsid w:val="00542BB1"/>
    <w:rsid w:val="00542C1F"/>
    <w:rsid w:val="00542D07"/>
    <w:rsid w:val="00542D10"/>
    <w:rsid w:val="00542D51"/>
    <w:rsid w:val="00542D8C"/>
    <w:rsid w:val="00542E9C"/>
    <w:rsid w:val="005430DA"/>
    <w:rsid w:val="005431D7"/>
    <w:rsid w:val="005432E8"/>
    <w:rsid w:val="005433FA"/>
    <w:rsid w:val="00543449"/>
    <w:rsid w:val="0054348B"/>
    <w:rsid w:val="00543628"/>
    <w:rsid w:val="005436D7"/>
    <w:rsid w:val="00543703"/>
    <w:rsid w:val="00543753"/>
    <w:rsid w:val="0054378A"/>
    <w:rsid w:val="005438D8"/>
    <w:rsid w:val="005439A0"/>
    <w:rsid w:val="00543A06"/>
    <w:rsid w:val="00543A66"/>
    <w:rsid w:val="00543A83"/>
    <w:rsid w:val="00543DC0"/>
    <w:rsid w:val="00543FA3"/>
    <w:rsid w:val="00544187"/>
    <w:rsid w:val="005441CB"/>
    <w:rsid w:val="0054430A"/>
    <w:rsid w:val="0054434B"/>
    <w:rsid w:val="00544464"/>
    <w:rsid w:val="00544643"/>
    <w:rsid w:val="0054477F"/>
    <w:rsid w:val="00544A7C"/>
    <w:rsid w:val="00544ABD"/>
    <w:rsid w:val="00544B02"/>
    <w:rsid w:val="00544C1C"/>
    <w:rsid w:val="00544CCA"/>
    <w:rsid w:val="00544E08"/>
    <w:rsid w:val="00544F0F"/>
    <w:rsid w:val="00544F96"/>
    <w:rsid w:val="00545055"/>
    <w:rsid w:val="005450D1"/>
    <w:rsid w:val="0054512B"/>
    <w:rsid w:val="00545234"/>
    <w:rsid w:val="0054523A"/>
    <w:rsid w:val="00545264"/>
    <w:rsid w:val="00545284"/>
    <w:rsid w:val="005452C0"/>
    <w:rsid w:val="005453B6"/>
    <w:rsid w:val="00545472"/>
    <w:rsid w:val="005454A9"/>
    <w:rsid w:val="005454B1"/>
    <w:rsid w:val="0054556F"/>
    <w:rsid w:val="00545626"/>
    <w:rsid w:val="005456A2"/>
    <w:rsid w:val="005456AD"/>
    <w:rsid w:val="0054576C"/>
    <w:rsid w:val="0054589A"/>
    <w:rsid w:val="005459C7"/>
    <w:rsid w:val="005459D2"/>
    <w:rsid w:val="00545A0E"/>
    <w:rsid w:val="00545B32"/>
    <w:rsid w:val="00545B75"/>
    <w:rsid w:val="00545C3D"/>
    <w:rsid w:val="00545E6A"/>
    <w:rsid w:val="00545EAB"/>
    <w:rsid w:val="00545F6A"/>
    <w:rsid w:val="0054606D"/>
    <w:rsid w:val="0054621C"/>
    <w:rsid w:val="00546255"/>
    <w:rsid w:val="00546310"/>
    <w:rsid w:val="00546331"/>
    <w:rsid w:val="00546332"/>
    <w:rsid w:val="00546343"/>
    <w:rsid w:val="00546390"/>
    <w:rsid w:val="00546416"/>
    <w:rsid w:val="00546506"/>
    <w:rsid w:val="00546631"/>
    <w:rsid w:val="005466E9"/>
    <w:rsid w:val="00546738"/>
    <w:rsid w:val="00546799"/>
    <w:rsid w:val="005467D6"/>
    <w:rsid w:val="0054687B"/>
    <w:rsid w:val="0054692B"/>
    <w:rsid w:val="00546942"/>
    <w:rsid w:val="00546967"/>
    <w:rsid w:val="00546B44"/>
    <w:rsid w:val="00546B83"/>
    <w:rsid w:val="00546D63"/>
    <w:rsid w:val="00546D88"/>
    <w:rsid w:val="00546DD7"/>
    <w:rsid w:val="00546E3F"/>
    <w:rsid w:val="00546EAB"/>
    <w:rsid w:val="00546F3F"/>
    <w:rsid w:val="00546FD4"/>
    <w:rsid w:val="00547068"/>
    <w:rsid w:val="00547076"/>
    <w:rsid w:val="0054711D"/>
    <w:rsid w:val="005471A3"/>
    <w:rsid w:val="005471E7"/>
    <w:rsid w:val="005471FA"/>
    <w:rsid w:val="00547334"/>
    <w:rsid w:val="005473AB"/>
    <w:rsid w:val="005473CB"/>
    <w:rsid w:val="005476B5"/>
    <w:rsid w:val="0054773E"/>
    <w:rsid w:val="00547822"/>
    <w:rsid w:val="00547867"/>
    <w:rsid w:val="00547A65"/>
    <w:rsid w:val="00547BC5"/>
    <w:rsid w:val="00547C0D"/>
    <w:rsid w:val="00547C96"/>
    <w:rsid w:val="00547CC6"/>
    <w:rsid w:val="00547D68"/>
    <w:rsid w:val="00547D9B"/>
    <w:rsid w:val="00547E1F"/>
    <w:rsid w:val="00547EFE"/>
    <w:rsid w:val="00547F14"/>
    <w:rsid w:val="00547F8D"/>
    <w:rsid w:val="00547FAF"/>
    <w:rsid w:val="00547FC6"/>
    <w:rsid w:val="005502E7"/>
    <w:rsid w:val="005503CA"/>
    <w:rsid w:val="005505BA"/>
    <w:rsid w:val="0055088A"/>
    <w:rsid w:val="005509F6"/>
    <w:rsid w:val="00550D2B"/>
    <w:rsid w:val="00550D6F"/>
    <w:rsid w:val="0055107B"/>
    <w:rsid w:val="005511B1"/>
    <w:rsid w:val="005511F4"/>
    <w:rsid w:val="0055122B"/>
    <w:rsid w:val="00551248"/>
    <w:rsid w:val="00551257"/>
    <w:rsid w:val="005512CD"/>
    <w:rsid w:val="00551342"/>
    <w:rsid w:val="00551409"/>
    <w:rsid w:val="00551593"/>
    <w:rsid w:val="005515F2"/>
    <w:rsid w:val="005517DF"/>
    <w:rsid w:val="005519FE"/>
    <w:rsid w:val="00551A1D"/>
    <w:rsid w:val="00551B43"/>
    <w:rsid w:val="00551C9F"/>
    <w:rsid w:val="00551D51"/>
    <w:rsid w:val="00551E1F"/>
    <w:rsid w:val="00551E52"/>
    <w:rsid w:val="00551EDE"/>
    <w:rsid w:val="00552038"/>
    <w:rsid w:val="0055233E"/>
    <w:rsid w:val="005523B2"/>
    <w:rsid w:val="00552569"/>
    <w:rsid w:val="0055257C"/>
    <w:rsid w:val="005525F8"/>
    <w:rsid w:val="00552631"/>
    <w:rsid w:val="0055268A"/>
    <w:rsid w:val="00552762"/>
    <w:rsid w:val="005528E1"/>
    <w:rsid w:val="00552A33"/>
    <w:rsid w:val="00552A77"/>
    <w:rsid w:val="00552B5B"/>
    <w:rsid w:val="00552CD2"/>
    <w:rsid w:val="00552D7A"/>
    <w:rsid w:val="00552E20"/>
    <w:rsid w:val="00552F51"/>
    <w:rsid w:val="00552FF4"/>
    <w:rsid w:val="005530D9"/>
    <w:rsid w:val="00553239"/>
    <w:rsid w:val="0055329A"/>
    <w:rsid w:val="005533E1"/>
    <w:rsid w:val="00553481"/>
    <w:rsid w:val="00553490"/>
    <w:rsid w:val="005534E4"/>
    <w:rsid w:val="00553760"/>
    <w:rsid w:val="0055376F"/>
    <w:rsid w:val="00553824"/>
    <w:rsid w:val="00553A46"/>
    <w:rsid w:val="00553A48"/>
    <w:rsid w:val="00553A67"/>
    <w:rsid w:val="00553ABB"/>
    <w:rsid w:val="00553BA6"/>
    <w:rsid w:val="00553BEC"/>
    <w:rsid w:val="00553C98"/>
    <w:rsid w:val="00553D96"/>
    <w:rsid w:val="00553DE5"/>
    <w:rsid w:val="00553E4C"/>
    <w:rsid w:val="00553EED"/>
    <w:rsid w:val="00553FA7"/>
    <w:rsid w:val="0055404C"/>
    <w:rsid w:val="005540CF"/>
    <w:rsid w:val="0055410A"/>
    <w:rsid w:val="0055412B"/>
    <w:rsid w:val="005541A1"/>
    <w:rsid w:val="005541BB"/>
    <w:rsid w:val="00554313"/>
    <w:rsid w:val="0055437E"/>
    <w:rsid w:val="0055442E"/>
    <w:rsid w:val="00554432"/>
    <w:rsid w:val="00554664"/>
    <w:rsid w:val="0055467B"/>
    <w:rsid w:val="005546A4"/>
    <w:rsid w:val="0055472E"/>
    <w:rsid w:val="00554772"/>
    <w:rsid w:val="0055477D"/>
    <w:rsid w:val="005547CB"/>
    <w:rsid w:val="00554A50"/>
    <w:rsid w:val="00554A5A"/>
    <w:rsid w:val="00554AD0"/>
    <w:rsid w:val="00554BC1"/>
    <w:rsid w:val="00554C2B"/>
    <w:rsid w:val="00554DF7"/>
    <w:rsid w:val="00554FF1"/>
    <w:rsid w:val="00554FF3"/>
    <w:rsid w:val="00555046"/>
    <w:rsid w:val="005552B9"/>
    <w:rsid w:val="00555418"/>
    <w:rsid w:val="005554EA"/>
    <w:rsid w:val="00555520"/>
    <w:rsid w:val="00555713"/>
    <w:rsid w:val="00555772"/>
    <w:rsid w:val="00555788"/>
    <w:rsid w:val="005558AC"/>
    <w:rsid w:val="00555946"/>
    <w:rsid w:val="005559B1"/>
    <w:rsid w:val="00555B4F"/>
    <w:rsid w:val="00555D6F"/>
    <w:rsid w:val="00555DA4"/>
    <w:rsid w:val="00555E7F"/>
    <w:rsid w:val="00555F19"/>
    <w:rsid w:val="00555F41"/>
    <w:rsid w:val="005561E0"/>
    <w:rsid w:val="0055620D"/>
    <w:rsid w:val="005562AF"/>
    <w:rsid w:val="005562EC"/>
    <w:rsid w:val="005563C3"/>
    <w:rsid w:val="00556680"/>
    <w:rsid w:val="00556745"/>
    <w:rsid w:val="00556797"/>
    <w:rsid w:val="005567BF"/>
    <w:rsid w:val="0055681D"/>
    <w:rsid w:val="0055687E"/>
    <w:rsid w:val="005569D2"/>
    <w:rsid w:val="00556BDD"/>
    <w:rsid w:val="00556EE1"/>
    <w:rsid w:val="00557089"/>
    <w:rsid w:val="005570CD"/>
    <w:rsid w:val="005570E7"/>
    <w:rsid w:val="0055717B"/>
    <w:rsid w:val="0055718D"/>
    <w:rsid w:val="0055731B"/>
    <w:rsid w:val="005573E4"/>
    <w:rsid w:val="00557464"/>
    <w:rsid w:val="005574B5"/>
    <w:rsid w:val="0055759B"/>
    <w:rsid w:val="00557637"/>
    <w:rsid w:val="0055771C"/>
    <w:rsid w:val="0055779A"/>
    <w:rsid w:val="0055787B"/>
    <w:rsid w:val="0055795F"/>
    <w:rsid w:val="0055797C"/>
    <w:rsid w:val="00557A2C"/>
    <w:rsid w:val="00557CAB"/>
    <w:rsid w:val="00557D87"/>
    <w:rsid w:val="00557DBC"/>
    <w:rsid w:val="00557DC2"/>
    <w:rsid w:val="00557F73"/>
    <w:rsid w:val="00560007"/>
    <w:rsid w:val="005601C0"/>
    <w:rsid w:val="00560229"/>
    <w:rsid w:val="0056034D"/>
    <w:rsid w:val="0056039E"/>
    <w:rsid w:val="005606D8"/>
    <w:rsid w:val="00560785"/>
    <w:rsid w:val="005607B8"/>
    <w:rsid w:val="00560935"/>
    <w:rsid w:val="00560AC9"/>
    <w:rsid w:val="00560B1F"/>
    <w:rsid w:val="00560B53"/>
    <w:rsid w:val="00560B82"/>
    <w:rsid w:val="00560D42"/>
    <w:rsid w:val="00560F41"/>
    <w:rsid w:val="00560F99"/>
    <w:rsid w:val="005611C9"/>
    <w:rsid w:val="00561250"/>
    <w:rsid w:val="0056134D"/>
    <w:rsid w:val="00561403"/>
    <w:rsid w:val="00561444"/>
    <w:rsid w:val="0056152A"/>
    <w:rsid w:val="005615D7"/>
    <w:rsid w:val="0056179C"/>
    <w:rsid w:val="005617F8"/>
    <w:rsid w:val="0056181D"/>
    <w:rsid w:val="00561897"/>
    <w:rsid w:val="00561A95"/>
    <w:rsid w:val="00561BF6"/>
    <w:rsid w:val="00561DAB"/>
    <w:rsid w:val="00561E99"/>
    <w:rsid w:val="00561FD2"/>
    <w:rsid w:val="00561FFA"/>
    <w:rsid w:val="00562029"/>
    <w:rsid w:val="0056207C"/>
    <w:rsid w:val="0056216E"/>
    <w:rsid w:val="005622BC"/>
    <w:rsid w:val="00562432"/>
    <w:rsid w:val="0056249D"/>
    <w:rsid w:val="005625AD"/>
    <w:rsid w:val="0056265D"/>
    <w:rsid w:val="00562757"/>
    <w:rsid w:val="005627C0"/>
    <w:rsid w:val="0056282B"/>
    <w:rsid w:val="005628B9"/>
    <w:rsid w:val="0056296E"/>
    <w:rsid w:val="00562ADC"/>
    <w:rsid w:val="00562CDC"/>
    <w:rsid w:val="00562E8F"/>
    <w:rsid w:val="00562F4F"/>
    <w:rsid w:val="00562FD3"/>
    <w:rsid w:val="0056305A"/>
    <w:rsid w:val="00563063"/>
    <w:rsid w:val="0056306A"/>
    <w:rsid w:val="0056307F"/>
    <w:rsid w:val="00563206"/>
    <w:rsid w:val="005632EC"/>
    <w:rsid w:val="005633CC"/>
    <w:rsid w:val="005634EB"/>
    <w:rsid w:val="00563503"/>
    <w:rsid w:val="00563588"/>
    <w:rsid w:val="005635C4"/>
    <w:rsid w:val="00563620"/>
    <w:rsid w:val="005638CB"/>
    <w:rsid w:val="00563958"/>
    <w:rsid w:val="00563A34"/>
    <w:rsid w:val="00563E4C"/>
    <w:rsid w:val="00563E7D"/>
    <w:rsid w:val="00563F7E"/>
    <w:rsid w:val="00563FD2"/>
    <w:rsid w:val="0056402A"/>
    <w:rsid w:val="00564057"/>
    <w:rsid w:val="0056423A"/>
    <w:rsid w:val="0056434D"/>
    <w:rsid w:val="005643A9"/>
    <w:rsid w:val="00564495"/>
    <w:rsid w:val="00564597"/>
    <w:rsid w:val="0056466D"/>
    <w:rsid w:val="005646E5"/>
    <w:rsid w:val="00564788"/>
    <w:rsid w:val="005647CB"/>
    <w:rsid w:val="00564944"/>
    <w:rsid w:val="00564A46"/>
    <w:rsid w:val="00564B9C"/>
    <w:rsid w:val="00564CD6"/>
    <w:rsid w:val="00564DCB"/>
    <w:rsid w:val="00564EB9"/>
    <w:rsid w:val="00564FF8"/>
    <w:rsid w:val="0056507F"/>
    <w:rsid w:val="005650ED"/>
    <w:rsid w:val="005650F2"/>
    <w:rsid w:val="005650FB"/>
    <w:rsid w:val="00565144"/>
    <w:rsid w:val="005655DA"/>
    <w:rsid w:val="005655FA"/>
    <w:rsid w:val="00565774"/>
    <w:rsid w:val="005657B9"/>
    <w:rsid w:val="005657DD"/>
    <w:rsid w:val="0056582C"/>
    <w:rsid w:val="00565A91"/>
    <w:rsid w:val="00565C22"/>
    <w:rsid w:val="00565CCA"/>
    <w:rsid w:val="00565CE0"/>
    <w:rsid w:val="00565D94"/>
    <w:rsid w:val="00565DA2"/>
    <w:rsid w:val="00565E25"/>
    <w:rsid w:val="00565F18"/>
    <w:rsid w:val="00566138"/>
    <w:rsid w:val="005661F4"/>
    <w:rsid w:val="00566487"/>
    <w:rsid w:val="005665C8"/>
    <w:rsid w:val="00566737"/>
    <w:rsid w:val="0056677E"/>
    <w:rsid w:val="00566971"/>
    <w:rsid w:val="005669BF"/>
    <w:rsid w:val="00566D37"/>
    <w:rsid w:val="00566D7C"/>
    <w:rsid w:val="00566E10"/>
    <w:rsid w:val="00566EEA"/>
    <w:rsid w:val="00566F94"/>
    <w:rsid w:val="00566FAC"/>
    <w:rsid w:val="00566FDD"/>
    <w:rsid w:val="0056719E"/>
    <w:rsid w:val="005673F2"/>
    <w:rsid w:val="00567441"/>
    <w:rsid w:val="0056745D"/>
    <w:rsid w:val="0056748E"/>
    <w:rsid w:val="005674BD"/>
    <w:rsid w:val="005674E6"/>
    <w:rsid w:val="005675F7"/>
    <w:rsid w:val="00567632"/>
    <w:rsid w:val="005676F8"/>
    <w:rsid w:val="0056779F"/>
    <w:rsid w:val="005678BC"/>
    <w:rsid w:val="00567B3B"/>
    <w:rsid w:val="00567B45"/>
    <w:rsid w:val="00567B75"/>
    <w:rsid w:val="00567B79"/>
    <w:rsid w:val="00567BAB"/>
    <w:rsid w:val="00567BCB"/>
    <w:rsid w:val="00567D3B"/>
    <w:rsid w:val="00567FE4"/>
    <w:rsid w:val="005701C5"/>
    <w:rsid w:val="0057021C"/>
    <w:rsid w:val="0057024C"/>
    <w:rsid w:val="0057025F"/>
    <w:rsid w:val="00570282"/>
    <w:rsid w:val="005703E3"/>
    <w:rsid w:val="00570473"/>
    <w:rsid w:val="0057054C"/>
    <w:rsid w:val="0057060E"/>
    <w:rsid w:val="00570668"/>
    <w:rsid w:val="00570706"/>
    <w:rsid w:val="00570764"/>
    <w:rsid w:val="0057088B"/>
    <w:rsid w:val="005708C3"/>
    <w:rsid w:val="005708C6"/>
    <w:rsid w:val="00570A61"/>
    <w:rsid w:val="00570A99"/>
    <w:rsid w:val="00570B3C"/>
    <w:rsid w:val="00570B49"/>
    <w:rsid w:val="00570C3D"/>
    <w:rsid w:val="00570C83"/>
    <w:rsid w:val="00570D6D"/>
    <w:rsid w:val="00570D76"/>
    <w:rsid w:val="00570DA7"/>
    <w:rsid w:val="0057114F"/>
    <w:rsid w:val="00571179"/>
    <w:rsid w:val="0057119E"/>
    <w:rsid w:val="005711C1"/>
    <w:rsid w:val="00571358"/>
    <w:rsid w:val="00571382"/>
    <w:rsid w:val="005714FA"/>
    <w:rsid w:val="00571700"/>
    <w:rsid w:val="00571748"/>
    <w:rsid w:val="005717DF"/>
    <w:rsid w:val="00571874"/>
    <w:rsid w:val="005719F4"/>
    <w:rsid w:val="00571A4A"/>
    <w:rsid w:val="00571B71"/>
    <w:rsid w:val="00571F0B"/>
    <w:rsid w:val="00571F47"/>
    <w:rsid w:val="005720B4"/>
    <w:rsid w:val="00572225"/>
    <w:rsid w:val="0057227A"/>
    <w:rsid w:val="005723AA"/>
    <w:rsid w:val="005723B6"/>
    <w:rsid w:val="005724D0"/>
    <w:rsid w:val="00572583"/>
    <w:rsid w:val="005725C1"/>
    <w:rsid w:val="00572630"/>
    <w:rsid w:val="00572643"/>
    <w:rsid w:val="0057269C"/>
    <w:rsid w:val="005726EB"/>
    <w:rsid w:val="005727A0"/>
    <w:rsid w:val="00572877"/>
    <w:rsid w:val="005728FA"/>
    <w:rsid w:val="00572995"/>
    <w:rsid w:val="00572CEB"/>
    <w:rsid w:val="00572E55"/>
    <w:rsid w:val="00572F23"/>
    <w:rsid w:val="00572F26"/>
    <w:rsid w:val="0057303B"/>
    <w:rsid w:val="005730B3"/>
    <w:rsid w:val="005730FF"/>
    <w:rsid w:val="00573256"/>
    <w:rsid w:val="005732B2"/>
    <w:rsid w:val="005735D5"/>
    <w:rsid w:val="005735E0"/>
    <w:rsid w:val="0057361C"/>
    <w:rsid w:val="00573667"/>
    <w:rsid w:val="005736EA"/>
    <w:rsid w:val="0057380A"/>
    <w:rsid w:val="00573BB0"/>
    <w:rsid w:val="00573D2B"/>
    <w:rsid w:val="00573D48"/>
    <w:rsid w:val="00573E37"/>
    <w:rsid w:val="00573F24"/>
    <w:rsid w:val="00573FDA"/>
    <w:rsid w:val="00574167"/>
    <w:rsid w:val="005744CA"/>
    <w:rsid w:val="0057477D"/>
    <w:rsid w:val="0057478D"/>
    <w:rsid w:val="00574946"/>
    <w:rsid w:val="00574974"/>
    <w:rsid w:val="00574A09"/>
    <w:rsid w:val="00574A1B"/>
    <w:rsid w:val="00574BE4"/>
    <w:rsid w:val="00574D14"/>
    <w:rsid w:val="00574D91"/>
    <w:rsid w:val="00574DC7"/>
    <w:rsid w:val="00574FDC"/>
    <w:rsid w:val="00575063"/>
    <w:rsid w:val="005751B2"/>
    <w:rsid w:val="00575235"/>
    <w:rsid w:val="005753B9"/>
    <w:rsid w:val="005753DB"/>
    <w:rsid w:val="0057549A"/>
    <w:rsid w:val="0057559A"/>
    <w:rsid w:val="005756AB"/>
    <w:rsid w:val="005756BD"/>
    <w:rsid w:val="005756FE"/>
    <w:rsid w:val="00575727"/>
    <w:rsid w:val="00575751"/>
    <w:rsid w:val="005757B7"/>
    <w:rsid w:val="005757B8"/>
    <w:rsid w:val="0057583B"/>
    <w:rsid w:val="00575DBF"/>
    <w:rsid w:val="00575DF0"/>
    <w:rsid w:val="00575F3B"/>
    <w:rsid w:val="00575F5D"/>
    <w:rsid w:val="00576054"/>
    <w:rsid w:val="005760C5"/>
    <w:rsid w:val="005761E0"/>
    <w:rsid w:val="00576293"/>
    <w:rsid w:val="005762E0"/>
    <w:rsid w:val="00576497"/>
    <w:rsid w:val="00576596"/>
    <w:rsid w:val="0057661B"/>
    <w:rsid w:val="00576678"/>
    <w:rsid w:val="005766EA"/>
    <w:rsid w:val="00576764"/>
    <w:rsid w:val="00576817"/>
    <w:rsid w:val="00576877"/>
    <w:rsid w:val="00576971"/>
    <w:rsid w:val="005769A4"/>
    <w:rsid w:val="00576A37"/>
    <w:rsid w:val="00576C37"/>
    <w:rsid w:val="00576CF3"/>
    <w:rsid w:val="00576D04"/>
    <w:rsid w:val="00576D7D"/>
    <w:rsid w:val="00576FA7"/>
    <w:rsid w:val="005771FC"/>
    <w:rsid w:val="00577248"/>
    <w:rsid w:val="00577368"/>
    <w:rsid w:val="005773FF"/>
    <w:rsid w:val="00577540"/>
    <w:rsid w:val="005777A4"/>
    <w:rsid w:val="005777AC"/>
    <w:rsid w:val="00577864"/>
    <w:rsid w:val="005778AE"/>
    <w:rsid w:val="00577B7A"/>
    <w:rsid w:val="00577BDD"/>
    <w:rsid w:val="00577CC2"/>
    <w:rsid w:val="00577DF7"/>
    <w:rsid w:val="00577EB4"/>
    <w:rsid w:val="00577FBD"/>
    <w:rsid w:val="00577FD9"/>
    <w:rsid w:val="00577FE0"/>
    <w:rsid w:val="005800C7"/>
    <w:rsid w:val="00580131"/>
    <w:rsid w:val="0058016A"/>
    <w:rsid w:val="0058021C"/>
    <w:rsid w:val="00580587"/>
    <w:rsid w:val="005805D6"/>
    <w:rsid w:val="00580600"/>
    <w:rsid w:val="005806AF"/>
    <w:rsid w:val="0058070C"/>
    <w:rsid w:val="005807B6"/>
    <w:rsid w:val="005807DA"/>
    <w:rsid w:val="00580888"/>
    <w:rsid w:val="005808AA"/>
    <w:rsid w:val="00580A61"/>
    <w:rsid w:val="00580B24"/>
    <w:rsid w:val="00580B40"/>
    <w:rsid w:val="00580BE4"/>
    <w:rsid w:val="00580CCF"/>
    <w:rsid w:val="00580CFA"/>
    <w:rsid w:val="00580D29"/>
    <w:rsid w:val="00580D47"/>
    <w:rsid w:val="00580F45"/>
    <w:rsid w:val="00581072"/>
    <w:rsid w:val="00581081"/>
    <w:rsid w:val="0058114B"/>
    <w:rsid w:val="005811B6"/>
    <w:rsid w:val="005813B0"/>
    <w:rsid w:val="005814E1"/>
    <w:rsid w:val="00581529"/>
    <w:rsid w:val="0058155B"/>
    <w:rsid w:val="005815AB"/>
    <w:rsid w:val="005815D2"/>
    <w:rsid w:val="0058170D"/>
    <w:rsid w:val="0058171F"/>
    <w:rsid w:val="00581845"/>
    <w:rsid w:val="005818D4"/>
    <w:rsid w:val="00581955"/>
    <w:rsid w:val="005819D7"/>
    <w:rsid w:val="00581A66"/>
    <w:rsid w:val="00581AB8"/>
    <w:rsid w:val="00581AD5"/>
    <w:rsid w:val="00581B19"/>
    <w:rsid w:val="00581C3D"/>
    <w:rsid w:val="00581C6E"/>
    <w:rsid w:val="00581D50"/>
    <w:rsid w:val="00581D7D"/>
    <w:rsid w:val="00581DDC"/>
    <w:rsid w:val="00581DF8"/>
    <w:rsid w:val="00581F40"/>
    <w:rsid w:val="005820EA"/>
    <w:rsid w:val="005821C7"/>
    <w:rsid w:val="00582298"/>
    <w:rsid w:val="00582342"/>
    <w:rsid w:val="005823E7"/>
    <w:rsid w:val="005823EC"/>
    <w:rsid w:val="005823F8"/>
    <w:rsid w:val="005824C1"/>
    <w:rsid w:val="00582549"/>
    <w:rsid w:val="005825AE"/>
    <w:rsid w:val="005825D5"/>
    <w:rsid w:val="005826CE"/>
    <w:rsid w:val="00582896"/>
    <w:rsid w:val="00582985"/>
    <w:rsid w:val="005829CC"/>
    <w:rsid w:val="00582A0C"/>
    <w:rsid w:val="00582A99"/>
    <w:rsid w:val="00582AE7"/>
    <w:rsid w:val="00582CCF"/>
    <w:rsid w:val="00582D01"/>
    <w:rsid w:val="00582D5F"/>
    <w:rsid w:val="00582D83"/>
    <w:rsid w:val="00582E3D"/>
    <w:rsid w:val="00582ECF"/>
    <w:rsid w:val="00582F74"/>
    <w:rsid w:val="00582F98"/>
    <w:rsid w:val="00582F9E"/>
    <w:rsid w:val="00582FF6"/>
    <w:rsid w:val="00583147"/>
    <w:rsid w:val="005834B1"/>
    <w:rsid w:val="00583503"/>
    <w:rsid w:val="005835FF"/>
    <w:rsid w:val="0058363E"/>
    <w:rsid w:val="0058369E"/>
    <w:rsid w:val="005836D0"/>
    <w:rsid w:val="005836F4"/>
    <w:rsid w:val="005837B4"/>
    <w:rsid w:val="005838F3"/>
    <w:rsid w:val="005839F3"/>
    <w:rsid w:val="00583A2B"/>
    <w:rsid w:val="00583ACB"/>
    <w:rsid w:val="00583AD8"/>
    <w:rsid w:val="00583B4A"/>
    <w:rsid w:val="00583B85"/>
    <w:rsid w:val="00583BA5"/>
    <w:rsid w:val="00583BBC"/>
    <w:rsid w:val="00583C7A"/>
    <w:rsid w:val="00583CA3"/>
    <w:rsid w:val="00583D56"/>
    <w:rsid w:val="00583DEF"/>
    <w:rsid w:val="00583E78"/>
    <w:rsid w:val="005843A1"/>
    <w:rsid w:val="005843F1"/>
    <w:rsid w:val="00584496"/>
    <w:rsid w:val="005846B7"/>
    <w:rsid w:val="005848F6"/>
    <w:rsid w:val="0058495D"/>
    <w:rsid w:val="00584B6D"/>
    <w:rsid w:val="00584BA7"/>
    <w:rsid w:val="00584DCB"/>
    <w:rsid w:val="00584E55"/>
    <w:rsid w:val="00584E9D"/>
    <w:rsid w:val="00584EFF"/>
    <w:rsid w:val="00584FFA"/>
    <w:rsid w:val="00585159"/>
    <w:rsid w:val="0058521E"/>
    <w:rsid w:val="005852AA"/>
    <w:rsid w:val="00585644"/>
    <w:rsid w:val="00585668"/>
    <w:rsid w:val="005856BF"/>
    <w:rsid w:val="00585867"/>
    <w:rsid w:val="00585ABF"/>
    <w:rsid w:val="00585B54"/>
    <w:rsid w:val="00585C3A"/>
    <w:rsid w:val="00585D3A"/>
    <w:rsid w:val="00585D41"/>
    <w:rsid w:val="00585E6A"/>
    <w:rsid w:val="00585FB3"/>
    <w:rsid w:val="00586013"/>
    <w:rsid w:val="0058601C"/>
    <w:rsid w:val="005861B0"/>
    <w:rsid w:val="0058628A"/>
    <w:rsid w:val="005863A3"/>
    <w:rsid w:val="00586628"/>
    <w:rsid w:val="005866E7"/>
    <w:rsid w:val="005867E0"/>
    <w:rsid w:val="005868CC"/>
    <w:rsid w:val="00586B1D"/>
    <w:rsid w:val="00586B34"/>
    <w:rsid w:val="00586F0F"/>
    <w:rsid w:val="00586F9C"/>
    <w:rsid w:val="005870DE"/>
    <w:rsid w:val="00587117"/>
    <w:rsid w:val="00587252"/>
    <w:rsid w:val="00587278"/>
    <w:rsid w:val="00587319"/>
    <w:rsid w:val="005873AF"/>
    <w:rsid w:val="00587505"/>
    <w:rsid w:val="0058759B"/>
    <w:rsid w:val="0058764D"/>
    <w:rsid w:val="0058764F"/>
    <w:rsid w:val="00587703"/>
    <w:rsid w:val="0058785B"/>
    <w:rsid w:val="00587ADD"/>
    <w:rsid w:val="00587C29"/>
    <w:rsid w:val="00587C30"/>
    <w:rsid w:val="00587C95"/>
    <w:rsid w:val="00587D70"/>
    <w:rsid w:val="00587EA1"/>
    <w:rsid w:val="00590060"/>
    <w:rsid w:val="005901E4"/>
    <w:rsid w:val="0059029E"/>
    <w:rsid w:val="0059040F"/>
    <w:rsid w:val="00590460"/>
    <w:rsid w:val="00590463"/>
    <w:rsid w:val="00590679"/>
    <w:rsid w:val="0059078F"/>
    <w:rsid w:val="00590839"/>
    <w:rsid w:val="00590886"/>
    <w:rsid w:val="005909AD"/>
    <w:rsid w:val="00590BF6"/>
    <w:rsid w:val="00590C31"/>
    <w:rsid w:val="00590C8F"/>
    <w:rsid w:val="00590CDA"/>
    <w:rsid w:val="00590F72"/>
    <w:rsid w:val="00590FC5"/>
    <w:rsid w:val="00591092"/>
    <w:rsid w:val="005910F9"/>
    <w:rsid w:val="005911ED"/>
    <w:rsid w:val="00591231"/>
    <w:rsid w:val="0059142B"/>
    <w:rsid w:val="0059154A"/>
    <w:rsid w:val="00591677"/>
    <w:rsid w:val="005917B0"/>
    <w:rsid w:val="00591B9C"/>
    <w:rsid w:val="00591D13"/>
    <w:rsid w:val="00591D17"/>
    <w:rsid w:val="00591E8B"/>
    <w:rsid w:val="00591FC6"/>
    <w:rsid w:val="00592124"/>
    <w:rsid w:val="00592160"/>
    <w:rsid w:val="005921F1"/>
    <w:rsid w:val="005922E6"/>
    <w:rsid w:val="005923C7"/>
    <w:rsid w:val="005923C9"/>
    <w:rsid w:val="0059284F"/>
    <w:rsid w:val="00592992"/>
    <w:rsid w:val="00592D54"/>
    <w:rsid w:val="00592DD8"/>
    <w:rsid w:val="00592E68"/>
    <w:rsid w:val="00592F2C"/>
    <w:rsid w:val="00592F36"/>
    <w:rsid w:val="00593018"/>
    <w:rsid w:val="0059313F"/>
    <w:rsid w:val="0059323A"/>
    <w:rsid w:val="005932D4"/>
    <w:rsid w:val="00593340"/>
    <w:rsid w:val="00593447"/>
    <w:rsid w:val="00593592"/>
    <w:rsid w:val="005936A2"/>
    <w:rsid w:val="00593742"/>
    <w:rsid w:val="00593913"/>
    <w:rsid w:val="00593A04"/>
    <w:rsid w:val="00593A5F"/>
    <w:rsid w:val="00593BB3"/>
    <w:rsid w:val="00593C85"/>
    <w:rsid w:val="00593EAF"/>
    <w:rsid w:val="00593F28"/>
    <w:rsid w:val="005940E4"/>
    <w:rsid w:val="00594131"/>
    <w:rsid w:val="00594165"/>
    <w:rsid w:val="005941FA"/>
    <w:rsid w:val="00594218"/>
    <w:rsid w:val="005943C6"/>
    <w:rsid w:val="005943E8"/>
    <w:rsid w:val="00594441"/>
    <w:rsid w:val="0059460B"/>
    <w:rsid w:val="005946A6"/>
    <w:rsid w:val="005946BC"/>
    <w:rsid w:val="005946E2"/>
    <w:rsid w:val="0059486C"/>
    <w:rsid w:val="00594979"/>
    <w:rsid w:val="005949A9"/>
    <w:rsid w:val="00594BFB"/>
    <w:rsid w:val="00594E3F"/>
    <w:rsid w:val="00594E62"/>
    <w:rsid w:val="00594EF8"/>
    <w:rsid w:val="00594FD6"/>
    <w:rsid w:val="005950CC"/>
    <w:rsid w:val="0059513A"/>
    <w:rsid w:val="0059519D"/>
    <w:rsid w:val="00595275"/>
    <w:rsid w:val="00595308"/>
    <w:rsid w:val="00595327"/>
    <w:rsid w:val="00595385"/>
    <w:rsid w:val="00595777"/>
    <w:rsid w:val="00595810"/>
    <w:rsid w:val="0059589C"/>
    <w:rsid w:val="005958BA"/>
    <w:rsid w:val="00595C7B"/>
    <w:rsid w:val="00595D52"/>
    <w:rsid w:val="00595DA2"/>
    <w:rsid w:val="00595DCF"/>
    <w:rsid w:val="00595E51"/>
    <w:rsid w:val="00595E99"/>
    <w:rsid w:val="00596082"/>
    <w:rsid w:val="005961A7"/>
    <w:rsid w:val="005961C5"/>
    <w:rsid w:val="00596308"/>
    <w:rsid w:val="0059639C"/>
    <w:rsid w:val="00596562"/>
    <w:rsid w:val="0059656F"/>
    <w:rsid w:val="0059670E"/>
    <w:rsid w:val="00596736"/>
    <w:rsid w:val="00596841"/>
    <w:rsid w:val="0059686E"/>
    <w:rsid w:val="005968C4"/>
    <w:rsid w:val="00596924"/>
    <w:rsid w:val="005969BA"/>
    <w:rsid w:val="00596A17"/>
    <w:rsid w:val="00596A80"/>
    <w:rsid w:val="00596B3C"/>
    <w:rsid w:val="00596D6B"/>
    <w:rsid w:val="00596DE4"/>
    <w:rsid w:val="00596E8B"/>
    <w:rsid w:val="00596F17"/>
    <w:rsid w:val="00596F1C"/>
    <w:rsid w:val="00597075"/>
    <w:rsid w:val="005970C8"/>
    <w:rsid w:val="0059715B"/>
    <w:rsid w:val="0059718D"/>
    <w:rsid w:val="00597220"/>
    <w:rsid w:val="005972AC"/>
    <w:rsid w:val="00597351"/>
    <w:rsid w:val="0059746E"/>
    <w:rsid w:val="00597477"/>
    <w:rsid w:val="005974E3"/>
    <w:rsid w:val="005974E7"/>
    <w:rsid w:val="005975E4"/>
    <w:rsid w:val="00597605"/>
    <w:rsid w:val="005976BF"/>
    <w:rsid w:val="00597763"/>
    <w:rsid w:val="005978AF"/>
    <w:rsid w:val="0059791F"/>
    <w:rsid w:val="00597A36"/>
    <w:rsid w:val="00597A9C"/>
    <w:rsid w:val="00597D1F"/>
    <w:rsid w:val="00597DF6"/>
    <w:rsid w:val="00597E67"/>
    <w:rsid w:val="00597FB5"/>
    <w:rsid w:val="005A0094"/>
    <w:rsid w:val="005A00B0"/>
    <w:rsid w:val="005A0274"/>
    <w:rsid w:val="005A0355"/>
    <w:rsid w:val="005A03CF"/>
    <w:rsid w:val="005A049F"/>
    <w:rsid w:val="005A0525"/>
    <w:rsid w:val="005A054E"/>
    <w:rsid w:val="005A05B0"/>
    <w:rsid w:val="005A05C6"/>
    <w:rsid w:val="005A0614"/>
    <w:rsid w:val="005A06BB"/>
    <w:rsid w:val="005A06C8"/>
    <w:rsid w:val="005A06DF"/>
    <w:rsid w:val="005A0753"/>
    <w:rsid w:val="005A0854"/>
    <w:rsid w:val="005A0864"/>
    <w:rsid w:val="005A08E1"/>
    <w:rsid w:val="005A0A11"/>
    <w:rsid w:val="005A0A50"/>
    <w:rsid w:val="005A0CB6"/>
    <w:rsid w:val="005A0D0C"/>
    <w:rsid w:val="005A0D96"/>
    <w:rsid w:val="005A0E2A"/>
    <w:rsid w:val="005A0E88"/>
    <w:rsid w:val="005A0EFD"/>
    <w:rsid w:val="005A1094"/>
    <w:rsid w:val="005A1242"/>
    <w:rsid w:val="005A127A"/>
    <w:rsid w:val="005A1333"/>
    <w:rsid w:val="005A14AD"/>
    <w:rsid w:val="005A15F3"/>
    <w:rsid w:val="005A16AB"/>
    <w:rsid w:val="005A16BE"/>
    <w:rsid w:val="005A16DC"/>
    <w:rsid w:val="005A1831"/>
    <w:rsid w:val="005A1832"/>
    <w:rsid w:val="005A18E5"/>
    <w:rsid w:val="005A18F9"/>
    <w:rsid w:val="005A1AA7"/>
    <w:rsid w:val="005A1BAF"/>
    <w:rsid w:val="005A1C03"/>
    <w:rsid w:val="005A1C9D"/>
    <w:rsid w:val="005A1CC6"/>
    <w:rsid w:val="005A1D34"/>
    <w:rsid w:val="005A1D99"/>
    <w:rsid w:val="005A1E59"/>
    <w:rsid w:val="005A1E60"/>
    <w:rsid w:val="005A1ECA"/>
    <w:rsid w:val="005A1FA5"/>
    <w:rsid w:val="005A2123"/>
    <w:rsid w:val="005A2229"/>
    <w:rsid w:val="005A2284"/>
    <w:rsid w:val="005A232E"/>
    <w:rsid w:val="005A23BE"/>
    <w:rsid w:val="005A24A7"/>
    <w:rsid w:val="005A2510"/>
    <w:rsid w:val="005A277D"/>
    <w:rsid w:val="005A28EC"/>
    <w:rsid w:val="005A295E"/>
    <w:rsid w:val="005A2B7E"/>
    <w:rsid w:val="005A2C4C"/>
    <w:rsid w:val="005A2C5A"/>
    <w:rsid w:val="005A2D28"/>
    <w:rsid w:val="005A2DE6"/>
    <w:rsid w:val="005A2FAF"/>
    <w:rsid w:val="005A320D"/>
    <w:rsid w:val="005A3330"/>
    <w:rsid w:val="005A340E"/>
    <w:rsid w:val="005A3432"/>
    <w:rsid w:val="005A354F"/>
    <w:rsid w:val="005A36E3"/>
    <w:rsid w:val="005A3700"/>
    <w:rsid w:val="005A3735"/>
    <w:rsid w:val="005A3823"/>
    <w:rsid w:val="005A38CE"/>
    <w:rsid w:val="005A3A31"/>
    <w:rsid w:val="005A3AD5"/>
    <w:rsid w:val="005A3C5B"/>
    <w:rsid w:val="005A3FAD"/>
    <w:rsid w:val="005A3FD4"/>
    <w:rsid w:val="005A416C"/>
    <w:rsid w:val="005A41C2"/>
    <w:rsid w:val="005A4432"/>
    <w:rsid w:val="005A45DB"/>
    <w:rsid w:val="005A473B"/>
    <w:rsid w:val="005A49D0"/>
    <w:rsid w:val="005A4C67"/>
    <w:rsid w:val="005A4CD5"/>
    <w:rsid w:val="005A4E53"/>
    <w:rsid w:val="005A4E62"/>
    <w:rsid w:val="005A4EAC"/>
    <w:rsid w:val="005A4F8C"/>
    <w:rsid w:val="005A52B2"/>
    <w:rsid w:val="005A543A"/>
    <w:rsid w:val="005A55FF"/>
    <w:rsid w:val="005A5607"/>
    <w:rsid w:val="005A569F"/>
    <w:rsid w:val="005A588D"/>
    <w:rsid w:val="005A59CA"/>
    <w:rsid w:val="005A59CF"/>
    <w:rsid w:val="005A5A92"/>
    <w:rsid w:val="005A5B91"/>
    <w:rsid w:val="005A5BDB"/>
    <w:rsid w:val="005A5D8D"/>
    <w:rsid w:val="005A5E17"/>
    <w:rsid w:val="005A5E2A"/>
    <w:rsid w:val="005A5E81"/>
    <w:rsid w:val="005A5F87"/>
    <w:rsid w:val="005A6017"/>
    <w:rsid w:val="005A613E"/>
    <w:rsid w:val="005A6223"/>
    <w:rsid w:val="005A624B"/>
    <w:rsid w:val="005A635C"/>
    <w:rsid w:val="005A6385"/>
    <w:rsid w:val="005A63EF"/>
    <w:rsid w:val="005A6772"/>
    <w:rsid w:val="005A685D"/>
    <w:rsid w:val="005A6A3A"/>
    <w:rsid w:val="005A6B42"/>
    <w:rsid w:val="005A6D2D"/>
    <w:rsid w:val="005A6D81"/>
    <w:rsid w:val="005A6E87"/>
    <w:rsid w:val="005A7033"/>
    <w:rsid w:val="005A70A2"/>
    <w:rsid w:val="005A723E"/>
    <w:rsid w:val="005A72B6"/>
    <w:rsid w:val="005A73F9"/>
    <w:rsid w:val="005A747B"/>
    <w:rsid w:val="005A7568"/>
    <w:rsid w:val="005A767C"/>
    <w:rsid w:val="005A76EB"/>
    <w:rsid w:val="005A79AD"/>
    <w:rsid w:val="005A7A9B"/>
    <w:rsid w:val="005A7AFA"/>
    <w:rsid w:val="005A7D37"/>
    <w:rsid w:val="005A7DA0"/>
    <w:rsid w:val="005A7ED9"/>
    <w:rsid w:val="005A7F1E"/>
    <w:rsid w:val="005A7F72"/>
    <w:rsid w:val="005B0112"/>
    <w:rsid w:val="005B0194"/>
    <w:rsid w:val="005B0459"/>
    <w:rsid w:val="005B055C"/>
    <w:rsid w:val="005B0619"/>
    <w:rsid w:val="005B0A7D"/>
    <w:rsid w:val="005B0A8E"/>
    <w:rsid w:val="005B0D71"/>
    <w:rsid w:val="005B0E56"/>
    <w:rsid w:val="005B0F18"/>
    <w:rsid w:val="005B1197"/>
    <w:rsid w:val="005B1235"/>
    <w:rsid w:val="005B1274"/>
    <w:rsid w:val="005B12B8"/>
    <w:rsid w:val="005B13B9"/>
    <w:rsid w:val="005B1416"/>
    <w:rsid w:val="005B14D3"/>
    <w:rsid w:val="005B1568"/>
    <w:rsid w:val="005B15AF"/>
    <w:rsid w:val="005B169F"/>
    <w:rsid w:val="005B16CC"/>
    <w:rsid w:val="005B1732"/>
    <w:rsid w:val="005B18BB"/>
    <w:rsid w:val="005B193B"/>
    <w:rsid w:val="005B1B9D"/>
    <w:rsid w:val="005B1B9F"/>
    <w:rsid w:val="005B1D31"/>
    <w:rsid w:val="005B1E70"/>
    <w:rsid w:val="005B1E71"/>
    <w:rsid w:val="005B20AF"/>
    <w:rsid w:val="005B2392"/>
    <w:rsid w:val="005B2532"/>
    <w:rsid w:val="005B255A"/>
    <w:rsid w:val="005B2574"/>
    <w:rsid w:val="005B26D9"/>
    <w:rsid w:val="005B280D"/>
    <w:rsid w:val="005B2899"/>
    <w:rsid w:val="005B2AE1"/>
    <w:rsid w:val="005B2CEA"/>
    <w:rsid w:val="005B2DA2"/>
    <w:rsid w:val="005B2E38"/>
    <w:rsid w:val="005B2EB8"/>
    <w:rsid w:val="005B2F17"/>
    <w:rsid w:val="005B318B"/>
    <w:rsid w:val="005B3247"/>
    <w:rsid w:val="005B32FE"/>
    <w:rsid w:val="005B355C"/>
    <w:rsid w:val="005B35AF"/>
    <w:rsid w:val="005B3614"/>
    <w:rsid w:val="005B38B7"/>
    <w:rsid w:val="005B3948"/>
    <w:rsid w:val="005B399D"/>
    <w:rsid w:val="005B3C7C"/>
    <w:rsid w:val="005B3CB8"/>
    <w:rsid w:val="005B3EA8"/>
    <w:rsid w:val="005B3F06"/>
    <w:rsid w:val="005B4034"/>
    <w:rsid w:val="005B409E"/>
    <w:rsid w:val="005B411A"/>
    <w:rsid w:val="005B414D"/>
    <w:rsid w:val="005B419E"/>
    <w:rsid w:val="005B447F"/>
    <w:rsid w:val="005B4523"/>
    <w:rsid w:val="005B4599"/>
    <w:rsid w:val="005B45E0"/>
    <w:rsid w:val="005B468E"/>
    <w:rsid w:val="005B4736"/>
    <w:rsid w:val="005B4769"/>
    <w:rsid w:val="005B48DE"/>
    <w:rsid w:val="005B4911"/>
    <w:rsid w:val="005B49C8"/>
    <w:rsid w:val="005B4B5F"/>
    <w:rsid w:val="005B4C5C"/>
    <w:rsid w:val="005B4C83"/>
    <w:rsid w:val="005B4E74"/>
    <w:rsid w:val="005B4E83"/>
    <w:rsid w:val="005B4F4A"/>
    <w:rsid w:val="005B4FFA"/>
    <w:rsid w:val="005B5019"/>
    <w:rsid w:val="005B507A"/>
    <w:rsid w:val="005B5082"/>
    <w:rsid w:val="005B50EF"/>
    <w:rsid w:val="005B5152"/>
    <w:rsid w:val="005B5221"/>
    <w:rsid w:val="005B52A8"/>
    <w:rsid w:val="005B5328"/>
    <w:rsid w:val="005B5423"/>
    <w:rsid w:val="005B5425"/>
    <w:rsid w:val="005B54FE"/>
    <w:rsid w:val="005B56AA"/>
    <w:rsid w:val="005B5724"/>
    <w:rsid w:val="005B5779"/>
    <w:rsid w:val="005B583C"/>
    <w:rsid w:val="005B58E6"/>
    <w:rsid w:val="005B5A40"/>
    <w:rsid w:val="005B5A41"/>
    <w:rsid w:val="005B5A55"/>
    <w:rsid w:val="005B5C5C"/>
    <w:rsid w:val="005B5E1E"/>
    <w:rsid w:val="005B5EDB"/>
    <w:rsid w:val="005B5EF9"/>
    <w:rsid w:val="005B5FC4"/>
    <w:rsid w:val="005B60A0"/>
    <w:rsid w:val="005B611A"/>
    <w:rsid w:val="005B618A"/>
    <w:rsid w:val="005B6474"/>
    <w:rsid w:val="005B6592"/>
    <w:rsid w:val="005B67AD"/>
    <w:rsid w:val="005B6B60"/>
    <w:rsid w:val="005B6D42"/>
    <w:rsid w:val="005B6DB5"/>
    <w:rsid w:val="005B6F00"/>
    <w:rsid w:val="005B6F5E"/>
    <w:rsid w:val="005B6FAE"/>
    <w:rsid w:val="005B703E"/>
    <w:rsid w:val="005B7061"/>
    <w:rsid w:val="005B70AF"/>
    <w:rsid w:val="005B71E2"/>
    <w:rsid w:val="005B7210"/>
    <w:rsid w:val="005B7284"/>
    <w:rsid w:val="005B73CA"/>
    <w:rsid w:val="005B744B"/>
    <w:rsid w:val="005B750D"/>
    <w:rsid w:val="005B754D"/>
    <w:rsid w:val="005B762A"/>
    <w:rsid w:val="005B7824"/>
    <w:rsid w:val="005B783F"/>
    <w:rsid w:val="005B791F"/>
    <w:rsid w:val="005B7A4C"/>
    <w:rsid w:val="005B7A5C"/>
    <w:rsid w:val="005B7E5D"/>
    <w:rsid w:val="005C001C"/>
    <w:rsid w:val="005C01BD"/>
    <w:rsid w:val="005C0350"/>
    <w:rsid w:val="005C03F4"/>
    <w:rsid w:val="005C03F7"/>
    <w:rsid w:val="005C04CE"/>
    <w:rsid w:val="005C0625"/>
    <w:rsid w:val="005C077D"/>
    <w:rsid w:val="005C07C9"/>
    <w:rsid w:val="005C08D1"/>
    <w:rsid w:val="005C0904"/>
    <w:rsid w:val="005C09BF"/>
    <w:rsid w:val="005C0B4E"/>
    <w:rsid w:val="005C0C08"/>
    <w:rsid w:val="005C0D41"/>
    <w:rsid w:val="005C0D61"/>
    <w:rsid w:val="005C0DC9"/>
    <w:rsid w:val="005C0DDE"/>
    <w:rsid w:val="005C0F37"/>
    <w:rsid w:val="005C0FA9"/>
    <w:rsid w:val="005C1225"/>
    <w:rsid w:val="005C132F"/>
    <w:rsid w:val="005C13E5"/>
    <w:rsid w:val="005C16DE"/>
    <w:rsid w:val="005C1752"/>
    <w:rsid w:val="005C187E"/>
    <w:rsid w:val="005C18B9"/>
    <w:rsid w:val="005C1BF2"/>
    <w:rsid w:val="005C1C2A"/>
    <w:rsid w:val="005C1FCD"/>
    <w:rsid w:val="005C212E"/>
    <w:rsid w:val="005C2144"/>
    <w:rsid w:val="005C244C"/>
    <w:rsid w:val="005C247C"/>
    <w:rsid w:val="005C24BA"/>
    <w:rsid w:val="005C25B5"/>
    <w:rsid w:val="005C2636"/>
    <w:rsid w:val="005C2CEB"/>
    <w:rsid w:val="005C2D0E"/>
    <w:rsid w:val="005C2D32"/>
    <w:rsid w:val="005C2DAD"/>
    <w:rsid w:val="005C2E91"/>
    <w:rsid w:val="005C2ED8"/>
    <w:rsid w:val="005C2FAF"/>
    <w:rsid w:val="005C30AC"/>
    <w:rsid w:val="005C3118"/>
    <w:rsid w:val="005C312B"/>
    <w:rsid w:val="005C317B"/>
    <w:rsid w:val="005C3201"/>
    <w:rsid w:val="005C339E"/>
    <w:rsid w:val="005C3459"/>
    <w:rsid w:val="005C3474"/>
    <w:rsid w:val="005C36A2"/>
    <w:rsid w:val="005C3718"/>
    <w:rsid w:val="005C376D"/>
    <w:rsid w:val="005C37D9"/>
    <w:rsid w:val="005C38C0"/>
    <w:rsid w:val="005C393E"/>
    <w:rsid w:val="005C3941"/>
    <w:rsid w:val="005C3B59"/>
    <w:rsid w:val="005C3BB4"/>
    <w:rsid w:val="005C3C2E"/>
    <w:rsid w:val="005C3CAA"/>
    <w:rsid w:val="005C3D21"/>
    <w:rsid w:val="005C3D96"/>
    <w:rsid w:val="005C3EBA"/>
    <w:rsid w:val="005C408F"/>
    <w:rsid w:val="005C40A7"/>
    <w:rsid w:val="005C40BB"/>
    <w:rsid w:val="005C42B4"/>
    <w:rsid w:val="005C443C"/>
    <w:rsid w:val="005C446E"/>
    <w:rsid w:val="005C457E"/>
    <w:rsid w:val="005C45A2"/>
    <w:rsid w:val="005C46BF"/>
    <w:rsid w:val="005C473B"/>
    <w:rsid w:val="005C478E"/>
    <w:rsid w:val="005C47CE"/>
    <w:rsid w:val="005C4B4D"/>
    <w:rsid w:val="005C4B76"/>
    <w:rsid w:val="005C4BE8"/>
    <w:rsid w:val="005C4CB2"/>
    <w:rsid w:val="005C4DE3"/>
    <w:rsid w:val="005C4EED"/>
    <w:rsid w:val="005C4FE1"/>
    <w:rsid w:val="005C5024"/>
    <w:rsid w:val="005C5027"/>
    <w:rsid w:val="005C5030"/>
    <w:rsid w:val="005C51C6"/>
    <w:rsid w:val="005C5277"/>
    <w:rsid w:val="005C52BD"/>
    <w:rsid w:val="005C5372"/>
    <w:rsid w:val="005C5379"/>
    <w:rsid w:val="005C537B"/>
    <w:rsid w:val="005C53D1"/>
    <w:rsid w:val="005C5425"/>
    <w:rsid w:val="005C54C8"/>
    <w:rsid w:val="005C56C8"/>
    <w:rsid w:val="005C5748"/>
    <w:rsid w:val="005C5846"/>
    <w:rsid w:val="005C5849"/>
    <w:rsid w:val="005C59F9"/>
    <w:rsid w:val="005C5A28"/>
    <w:rsid w:val="005C5B3E"/>
    <w:rsid w:val="005C5BA2"/>
    <w:rsid w:val="005C5C5F"/>
    <w:rsid w:val="005C5CDE"/>
    <w:rsid w:val="005C5DD8"/>
    <w:rsid w:val="005C5EAA"/>
    <w:rsid w:val="005C5FFF"/>
    <w:rsid w:val="005C6059"/>
    <w:rsid w:val="005C6146"/>
    <w:rsid w:val="005C6222"/>
    <w:rsid w:val="005C6405"/>
    <w:rsid w:val="005C6481"/>
    <w:rsid w:val="005C6731"/>
    <w:rsid w:val="005C6814"/>
    <w:rsid w:val="005C68FD"/>
    <w:rsid w:val="005C69F1"/>
    <w:rsid w:val="005C69FA"/>
    <w:rsid w:val="005C6B26"/>
    <w:rsid w:val="005C737B"/>
    <w:rsid w:val="005C737F"/>
    <w:rsid w:val="005C7663"/>
    <w:rsid w:val="005C772B"/>
    <w:rsid w:val="005C7836"/>
    <w:rsid w:val="005C7A54"/>
    <w:rsid w:val="005C7B3F"/>
    <w:rsid w:val="005C7CAD"/>
    <w:rsid w:val="005C7CF2"/>
    <w:rsid w:val="005C7DAB"/>
    <w:rsid w:val="005C7EB7"/>
    <w:rsid w:val="005C7EF8"/>
    <w:rsid w:val="005C7F16"/>
    <w:rsid w:val="005D01E1"/>
    <w:rsid w:val="005D0224"/>
    <w:rsid w:val="005D02FA"/>
    <w:rsid w:val="005D03DD"/>
    <w:rsid w:val="005D03E3"/>
    <w:rsid w:val="005D0476"/>
    <w:rsid w:val="005D047B"/>
    <w:rsid w:val="005D055E"/>
    <w:rsid w:val="005D05A5"/>
    <w:rsid w:val="005D06C2"/>
    <w:rsid w:val="005D071A"/>
    <w:rsid w:val="005D0790"/>
    <w:rsid w:val="005D07FA"/>
    <w:rsid w:val="005D09F9"/>
    <w:rsid w:val="005D0C1A"/>
    <w:rsid w:val="005D0D3E"/>
    <w:rsid w:val="005D0E0D"/>
    <w:rsid w:val="005D1120"/>
    <w:rsid w:val="005D1230"/>
    <w:rsid w:val="005D128E"/>
    <w:rsid w:val="005D1471"/>
    <w:rsid w:val="005D147C"/>
    <w:rsid w:val="005D158D"/>
    <w:rsid w:val="005D1660"/>
    <w:rsid w:val="005D173C"/>
    <w:rsid w:val="005D17BF"/>
    <w:rsid w:val="005D184A"/>
    <w:rsid w:val="005D18A5"/>
    <w:rsid w:val="005D18B1"/>
    <w:rsid w:val="005D18DF"/>
    <w:rsid w:val="005D1916"/>
    <w:rsid w:val="005D195C"/>
    <w:rsid w:val="005D1A1E"/>
    <w:rsid w:val="005D1ACA"/>
    <w:rsid w:val="005D1C8A"/>
    <w:rsid w:val="005D1CFA"/>
    <w:rsid w:val="005D1D98"/>
    <w:rsid w:val="005D1E09"/>
    <w:rsid w:val="005D2044"/>
    <w:rsid w:val="005D204B"/>
    <w:rsid w:val="005D20C1"/>
    <w:rsid w:val="005D20FC"/>
    <w:rsid w:val="005D21B5"/>
    <w:rsid w:val="005D2393"/>
    <w:rsid w:val="005D249B"/>
    <w:rsid w:val="005D24A2"/>
    <w:rsid w:val="005D24DF"/>
    <w:rsid w:val="005D25D7"/>
    <w:rsid w:val="005D25F5"/>
    <w:rsid w:val="005D261A"/>
    <w:rsid w:val="005D2826"/>
    <w:rsid w:val="005D28F0"/>
    <w:rsid w:val="005D2945"/>
    <w:rsid w:val="005D2A38"/>
    <w:rsid w:val="005D2A49"/>
    <w:rsid w:val="005D2C63"/>
    <w:rsid w:val="005D2C7A"/>
    <w:rsid w:val="005D2CB0"/>
    <w:rsid w:val="005D2CE5"/>
    <w:rsid w:val="005D2CF9"/>
    <w:rsid w:val="005D2DA6"/>
    <w:rsid w:val="005D2EE8"/>
    <w:rsid w:val="005D2EF8"/>
    <w:rsid w:val="005D2F05"/>
    <w:rsid w:val="005D304E"/>
    <w:rsid w:val="005D30C8"/>
    <w:rsid w:val="005D3111"/>
    <w:rsid w:val="005D325F"/>
    <w:rsid w:val="005D3534"/>
    <w:rsid w:val="005D35C2"/>
    <w:rsid w:val="005D35E1"/>
    <w:rsid w:val="005D3672"/>
    <w:rsid w:val="005D3707"/>
    <w:rsid w:val="005D37C4"/>
    <w:rsid w:val="005D382F"/>
    <w:rsid w:val="005D3894"/>
    <w:rsid w:val="005D38AA"/>
    <w:rsid w:val="005D39A0"/>
    <w:rsid w:val="005D3AF0"/>
    <w:rsid w:val="005D3B27"/>
    <w:rsid w:val="005D3BFD"/>
    <w:rsid w:val="005D3D3E"/>
    <w:rsid w:val="005D3DD4"/>
    <w:rsid w:val="005D3E0F"/>
    <w:rsid w:val="005D3EAC"/>
    <w:rsid w:val="005D3F0F"/>
    <w:rsid w:val="005D4043"/>
    <w:rsid w:val="005D4068"/>
    <w:rsid w:val="005D418D"/>
    <w:rsid w:val="005D4203"/>
    <w:rsid w:val="005D44C8"/>
    <w:rsid w:val="005D46E9"/>
    <w:rsid w:val="005D4906"/>
    <w:rsid w:val="005D49D1"/>
    <w:rsid w:val="005D4AB4"/>
    <w:rsid w:val="005D4AC4"/>
    <w:rsid w:val="005D4C30"/>
    <w:rsid w:val="005D4C37"/>
    <w:rsid w:val="005D4DAD"/>
    <w:rsid w:val="005D4DEE"/>
    <w:rsid w:val="005D5012"/>
    <w:rsid w:val="005D501E"/>
    <w:rsid w:val="005D50E7"/>
    <w:rsid w:val="005D517D"/>
    <w:rsid w:val="005D5239"/>
    <w:rsid w:val="005D5272"/>
    <w:rsid w:val="005D532E"/>
    <w:rsid w:val="005D54B1"/>
    <w:rsid w:val="005D5755"/>
    <w:rsid w:val="005D57DF"/>
    <w:rsid w:val="005D590C"/>
    <w:rsid w:val="005D5933"/>
    <w:rsid w:val="005D59E6"/>
    <w:rsid w:val="005D5AB0"/>
    <w:rsid w:val="005D5BD1"/>
    <w:rsid w:val="005D5BE4"/>
    <w:rsid w:val="005D5E2C"/>
    <w:rsid w:val="005D5E46"/>
    <w:rsid w:val="005D5F52"/>
    <w:rsid w:val="005D609E"/>
    <w:rsid w:val="005D6211"/>
    <w:rsid w:val="005D6307"/>
    <w:rsid w:val="005D63FD"/>
    <w:rsid w:val="005D64A5"/>
    <w:rsid w:val="005D657F"/>
    <w:rsid w:val="005D65FE"/>
    <w:rsid w:val="005D689C"/>
    <w:rsid w:val="005D6929"/>
    <w:rsid w:val="005D6975"/>
    <w:rsid w:val="005D6A6E"/>
    <w:rsid w:val="005D6A7E"/>
    <w:rsid w:val="005D6AA6"/>
    <w:rsid w:val="005D6B10"/>
    <w:rsid w:val="005D6B30"/>
    <w:rsid w:val="005D6C93"/>
    <w:rsid w:val="005D6E1C"/>
    <w:rsid w:val="005D6F5C"/>
    <w:rsid w:val="005D701C"/>
    <w:rsid w:val="005D70E2"/>
    <w:rsid w:val="005D7458"/>
    <w:rsid w:val="005D7473"/>
    <w:rsid w:val="005D7539"/>
    <w:rsid w:val="005D7677"/>
    <w:rsid w:val="005D76B9"/>
    <w:rsid w:val="005D76F4"/>
    <w:rsid w:val="005D77E1"/>
    <w:rsid w:val="005D7882"/>
    <w:rsid w:val="005D795C"/>
    <w:rsid w:val="005D7AAF"/>
    <w:rsid w:val="005D7ADD"/>
    <w:rsid w:val="005D7E04"/>
    <w:rsid w:val="005D7EB9"/>
    <w:rsid w:val="005D7EF3"/>
    <w:rsid w:val="005E0082"/>
    <w:rsid w:val="005E02F5"/>
    <w:rsid w:val="005E0332"/>
    <w:rsid w:val="005E0440"/>
    <w:rsid w:val="005E05B6"/>
    <w:rsid w:val="005E05E8"/>
    <w:rsid w:val="005E06E1"/>
    <w:rsid w:val="005E06F9"/>
    <w:rsid w:val="005E07FF"/>
    <w:rsid w:val="005E0827"/>
    <w:rsid w:val="005E0899"/>
    <w:rsid w:val="005E08E3"/>
    <w:rsid w:val="005E0B0F"/>
    <w:rsid w:val="005E0B4B"/>
    <w:rsid w:val="005E0BD9"/>
    <w:rsid w:val="005E0BEE"/>
    <w:rsid w:val="005E0C61"/>
    <w:rsid w:val="005E0C63"/>
    <w:rsid w:val="005E0E26"/>
    <w:rsid w:val="005E0EAB"/>
    <w:rsid w:val="005E0F95"/>
    <w:rsid w:val="005E1001"/>
    <w:rsid w:val="005E10AB"/>
    <w:rsid w:val="005E11A0"/>
    <w:rsid w:val="005E1299"/>
    <w:rsid w:val="005E129B"/>
    <w:rsid w:val="005E1393"/>
    <w:rsid w:val="005E1411"/>
    <w:rsid w:val="005E161A"/>
    <w:rsid w:val="005E16AD"/>
    <w:rsid w:val="005E16B5"/>
    <w:rsid w:val="005E1745"/>
    <w:rsid w:val="005E17A3"/>
    <w:rsid w:val="005E181A"/>
    <w:rsid w:val="005E19BF"/>
    <w:rsid w:val="005E1A4A"/>
    <w:rsid w:val="005E1AFF"/>
    <w:rsid w:val="005E1B51"/>
    <w:rsid w:val="005E1B90"/>
    <w:rsid w:val="005E1D65"/>
    <w:rsid w:val="005E1E54"/>
    <w:rsid w:val="005E1E5F"/>
    <w:rsid w:val="005E1FA2"/>
    <w:rsid w:val="005E2036"/>
    <w:rsid w:val="005E217F"/>
    <w:rsid w:val="005E2229"/>
    <w:rsid w:val="005E22B2"/>
    <w:rsid w:val="005E2310"/>
    <w:rsid w:val="005E231A"/>
    <w:rsid w:val="005E257D"/>
    <w:rsid w:val="005E2690"/>
    <w:rsid w:val="005E2694"/>
    <w:rsid w:val="005E269B"/>
    <w:rsid w:val="005E292F"/>
    <w:rsid w:val="005E295E"/>
    <w:rsid w:val="005E298D"/>
    <w:rsid w:val="005E2AA9"/>
    <w:rsid w:val="005E2B01"/>
    <w:rsid w:val="005E2CD0"/>
    <w:rsid w:val="005E2CD7"/>
    <w:rsid w:val="005E2DE7"/>
    <w:rsid w:val="005E2E45"/>
    <w:rsid w:val="005E2F2F"/>
    <w:rsid w:val="005E3035"/>
    <w:rsid w:val="005E304E"/>
    <w:rsid w:val="005E3096"/>
    <w:rsid w:val="005E30C0"/>
    <w:rsid w:val="005E3259"/>
    <w:rsid w:val="005E327A"/>
    <w:rsid w:val="005E3536"/>
    <w:rsid w:val="005E353A"/>
    <w:rsid w:val="005E35D6"/>
    <w:rsid w:val="005E35FD"/>
    <w:rsid w:val="005E37F3"/>
    <w:rsid w:val="005E383F"/>
    <w:rsid w:val="005E38EC"/>
    <w:rsid w:val="005E3B77"/>
    <w:rsid w:val="005E3BEE"/>
    <w:rsid w:val="005E3C12"/>
    <w:rsid w:val="005E3C2B"/>
    <w:rsid w:val="005E3D7E"/>
    <w:rsid w:val="005E3E11"/>
    <w:rsid w:val="005E3E64"/>
    <w:rsid w:val="005E3FFF"/>
    <w:rsid w:val="005E42E9"/>
    <w:rsid w:val="005E43AD"/>
    <w:rsid w:val="005E4417"/>
    <w:rsid w:val="005E44EE"/>
    <w:rsid w:val="005E4570"/>
    <w:rsid w:val="005E45BB"/>
    <w:rsid w:val="005E47EF"/>
    <w:rsid w:val="005E48F7"/>
    <w:rsid w:val="005E492E"/>
    <w:rsid w:val="005E4B71"/>
    <w:rsid w:val="005E4CCB"/>
    <w:rsid w:val="005E4E11"/>
    <w:rsid w:val="005E4F97"/>
    <w:rsid w:val="005E50E6"/>
    <w:rsid w:val="005E50F9"/>
    <w:rsid w:val="005E5277"/>
    <w:rsid w:val="005E52B1"/>
    <w:rsid w:val="005E52E5"/>
    <w:rsid w:val="005E544F"/>
    <w:rsid w:val="005E546D"/>
    <w:rsid w:val="005E5495"/>
    <w:rsid w:val="005E5563"/>
    <w:rsid w:val="005E56B7"/>
    <w:rsid w:val="005E59C5"/>
    <w:rsid w:val="005E5A69"/>
    <w:rsid w:val="005E5A80"/>
    <w:rsid w:val="005E5AD5"/>
    <w:rsid w:val="005E5BBE"/>
    <w:rsid w:val="005E5DEE"/>
    <w:rsid w:val="005E5E35"/>
    <w:rsid w:val="005E5E4F"/>
    <w:rsid w:val="005E5E74"/>
    <w:rsid w:val="005E5E87"/>
    <w:rsid w:val="005E5EA0"/>
    <w:rsid w:val="005E5FCE"/>
    <w:rsid w:val="005E6042"/>
    <w:rsid w:val="005E61B3"/>
    <w:rsid w:val="005E62CA"/>
    <w:rsid w:val="005E6341"/>
    <w:rsid w:val="005E65F5"/>
    <w:rsid w:val="005E66F1"/>
    <w:rsid w:val="005E670F"/>
    <w:rsid w:val="005E6963"/>
    <w:rsid w:val="005E6AFB"/>
    <w:rsid w:val="005E6BF5"/>
    <w:rsid w:val="005E6C5C"/>
    <w:rsid w:val="005E6D39"/>
    <w:rsid w:val="005E6F13"/>
    <w:rsid w:val="005E703B"/>
    <w:rsid w:val="005E72A5"/>
    <w:rsid w:val="005E73FB"/>
    <w:rsid w:val="005E750E"/>
    <w:rsid w:val="005E7698"/>
    <w:rsid w:val="005E7701"/>
    <w:rsid w:val="005E7741"/>
    <w:rsid w:val="005E7849"/>
    <w:rsid w:val="005E78A2"/>
    <w:rsid w:val="005E7A1B"/>
    <w:rsid w:val="005E7A8C"/>
    <w:rsid w:val="005E7B7C"/>
    <w:rsid w:val="005E7C87"/>
    <w:rsid w:val="005E7F15"/>
    <w:rsid w:val="005E7F45"/>
    <w:rsid w:val="005F0079"/>
    <w:rsid w:val="005F02CB"/>
    <w:rsid w:val="005F038D"/>
    <w:rsid w:val="005F0439"/>
    <w:rsid w:val="005F0528"/>
    <w:rsid w:val="005F0532"/>
    <w:rsid w:val="005F058D"/>
    <w:rsid w:val="005F0613"/>
    <w:rsid w:val="005F06FA"/>
    <w:rsid w:val="005F06FD"/>
    <w:rsid w:val="005F07FD"/>
    <w:rsid w:val="005F0B24"/>
    <w:rsid w:val="005F0B4C"/>
    <w:rsid w:val="005F0B53"/>
    <w:rsid w:val="005F0BB0"/>
    <w:rsid w:val="005F0BF4"/>
    <w:rsid w:val="005F0C46"/>
    <w:rsid w:val="005F0C67"/>
    <w:rsid w:val="005F0D46"/>
    <w:rsid w:val="005F0D7A"/>
    <w:rsid w:val="005F0DD3"/>
    <w:rsid w:val="005F1069"/>
    <w:rsid w:val="005F10BD"/>
    <w:rsid w:val="005F114D"/>
    <w:rsid w:val="005F1392"/>
    <w:rsid w:val="005F1579"/>
    <w:rsid w:val="005F1588"/>
    <w:rsid w:val="005F15E9"/>
    <w:rsid w:val="005F18DA"/>
    <w:rsid w:val="005F1B8A"/>
    <w:rsid w:val="005F1BD0"/>
    <w:rsid w:val="005F1CF0"/>
    <w:rsid w:val="005F1DBE"/>
    <w:rsid w:val="005F1FE4"/>
    <w:rsid w:val="005F208F"/>
    <w:rsid w:val="005F2114"/>
    <w:rsid w:val="005F21EC"/>
    <w:rsid w:val="005F23E6"/>
    <w:rsid w:val="005F2517"/>
    <w:rsid w:val="005F2528"/>
    <w:rsid w:val="005F2624"/>
    <w:rsid w:val="005F26AF"/>
    <w:rsid w:val="005F280B"/>
    <w:rsid w:val="005F2941"/>
    <w:rsid w:val="005F298F"/>
    <w:rsid w:val="005F2991"/>
    <w:rsid w:val="005F2B51"/>
    <w:rsid w:val="005F2FCA"/>
    <w:rsid w:val="005F3035"/>
    <w:rsid w:val="005F30FB"/>
    <w:rsid w:val="005F3112"/>
    <w:rsid w:val="005F3199"/>
    <w:rsid w:val="005F3299"/>
    <w:rsid w:val="005F3391"/>
    <w:rsid w:val="005F3508"/>
    <w:rsid w:val="005F369B"/>
    <w:rsid w:val="005F36C7"/>
    <w:rsid w:val="005F3730"/>
    <w:rsid w:val="005F388B"/>
    <w:rsid w:val="005F3955"/>
    <w:rsid w:val="005F3AC3"/>
    <w:rsid w:val="005F3CF0"/>
    <w:rsid w:val="005F3D74"/>
    <w:rsid w:val="005F3DD8"/>
    <w:rsid w:val="005F3DEA"/>
    <w:rsid w:val="005F3E22"/>
    <w:rsid w:val="005F3F7F"/>
    <w:rsid w:val="005F3F83"/>
    <w:rsid w:val="005F406E"/>
    <w:rsid w:val="005F40E5"/>
    <w:rsid w:val="005F4115"/>
    <w:rsid w:val="005F4126"/>
    <w:rsid w:val="005F419B"/>
    <w:rsid w:val="005F422F"/>
    <w:rsid w:val="005F435C"/>
    <w:rsid w:val="005F436B"/>
    <w:rsid w:val="005F4374"/>
    <w:rsid w:val="005F452F"/>
    <w:rsid w:val="005F465D"/>
    <w:rsid w:val="005F46CA"/>
    <w:rsid w:val="005F46D9"/>
    <w:rsid w:val="005F482D"/>
    <w:rsid w:val="005F48FD"/>
    <w:rsid w:val="005F493D"/>
    <w:rsid w:val="005F4950"/>
    <w:rsid w:val="005F4AC4"/>
    <w:rsid w:val="005F4C49"/>
    <w:rsid w:val="005F4CB8"/>
    <w:rsid w:val="005F4D16"/>
    <w:rsid w:val="005F4D97"/>
    <w:rsid w:val="005F4FF9"/>
    <w:rsid w:val="005F504B"/>
    <w:rsid w:val="005F5239"/>
    <w:rsid w:val="005F523F"/>
    <w:rsid w:val="005F5362"/>
    <w:rsid w:val="005F53B0"/>
    <w:rsid w:val="005F547B"/>
    <w:rsid w:val="005F553D"/>
    <w:rsid w:val="005F556F"/>
    <w:rsid w:val="005F5627"/>
    <w:rsid w:val="005F57EC"/>
    <w:rsid w:val="005F58AF"/>
    <w:rsid w:val="005F5962"/>
    <w:rsid w:val="005F5983"/>
    <w:rsid w:val="005F5AE1"/>
    <w:rsid w:val="005F5B13"/>
    <w:rsid w:val="005F5BDB"/>
    <w:rsid w:val="005F5C3D"/>
    <w:rsid w:val="005F5C5C"/>
    <w:rsid w:val="005F5E0E"/>
    <w:rsid w:val="005F5E9E"/>
    <w:rsid w:val="005F600B"/>
    <w:rsid w:val="005F619F"/>
    <w:rsid w:val="005F657E"/>
    <w:rsid w:val="005F660A"/>
    <w:rsid w:val="005F6697"/>
    <w:rsid w:val="005F676D"/>
    <w:rsid w:val="005F68DA"/>
    <w:rsid w:val="005F690E"/>
    <w:rsid w:val="005F6984"/>
    <w:rsid w:val="005F69DD"/>
    <w:rsid w:val="005F6B08"/>
    <w:rsid w:val="005F6BDE"/>
    <w:rsid w:val="005F6CA5"/>
    <w:rsid w:val="005F6CE1"/>
    <w:rsid w:val="005F6E2F"/>
    <w:rsid w:val="005F6ED0"/>
    <w:rsid w:val="005F6EF0"/>
    <w:rsid w:val="005F6F0C"/>
    <w:rsid w:val="005F6F60"/>
    <w:rsid w:val="005F6F9C"/>
    <w:rsid w:val="005F6FFC"/>
    <w:rsid w:val="005F704D"/>
    <w:rsid w:val="005F70EE"/>
    <w:rsid w:val="005F7400"/>
    <w:rsid w:val="005F77B4"/>
    <w:rsid w:val="005F78F7"/>
    <w:rsid w:val="005F7A28"/>
    <w:rsid w:val="005F7B2E"/>
    <w:rsid w:val="005F7CC1"/>
    <w:rsid w:val="005F7CD9"/>
    <w:rsid w:val="005F7FAF"/>
    <w:rsid w:val="005F7FB4"/>
    <w:rsid w:val="00600055"/>
    <w:rsid w:val="006001C6"/>
    <w:rsid w:val="0060024F"/>
    <w:rsid w:val="00600267"/>
    <w:rsid w:val="0060026E"/>
    <w:rsid w:val="00600273"/>
    <w:rsid w:val="0060035D"/>
    <w:rsid w:val="006004DE"/>
    <w:rsid w:val="00600536"/>
    <w:rsid w:val="00600663"/>
    <w:rsid w:val="006007D5"/>
    <w:rsid w:val="00600873"/>
    <w:rsid w:val="00600918"/>
    <w:rsid w:val="0060092A"/>
    <w:rsid w:val="006009DF"/>
    <w:rsid w:val="006009E7"/>
    <w:rsid w:val="00600AAB"/>
    <w:rsid w:val="00600B4F"/>
    <w:rsid w:val="00600B6C"/>
    <w:rsid w:val="00600BED"/>
    <w:rsid w:val="00600C18"/>
    <w:rsid w:val="00600ECD"/>
    <w:rsid w:val="00601072"/>
    <w:rsid w:val="00601097"/>
    <w:rsid w:val="00601115"/>
    <w:rsid w:val="00601253"/>
    <w:rsid w:val="006012AF"/>
    <w:rsid w:val="006012DA"/>
    <w:rsid w:val="006013AE"/>
    <w:rsid w:val="0060144E"/>
    <w:rsid w:val="00601490"/>
    <w:rsid w:val="0060150D"/>
    <w:rsid w:val="006016A5"/>
    <w:rsid w:val="00601B30"/>
    <w:rsid w:val="00601C10"/>
    <w:rsid w:val="00601E1B"/>
    <w:rsid w:val="00601EC8"/>
    <w:rsid w:val="00601FCD"/>
    <w:rsid w:val="00602231"/>
    <w:rsid w:val="00602354"/>
    <w:rsid w:val="006023E2"/>
    <w:rsid w:val="006024B3"/>
    <w:rsid w:val="0060254B"/>
    <w:rsid w:val="00602612"/>
    <w:rsid w:val="00602689"/>
    <w:rsid w:val="0060268D"/>
    <w:rsid w:val="006027D5"/>
    <w:rsid w:val="00602A62"/>
    <w:rsid w:val="00602BD8"/>
    <w:rsid w:val="00602BDF"/>
    <w:rsid w:val="00602D19"/>
    <w:rsid w:val="00602DA4"/>
    <w:rsid w:val="00602DFD"/>
    <w:rsid w:val="00602E0B"/>
    <w:rsid w:val="00602E3E"/>
    <w:rsid w:val="00602F3E"/>
    <w:rsid w:val="00602F86"/>
    <w:rsid w:val="00602FE4"/>
    <w:rsid w:val="0060305B"/>
    <w:rsid w:val="006030C2"/>
    <w:rsid w:val="00603119"/>
    <w:rsid w:val="00603124"/>
    <w:rsid w:val="006031FB"/>
    <w:rsid w:val="00603287"/>
    <w:rsid w:val="00603460"/>
    <w:rsid w:val="00603567"/>
    <w:rsid w:val="0060361D"/>
    <w:rsid w:val="00603956"/>
    <w:rsid w:val="00603967"/>
    <w:rsid w:val="006039C5"/>
    <w:rsid w:val="00603A0D"/>
    <w:rsid w:val="00603A17"/>
    <w:rsid w:val="00603A58"/>
    <w:rsid w:val="00603A8C"/>
    <w:rsid w:val="00603B1B"/>
    <w:rsid w:val="00603B63"/>
    <w:rsid w:val="00603B6D"/>
    <w:rsid w:val="00603CF2"/>
    <w:rsid w:val="00603D32"/>
    <w:rsid w:val="00603E58"/>
    <w:rsid w:val="00603F1A"/>
    <w:rsid w:val="00604166"/>
    <w:rsid w:val="006041B2"/>
    <w:rsid w:val="00604276"/>
    <w:rsid w:val="006043D7"/>
    <w:rsid w:val="006044F2"/>
    <w:rsid w:val="00604522"/>
    <w:rsid w:val="00604547"/>
    <w:rsid w:val="00604594"/>
    <w:rsid w:val="006046C0"/>
    <w:rsid w:val="00604708"/>
    <w:rsid w:val="0060482F"/>
    <w:rsid w:val="006049C5"/>
    <w:rsid w:val="00604A21"/>
    <w:rsid w:val="00604CFF"/>
    <w:rsid w:val="006050B8"/>
    <w:rsid w:val="00605138"/>
    <w:rsid w:val="0060514D"/>
    <w:rsid w:val="00605399"/>
    <w:rsid w:val="006053B9"/>
    <w:rsid w:val="006054EE"/>
    <w:rsid w:val="0060563B"/>
    <w:rsid w:val="00605692"/>
    <w:rsid w:val="0060573D"/>
    <w:rsid w:val="00605818"/>
    <w:rsid w:val="0060591D"/>
    <w:rsid w:val="006059CD"/>
    <w:rsid w:val="006059EC"/>
    <w:rsid w:val="00605A02"/>
    <w:rsid w:val="00605A5D"/>
    <w:rsid w:val="00605B28"/>
    <w:rsid w:val="00605B40"/>
    <w:rsid w:val="00605B5D"/>
    <w:rsid w:val="00605BAD"/>
    <w:rsid w:val="00605D9B"/>
    <w:rsid w:val="00605DAB"/>
    <w:rsid w:val="00605E11"/>
    <w:rsid w:val="00605E78"/>
    <w:rsid w:val="00606012"/>
    <w:rsid w:val="006061B4"/>
    <w:rsid w:val="006061EC"/>
    <w:rsid w:val="0060635A"/>
    <w:rsid w:val="00606433"/>
    <w:rsid w:val="006065A2"/>
    <w:rsid w:val="00606622"/>
    <w:rsid w:val="0060662D"/>
    <w:rsid w:val="006066B6"/>
    <w:rsid w:val="006066EA"/>
    <w:rsid w:val="00606720"/>
    <w:rsid w:val="006069B8"/>
    <w:rsid w:val="00606AEC"/>
    <w:rsid w:val="00606BAD"/>
    <w:rsid w:val="00607017"/>
    <w:rsid w:val="006070BA"/>
    <w:rsid w:val="006072C3"/>
    <w:rsid w:val="00607331"/>
    <w:rsid w:val="006073EB"/>
    <w:rsid w:val="0060741A"/>
    <w:rsid w:val="00607482"/>
    <w:rsid w:val="006074B1"/>
    <w:rsid w:val="00607600"/>
    <w:rsid w:val="0060764C"/>
    <w:rsid w:val="00607658"/>
    <w:rsid w:val="0060769E"/>
    <w:rsid w:val="006076C3"/>
    <w:rsid w:val="006078CE"/>
    <w:rsid w:val="00607A19"/>
    <w:rsid w:val="00607A9F"/>
    <w:rsid w:val="00607ADE"/>
    <w:rsid w:val="00607B4A"/>
    <w:rsid w:val="00607E68"/>
    <w:rsid w:val="00607ED1"/>
    <w:rsid w:val="00607EEB"/>
    <w:rsid w:val="00610035"/>
    <w:rsid w:val="00610224"/>
    <w:rsid w:val="0061023F"/>
    <w:rsid w:val="006102C6"/>
    <w:rsid w:val="006103EB"/>
    <w:rsid w:val="006103F0"/>
    <w:rsid w:val="006104A0"/>
    <w:rsid w:val="00610792"/>
    <w:rsid w:val="006107AD"/>
    <w:rsid w:val="00610805"/>
    <w:rsid w:val="0061084D"/>
    <w:rsid w:val="006108E1"/>
    <w:rsid w:val="00610B78"/>
    <w:rsid w:val="00610BE6"/>
    <w:rsid w:val="00610BEF"/>
    <w:rsid w:val="00610C30"/>
    <w:rsid w:val="00610CE8"/>
    <w:rsid w:val="00610D8D"/>
    <w:rsid w:val="00610D9A"/>
    <w:rsid w:val="00610F1C"/>
    <w:rsid w:val="00610FA4"/>
    <w:rsid w:val="0061113B"/>
    <w:rsid w:val="006112E3"/>
    <w:rsid w:val="006113A9"/>
    <w:rsid w:val="006114BA"/>
    <w:rsid w:val="00611564"/>
    <w:rsid w:val="006115B5"/>
    <w:rsid w:val="0061167D"/>
    <w:rsid w:val="006116C8"/>
    <w:rsid w:val="006116E1"/>
    <w:rsid w:val="00611840"/>
    <w:rsid w:val="00611C3D"/>
    <w:rsid w:val="00611C82"/>
    <w:rsid w:val="00611EAD"/>
    <w:rsid w:val="00612081"/>
    <w:rsid w:val="0061208C"/>
    <w:rsid w:val="00612125"/>
    <w:rsid w:val="0061215A"/>
    <w:rsid w:val="00612369"/>
    <w:rsid w:val="00612374"/>
    <w:rsid w:val="0061243E"/>
    <w:rsid w:val="00612441"/>
    <w:rsid w:val="006124D8"/>
    <w:rsid w:val="00612544"/>
    <w:rsid w:val="006125DB"/>
    <w:rsid w:val="00612768"/>
    <w:rsid w:val="006127EA"/>
    <w:rsid w:val="0061297E"/>
    <w:rsid w:val="00612AB4"/>
    <w:rsid w:val="00612C73"/>
    <w:rsid w:val="00612CB1"/>
    <w:rsid w:val="00612DB3"/>
    <w:rsid w:val="00612E96"/>
    <w:rsid w:val="00612EBF"/>
    <w:rsid w:val="00612EE1"/>
    <w:rsid w:val="00612F7A"/>
    <w:rsid w:val="00613084"/>
    <w:rsid w:val="00613120"/>
    <w:rsid w:val="006133A2"/>
    <w:rsid w:val="00613442"/>
    <w:rsid w:val="006134A2"/>
    <w:rsid w:val="006134CE"/>
    <w:rsid w:val="006135C9"/>
    <w:rsid w:val="006135D1"/>
    <w:rsid w:val="006137EC"/>
    <w:rsid w:val="006138D8"/>
    <w:rsid w:val="006139C2"/>
    <w:rsid w:val="00613A55"/>
    <w:rsid w:val="00613C85"/>
    <w:rsid w:val="00613C92"/>
    <w:rsid w:val="00613DB4"/>
    <w:rsid w:val="00613EAC"/>
    <w:rsid w:val="00614016"/>
    <w:rsid w:val="00614064"/>
    <w:rsid w:val="006140AE"/>
    <w:rsid w:val="006141D8"/>
    <w:rsid w:val="006141EA"/>
    <w:rsid w:val="00614225"/>
    <w:rsid w:val="00614289"/>
    <w:rsid w:val="0061432A"/>
    <w:rsid w:val="006143C8"/>
    <w:rsid w:val="006144B0"/>
    <w:rsid w:val="00614729"/>
    <w:rsid w:val="006148B5"/>
    <w:rsid w:val="006149B6"/>
    <w:rsid w:val="00614A7B"/>
    <w:rsid w:val="00614A9E"/>
    <w:rsid w:val="00614B08"/>
    <w:rsid w:val="00614B61"/>
    <w:rsid w:val="00614BDD"/>
    <w:rsid w:val="00614C00"/>
    <w:rsid w:val="00614C2F"/>
    <w:rsid w:val="00614CB4"/>
    <w:rsid w:val="00614D1E"/>
    <w:rsid w:val="00614DE6"/>
    <w:rsid w:val="00614E35"/>
    <w:rsid w:val="0061513A"/>
    <w:rsid w:val="006151F6"/>
    <w:rsid w:val="0061524B"/>
    <w:rsid w:val="00615296"/>
    <w:rsid w:val="0061550B"/>
    <w:rsid w:val="00615563"/>
    <w:rsid w:val="006155AE"/>
    <w:rsid w:val="0061565F"/>
    <w:rsid w:val="00615706"/>
    <w:rsid w:val="00615794"/>
    <w:rsid w:val="00615910"/>
    <w:rsid w:val="006159FA"/>
    <w:rsid w:val="00615A1E"/>
    <w:rsid w:val="00615AF4"/>
    <w:rsid w:val="00615BDB"/>
    <w:rsid w:val="00615C77"/>
    <w:rsid w:val="00615CB9"/>
    <w:rsid w:val="00615EBD"/>
    <w:rsid w:val="00615F78"/>
    <w:rsid w:val="00616149"/>
    <w:rsid w:val="00616280"/>
    <w:rsid w:val="006162D2"/>
    <w:rsid w:val="0061635C"/>
    <w:rsid w:val="006163CB"/>
    <w:rsid w:val="006164C3"/>
    <w:rsid w:val="006164DD"/>
    <w:rsid w:val="0061650B"/>
    <w:rsid w:val="006165A5"/>
    <w:rsid w:val="006167F2"/>
    <w:rsid w:val="00616840"/>
    <w:rsid w:val="00616844"/>
    <w:rsid w:val="00616885"/>
    <w:rsid w:val="00616BC0"/>
    <w:rsid w:val="00616BC6"/>
    <w:rsid w:val="00616C27"/>
    <w:rsid w:val="00616C60"/>
    <w:rsid w:val="00616E0D"/>
    <w:rsid w:val="00616EDC"/>
    <w:rsid w:val="00616F90"/>
    <w:rsid w:val="00617004"/>
    <w:rsid w:val="0061717B"/>
    <w:rsid w:val="0061717F"/>
    <w:rsid w:val="006171E3"/>
    <w:rsid w:val="00617227"/>
    <w:rsid w:val="00617259"/>
    <w:rsid w:val="0061729F"/>
    <w:rsid w:val="00617346"/>
    <w:rsid w:val="00617399"/>
    <w:rsid w:val="006175CF"/>
    <w:rsid w:val="00617842"/>
    <w:rsid w:val="006179A6"/>
    <w:rsid w:val="006179E8"/>
    <w:rsid w:val="00617A02"/>
    <w:rsid w:val="00617A2E"/>
    <w:rsid w:val="00617B93"/>
    <w:rsid w:val="00617BA7"/>
    <w:rsid w:val="00617BAC"/>
    <w:rsid w:val="00617C2F"/>
    <w:rsid w:val="00617E29"/>
    <w:rsid w:val="00617E91"/>
    <w:rsid w:val="00617F26"/>
    <w:rsid w:val="00617F5A"/>
    <w:rsid w:val="00620020"/>
    <w:rsid w:val="00620049"/>
    <w:rsid w:val="00620068"/>
    <w:rsid w:val="00620088"/>
    <w:rsid w:val="006201A2"/>
    <w:rsid w:val="006201CD"/>
    <w:rsid w:val="006201F5"/>
    <w:rsid w:val="00620254"/>
    <w:rsid w:val="0062026A"/>
    <w:rsid w:val="006204BE"/>
    <w:rsid w:val="006205EA"/>
    <w:rsid w:val="00620686"/>
    <w:rsid w:val="006206F0"/>
    <w:rsid w:val="00620721"/>
    <w:rsid w:val="0062089B"/>
    <w:rsid w:val="006209E8"/>
    <w:rsid w:val="006209F8"/>
    <w:rsid w:val="00620B08"/>
    <w:rsid w:val="00620D11"/>
    <w:rsid w:val="00620EDE"/>
    <w:rsid w:val="00621042"/>
    <w:rsid w:val="006210FF"/>
    <w:rsid w:val="006211E8"/>
    <w:rsid w:val="0062149B"/>
    <w:rsid w:val="006215A3"/>
    <w:rsid w:val="006215B0"/>
    <w:rsid w:val="006215DE"/>
    <w:rsid w:val="00621740"/>
    <w:rsid w:val="006217A3"/>
    <w:rsid w:val="006217B4"/>
    <w:rsid w:val="006217DC"/>
    <w:rsid w:val="0062181F"/>
    <w:rsid w:val="006219BD"/>
    <w:rsid w:val="00621A20"/>
    <w:rsid w:val="00621A73"/>
    <w:rsid w:val="00621B6A"/>
    <w:rsid w:val="00621BDB"/>
    <w:rsid w:val="00621C0B"/>
    <w:rsid w:val="00621C32"/>
    <w:rsid w:val="00621C72"/>
    <w:rsid w:val="00621C86"/>
    <w:rsid w:val="00621CAD"/>
    <w:rsid w:val="00621CC6"/>
    <w:rsid w:val="00621FC5"/>
    <w:rsid w:val="006220D4"/>
    <w:rsid w:val="00622156"/>
    <w:rsid w:val="0062219D"/>
    <w:rsid w:val="006223AD"/>
    <w:rsid w:val="0062251E"/>
    <w:rsid w:val="0062257C"/>
    <w:rsid w:val="006225C3"/>
    <w:rsid w:val="006225C5"/>
    <w:rsid w:val="00622717"/>
    <w:rsid w:val="006227A3"/>
    <w:rsid w:val="00622EF1"/>
    <w:rsid w:val="00623026"/>
    <w:rsid w:val="00623056"/>
    <w:rsid w:val="00623240"/>
    <w:rsid w:val="00623427"/>
    <w:rsid w:val="00623461"/>
    <w:rsid w:val="0062346A"/>
    <w:rsid w:val="006234A6"/>
    <w:rsid w:val="006234F9"/>
    <w:rsid w:val="00623584"/>
    <w:rsid w:val="006236FF"/>
    <w:rsid w:val="00623A47"/>
    <w:rsid w:val="00623AEB"/>
    <w:rsid w:val="00623BB4"/>
    <w:rsid w:val="00623E4E"/>
    <w:rsid w:val="00623E99"/>
    <w:rsid w:val="00623EB8"/>
    <w:rsid w:val="00623EFB"/>
    <w:rsid w:val="00624188"/>
    <w:rsid w:val="00624207"/>
    <w:rsid w:val="0062465F"/>
    <w:rsid w:val="0062479B"/>
    <w:rsid w:val="006247CB"/>
    <w:rsid w:val="0062498B"/>
    <w:rsid w:val="0062499A"/>
    <w:rsid w:val="006249EF"/>
    <w:rsid w:val="00624C2C"/>
    <w:rsid w:val="00624C6E"/>
    <w:rsid w:val="00624DA8"/>
    <w:rsid w:val="00624DE5"/>
    <w:rsid w:val="00624EB2"/>
    <w:rsid w:val="00624F30"/>
    <w:rsid w:val="00624FB3"/>
    <w:rsid w:val="006250CA"/>
    <w:rsid w:val="00625103"/>
    <w:rsid w:val="00625194"/>
    <w:rsid w:val="0062528B"/>
    <w:rsid w:val="00625381"/>
    <w:rsid w:val="0062550C"/>
    <w:rsid w:val="0062564E"/>
    <w:rsid w:val="00625ACD"/>
    <w:rsid w:val="00625B24"/>
    <w:rsid w:val="00625B29"/>
    <w:rsid w:val="00625C35"/>
    <w:rsid w:val="00625CF7"/>
    <w:rsid w:val="00625DEE"/>
    <w:rsid w:val="00625E3C"/>
    <w:rsid w:val="00625E7E"/>
    <w:rsid w:val="00625ED9"/>
    <w:rsid w:val="00625FC9"/>
    <w:rsid w:val="006260A5"/>
    <w:rsid w:val="006260FD"/>
    <w:rsid w:val="006261A8"/>
    <w:rsid w:val="00626387"/>
    <w:rsid w:val="0062657C"/>
    <w:rsid w:val="00626634"/>
    <w:rsid w:val="00626650"/>
    <w:rsid w:val="006266C4"/>
    <w:rsid w:val="006267E5"/>
    <w:rsid w:val="006268BE"/>
    <w:rsid w:val="00626918"/>
    <w:rsid w:val="00626B92"/>
    <w:rsid w:val="00626BCB"/>
    <w:rsid w:val="00626C1D"/>
    <w:rsid w:val="00626C25"/>
    <w:rsid w:val="00626C29"/>
    <w:rsid w:val="00626D2F"/>
    <w:rsid w:val="00626DCC"/>
    <w:rsid w:val="00626E57"/>
    <w:rsid w:val="00626E64"/>
    <w:rsid w:val="00626EC1"/>
    <w:rsid w:val="00626EF4"/>
    <w:rsid w:val="00626FC8"/>
    <w:rsid w:val="0062712C"/>
    <w:rsid w:val="00627145"/>
    <w:rsid w:val="006271F3"/>
    <w:rsid w:val="0062725A"/>
    <w:rsid w:val="00627321"/>
    <w:rsid w:val="0062734C"/>
    <w:rsid w:val="0062755B"/>
    <w:rsid w:val="006277CB"/>
    <w:rsid w:val="006278C9"/>
    <w:rsid w:val="0062796F"/>
    <w:rsid w:val="006279A8"/>
    <w:rsid w:val="00627A06"/>
    <w:rsid w:val="00627B78"/>
    <w:rsid w:val="00627B9B"/>
    <w:rsid w:val="00627BA3"/>
    <w:rsid w:val="00627C39"/>
    <w:rsid w:val="00627C65"/>
    <w:rsid w:val="00627CF2"/>
    <w:rsid w:val="00627D72"/>
    <w:rsid w:val="00627DE3"/>
    <w:rsid w:val="00627DF6"/>
    <w:rsid w:val="00627E44"/>
    <w:rsid w:val="0063001D"/>
    <w:rsid w:val="0063004F"/>
    <w:rsid w:val="006300D7"/>
    <w:rsid w:val="00630333"/>
    <w:rsid w:val="0063037C"/>
    <w:rsid w:val="0063038C"/>
    <w:rsid w:val="00630457"/>
    <w:rsid w:val="00630801"/>
    <w:rsid w:val="00630818"/>
    <w:rsid w:val="006308A9"/>
    <w:rsid w:val="006309AC"/>
    <w:rsid w:val="00630ABD"/>
    <w:rsid w:val="00630B00"/>
    <w:rsid w:val="00630B9E"/>
    <w:rsid w:val="00630BE7"/>
    <w:rsid w:val="00630C17"/>
    <w:rsid w:val="00630C4E"/>
    <w:rsid w:val="00630F43"/>
    <w:rsid w:val="00630FA4"/>
    <w:rsid w:val="00631007"/>
    <w:rsid w:val="00631280"/>
    <w:rsid w:val="00631528"/>
    <w:rsid w:val="00631536"/>
    <w:rsid w:val="006317E0"/>
    <w:rsid w:val="00631826"/>
    <w:rsid w:val="00631892"/>
    <w:rsid w:val="00631923"/>
    <w:rsid w:val="00631929"/>
    <w:rsid w:val="00631974"/>
    <w:rsid w:val="00631B1A"/>
    <w:rsid w:val="00631B7A"/>
    <w:rsid w:val="00631B94"/>
    <w:rsid w:val="00631CED"/>
    <w:rsid w:val="00632001"/>
    <w:rsid w:val="0063202E"/>
    <w:rsid w:val="006320C8"/>
    <w:rsid w:val="006320F7"/>
    <w:rsid w:val="00632127"/>
    <w:rsid w:val="0063241E"/>
    <w:rsid w:val="0063248A"/>
    <w:rsid w:val="00632590"/>
    <w:rsid w:val="006326BC"/>
    <w:rsid w:val="0063275C"/>
    <w:rsid w:val="00632763"/>
    <w:rsid w:val="00632927"/>
    <w:rsid w:val="00632A0E"/>
    <w:rsid w:val="00632A4C"/>
    <w:rsid w:val="00632B48"/>
    <w:rsid w:val="00632C00"/>
    <w:rsid w:val="00632D99"/>
    <w:rsid w:val="00632E56"/>
    <w:rsid w:val="00632ED6"/>
    <w:rsid w:val="00632EEF"/>
    <w:rsid w:val="00632F28"/>
    <w:rsid w:val="00632FA4"/>
    <w:rsid w:val="0063305B"/>
    <w:rsid w:val="0063309C"/>
    <w:rsid w:val="00633106"/>
    <w:rsid w:val="006332E4"/>
    <w:rsid w:val="00633320"/>
    <w:rsid w:val="006333B7"/>
    <w:rsid w:val="006333DE"/>
    <w:rsid w:val="006335EB"/>
    <w:rsid w:val="0063384B"/>
    <w:rsid w:val="0063387D"/>
    <w:rsid w:val="00633951"/>
    <w:rsid w:val="00633965"/>
    <w:rsid w:val="00633A3A"/>
    <w:rsid w:val="00633A5A"/>
    <w:rsid w:val="00633B0C"/>
    <w:rsid w:val="00633B42"/>
    <w:rsid w:val="00633B5E"/>
    <w:rsid w:val="00633B7D"/>
    <w:rsid w:val="00633C0A"/>
    <w:rsid w:val="00633DE9"/>
    <w:rsid w:val="00633ECD"/>
    <w:rsid w:val="00633F8E"/>
    <w:rsid w:val="00633FE9"/>
    <w:rsid w:val="0063405E"/>
    <w:rsid w:val="0063419F"/>
    <w:rsid w:val="006341AD"/>
    <w:rsid w:val="00634314"/>
    <w:rsid w:val="0063441F"/>
    <w:rsid w:val="006346F1"/>
    <w:rsid w:val="0063473A"/>
    <w:rsid w:val="006347C5"/>
    <w:rsid w:val="006347F5"/>
    <w:rsid w:val="0063499F"/>
    <w:rsid w:val="00634D0D"/>
    <w:rsid w:val="00634D78"/>
    <w:rsid w:val="00634EFA"/>
    <w:rsid w:val="00634F76"/>
    <w:rsid w:val="00634FB0"/>
    <w:rsid w:val="006350F1"/>
    <w:rsid w:val="0063516B"/>
    <w:rsid w:val="006351A6"/>
    <w:rsid w:val="006352BE"/>
    <w:rsid w:val="006353D0"/>
    <w:rsid w:val="0063551B"/>
    <w:rsid w:val="0063551C"/>
    <w:rsid w:val="006357F7"/>
    <w:rsid w:val="00635906"/>
    <w:rsid w:val="0063597E"/>
    <w:rsid w:val="00635CE9"/>
    <w:rsid w:val="00635D75"/>
    <w:rsid w:val="00635E68"/>
    <w:rsid w:val="00635EDC"/>
    <w:rsid w:val="00635F56"/>
    <w:rsid w:val="00636094"/>
    <w:rsid w:val="006360FC"/>
    <w:rsid w:val="006361AB"/>
    <w:rsid w:val="0063633A"/>
    <w:rsid w:val="00636496"/>
    <w:rsid w:val="0063650D"/>
    <w:rsid w:val="0063651B"/>
    <w:rsid w:val="00636584"/>
    <w:rsid w:val="006365DD"/>
    <w:rsid w:val="006365EE"/>
    <w:rsid w:val="0063664F"/>
    <w:rsid w:val="00636694"/>
    <w:rsid w:val="00636716"/>
    <w:rsid w:val="00636811"/>
    <w:rsid w:val="00636A23"/>
    <w:rsid w:val="00636A76"/>
    <w:rsid w:val="00636E06"/>
    <w:rsid w:val="00636F40"/>
    <w:rsid w:val="00636FA2"/>
    <w:rsid w:val="0063720A"/>
    <w:rsid w:val="00637268"/>
    <w:rsid w:val="00637318"/>
    <w:rsid w:val="0063739E"/>
    <w:rsid w:val="006373A0"/>
    <w:rsid w:val="006373C7"/>
    <w:rsid w:val="0063748E"/>
    <w:rsid w:val="00637686"/>
    <w:rsid w:val="00637728"/>
    <w:rsid w:val="006377AD"/>
    <w:rsid w:val="00637D87"/>
    <w:rsid w:val="00637E00"/>
    <w:rsid w:val="00637E32"/>
    <w:rsid w:val="00637F23"/>
    <w:rsid w:val="00637F47"/>
    <w:rsid w:val="00637FAC"/>
    <w:rsid w:val="00640069"/>
    <w:rsid w:val="006401C6"/>
    <w:rsid w:val="00640207"/>
    <w:rsid w:val="00640222"/>
    <w:rsid w:val="0064025C"/>
    <w:rsid w:val="00640315"/>
    <w:rsid w:val="00640448"/>
    <w:rsid w:val="00640560"/>
    <w:rsid w:val="00640595"/>
    <w:rsid w:val="006406A8"/>
    <w:rsid w:val="006406FC"/>
    <w:rsid w:val="006407ED"/>
    <w:rsid w:val="0064087E"/>
    <w:rsid w:val="006409F3"/>
    <w:rsid w:val="00640AC9"/>
    <w:rsid w:val="00640C6B"/>
    <w:rsid w:val="00640D0D"/>
    <w:rsid w:val="00640E73"/>
    <w:rsid w:val="00640F90"/>
    <w:rsid w:val="00641060"/>
    <w:rsid w:val="00641061"/>
    <w:rsid w:val="0064106C"/>
    <w:rsid w:val="00641145"/>
    <w:rsid w:val="006411AF"/>
    <w:rsid w:val="006411DF"/>
    <w:rsid w:val="006412E4"/>
    <w:rsid w:val="006414BD"/>
    <w:rsid w:val="006414EA"/>
    <w:rsid w:val="006415BA"/>
    <w:rsid w:val="00641667"/>
    <w:rsid w:val="006416DC"/>
    <w:rsid w:val="00641750"/>
    <w:rsid w:val="006418DA"/>
    <w:rsid w:val="0064196E"/>
    <w:rsid w:val="006419ED"/>
    <w:rsid w:val="00641AFA"/>
    <w:rsid w:val="00641CDC"/>
    <w:rsid w:val="00641CF8"/>
    <w:rsid w:val="00641DA9"/>
    <w:rsid w:val="00641DE6"/>
    <w:rsid w:val="00641E1F"/>
    <w:rsid w:val="00641E36"/>
    <w:rsid w:val="00642008"/>
    <w:rsid w:val="0064240C"/>
    <w:rsid w:val="00642768"/>
    <w:rsid w:val="006427DE"/>
    <w:rsid w:val="006429E5"/>
    <w:rsid w:val="00642A52"/>
    <w:rsid w:val="00642A84"/>
    <w:rsid w:val="00642BDA"/>
    <w:rsid w:val="00642D10"/>
    <w:rsid w:val="00642D23"/>
    <w:rsid w:val="00642E65"/>
    <w:rsid w:val="00642E6B"/>
    <w:rsid w:val="00642F08"/>
    <w:rsid w:val="006430F1"/>
    <w:rsid w:val="00643112"/>
    <w:rsid w:val="00643286"/>
    <w:rsid w:val="0064331E"/>
    <w:rsid w:val="0064347B"/>
    <w:rsid w:val="00643675"/>
    <w:rsid w:val="0064372D"/>
    <w:rsid w:val="00643736"/>
    <w:rsid w:val="00643769"/>
    <w:rsid w:val="00643891"/>
    <w:rsid w:val="006438C8"/>
    <w:rsid w:val="00643972"/>
    <w:rsid w:val="00643A76"/>
    <w:rsid w:val="00643B2B"/>
    <w:rsid w:val="00643DCD"/>
    <w:rsid w:val="00643E0D"/>
    <w:rsid w:val="00643F49"/>
    <w:rsid w:val="0064405E"/>
    <w:rsid w:val="00644100"/>
    <w:rsid w:val="00644200"/>
    <w:rsid w:val="00644231"/>
    <w:rsid w:val="00644239"/>
    <w:rsid w:val="0064428B"/>
    <w:rsid w:val="006443B6"/>
    <w:rsid w:val="00644511"/>
    <w:rsid w:val="00644526"/>
    <w:rsid w:val="0064486C"/>
    <w:rsid w:val="00644907"/>
    <w:rsid w:val="00644A30"/>
    <w:rsid w:val="00644A48"/>
    <w:rsid w:val="00644E46"/>
    <w:rsid w:val="00644E60"/>
    <w:rsid w:val="00644E85"/>
    <w:rsid w:val="00645141"/>
    <w:rsid w:val="00645190"/>
    <w:rsid w:val="006451D3"/>
    <w:rsid w:val="0064525F"/>
    <w:rsid w:val="006452E5"/>
    <w:rsid w:val="00645409"/>
    <w:rsid w:val="006454C1"/>
    <w:rsid w:val="00645710"/>
    <w:rsid w:val="00645740"/>
    <w:rsid w:val="0064576D"/>
    <w:rsid w:val="006458CF"/>
    <w:rsid w:val="006458EE"/>
    <w:rsid w:val="00645938"/>
    <w:rsid w:val="0064593D"/>
    <w:rsid w:val="00645A7B"/>
    <w:rsid w:val="00645ACC"/>
    <w:rsid w:val="00645D16"/>
    <w:rsid w:val="00645E24"/>
    <w:rsid w:val="00645E5C"/>
    <w:rsid w:val="00645F94"/>
    <w:rsid w:val="00645FD9"/>
    <w:rsid w:val="00645FE3"/>
    <w:rsid w:val="0064618A"/>
    <w:rsid w:val="00646506"/>
    <w:rsid w:val="00646544"/>
    <w:rsid w:val="006466B5"/>
    <w:rsid w:val="0064671B"/>
    <w:rsid w:val="00646980"/>
    <w:rsid w:val="00646C19"/>
    <w:rsid w:val="00646C87"/>
    <w:rsid w:val="00646C9D"/>
    <w:rsid w:val="00646CC6"/>
    <w:rsid w:val="00647355"/>
    <w:rsid w:val="0064739E"/>
    <w:rsid w:val="0064751D"/>
    <w:rsid w:val="0064767C"/>
    <w:rsid w:val="00647739"/>
    <w:rsid w:val="00647753"/>
    <w:rsid w:val="0064778E"/>
    <w:rsid w:val="006477A7"/>
    <w:rsid w:val="00647824"/>
    <w:rsid w:val="00647872"/>
    <w:rsid w:val="006478EC"/>
    <w:rsid w:val="00647ABB"/>
    <w:rsid w:val="00647B85"/>
    <w:rsid w:val="00647CB3"/>
    <w:rsid w:val="00647CFF"/>
    <w:rsid w:val="00647DB4"/>
    <w:rsid w:val="00650150"/>
    <w:rsid w:val="006504D7"/>
    <w:rsid w:val="006505A1"/>
    <w:rsid w:val="006505AC"/>
    <w:rsid w:val="00650605"/>
    <w:rsid w:val="0065070F"/>
    <w:rsid w:val="00650763"/>
    <w:rsid w:val="006507EB"/>
    <w:rsid w:val="00650801"/>
    <w:rsid w:val="00650854"/>
    <w:rsid w:val="006508FC"/>
    <w:rsid w:val="0065091B"/>
    <w:rsid w:val="00650A53"/>
    <w:rsid w:val="00650B35"/>
    <w:rsid w:val="00650C57"/>
    <w:rsid w:val="00650D1E"/>
    <w:rsid w:val="00650D3F"/>
    <w:rsid w:val="00650DAC"/>
    <w:rsid w:val="00650E73"/>
    <w:rsid w:val="00650EB8"/>
    <w:rsid w:val="00650F26"/>
    <w:rsid w:val="00650F58"/>
    <w:rsid w:val="00650F7C"/>
    <w:rsid w:val="00650FBE"/>
    <w:rsid w:val="006511DC"/>
    <w:rsid w:val="0065135E"/>
    <w:rsid w:val="00651379"/>
    <w:rsid w:val="006513D5"/>
    <w:rsid w:val="00651421"/>
    <w:rsid w:val="0065144A"/>
    <w:rsid w:val="006514AD"/>
    <w:rsid w:val="00651586"/>
    <w:rsid w:val="006515D7"/>
    <w:rsid w:val="0065168E"/>
    <w:rsid w:val="006516F8"/>
    <w:rsid w:val="00651705"/>
    <w:rsid w:val="00651838"/>
    <w:rsid w:val="006518B1"/>
    <w:rsid w:val="00651925"/>
    <w:rsid w:val="00651A41"/>
    <w:rsid w:val="00651A64"/>
    <w:rsid w:val="00651AD3"/>
    <w:rsid w:val="00651B74"/>
    <w:rsid w:val="00651CA6"/>
    <w:rsid w:val="00651D66"/>
    <w:rsid w:val="00651DC0"/>
    <w:rsid w:val="00651FA0"/>
    <w:rsid w:val="00652010"/>
    <w:rsid w:val="0065218B"/>
    <w:rsid w:val="00652373"/>
    <w:rsid w:val="00652473"/>
    <w:rsid w:val="00652489"/>
    <w:rsid w:val="00652656"/>
    <w:rsid w:val="00652662"/>
    <w:rsid w:val="006528D4"/>
    <w:rsid w:val="00652959"/>
    <w:rsid w:val="006529DF"/>
    <w:rsid w:val="00652A6C"/>
    <w:rsid w:val="00652ABF"/>
    <w:rsid w:val="00652D99"/>
    <w:rsid w:val="00652E03"/>
    <w:rsid w:val="00652E20"/>
    <w:rsid w:val="00652EFC"/>
    <w:rsid w:val="00653120"/>
    <w:rsid w:val="0065318E"/>
    <w:rsid w:val="006531A5"/>
    <w:rsid w:val="00653217"/>
    <w:rsid w:val="00653273"/>
    <w:rsid w:val="0065355F"/>
    <w:rsid w:val="0065368A"/>
    <w:rsid w:val="00653875"/>
    <w:rsid w:val="006539DE"/>
    <w:rsid w:val="00653A78"/>
    <w:rsid w:val="00653ACF"/>
    <w:rsid w:val="00653B4B"/>
    <w:rsid w:val="00653B65"/>
    <w:rsid w:val="00653DB1"/>
    <w:rsid w:val="00653F46"/>
    <w:rsid w:val="00653FED"/>
    <w:rsid w:val="00653FF4"/>
    <w:rsid w:val="0065424F"/>
    <w:rsid w:val="00654311"/>
    <w:rsid w:val="00654421"/>
    <w:rsid w:val="006544F6"/>
    <w:rsid w:val="0065451C"/>
    <w:rsid w:val="006545AD"/>
    <w:rsid w:val="00654C17"/>
    <w:rsid w:val="00654C6A"/>
    <w:rsid w:val="00654D86"/>
    <w:rsid w:val="00655033"/>
    <w:rsid w:val="00655070"/>
    <w:rsid w:val="00655117"/>
    <w:rsid w:val="0065512F"/>
    <w:rsid w:val="00655223"/>
    <w:rsid w:val="00655414"/>
    <w:rsid w:val="00655780"/>
    <w:rsid w:val="00655802"/>
    <w:rsid w:val="0065594D"/>
    <w:rsid w:val="00655A19"/>
    <w:rsid w:val="00655AB5"/>
    <w:rsid w:val="00655AC0"/>
    <w:rsid w:val="00655B1D"/>
    <w:rsid w:val="00655B31"/>
    <w:rsid w:val="00655C20"/>
    <w:rsid w:val="00655C80"/>
    <w:rsid w:val="00655CFB"/>
    <w:rsid w:val="00655E35"/>
    <w:rsid w:val="00655F0E"/>
    <w:rsid w:val="00655F39"/>
    <w:rsid w:val="006560DA"/>
    <w:rsid w:val="0065615B"/>
    <w:rsid w:val="006561FF"/>
    <w:rsid w:val="006562FF"/>
    <w:rsid w:val="006563EE"/>
    <w:rsid w:val="00656527"/>
    <w:rsid w:val="00656549"/>
    <w:rsid w:val="00656630"/>
    <w:rsid w:val="00656642"/>
    <w:rsid w:val="006566B2"/>
    <w:rsid w:val="006566E2"/>
    <w:rsid w:val="00656959"/>
    <w:rsid w:val="00656C0A"/>
    <w:rsid w:val="00656C99"/>
    <w:rsid w:val="00656D36"/>
    <w:rsid w:val="00656D4D"/>
    <w:rsid w:val="00656D6F"/>
    <w:rsid w:val="00656E76"/>
    <w:rsid w:val="00656F3B"/>
    <w:rsid w:val="00656F43"/>
    <w:rsid w:val="00657005"/>
    <w:rsid w:val="00657022"/>
    <w:rsid w:val="0065723C"/>
    <w:rsid w:val="006572FB"/>
    <w:rsid w:val="00657495"/>
    <w:rsid w:val="006574D4"/>
    <w:rsid w:val="006575ED"/>
    <w:rsid w:val="006577E1"/>
    <w:rsid w:val="006578D9"/>
    <w:rsid w:val="00657936"/>
    <w:rsid w:val="006579F6"/>
    <w:rsid w:val="00657B4D"/>
    <w:rsid w:val="00657C1F"/>
    <w:rsid w:val="00657C28"/>
    <w:rsid w:val="00657C9C"/>
    <w:rsid w:val="00657CD2"/>
    <w:rsid w:val="00657DA9"/>
    <w:rsid w:val="00657E50"/>
    <w:rsid w:val="00657EB2"/>
    <w:rsid w:val="00657F67"/>
    <w:rsid w:val="00657F7F"/>
    <w:rsid w:val="00660001"/>
    <w:rsid w:val="00660154"/>
    <w:rsid w:val="006601E6"/>
    <w:rsid w:val="00660389"/>
    <w:rsid w:val="006604DA"/>
    <w:rsid w:val="006605DC"/>
    <w:rsid w:val="0066078B"/>
    <w:rsid w:val="00660861"/>
    <w:rsid w:val="006608B7"/>
    <w:rsid w:val="00660980"/>
    <w:rsid w:val="006609A1"/>
    <w:rsid w:val="006609DA"/>
    <w:rsid w:val="00660A12"/>
    <w:rsid w:val="00660B55"/>
    <w:rsid w:val="00660BF2"/>
    <w:rsid w:val="00660DA4"/>
    <w:rsid w:val="00660E07"/>
    <w:rsid w:val="00660FA3"/>
    <w:rsid w:val="00661308"/>
    <w:rsid w:val="0066137F"/>
    <w:rsid w:val="006613F4"/>
    <w:rsid w:val="00661461"/>
    <w:rsid w:val="0066146F"/>
    <w:rsid w:val="00661498"/>
    <w:rsid w:val="006614E9"/>
    <w:rsid w:val="00661636"/>
    <w:rsid w:val="0066183B"/>
    <w:rsid w:val="00661864"/>
    <w:rsid w:val="00661898"/>
    <w:rsid w:val="00661952"/>
    <w:rsid w:val="00661A7A"/>
    <w:rsid w:val="00661AA7"/>
    <w:rsid w:val="00661C4E"/>
    <w:rsid w:val="00661CC2"/>
    <w:rsid w:val="00661D32"/>
    <w:rsid w:val="00661EDD"/>
    <w:rsid w:val="00661F36"/>
    <w:rsid w:val="006620FF"/>
    <w:rsid w:val="00662166"/>
    <w:rsid w:val="00662638"/>
    <w:rsid w:val="00662944"/>
    <w:rsid w:val="00662969"/>
    <w:rsid w:val="00662A70"/>
    <w:rsid w:val="00662DBE"/>
    <w:rsid w:val="00662F08"/>
    <w:rsid w:val="00662F0E"/>
    <w:rsid w:val="00662FA2"/>
    <w:rsid w:val="0066310A"/>
    <w:rsid w:val="00663169"/>
    <w:rsid w:val="0066318E"/>
    <w:rsid w:val="006632CE"/>
    <w:rsid w:val="006632F2"/>
    <w:rsid w:val="00663318"/>
    <w:rsid w:val="0066333D"/>
    <w:rsid w:val="006634E5"/>
    <w:rsid w:val="006635A4"/>
    <w:rsid w:val="006635DC"/>
    <w:rsid w:val="006635E0"/>
    <w:rsid w:val="0066369A"/>
    <w:rsid w:val="0066378A"/>
    <w:rsid w:val="00663908"/>
    <w:rsid w:val="00663A58"/>
    <w:rsid w:val="00663AAA"/>
    <w:rsid w:val="00663C58"/>
    <w:rsid w:val="00663D22"/>
    <w:rsid w:val="00663D7A"/>
    <w:rsid w:val="00663DAB"/>
    <w:rsid w:val="00663DB5"/>
    <w:rsid w:val="00663E1C"/>
    <w:rsid w:val="00663F07"/>
    <w:rsid w:val="00663F2A"/>
    <w:rsid w:val="006641A5"/>
    <w:rsid w:val="0066432C"/>
    <w:rsid w:val="006644D9"/>
    <w:rsid w:val="006645A5"/>
    <w:rsid w:val="00664678"/>
    <w:rsid w:val="006646F4"/>
    <w:rsid w:val="006647F4"/>
    <w:rsid w:val="00664878"/>
    <w:rsid w:val="0066492A"/>
    <w:rsid w:val="006649A3"/>
    <w:rsid w:val="006649C4"/>
    <w:rsid w:val="00664C5C"/>
    <w:rsid w:val="00664DB0"/>
    <w:rsid w:val="00664F4B"/>
    <w:rsid w:val="00665040"/>
    <w:rsid w:val="00665229"/>
    <w:rsid w:val="0066525D"/>
    <w:rsid w:val="00665306"/>
    <w:rsid w:val="00665316"/>
    <w:rsid w:val="0066536E"/>
    <w:rsid w:val="00665441"/>
    <w:rsid w:val="006654E8"/>
    <w:rsid w:val="0066568F"/>
    <w:rsid w:val="006656CD"/>
    <w:rsid w:val="006656EA"/>
    <w:rsid w:val="0066576A"/>
    <w:rsid w:val="0066586D"/>
    <w:rsid w:val="00665985"/>
    <w:rsid w:val="00665AD6"/>
    <w:rsid w:val="00665CCE"/>
    <w:rsid w:val="00665D4C"/>
    <w:rsid w:val="00665E36"/>
    <w:rsid w:val="00666059"/>
    <w:rsid w:val="006660E2"/>
    <w:rsid w:val="00666140"/>
    <w:rsid w:val="00666168"/>
    <w:rsid w:val="00666488"/>
    <w:rsid w:val="006665C1"/>
    <w:rsid w:val="006666A6"/>
    <w:rsid w:val="0066692E"/>
    <w:rsid w:val="0066697B"/>
    <w:rsid w:val="00666A1E"/>
    <w:rsid w:val="00666BD9"/>
    <w:rsid w:val="00666E14"/>
    <w:rsid w:val="00666E31"/>
    <w:rsid w:val="00666E49"/>
    <w:rsid w:val="00666F2A"/>
    <w:rsid w:val="00666FEA"/>
    <w:rsid w:val="006670CC"/>
    <w:rsid w:val="0066724F"/>
    <w:rsid w:val="0066725C"/>
    <w:rsid w:val="0066725F"/>
    <w:rsid w:val="00667265"/>
    <w:rsid w:val="006672BD"/>
    <w:rsid w:val="006672FC"/>
    <w:rsid w:val="00667378"/>
    <w:rsid w:val="0066745C"/>
    <w:rsid w:val="006677BD"/>
    <w:rsid w:val="00667905"/>
    <w:rsid w:val="00667A27"/>
    <w:rsid w:val="00667A6E"/>
    <w:rsid w:val="00667AD5"/>
    <w:rsid w:val="00667B66"/>
    <w:rsid w:val="00667BB0"/>
    <w:rsid w:val="00667BE3"/>
    <w:rsid w:val="00667C28"/>
    <w:rsid w:val="00667DDF"/>
    <w:rsid w:val="00670116"/>
    <w:rsid w:val="00670204"/>
    <w:rsid w:val="00670290"/>
    <w:rsid w:val="006704BF"/>
    <w:rsid w:val="006705D5"/>
    <w:rsid w:val="00670646"/>
    <w:rsid w:val="00670793"/>
    <w:rsid w:val="006708D7"/>
    <w:rsid w:val="00670A0C"/>
    <w:rsid w:val="00670A1D"/>
    <w:rsid w:val="00670AD6"/>
    <w:rsid w:val="00670B58"/>
    <w:rsid w:val="00670BAE"/>
    <w:rsid w:val="00670DB7"/>
    <w:rsid w:val="00670ECD"/>
    <w:rsid w:val="00671010"/>
    <w:rsid w:val="0067101D"/>
    <w:rsid w:val="0067106A"/>
    <w:rsid w:val="006713FA"/>
    <w:rsid w:val="0067175A"/>
    <w:rsid w:val="00671AC3"/>
    <w:rsid w:val="00671B4F"/>
    <w:rsid w:val="00671BA7"/>
    <w:rsid w:val="00671D49"/>
    <w:rsid w:val="00671F15"/>
    <w:rsid w:val="006720FA"/>
    <w:rsid w:val="00672181"/>
    <w:rsid w:val="006721B5"/>
    <w:rsid w:val="0067241A"/>
    <w:rsid w:val="00672579"/>
    <w:rsid w:val="006725CC"/>
    <w:rsid w:val="00672611"/>
    <w:rsid w:val="0067273D"/>
    <w:rsid w:val="0067280C"/>
    <w:rsid w:val="00672966"/>
    <w:rsid w:val="00672E15"/>
    <w:rsid w:val="00672F0C"/>
    <w:rsid w:val="00672F9B"/>
    <w:rsid w:val="006730CE"/>
    <w:rsid w:val="00673199"/>
    <w:rsid w:val="0067328A"/>
    <w:rsid w:val="00673478"/>
    <w:rsid w:val="006734FB"/>
    <w:rsid w:val="006735BC"/>
    <w:rsid w:val="006735C5"/>
    <w:rsid w:val="00673606"/>
    <w:rsid w:val="00673613"/>
    <w:rsid w:val="006737A1"/>
    <w:rsid w:val="00673A12"/>
    <w:rsid w:val="00673AB1"/>
    <w:rsid w:val="00673B6A"/>
    <w:rsid w:val="00673B6C"/>
    <w:rsid w:val="00673BDE"/>
    <w:rsid w:val="00673C8C"/>
    <w:rsid w:val="00673CAA"/>
    <w:rsid w:val="00673D62"/>
    <w:rsid w:val="00673EB7"/>
    <w:rsid w:val="00673F9C"/>
    <w:rsid w:val="00673FBF"/>
    <w:rsid w:val="00674084"/>
    <w:rsid w:val="006740F1"/>
    <w:rsid w:val="00674207"/>
    <w:rsid w:val="00674233"/>
    <w:rsid w:val="00674305"/>
    <w:rsid w:val="0067439E"/>
    <w:rsid w:val="00674424"/>
    <w:rsid w:val="00674449"/>
    <w:rsid w:val="00674460"/>
    <w:rsid w:val="0067476F"/>
    <w:rsid w:val="006747FF"/>
    <w:rsid w:val="0067490E"/>
    <w:rsid w:val="00674958"/>
    <w:rsid w:val="00674BC4"/>
    <w:rsid w:val="00674CAB"/>
    <w:rsid w:val="00674D3B"/>
    <w:rsid w:val="00674E54"/>
    <w:rsid w:val="00674EB2"/>
    <w:rsid w:val="00675287"/>
    <w:rsid w:val="00675396"/>
    <w:rsid w:val="006754D4"/>
    <w:rsid w:val="00675626"/>
    <w:rsid w:val="00675652"/>
    <w:rsid w:val="006756EE"/>
    <w:rsid w:val="00675773"/>
    <w:rsid w:val="006757BC"/>
    <w:rsid w:val="006757F5"/>
    <w:rsid w:val="006758E5"/>
    <w:rsid w:val="00675B58"/>
    <w:rsid w:val="00675B8F"/>
    <w:rsid w:val="00675BA2"/>
    <w:rsid w:val="00675C45"/>
    <w:rsid w:val="00675ECB"/>
    <w:rsid w:val="00675F7F"/>
    <w:rsid w:val="00676157"/>
    <w:rsid w:val="006761AB"/>
    <w:rsid w:val="006761F7"/>
    <w:rsid w:val="00676450"/>
    <w:rsid w:val="0067649C"/>
    <w:rsid w:val="00676576"/>
    <w:rsid w:val="006765F7"/>
    <w:rsid w:val="0067666D"/>
    <w:rsid w:val="006767B8"/>
    <w:rsid w:val="00676879"/>
    <w:rsid w:val="006768A2"/>
    <w:rsid w:val="006768A8"/>
    <w:rsid w:val="00676A26"/>
    <w:rsid w:val="00676A97"/>
    <w:rsid w:val="00676B3D"/>
    <w:rsid w:val="00676B52"/>
    <w:rsid w:val="00676BA6"/>
    <w:rsid w:val="00676C4F"/>
    <w:rsid w:val="00676CF6"/>
    <w:rsid w:val="00676DD3"/>
    <w:rsid w:val="00676F57"/>
    <w:rsid w:val="006771A4"/>
    <w:rsid w:val="00677725"/>
    <w:rsid w:val="006777CE"/>
    <w:rsid w:val="0067788F"/>
    <w:rsid w:val="006778CA"/>
    <w:rsid w:val="006779A0"/>
    <w:rsid w:val="00677A36"/>
    <w:rsid w:val="00677D34"/>
    <w:rsid w:val="00677D7D"/>
    <w:rsid w:val="00677F10"/>
    <w:rsid w:val="00677F90"/>
    <w:rsid w:val="006800B0"/>
    <w:rsid w:val="006800C5"/>
    <w:rsid w:val="0068013A"/>
    <w:rsid w:val="00680253"/>
    <w:rsid w:val="00680587"/>
    <w:rsid w:val="00680617"/>
    <w:rsid w:val="0068066A"/>
    <w:rsid w:val="00680691"/>
    <w:rsid w:val="00680702"/>
    <w:rsid w:val="006809D2"/>
    <w:rsid w:val="00680A97"/>
    <w:rsid w:val="00680AFF"/>
    <w:rsid w:val="00680C6F"/>
    <w:rsid w:val="00680CE7"/>
    <w:rsid w:val="00680F30"/>
    <w:rsid w:val="00680F81"/>
    <w:rsid w:val="0068102D"/>
    <w:rsid w:val="00681059"/>
    <w:rsid w:val="006811BE"/>
    <w:rsid w:val="00681244"/>
    <w:rsid w:val="00681254"/>
    <w:rsid w:val="00681307"/>
    <w:rsid w:val="00681589"/>
    <w:rsid w:val="0068160E"/>
    <w:rsid w:val="006816DB"/>
    <w:rsid w:val="00681854"/>
    <w:rsid w:val="0068186C"/>
    <w:rsid w:val="00681876"/>
    <w:rsid w:val="006819E3"/>
    <w:rsid w:val="00681AC4"/>
    <w:rsid w:val="00681BB6"/>
    <w:rsid w:val="00681C2C"/>
    <w:rsid w:val="00681CBC"/>
    <w:rsid w:val="00681CC5"/>
    <w:rsid w:val="00681D3C"/>
    <w:rsid w:val="00681DC1"/>
    <w:rsid w:val="00681DEE"/>
    <w:rsid w:val="00681F1A"/>
    <w:rsid w:val="00681F73"/>
    <w:rsid w:val="00682085"/>
    <w:rsid w:val="006820C0"/>
    <w:rsid w:val="00682117"/>
    <w:rsid w:val="0068216E"/>
    <w:rsid w:val="0068226B"/>
    <w:rsid w:val="006822FA"/>
    <w:rsid w:val="00682430"/>
    <w:rsid w:val="006825FC"/>
    <w:rsid w:val="006826BA"/>
    <w:rsid w:val="00682A37"/>
    <w:rsid w:val="00682B81"/>
    <w:rsid w:val="00682DE8"/>
    <w:rsid w:val="00682E47"/>
    <w:rsid w:val="00682ED3"/>
    <w:rsid w:val="00682F51"/>
    <w:rsid w:val="00682F94"/>
    <w:rsid w:val="00682FCB"/>
    <w:rsid w:val="006830A0"/>
    <w:rsid w:val="00683407"/>
    <w:rsid w:val="006834DB"/>
    <w:rsid w:val="0068350C"/>
    <w:rsid w:val="006835D3"/>
    <w:rsid w:val="006835F0"/>
    <w:rsid w:val="00683839"/>
    <w:rsid w:val="00683B88"/>
    <w:rsid w:val="00683C44"/>
    <w:rsid w:val="00683C59"/>
    <w:rsid w:val="00683CAF"/>
    <w:rsid w:val="00683CBB"/>
    <w:rsid w:val="00683D70"/>
    <w:rsid w:val="00683D7F"/>
    <w:rsid w:val="00683E9E"/>
    <w:rsid w:val="00683F8F"/>
    <w:rsid w:val="00684258"/>
    <w:rsid w:val="006842F0"/>
    <w:rsid w:val="0068447A"/>
    <w:rsid w:val="006845A1"/>
    <w:rsid w:val="006845C9"/>
    <w:rsid w:val="006846A6"/>
    <w:rsid w:val="006846F1"/>
    <w:rsid w:val="00684900"/>
    <w:rsid w:val="00684904"/>
    <w:rsid w:val="00684971"/>
    <w:rsid w:val="00684A74"/>
    <w:rsid w:val="00684BC5"/>
    <w:rsid w:val="00684D06"/>
    <w:rsid w:val="00684DCF"/>
    <w:rsid w:val="00684E0D"/>
    <w:rsid w:val="0068537A"/>
    <w:rsid w:val="006853AC"/>
    <w:rsid w:val="006853FB"/>
    <w:rsid w:val="006853FF"/>
    <w:rsid w:val="00685568"/>
    <w:rsid w:val="00685645"/>
    <w:rsid w:val="0068566F"/>
    <w:rsid w:val="00685725"/>
    <w:rsid w:val="00685769"/>
    <w:rsid w:val="00685834"/>
    <w:rsid w:val="00685991"/>
    <w:rsid w:val="006859E7"/>
    <w:rsid w:val="00685B6D"/>
    <w:rsid w:val="00685BD1"/>
    <w:rsid w:val="00685D3B"/>
    <w:rsid w:val="00685DB7"/>
    <w:rsid w:val="00685FF9"/>
    <w:rsid w:val="006860F3"/>
    <w:rsid w:val="0068614D"/>
    <w:rsid w:val="006861B3"/>
    <w:rsid w:val="0068623E"/>
    <w:rsid w:val="00686270"/>
    <w:rsid w:val="00686366"/>
    <w:rsid w:val="00686436"/>
    <w:rsid w:val="0068653A"/>
    <w:rsid w:val="00686734"/>
    <w:rsid w:val="0068675E"/>
    <w:rsid w:val="00686861"/>
    <w:rsid w:val="00686A14"/>
    <w:rsid w:val="00686AD4"/>
    <w:rsid w:val="00686CD1"/>
    <w:rsid w:val="00686DD5"/>
    <w:rsid w:val="00686E32"/>
    <w:rsid w:val="00686EF4"/>
    <w:rsid w:val="00686F67"/>
    <w:rsid w:val="00686FAD"/>
    <w:rsid w:val="00686FAF"/>
    <w:rsid w:val="006870EE"/>
    <w:rsid w:val="00687176"/>
    <w:rsid w:val="0068721F"/>
    <w:rsid w:val="006872B1"/>
    <w:rsid w:val="00687352"/>
    <w:rsid w:val="006873C7"/>
    <w:rsid w:val="00687456"/>
    <w:rsid w:val="0068767A"/>
    <w:rsid w:val="006878B2"/>
    <w:rsid w:val="00687A10"/>
    <w:rsid w:val="00687A77"/>
    <w:rsid w:val="00687CD7"/>
    <w:rsid w:val="00687E37"/>
    <w:rsid w:val="00687EB1"/>
    <w:rsid w:val="00687FB6"/>
    <w:rsid w:val="00690511"/>
    <w:rsid w:val="00690546"/>
    <w:rsid w:val="0069065C"/>
    <w:rsid w:val="0069077F"/>
    <w:rsid w:val="0069092D"/>
    <w:rsid w:val="00690A4D"/>
    <w:rsid w:val="00690AA8"/>
    <w:rsid w:val="00690C48"/>
    <w:rsid w:val="00690D12"/>
    <w:rsid w:val="00690D8E"/>
    <w:rsid w:val="00690DE8"/>
    <w:rsid w:val="00690F0E"/>
    <w:rsid w:val="00690F55"/>
    <w:rsid w:val="00691319"/>
    <w:rsid w:val="0069131C"/>
    <w:rsid w:val="00691392"/>
    <w:rsid w:val="006913B6"/>
    <w:rsid w:val="006913E0"/>
    <w:rsid w:val="00691483"/>
    <w:rsid w:val="006914FB"/>
    <w:rsid w:val="00691728"/>
    <w:rsid w:val="00691775"/>
    <w:rsid w:val="006918D0"/>
    <w:rsid w:val="006919C5"/>
    <w:rsid w:val="006919E9"/>
    <w:rsid w:val="00691E35"/>
    <w:rsid w:val="00691E48"/>
    <w:rsid w:val="00691FB8"/>
    <w:rsid w:val="00692298"/>
    <w:rsid w:val="00692344"/>
    <w:rsid w:val="0069246E"/>
    <w:rsid w:val="006924C5"/>
    <w:rsid w:val="006925B4"/>
    <w:rsid w:val="006926E2"/>
    <w:rsid w:val="006926E8"/>
    <w:rsid w:val="0069270A"/>
    <w:rsid w:val="00692799"/>
    <w:rsid w:val="006927F0"/>
    <w:rsid w:val="006927F9"/>
    <w:rsid w:val="0069295F"/>
    <w:rsid w:val="006929D2"/>
    <w:rsid w:val="00692A0D"/>
    <w:rsid w:val="00692AF8"/>
    <w:rsid w:val="00692BDC"/>
    <w:rsid w:val="00693020"/>
    <w:rsid w:val="00693077"/>
    <w:rsid w:val="00693179"/>
    <w:rsid w:val="00693295"/>
    <w:rsid w:val="00693299"/>
    <w:rsid w:val="0069342E"/>
    <w:rsid w:val="006934DE"/>
    <w:rsid w:val="00693529"/>
    <w:rsid w:val="00693575"/>
    <w:rsid w:val="006935E1"/>
    <w:rsid w:val="006937C4"/>
    <w:rsid w:val="00693A5C"/>
    <w:rsid w:val="00693B15"/>
    <w:rsid w:val="00693B4B"/>
    <w:rsid w:val="00693B6B"/>
    <w:rsid w:val="00693C79"/>
    <w:rsid w:val="00693D8F"/>
    <w:rsid w:val="00693F0A"/>
    <w:rsid w:val="006941D9"/>
    <w:rsid w:val="0069420E"/>
    <w:rsid w:val="006943E3"/>
    <w:rsid w:val="0069447C"/>
    <w:rsid w:val="006945F4"/>
    <w:rsid w:val="00694634"/>
    <w:rsid w:val="006948BC"/>
    <w:rsid w:val="006949AD"/>
    <w:rsid w:val="00694B0E"/>
    <w:rsid w:val="00694B1E"/>
    <w:rsid w:val="00694E1F"/>
    <w:rsid w:val="00694E55"/>
    <w:rsid w:val="00694EC9"/>
    <w:rsid w:val="00694F3B"/>
    <w:rsid w:val="006950F9"/>
    <w:rsid w:val="006951E3"/>
    <w:rsid w:val="00695227"/>
    <w:rsid w:val="006955F0"/>
    <w:rsid w:val="006956EE"/>
    <w:rsid w:val="00695874"/>
    <w:rsid w:val="00695897"/>
    <w:rsid w:val="00695900"/>
    <w:rsid w:val="0069592C"/>
    <w:rsid w:val="00695A2A"/>
    <w:rsid w:val="00695AC0"/>
    <w:rsid w:val="00695D23"/>
    <w:rsid w:val="00695E3A"/>
    <w:rsid w:val="00695FB3"/>
    <w:rsid w:val="0069615F"/>
    <w:rsid w:val="00696244"/>
    <w:rsid w:val="00696331"/>
    <w:rsid w:val="00696609"/>
    <w:rsid w:val="006968C8"/>
    <w:rsid w:val="00696904"/>
    <w:rsid w:val="00696991"/>
    <w:rsid w:val="006969D6"/>
    <w:rsid w:val="006969E3"/>
    <w:rsid w:val="00696B6A"/>
    <w:rsid w:val="00696D61"/>
    <w:rsid w:val="00696DD1"/>
    <w:rsid w:val="00696F27"/>
    <w:rsid w:val="00697084"/>
    <w:rsid w:val="00697166"/>
    <w:rsid w:val="0069722C"/>
    <w:rsid w:val="00697241"/>
    <w:rsid w:val="00697383"/>
    <w:rsid w:val="006974E0"/>
    <w:rsid w:val="0069755C"/>
    <w:rsid w:val="0069757F"/>
    <w:rsid w:val="0069773A"/>
    <w:rsid w:val="00697807"/>
    <w:rsid w:val="0069781E"/>
    <w:rsid w:val="0069791A"/>
    <w:rsid w:val="006979DC"/>
    <w:rsid w:val="00697A63"/>
    <w:rsid w:val="00697A6C"/>
    <w:rsid w:val="00697C00"/>
    <w:rsid w:val="00697C2C"/>
    <w:rsid w:val="00697DD9"/>
    <w:rsid w:val="00697E0B"/>
    <w:rsid w:val="00697F71"/>
    <w:rsid w:val="006A009E"/>
    <w:rsid w:val="006A0344"/>
    <w:rsid w:val="006A04BA"/>
    <w:rsid w:val="006A04D8"/>
    <w:rsid w:val="006A04E2"/>
    <w:rsid w:val="006A05EF"/>
    <w:rsid w:val="006A0681"/>
    <w:rsid w:val="006A06C8"/>
    <w:rsid w:val="006A0725"/>
    <w:rsid w:val="006A082F"/>
    <w:rsid w:val="006A086B"/>
    <w:rsid w:val="006A092C"/>
    <w:rsid w:val="006A0942"/>
    <w:rsid w:val="006A0A5E"/>
    <w:rsid w:val="006A0A87"/>
    <w:rsid w:val="006A0C00"/>
    <w:rsid w:val="006A0C0A"/>
    <w:rsid w:val="006A0CB3"/>
    <w:rsid w:val="006A0DB1"/>
    <w:rsid w:val="006A0EC5"/>
    <w:rsid w:val="006A0F62"/>
    <w:rsid w:val="006A108D"/>
    <w:rsid w:val="006A11E0"/>
    <w:rsid w:val="006A136F"/>
    <w:rsid w:val="006A13F0"/>
    <w:rsid w:val="006A1500"/>
    <w:rsid w:val="006A18D5"/>
    <w:rsid w:val="006A18DD"/>
    <w:rsid w:val="006A19DC"/>
    <w:rsid w:val="006A1B43"/>
    <w:rsid w:val="006A1CD2"/>
    <w:rsid w:val="006A1D1F"/>
    <w:rsid w:val="006A1D42"/>
    <w:rsid w:val="006A1E80"/>
    <w:rsid w:val="006A1F41"/>
    <w:rsid w:val="006A20BD"/>
    <w:rsid w:val="006A2266"/>
    <w:rsid w:val="006A2312"/>
    <w:rsid w:val="006A2347"/>
    <w:rsid w:val="006A24B3"/>
    <w:rsid w:val="006A257D"/>
    <w:rsid w:val="006A268C"/>
    <w:rsid w:val="006A2947"/>
    <w:rsid w:val="006A2A4E"/>
    <w:rsid w:val="006A2BF5"/>
    <w:rsid w:val="006A2C88"/>
    <w:rsid w:val="006A2CEB"/>
    <w:rsid w:val="006A2D0E"/>
    <w:rsid w:val="006A2D95"/>
    <w:rsid w:val="006A2DBF"/>
    <w:rsid w:val="006A2E66"/>
    <w:rsid w:val="006A2FEC"/>
    <w:rsid w:val="006A3000"/>
    <w:rsid w:val="006A30E8"/>
    <w:rsid w:val="006A3196"/>
    <w:rsid w:val="006A3227"/>
    <w:rsid w:val="006A3396"/>
    <w:rsid w:val="006A383F"/>
    <w:rsid w:val="006A39A1"/>
    <w:rsid w:val="006A39BE"/>
    <w:rsid w:val="006A39BF"/>
    <w:rsid w:val="006A3A9C"/>
    <w:rsid w:val="006A3AAC"/>
    <w:rsid w:val="006A3B85"/>
    <w:rsid w:val="006A3CF1"/>
    <w:rsid w:val="006A3DAC"/>
    <w:rsid w:val="006A3EEF"/>
    <w:rsid w:val="006A3F94"/>
    <w:rsid w:val="006A40D0"/>
    <w:rsid w:val="006A40D3"/>
    <w:rsid w:val="006A410C"/>
    <w:rsid w:val="006A4113"/>
    <w:rsid w:val="006A4393"/>
    <w:rsid w:val="006A4484"/>
    <w:rsid w:val="006A4674"/>
    <w:rsid w:val="006A489F"/>
    <w:rsid w:val="006A48B2"/>
    <w:rsid w:val="006A494F"/>
    <w:rsid w:val="006A49B5"/>
    <w:rsid w:val="006A4AF8"/>
    <w:rsid w:val="006A4B0B"/>
    <w:rsid w:val="006A4E5B"/>
    <w:rsid w:val="006A4F71"/>
    <w:rsid w:val="006A4FF3"/>
    <w:rsid w:val="006A503A"/>
    <w:rsid w:val="006A556E"/>
    <w:rsid w:val="006A5574"/>
    <w:rsid w:val="006A5605"/>
    <w:rsid w:val="006A574B"/>
    <w:rsid w:val="006A5861"/>
    <w:rsid w:val="006A5888"/>
    <w:rsid w:val="006A5911"/>
    <w:rsid w:val="006A592E"/>
    <w:rsid w:val="006A594A"/>
    <w:rsid w:val="006A5A17"/>
    <w:rsid w:val="006A5A45"/>
    <w:rsid w:val="006A5CA3"/>
    <w:rsid w:val="006A5CA6"/>
    <w:rsid w:val="006A5D3B"/>
    <w:rsid w:val="006A5D5C"/>
    <w:rsid w:val="006A5E26"/>
    <w:rsid w:val="006A5E90"/>
    <w:rsid w:val="006A604F"/>
    <w:rsid w:val="006A6062"/>
    <w:rsid w:val="006A6094"/>
    <w:rsid w:val="006A62DC"/>
    <w:rsid w:val="006A633F"/>
    <w:rsid w:val="006A63F9"/>
    <w:rsid w:val="006A64E6"/>
    <w:rsid w:val="006A65B0"/>
    <w:rsid w:val="006A6810"/>
    <w:rsid w:val="006A6A29"/>
    <w:rsid w:val="006A6B28"/>
    <w:rsid w:val="006A6B3F"/>
    <w:rsid w:val="006A6B69"/>
    <w:rsid w:val="006A6C67"/>
    <w:rsid w:val="006A6DDA"/>
    <w:rsid w:val="006A6EB9"/>
    <w:rsid w:val="006A6FBC"/>
    <w:rsid w:val="006A70A2"/>
    <w:rsid w:val="006A713E"/>
    <w:rsid w:val="006A71C2"/>
    <w:rsid w:val="006A74C0"/>
    <w:rsid w:val="006A751F"/>
    <w:rsid w:val="006A7574"/>
    <w:rsid w:val="006A757B"/>
    <w:rsid w:val="006A75B2"/>
    <w:rsid w:val="006A7CE0"/>
    <w:rsid w:val="006A7D7B"/>
    <w:rsid w:val="006A7DE6"/>
    <w:rsid w:val="006A7F0A"/>
    <w:rsid w:val="006B0035"/>
    <w:rsid w:val="006B038D"/>
    <w:rsid w:val="006B0489"/>
    <w:rsid w:val="006B0507"/>
    <w:rsid w:val="006B0512"/>
    <w:rsid w:val="006B051E"/>
    <w:rsid w:val="006B0537"/>
    <w:rsid w:val="006B0576"/>
    <w:rsid w:val="006B05F5"/>
    <w:rsid w:val="006B06B9"/>
    <w:rsid w:val="006B09A1"/>
    <w:rsid w:val="006B0A30"/>
    <w:rsid w:val="006B0A31"/>
    <w:rsid w:val="006B0A9F"/>
    <w:rsid w:val="006B0AC6"/>
    <w:rsid w:val="006B0BDF"/>
    <w:rsid w:val="006B0E6A"/>
    <w:rsid w:val="006B0EB3"/>
    <w:rsid w:val="006B102A"/>
    <w:rsid w:val="006B1169"/>
    <w:rsid w:val="006B11D5"/>
    <w:rsid w:val="006B1213"/>
    <w:rsid w:val="006B157F"/>
    <w:rsid w:val="006B1620"/>
    <w:rsid w:val="006B163E"/>
    <w:rsid w:val="006B166D"/>
    <w:rsid w:val="006B16EE"/>
    <w:rsid w:val="006B17EE"/>
    <w:rsid w:val="006B1857"/>
    <w:rsid w:val="006B185F"/>
    <w:rsid w:val="006B186A"/>
    <w:rsid w:val="006B19B2"/>
    <w:rsid w:val="006B1A07"/>
    <w:rsid w:val="006B1B16"/>
    <w:rsid w:val="006B1B40"/>
    <w:rsid w:val="006B1D50"/>
    <w:rsid w:val="006B1DA2"/>
    <w:rsid w:val="006B1F5F"/>
    <w:rsid w:val="006B2008"/>
    <w:rsid w:val="006B2035"/>
    <w:rsid w:val="006B218D"/>
    <w:rsid w:val="006B21E9"/>
    <w:rsid w:val="006B223D"/>
    <w:rsid w:val="006B2354"/>
    <w:rsid w:val="006B237D"/>
    <w:rsid w:val="006B242D"/>
    <w:rsid w:val="006B2431"/>
    <w:rsid w:val="006B2526"/>
    <w:rsid w:val="006B25E3"/>
    <w:rsid w:val="006B2619"/>
    <w:rsid w:val="006B276E"/>
    <w:rsid w:val="006B282E"/>
    <w:rsid w:val="006B29FB"/>
    <w:rsid w:val="006B2B39"/>
    <w:rsid w:val="006B2C92"/>
    <w:rsid w:val="006B2DC9"/>
    <w:rsid w:val="006B2E10"/>
    <w:rsid w:val="006B300E"/>
    <w:rsid w:val="006B3018"/>
    <w:rsid w:val="006B3086"/>
    <w:rsid w:val="006B31CA"/>
    <w:rsid w:val="006B33A4"/>
    <w:rsid w:val="006B33B1"/>
    <w:rsid w:val="006B3493"/>
    <w:rsid w:val="006B34A4"/>
    <w:rsid w:val="006B3668"/>
    <w:rsid w:val="006B369A"/>
    <w:rsid w:val="006B36A4"/>
    <w:rsid w:val="006B3887"/>
    <w:rsid w:val="006B392D"/>
    <w:rsid w:val="006B393F"/>
    <w:rsid w:val="006B3DF8"/>
    <w:rsid w:val="006B3E23"/>
    <w:rsid w:val="006B3E55"/>
    <w:rsid w:val="006B3E9C"/>
    <w:rsid w:val="006B401E"/>
    <w:rsid w:val="006B4126"/>
    <w:rsid w:val="006B41CF"/>
    <w:rsid w:val="006B4302"/>
    <w:rsid w:val="006B44A5"/>
    <w:rsid w:val="006B44D6"/>
    <w:rsid w:val="006B44DE"/>
    <w:rsid w:val="006B4523"/>
    <w:rsid w:val="006B45ED"/>
    <w:rsid w:val="006B46A6"/>
    <w:rsid w:val="006B47D1"/>
    <w:rsid w:val="006B48D7"/>
    <w:rsid w:val="006B49AD"/>
    <w:rsid w:val="006B4ADE"/>
    <w:rsid w:val="006B4C4A"/>
    <w:rsid w:val="006B4D21"/>
    <w:rsid w:val="006B501E"/>
    <w:rsid w:val="006B503D"/>
    <w:rsid w:val="006B5111"/>
    <w:rsid w:val="006B5113"/>
    <w:rsid w:val="006B55BE"/>
    <w:rsid w:val="006B55F8"/>
    <w:rsid w:val="006B5703"/>
    <w:rsid w:val="006B57E7"/>
    <w:rsid w:val="006B58A6"/>
    <w:rsid w:val="006B5961"/>
    <w:rsid w:val="006B59CC"/>
    <w:rsid w:val="006B5C20"/>
    <w:rsid w:val="006B5C50"/>
    <w:rsid w:val="006B5D7F"/>
    <w:rsid w:val="006B5FF4"/>
    <w:rsid w:val="006B6056"/>
    <w:rsid w:val="006B609F"/>
    <w:rsid w:val="006B60AC"/>
    <w:rsid w:val="006B60F0"/>
    <w:rsid w:val="006B6226"/>
    <w:rsid w:val="006B62CD"/>
    <w:rsid w:val="006B6328"/>
    <w:rsid w:val="006B6333"/>
    <w:rsid w:val="006B6346"/>
    <w:rsid w:val="006B640D"/>
    <w:rsid w:val="006B65B0"/>
    <w:rsid w:val="006B662D"/>
    <w:rsid w:val="006B6726"/>
    <w:rsid w:val="006B6AD0"/>
    <w:rsid w:val="006B6B2E"/>
    <w:rsid w:val="006B6BA3"/>
    <w:rsid w:val="006B6BEB"/>
    <w:rsid w:val="006B6C83"/>
    <w:rsid w:val="006B6C95"/>
    <w:rsid w:val="006B6E48"/>
    <w:rsid w:val="006B6EAB"/>
    <w:rsid w:val="006B7121"/>
    <w:rsid w:val="006B7157"/>
    <w:rsid w:val="006B7206"/>
    <w:rsid w:val="006B7217"/>
    <w:rsid w:val="006B725C"/>
    <w:rsid w:val="006B726B"/>
    <w:rsid w:val="006B741B"/>
    <w:rsid w:val="006B743C"/>
    <w:rsid w:val="006B7569"/>
    <w:rsid w:val="006B75CC"/>
    <w:rsid w:val="006B75F1"/>
    <w:rsid w:val="006B76D3"/>
    <w:rsid w:val="006B7849"/>
    <w:rsid w:val="006B7864"/>
    <w:rsid w:val="006B79BB"/>
    <w:rsid w:val="006B7B03"/>
    <w:rsid w:val="006B7B10"/>
    <w:rsid w:val="006B7B64"/>
    <w:rsid w:val="006B7C6F"/>
    <w:rsid w:val="006B7CFA"/>
    <w:rsid w:val="006B7D91"/>
    <w:rsid w:val="006B7F2A"/>
    <w:rsid w:val="006C0081"/>
    <w:rsid w:val="006C0285"/>
    <w:rsid w:val="006C03B2"/>
    <w:rsid w:val="006C058A"/>
    <w:rsid w:val="006C0619"/>
    <w:rsid w:val="006C0620"/>
    <w:rsid w:val="006C0653"/>
    <w:rsid w:val="006C0777"/>
    <w:rsid w:val="006C0794"/>
    <w:rsid w:val="006C083A"/>
    <w:rsid w:val="006C08A1"/>
    <w:rsid w:val="006C09DD"/>
    <w:rsid w:val="006C0A52"/>
    <w:rsid w:val="006C0B07"/>
    <w:rsid w:val="006C0B08"/>
    <w:rsid w:val="006C0C4B"/>
    <w:rsid w:val="006C0CC3"/>
    <w:rsid w:val="006C0CD6"/>
    <w:rsid w:val="006C0CFB"/>
    <w:rsid w:val="006C0D14"/>
    <w:rsid w:val="006C0E38"/>
    <w:rsid w:val="006C0FF5"/>
    <w:rsid w:val="006C10CB"/>
    <w:rsid w:val="006C1112"/>
    <w:rsid w:val="006C1120"/>
    <w:rsid w:val="006C1142"/>
    <w:rsid w:val="006C1226"/>
    <w:rsid w:val="006C122A"/>
    <w:rsid w:val="006C1338"/>
    <w:rsid w:val="006C13E6"/>
    <w:rsid w:val="006C13EA"/>
    <w:rsid w:val="006C164F"/>
    <w:rsid w:val="006C167A"/>
    <w:rsid w:val="006C1697"/>
    <w:rsid w:val="006C182C"/>
    <w:rsid w:val="006C1846"/>
    <w:rsid w:val="006C1A29"/>
    <w:rsid w:val="006C1AE9"/>
    <w:rsid w:val="006C1AFB"/>
    <w:rsid w:val="006C1B1B"/>
    <w:rsid w:val="006C1B3F"/>
    <w:rsid w:val="006C1E22"/>
    <w:rsid w:val="006C1E42"/>
    <w:rsid w:val="006C1F77"/>
    <w:rsid w:val="006C1F95"/>
    <w:rsid w:val="006C1FDD"/>
    <w:rsid w:val="006C22BD"/>
    <w:rsid w:val="006C240E"/>
    <w:rsid w:val="006C243B"/>
    <w:rsid w:val="006C2506"/>
    <w:rsid w:val="006C2604"/>
    <w:rsid w:val="006C29BE"/>
    <w:rsid w:val="006C2A8C"/>
    <w:rsid w:val="006C2A95"/>
    <w:rsid w:val="006C2B27"/>
    <w:rsid w:val="006C2C4D"/>
    <w:rsid w:val="006C2CC4"/>
    <w:rsid w:val="006C3229"/>
    <w:rsid w:val="006C3234"/>
    <w:rsid w:val="006C324C"/>
    <w:rsid w:val="006C3309"/>
    <w:rsid w:val="006C33A2"/>
    <w:rsid w:val="006C35E7"/>
    <w:rsid w:val="006C3608"/>
    <w:rsid w:val="006C3637"/>
    <w:rsid w:val="006C375B"/>
    <w:rsid w:val="006C3948"/>
    <w:rsid w:val="006C39BC"/>
    <w:rsid w:val="006C3A89"/>
    <w:rsid w:val="006C3BA5"/>
    <w:rsid w:val="006C3C05"/>
    <w:rsid w:val="006C3C60"/>
    <w:rsid w:val="006C3C77"/>
    <w:rsid w:val="006C3D1C"/>
    <w:rsid w:val="006C3E08"/>
    <w:rsid w:val="006C3E67"/>
    <w:rsid w:val="006C3E6F"/>
    <w:rsid w:val="006C3F5D"/>
    <w:rsid w:val="006C3FF3"/>
    <w:rsid w:val="006C4111"/>
    <w:rsid w:val="006C426B"/>
    <w:rsid w:val="006C427A"/>
    <w:rsid w:val="006C4477"/>
    <w:rsid w:val="006C44D0"/>
    <w:rsid w:val="006C44D3"/>
    <w:rsid w:val="006C45C1"/>
    <w:rsid w:val="006C46E5"/>
    <w:rsid w:val="006C47A4"/>
    <w:rsid w:val="006C47E7"/>
    <w:rsid w:val="006C485A"/>
    <w:rsid w:val="006C4A3C"/>
    <w:rsid w:val="006C4B0E"/>
    <w:rsid w:val="006C4B11"/>
    <w:rsid w:val="006C4C27"/>
    <w:rsid w:val="006C4CA3"/>
    <w:rsid w:val="006C4D69"/>
    <w:rsid w:val="006C4E89"/>
    <w:rsid w:val="006C50BB"/>
    <w:rsid w:val="006C50C3"/>
    <w:rsid w:val="006C50DF"/>
    <w:rsid w:val="006C51A3"/>
    <w:rsid w:val="006C5214"/>
    <w:rsid w:val="006C5278"/>
    <w:rsid w:val="006C52B5"/>
    <w:rsid w:val="006C54AC"/>
    <w:rsid w:val="006C554A"/>
    <w:rsid w:val="006C55D5"/>
    <w:rsid w:val="006C565B"/>
    <w:rsid w:val="006C566C"/>
    <w:rsid w:val="006C57EC"/>
    <w:rsid w:val="006C5C20"/>
    <w:rsid w:val="006C5D60"/>
    <w:rsid w:val="006C5E18"/>
    <w:rsid w:val="006C5E49"/>
    <w:rsid w:val="006C5FF1"/>
    <w:rsid w:val="006C6019"/>
    <w:rsid w:val="006C6022"/>
    <w:rsid w:val="006C60BC"/>
    <w:rsid w:val="006C60CE"/>
    <w:rsid w:val="006C6137"/>
    <w:rsid w:val="006C6162"/>
    <w:rsid w:val="006C6287"/>
    <w:rsid w:val="006C6372"/>
    <w:rsid w:val="006C64B0"/>
    <w:rsid w:val="006C64F9"/>
    <w:rsid w:val="006C654C"/>
    <w:rsid w:val="006C658C"/>
    <w:rsid w:val="006C66A3"/>
    <w:rsid w:val="006C677C"/>
    <w:rsid w:val="006C67A2"/>
    <w:rsid w:val="006C6834"/>
    <w:rsid w:val="006C68A3"/>
    <w:rsid w:val="006C69F7"/>
    <w:rsid w:val="006C6A8C"/>
    <w:rsid w:val="006C6C89"/>
    <w:rsid w:val="006C6CDA"/>
    <w:rsid w:val="006C6CEA"/>
    <w:rsid w:val="006C6D54"/>
    <w:rsid w:val="006C6E32"/>
    <w:rsid w:val="006C6E92"/>
    <w:rsid w:val="006C7088"/>
    <w:rsid w:val="006C71B8"/>
    <w:rsid w:val="006C71E1"/>
    <w:rsid w:val="006C72AC"/>
    <w:rsid w:val="006C7305"/>
    <w:rsid w:val="006C732B"/>
    <w:rsid w:val="006C7341"/>
    <w:rsid w:val="006C742F"/>
    <w:rsid w:val="006C7472"/>
    <w:rsid w:val="006C7573"/>
    <w:rsid w:val="006C75C9"/>
    <w:rsid w:val="006C77C1"/>
    <w:rsid w:val="006C7839"/>
    <w:rsid w:val="006C7A7F"/>
    <w:rsid w:val="006C7CAC"/>
    <w:rsid w:val="006C7CC2"/>
    <w:rsid w:val="006C7D01"/>
    <w:rsid w:val="006C7D61"/>
    <w:rsid w:val="006C7E35"/>
    <w:rsid w:val="006C7F29"/>
    <w:rsid w:val="006C7FB9"/>
    <w:rsid w:val="006D019F"/>
    <w:rsid w:val="006D01AE"/>
    <w:rsid w:val="006D03DB"/>
    <w:rsid w:val="006D052A"/>
    <w:rsid w:val="006D07D5"/>
    <w:rsid w:val="006D0846"/>
    <w:rsid w:val="006D08D2"/>
    <w:rsid w:val="006D0C09"/>
    <w:rsid w:val="006D0E51"/>
    <w:rsid w:val="006D0F49"/>
    <w:rsid w:val="006D10E7"/>
    <w:rsid w:val="006D1171"/>
    <w:rsid w:val="006D11E1"/>
    <w:rsid w:val="006D1401"/>
    <w:rsid w:val="006D1531"/>
    <w:rsid w:val="006D163D"/>
    <w:rsid w:val="006D1815"/>
    <w:rsid w:val="006D182A"/>
    <w:rsid w:val="006D1899"/>
    <w:rsid w:val="006D189B"/>
    <w:rsid w:val="006D191F"/>
    <w:rsid w:val="006D19CF"/>
    <w:rsid w:val="006D1A0B"/>
    <w:rsid w:val="006D1A23"/>
    <w:rsid w:val="006D1ACF"/>
    <w:rsid w:val="006D1AFD"/>
    <w:rsid w:val="006D1C65"/>
    <w:rsid w:val="006D1C6F"/>
    <w:rsid w:val="006D1DFA"/>
    <w:rsid w:val="006D1E19"/>
    <w:rsid w:val="006D1F1A"/>
    <w:rsid w:val="006D1F86"/>
    <w:rsid w:val="006D2039"/>
    <w:rsid w:val="006D209D"/>
    <w:rsid w:val="006D21F1"/>
    <w:rsid w:val="006D21FF"/>
    <w:rsid w:val="006D237F"/>
    <w:rsid w:val="006D258E"/>
    <w:rsid w:val="006D25B3"/>
    <w:rsid w:val="006D263E"/>
    <w:rsid w:val="006D2677"/>
    <w:rsid w:val="006D289A"/>
    <w:rsid w:val="006D29FF"/>
    <w:rsid w:val="006D2A92"/>
    <w:rsid w:val="006D2AB9"/>
    <w:rsid w:val="006D2B22"/>
    <w:rsid w:val="006D2C30"/>
    <w:rsid w:val="006D2C59"/>
    <w:rsid w:val="006D2D42"/>
    <w:rsid w:val="006D2EAF"/>
    <w:rsid w:val="006D2F30"/>
    <w:rsid w:val="006D2F4A"/>
    <w:rsid w:val="006D2FE0"/>
    <w:rsid w:val="006D30C8"/>
    <w:rsid w:val="006D3124"/>
    <w:rsid w:val="006D3199"/>
    <w:rsid w:val="006D31AF"/>
    <w:rsid w:val="006D31DD"/>
    <w:rsid w:val="006D31EB"/>
    <w:rsid w:val="006D326A"/>
    <w:rsid w:val="006D341F"/>
    <w:rsid w:val="006D34D2"/>
    <w:rsid w:val="006D3565"/>
    <w:rsid w:val="006D35CD"/>
    <w:rsid w:val="006D37DF"/>
    <w:rsid w:val="006D37F1"/>
    <w:rsid w:val="006D39E7"/>
    <w:rsid w:val="006D3C78"/>
    <w:rsid w:val="006D3D01"/>
    <w:rsid w:val="006D3D5F"/>
    <w:rsid w:val="006D3DA1"/>
    <w:rsid w:val="006D3DB9"/>
    <w:rsid w:val="006D3DDE"/>
    <w:rsid w:val="006D3E9D"/>
    <w:rsid w:val="006D3F1B"/>
    <w:rsid w:val="006D4133"/>
    <w:rsid w:val="006D414C"/>
    <w:rsid w:val="006D41BF"/>
    <w:rsid w:val="006D4290"/>
    <w:rsid w:val="006D4373"/>
    <w:rsid w:val="006D4499"/>
    <w:rsid w:val="006D45E0"/>
    <w:rsid w:val="006D460C"/>
    <w:rsid w:val="006D468C"/>
    <w:rsid w:val="006D47FD"/>
    <w:rsid w:val="006D4894"/>
    <w:rsid w:val="006D48F7"/>
    <w:rsid w:val="006D492A"/>
    <w:rsid w:val="006D493C"/>
    <w:rsid w:val="006D49A8"/>
    <w:rsid w:val="006D4A10"/>
    <w:rsid w:val="006D4A66"/>
    <w:rsid w:val="006D4C61"/>
    <w:rsid w:val="006D4CDD"/>
    <w:rsid w:val="006D4E52"/>
    <w:rsid w:val="006D532D"/>
    <w:rsid w:val="006D5330"/>
    <w:rsid w:val="006D53E0"/>
    <w:rsid w:val="006D5457"/>
    <w:rsid w:val="006D54BA"/>
    <w:rsid w:val="006D557A"/>
    <w:rsid w:val="006D576E"/>
    <w:rsid w:val="006D5845"/>
    <w:rsid w:val="006D59BF"/>
    <w:rsid w:val="006D5A62"/>
    <w:rsid w:val="006D5CA1"/>
    <w:rsid w:val="006D5E0E"/>
    <w:rsid w:val="006D5E65"/>
    <w:rsid w:val="006D5E6E"/>
    <w:rsid w:val="006D5EB5"/>
    <w:rsid w:val="006D5EC2"/>
    <w:rsid w:val="006D5FEF"/>
    <w:rsid w:val="006D632C"/>
    <w:rsid w:val="006D6484"/>
    <w:rsid w:val="006D655E"/>
    <w:rsid w:val="006D6580"/>
    <w:rsid w:val="006D667A"/>
    <w:rsid w:val="006D6824"/>
    <w:rsid w:val="006D68AB"/>
    <w:rsid w:val="006D6938"/>
    <w:rsid w:val="006D69B3"/>
    <w:rsid w:val="006D69C0"/>
    <w:rsid w:val="006D6A62"/>
    <w:rsid w:val="006D6A85"/>
    <w:rsid w:val="006D6CD7"/>
    <w:rsid w:val="006D6CFE"/>
    <w:rsid w:val="006D6D1D"/>
    <w:rsid w:val="006D6D27"/>
    <w:rsid w:val="006D6F60"/>
    <w:rsid w:val="006D72AB"/>
    <w:rsid w:val="006D72E1"/>
    <w:rsid w:val="006D7313"/>
    <w:rsid w:val="006D7411"/>
    <w:rsid w:val="006D7476"/>
    <w:rsid w:val="006D74A0"/>
    <w:rsid w:val="006D74C9"/>
    <w:rsid w:val="006D7549"/>
    <w:rsid w:val="006D7598"/>
    <w:rsid w:val="006D762F"/>
    <w:rsid w:val="006D768F"/>
    <w:rsid w:val="006D77C4"/>
    <w:rsid w:val="006D77CA"/>
    <w:rsid w:val="006D782E"/>
    <w:rsid w:val="006D787F"/>
    <w:rsid w:val="006D7984"/>
    <w:rsid w:val="006D79D0"/>
    <w:rsid w:val="006D7B93"/>
    <w:rsid w:val="006D7BBD"/>
    <w:rsid w:val="006D7BDD"/>
    <w:rsid w:val="006D7C30"/>
    <w:rsid w:val="006D7D69"/>
    <w:rsid w:val="006D7DAD"/>
    <w:rsid w:val="006D7E21"/>
    <w:rsid w:val="006D7E82"/>
    <w:rsid w:val="006D7EC6"/>
    <w:rsid w:val="006D7F4C"/>
    <w:rsid w:val="006D7FAC"/>
    <w:rsid w:val="006E01B5"/>
    <w:rsid w:val="006E0201"/>
    <w:rsid w:val="006E02DA"/>
    <w:rsid w:val="006E0303"/>
    <w:rsid w:val="006E04B5"/>
    <w:rsid w:val="006E04C0"/>
    <w:rsid w:val="006E0566"/>
    <w:rsid w:val="006E067D"/>
    <w:rsid w:val="006E06AD"/>
    <w:rsid w:val="006E0858"/>
    <w:rsid w:val="006E0880"/>
    <w:rsid w:val="006E09BF"/>
    <w:rsid w:val="006E0B16"/>
    <w:rsid w:val="006E0BFF"/>
    <w:rsid w:val="006E0CB4"/>
    <w:rsid w:val="006E0F32"/>
    <w:rsid w:val="006E0F54"/>
    <w:rsid w:val="006E0F7B"/>
    <w:rsid w:val="006E1028"/>
    <w:rsid w:val="006E1135"/>
    <w:rsid w:val="006E11A0"/>
    <w:rsid w:val="006E11DB"/>
    <w:rsid w:val="006E12BC"/>
    <w:rsid w:val="006E1469"/>
    <w:rsid w:val="006E176F"/>
    <w:rsid w:val="006E178F"/>
    <w:rsid w:val="006E18BA"/>
    <w:rsid w:val="006E1B09"/>
    <w:rsid w:val="006E1C34"/>
    <w:rsid w:val="006E1C4F"/>
    <w:rsid w:val="006E1CD5"/>
    <w:rsid w:val="006E1D79"/>
    <w:rsid w:val="006E1E45"/>
    <w:rsid w:val="006E1F2C"/>
    <w:rsid w:val="006E22CC"/>
    <w:rsid w:val="006E2470"/>
    <w:rsid w:val="006E2556"/>
    <w:rsid w:val="006E2619"/>
    <w:rsid w:val="006E268A"/>
    <w:rsid w:val="006E2C82"/>
    <w:rsid w:val="006E2D59"/>
    <w:rsid w:val="006E2D68"/>
    <w:rsid w:val="006E2E72"/>
    <w:rsid w:val="006E33F0"/>
    <w:rsid w:val="006E3430"/>
    <w:rsid w:val="006E346C"/>
    <w:rsid w:val="006E3644"/>
    <w:rsid w:val="006E397B"/>
    <w:rsid w:val="006E3A6E"/>
    <w:rsid w:val="006E3B6E"/>
    <w:rsid w:val="006E3BBF"/>
    <w:rsid w:val="006E3C07"/>
    <w:rsid w:val="006E3CA5"/>
    <w:rsid w:val="006E3D3A"/>
    <w:rsid w:val="006E3D3D"/>
    <w:rsid w:val="006E3D68"/>
    <w:rsid w:val="006E3F38"/>
    <w:rsid w:val="006E409D"/>
    <w:rsid w:val="006E43DC"/>
    <w:rsid w:val="006E4551"/>
    <w:rsid w:val="006E4646"/>
    <w:rsid w:val="006E46A4"/>
    <w:rsid w:val="006E47A6"/>
    <w:rsid w:val="006E4AC1"/>
    <w:rsid w:val="006E4AE9"/>
    <w:rsid w:val="006E4AF9"/>
    <w:rsid w:val="006E4DFC"/>
    <w:rsid w:val="006E4E9F"/>
    <w:rsid w:val="006E4F44"/>
    <w:rsid w:val="006E5006"/>
    <w:rsid w:val="006E5120"/>
    <w:rsid w:val="006E512D"/>
    <w:rsid w:val="006E5477"/>
    <w:rsid w:val="006E5506"/>
    <w:rsid w:val="006E554E"/>
    <w:rsid w:val="006E5604"/>
    <w:rsid w:val="006E576D"/>
    <w:rsid w:val="006E58D6"/>
    <w:rsid w:val="006E5949"/>
    <w:rsid w:val="006E594B"/>
    <w:rsid w:val="006E5A0A"/>
    <w:rsid w:val="006E5A46"/>
    <w:rsid w:val="006E5A6F"/>
    <w:rsid w:val="006E5AEB"/>
    <w:rsid w:val="006E5AFE"/>
    <w:rsid w:val="006E5CCF"/>
    <w:rsid w:val="006E5E03"/>
    <w:rsid w:val="006E5FDC"/>
    <w:rsid w:val="006E602F"/>
    <w:rsid w:val="006E614E"/>
    <w:rsid w:val="006E6255"/>
    <w:rsid w:val="006E6330"/>
    <w:rsid w:val="006E63D2"/>
    <w:rsid w:val="006E63FA"/>
    <w:rsid w:val="006E643B"/>
    <w:rsid w:val="006E64BD"/>
    <w:rsid w:val="006E64D9"/>
    <w:rsid w:val="006E66E0"/>
    <w:rsid w:val="006E6727"/>
    <w:rsid w:val="006E689E"/>
    <w:rsid w:val="006E696A"/>
    <w:rsid w:val="006E6A07"/>
    <w:rsid w:val="006E6AD1"/>
    <w:rsid w:val="006E6B15"/>
    <w:rsid w:val="006E6C16"/>
    <w:rsid w:val="006E6C33"/>
    <w:rsid w:val="006E6E0F"/>
    <w:rsid w:val="006E6E75"/>
    <w:rsid w:val="006E6F03"/>
    <w:rsid w:val="006E7127"/>
    <w:rsid w:val="006E71A8"/>
    <w:rsid w:val="006E73B2"/>
    <w:rsid w:val="006E7496"/>
    <w:rsid w:val="006E7799"/>
    <w:rsid w:val="006E7883"/>
    <w:rsid w:val="006E7960"/>
    <w:rsid w:val="006E7969"/>
    <w:rsid w:val="006E7AED"/>
    <w:rsid w:val="006E7B8E"/>
    <w:rsid w:val="006E7D1D"/>
    <w:rsid w:val="006E7D32"/>
    <w:rsid w:val="006E7E49"/>
    <w:rsid w:val="006E7F71"/>
    <w:rsid w:val="006F0158"/>
    <w:rsid w:val="006F0169"/>
    <w:rsid w:val="006F0189"/>
    <w:rsid w:val="006F01A8"/>
    <w:rsid w:val="006F0209"/>
    <w:rsid w:val="006F03BA"/>
    <w:rsid w:val="006F04C5"/>
    <w:rsid w:val="006F05C2"/>
    <w:rsid w:val="006F07A2"/>
    <w:rsid w:val="006F0813"/>
    <w:rsid w:val="006F0814"/>
    <w:rsid w:val="006F090B"/>
    <w:rsid w:val="006F099C"/>
    <w:rsid w:val="006F0A79"/>
    <w:rsid w:val="006F0AB6"/>
    <w:rsid w:val="006F0B33"/>
    <w:rsid w:val="006F0B3F"/>
    <w:rsid w:val="006F0B57"/>
    <w:rsid w:val="006F0C12"/>
    <w:rsid w:val="006F0DB2"/>
    <w:rsid w:val="006F0E38"/>
    <w:rsid w:val="006F0EB1"/>
    <w:rsid w:val="006F0F9B"/>
    <w:rsid w:val="006F11F0"/>
    <w:rsid w:val="006F137F"/>
    <w:rsid w:val="006F140E"/>
    <w:rsid w:val="006F14DA"/>
    <w:rsid w:val="006F155B"/>
    <w:rsid w:val="006F1588"/>
    <w:rsid w:val="006F15C2"/>
    <w:rsid w:val="006F17D6"/>
    <w:rsid w:val="006F180F"/>
    <w:rsid w:val="006F196B"/>
    <w:rsid w:val="006F1B51"/>
    <w:rsid w:val="006F1B85"/>
    <w:rsid w:val="006F1BA5"/>
    <w:rsid w:val="006F1D14"/>
    <w:rsid w:val="006F1D86"/>
    <w:rsid w:val="006F1DE0"/>
    <w:rsid w:val="006F1E30"/>
    <w:rsid w:val="006F1ECE"/>
    <w:rsid w:val="006F20A6"/>
    <w:rsid w:val="006F22DA"/>
    <w:rsid w:val="006F237C"/>
    <w:rsid w:val="006F23FB"/>
    <w:rsid w:val="006F2491"/>
    <w:rsid w:val="006F24D8"/>
    <w:rsid w:val="006F267F"/>
    <w:rsid w:val="006F291E"/>
    <w:rsid w:val="006F2A6B"/>
    <w:rsid w:val="006F2A94"/>
    <w:rsid w:val="006F2AB8"/>
    <w:rsid w:val="006F2BBC"/>
    <w:rsid w:val="006F2BC7"/>
    <w:rsid w:val="006F2C03"/>
    <w:rsid w:val="006F2C55"/>
    <w:rsid w:val="006F2C93"/>
    <w:rsid w:val="006F2E44"/>
    <w:rsid w:val="006F2F13"/>
    <w:rsid w:val="006F2FEE"/>
    <w:rsid w:val="006F3052"/>
    <w:rsid w:val="006F308D"/>
    <w:rsid w:val="006F314D"/>
    <w:rsid w:val="006F31F5"/>
    <w:rsid w:val="006F323B"/>
    <w:rsid w:val="006F3244"/>
    <w:rsid w:val="006F3394"/>
    <w:rsid w:val="006F33BF"/>
    <w:rsid w:val="006F345A"/>
    <w:rsid w:val="006F34F8"/>
    <w:rsid w:val="006F3509"/>
    <w:rsid w:val="006F352F"/>
    <w:rsid w:val="006F35B1"/>
    <w:rsid w:val="006F3635"/>
    <w:rsid w:val="006F3725"/>
    <w:rsid w:val="006F3804"/>
    <w:rsid w:val="006F389A"/>
    <w:rsid w:val="006F3965"/>
    <w:rsid w:val="006F3967"/>
    <w:rsid w:val="006F3B01"/>
    <w:rsid w:val="006F3C66"/>
    <w:rsid w:val="006F3CED"/>
    <w:rsid w:val="006F3D69"/>
    <w:rsid w:val="006F3EEB"/>
    <w:rsid w:val="006F3F05"/>
    <w:rsid w:val="006F3F98"/>
    <w:rsid w:val="006F4189"/>
    <w:rsid w:val="006F41EB"/>
    <w:rsid w:val="006F4244"/>
    <w:rsid w:val="006F42E9"/>
    <w:rsid w:val="006F4571"/>
    <w:rsid w:val="006F4637"/>
    <w:rsid w:val="006F4685"/>
    <w:rsid w:val="006F468E"/>
    <w:rsid w:val="006F4734"/>
    <w:rsid w:val="006F4755"/>
    <w:rsid w:val="006F475C"/>
    <w:rsid w:val="006F4818"/>
    <w:rsid w:val="006F48DE"/>
    <w:rsid w:val="006F4A15"/>
    <w:rsid w:val="006F4B0E"/>
    <w:rsid w:val="006F4CDC"/>
    <w:rsid w:val="006F4EEB"/>
    <w:rsid w:val="006F4FC5"/>
    <w:rsid w:val="006F4FD2"/>
    <w:rsid w:val="006F51BF"/>
    <w:rsid w:val="006F51E4"/>
    <w:rsid w:val="006F52B8"/>
    <w:rsid w:val="006F5305"/>
    <w:rsid w:val="006F53B9"/>
    <w:rsid w:val="006F53D0"/>
    <w:rsid w:val="006F5406"/>
    <w:rsid w:val="006F5425"/>
    <w:rsid w:val="006F557B"/>
    <w:rsid w:val="006F55AB"/>
    <w:rsid w:val="006F5639"/>
    <w:rsid w:val="006F5674"/>
    <w:rsid w:val="006F5696"/>
    <w:rsid w:val="006F574B"/>
    <w:rsid w:val="006F58C4"/>
    <w:rsid w:val="006F59BB"/>
    <w:rsid w:val="006F5A9D"/>
    <w:rsid w:val="006F5B41"/>
    <w:rsid w:val="006F5CD1"/>
    <w:rsid w:val="006F5FB6"/>
    <w:rsid w:val="006F6001"/>
    <w:rsid w:val="006F6039"/>
    <w:rsid w:val="006F625B"/>
    <w:rsid w:val="006F647F"/>
    <w:rsid w:val="006F6549"/>
    <w:rsid w:val="006F6689"/>
    <w:rsid w:val="006F6740"/>
    <w:rsid w:val="006F6768"/>
    <w:rsid w:val="006F67BF"/>
    <w:rsid w:val="006F688A"/>
    <w:rsid w:val="006F695E"/>
    <w:rsid w:val="006F69DB"/>
    <w:rsid w:val="006F69FE"/>
    <w:rsid w:val="006F6A5D"/>
    <w:rsid w:val="006F6BC3"/>
    <w:rsid w:val="006F6C3A"/>
    <w:rsid w:val="006F6FA1"/>
    <w:rsid w:val="006F6FEA"/>
    <w:rsid w:val="006F7055"/>
    <w:rsid w:val="006F7073"/>
    <w:rsid w:val="006F70E1"/>
    <w:rsid w:val="006F70E2"/>
    <w:rsid w:val="006F712F"/>
    <w:rsid w:val="006F71E6"/>
    <w:rsid w:val="006F7228"/>
    <w:rsid w:val="006F7395"/>
    <w:rsid w:val="006F7427"/>
    <w:rsid w:val="006F746D"/>
    <w:rsid w:val="006F75AF"/>
    <w:rsid w:val="006F75C2"/>
    <w:rsid w:val="006F7676"/>
    <w:rsid w:val="006F7756"/>
    <w:rsid w:val="006F777C"/>
    <w:rsid w:val="006F77E1"/>
    <w:rsid w:val="006F78E9"/>
    <w:rsid w:val="006F7A92"/>
    <w:rsid w:val="006F7E17"/>
    <w:rsid w:val="006F7E42"/>
    <w:rsid w:val="006F7F6A"/>
    <w:rsid w:val="00700038"/>
    <w:rsid w:val="00700042"/>
    <w:rsid w:val="007000E7"/>
    <w:rsid w:val="0070013F"/>
    <w:rsid w:val="007001F9"/>
    <w:rsid w:val="0070023A"/>
    <w:rsid w:val="007002A5"/>
    <w:rsid w:val="007002AE"/>
    <w:rsid w:val="007003B2"/>
    <w:rsid w:val="007003B5"/>
    <w:rsid w:val="00700442"/>
    <w:rsid w:val="007004D4"/>
    <w:rsid w:val="007005D8"/>
    <w:rsid w:val="0070063F"/>
    <w:rsid w:val="0070065C"/>
    <w:rsid w:val="00700691"/>
    <w:rsid w:val="00700821"/>
    <w:rsid w:val="00700A26"/>
    <w:rsid w:val="00700C36"/>
    <w:rsid w:val="00700C80"/>
    <w:rsid w:val="00700D13"/>
    <w:rsid w:val="00700D60"/>
    <w:rsid w:val="00700D63"/>
    <w:rsid w:val="00700D76"/>
    <w:rsid w:val="00700ED3"/>
    <w:rsid w:val="00700F50"/>
    <w:rsid w:val="00700FA9"/>
    <w:rsid w:val="00701180"/>
    <w:rsid w:val="0070124B"/>
    <w:rsid w:val="007012A8"/>
    <w:rsid w:val="007013DD"/>
    <w:rsid w:val="007013EC"/>
    <w:rsid w:val="00701610"/>
    <w:rsid w:val="00701636"/>
    <w:rsid w:val="007016BE"/>
    <w:rsid w:val="00701704"/>
    <w:rsid w:val="0070171E"/>
    <w:rsid w:val="007017EA"/>
    <w:rsid w:val="0070181F"/>
    <w:rsid w:val="0070193E"/>
    <w:rsid w:val="00701A4B"/>
    <w:rsid w:val="00701B27"/>
    <w:rsid w:val="00701B31"/>
    <w:rsid w:val="00701BFD"/>
    <w:rsid w:val="00701D4B"/>
    <w:rsid w:val="00701E95"/>
    <w:rsid w:val="00701F5B"/>
    <w:rsid w:val="00701F97"/>
    <w:rsid w:val="00702077"/>
    <w:rsid w:val="00702082"/>
    <w:rsid w:val="0070217E"/>
    <w:rsid w:val="007021CE"/>
    <w:rsid w:val="007022E4"/>
    <w:rsid w:val="00702327"/>
    <w:rsid w:val="007027B9"/>
    <w:rsid w:val="0070286A"/>
    <w:rsid w:val="007029F0"/>
    <w:rsid w:val="00702A19"/>
    <w:rsid w:val="00702BC3"/>
    <w:rsid w:val="00702C94"/>
    <w:rsid w:val="00702CFB"/>
    <w:rsid w:val="00702DAE"/>
    <w:rsid w:val="00702E18"/>
    <w:rsid w:val="00702EB4"/>
    <w:rsid w:val="00703034"/>
    <w:rsid w:val="00703126"/>
    <w:rsid w:val="007031DA"/>
    <w:rsid w:val="007032E6"/>
    <w:rsid w:val="00703388"/>
    <w:rsid w:val="007036E5"/>
    <w:rsid w:val="00703835"/>
    <w:rsid w:val="00703884"/>
    <w:rsid w:val="00703A5F"/>
    <w:rsid w:val="00703AB3"/>
    <w:rsid w:val="00703B8B"/>
    <w:rsid w:val="00703C26"/>
    <w:rsid w:val="00703CB0"/>
    <w:rsid w:val="00703D8A"/>
    <w:rsid w:val="00703DE0"/>
    <w:rsid w:val="00704123"/>
    <w:rsid w:val="0070423C"/>
    <w:rsid w:val="00704303"/>
    <w:rsid w:val="00704517"/>
    <w:rsid w:val="00704530"/>
    <w:rsid w:val="00704641"/>
    <w:rsid w:val="007047A4"/>
    <w:rsid w:val="007047A7"/>
    <w:rsid w:val="007049C9"/>
    <w:rsid w:val="00704AE4"/>
    <w:rsid w:val="00704B21"/>
    <w:rsid w:val="00704C29"/>
    <w:rsid w:val="00704D48"/>
    <w:rsid w:val="00704FE0"/>
    <w:rsid w:val="007050A6"/>
    <w:rsid w:val="007050F6"/>
    <w:rsid w:val="007051AD"/>
    <w:rsid w:val="0070525B"/>
    <w:rsid w:val="0070529C"/>
    <w:rsid w:val="00705366"/>
    <w:rsid w:val="007053D8"/>
    <w:rsid w:val="007053EB"/>
    <w:rsid w:val="00705543"/>
    <w:rsid w:val="00705556"/>
    <w:rsid w:val="007055F6"/>
    <w:rsid w:val="007056ED"/>
    <w:rsid w:val="007057AE"/>
    <w:rsid w:val="007057EA"/>
    <w:rsid w:val="007057F6"/>
    <w:rsid w:val="00705805"/>
    <w:rsid w:val="0070589C"/>
    <w:rsid w:val="007059C1"/>
    <w:rsid w:val="00705B1D"/>
    <w:rsid w:val="00705B56"/>
    <w:rsid w:val="00705D28"/>
    <w:rsid w:val="00705D31"/>
    <w:rsid w:val="0070610A"/>
    <w:rsid w:val="0070632C"/>
    <w:rsid w:val="007063B0"/>
    <w:rsid w:val="007063B6"/>
    <w:rsid w:val="007064B6"/>
    <w:rsid w:val="007064CC"/>
    <w:rsid w:val="0070656D"/>
    <w:rsid w:val="0070666E"/>
    <w:rsid w:val="00706675"/>
    <w:rsid w:val="00706850"/>
    <w:rsid w:val="007068A7"/>
    <w:rsid w:val="007069EC"/>
    <w:rsid w:val="00706A11"/>
    <w:rsid w:val="00706A4F"/>
    <w:rsid w:val="00706AC2"/>
    <w:rsid w:val="00706BED"/>
    <w:rsid w:val="00706C0D"/>
    <w:rsid w:val="00706DF9"/>
    <w:rsid w:val="00706EC9"/>
    <w:rsid w:val="00706F94"/>
    <w:rsid w:val="00707051"/>
    <w:rsid w:val="00707070"/>
    <w:rsid w:val="00707130"/>
    <w:rsid w:val="00707159"/>
    <w:rsid w:val="007072A4"/>
    <w:rsid w:val="00707311"/>
    <w:rsid w:val="0070743B"/>
    <w:rsid w:val="00707628"/>
    <w:rsid w:val="00707748"/>
    <w:rsid w:val="00707758"/>
    <w:rsid w:val="0070777E"/>
    <w:rsid w:val="0070783B"/>
    <w:rsid w:val="0070788C"/>
    <w:rsid w:val="00707903"/>
    <w:rsid w:val="00707949"/>
    <w:rsid w:val="007079EB"/>
    <w:rsid w:val="00707B04"/>
    <w:rsid w:val="00707B13"/>
    <w:rsid w:val="00707C36"/>
    <w:rsid w:val="00707CC2"/>
    <w:rsid w:val="00707EC9"/>
    <w:rsid w:val="00707F89"/>
    <w:rsid w:val="0071014C"/>
    <w:rsid w:val="007101A8"/>
    <w:rsid w:val="007101EE"/>
    <w:rsid w:val="0071040D"/>
    <w:rsid w:val="007105A9"/>
    <w:rsid w:val="00710616"/>
    <w:rsid w:val="00710765"/>
    <w:rsid w:val="0071079C"/>
    <w:rsid w:val="00710879"/>
    <w:rsid w:val="007108E1"/>
    <w:rsid w:val="00710919"/>
    <w:rsid w:val="00710965"/>
    <w:rsid w:val="00710994"/>
    <w:rsid w:val="007109CD"/>
    <w:rsid w:val="007109E3"/>
    <w:rsid w:val="00710A3E"/>
    <w:rsid w:val="00710B19"/>
    <w:rsid w:val="00710C39"/>
    <w:rsid w:val="00710C40"/>
    <w:rsid w:val="00710CC6"/>
    <w:rsid w:val="00710D33"/>
    <w:rsid w:val="00710D7F"/>
    <w:rsid w:val="00710E67"/>
    <w:rsid w:val="00710F00"/>
    <w:rsid w:val="0071127B"/>
    <w:rsid w:val="007113EA"/>
    <w:rsid w:val="00711419"/>
    <w:rsid w:val="007114C7"/>
    <w:rsid w:val="0071162D"/>
    <w:rsid w:val="00711760"/>
    <w:rsid w:val="007118BC"/>
    <w:rsid w:val="0071196B"/>
    <w:rsid w:val="00711A0F"/>
    <w:rsid w:val="00711AE4"/>
    <w:rsid w:val="00711B2E"/>
    <w:rsid w:val="00711B30"/>
    <w:rsid w:val="00711CD1"/>
    <w:rsid w:val="00711D10"/>
    <w:rsid w:val="00711D48"/>
    <w:rsid w:val="00711D49"/>
    <w:rsid w:val="00711D73"/>
    <w:rsid w:val="00711E24"/>
    <w:rsid w:val="00711E77"/>
    <w:rsid w:val="00711EAF"/>
    <w:rsid w:val="00711F1A"/>
    <w:rsid w:val="00712202"/>
    <w:rsid w:val="007122CA"/>
    <w:rsid w:val="007122FC"/>
    <w:rsid w:val="007123DB"/>
    <w:rsid w:val="007123EB"/>
    <w:rsid w:val="007123FB"/>
    <w:rsid w:val="0071248F"/>
    <w:rsid w:val="00712541"/>
    <w:rsid w:val="00712A0F"/>
    <w:rsid w:val="00712AB1"/>
    <w:rsid w:val="00712BF8"/>
    <w:rsid w:val="00712C10"/>
    <w:rsid w:val="00712CCA"/>
    <w:rsid w:val="00712CE9"/>
    <w:rsid w:val="00712D64"/>
    <w:rsid w:val="00712F48"/>
    <w:rsid w:val="00712FDB"/>
    <w:rsid w:val="007130D0"/>
    <w:rsid w:val="00713184"/>
    <w:rsid w:val="007131B0"/>
    <w:rsid w:val="007132D7"/>
    <w:rsid w:val="00713392"/>
    <w:rsid w:val="007133D3"/>
    <w:rsid w:val="0071342D"/>
    <w:rsid w:val="00713515"/>
    <w:rsid w:val="0071371F"/>
    <w:rsid w:val="0071374D"/>
    <w:rsid w:val="00713897"/>
    <w:rsid w:val="00713947"/>
    <w:rsid w:val="00713B6C"/>
    <w:rsid w:val="00713BD0"/>
    <w:rsid w:val="00713C29"/>
    <w:rsid w:val="00713D6F"/>
    <w:rsid w:val="00713E3C"/>
    <w:rsid w:val="00713EC3"/>
    <w:rsid w:val="00713EC4"/>
    <w:rsid w:val="00714065"/>
    <w:rsid w:val="00714186"/>
    <w:rsid w:val="00714312"/>
    <w:rsid w:val="0071445E"/>
    <w:rsid w:val="00714746"/>
    <w:rsid w:val="00714791"/>
    <w:rsid w:val="00714796"/>
    <w:rsid w:val="007147A0"/>
    <w:rsid w:val="00714A71"/>
    <w:rsid w:val="00714BC8"/>
    <w:rsid w:val="00714D6A"/>
    <w:rsid w:val="00714DDF"/>
    <w:rsid w:val="00714EC2"/>
    <w:rsid w:val="00714EE1"/>
    <w:rsid w:val="00714F1A"/>
    <w:rsid w:val="00714FA0"/>
    <w:rsid w:val="007150E4"/>
    <w:rsid w:val="007153B0"/>
    <w:rsid w:val="0071547E"/>
    <w:rsid w:val="00715504"/>
    <w:rsid w:val="0071552E"/>
    <w:rsid w:val="00715559"/>
    <w:rsid w:val="00715748"/>
    <w:rsid w:val="0071581A"/>
    <w:rsid w:val="00715837"/>
    <w:rsid w:val="00715885"/>
    <w:rsid w:val="00715A01"/>
    <w:rsid w:val="00715A6A"/>
    <w:rsid w:val="00715CD8"/>
    <w:rsid w:val="00715CF7"/>
    <w:rsid w:val="00715DB8"/>
    <w:rsid w:val="00715DD6"/>
    <w:rsid w:val="00715E66"/>
    <w:rsid w:val="00715ED4"/>
    <w:rsid w:val="00715F49"/>
    <w:rsid w:val="007160D2"/>
    <w:rsid w:val="007160E9"/>
    <w:rsid w:val="007160EC"/>
    <w:rsid w:val="0071619B"/>
    <w:rsid w:val="00716324"/>
    <w:rsid w:val="007163BF"/>
    <w:rsid w:val="0071649C"/>
    <w:rsid w:val="0071669A"/>
    <w:rsid w:val="007167E8"/>
    <w:rsid w:val="007168F4"/>
    <w:rsid w:val="007169A4"/>
    <w:rsid w:val="007169BA"/>
    <w:rsid w:val="00716B63"/>
    <w:rsid w:val="00716DB5"/>
    <w:rsid w:val="00716FC0"/>
    <w:rsid w:val="00717251"/>
    <w:rsid w:val="00717267"/>
    <w:rsid w:val="007173A4"/>
    <w:rsid w:val="00717672"/>
    <w:rsid w:val="00717692"/>
    <w:rsid w:val="00717774"/>
    <w:rsid w:val="00717890"/>
    <w:rsid w:val="007178EE"/>
    <w:rsid w:val="00717955"/>
    <w:rsid w:val="00717A7F"/>
    <w:rsid w:val="00717B30"/>
    <w:rsid w:val="00717B83"/>
    <w:rsid w:val="00717C07"/>
    <w:rsid w:val="00717D01"/>
    <w:rsid w:val="00717DE2"/>
    <w:rsid w:val="00717E5E"/>
    <w:rsid w:val="007200E8"/>
    <w:rsid w:val="007201E7"/>
    <w:rsid w:val="007202FD"/>
    <w:rsid w:val="007205D5"/>
    <w:rsid w:val="007205D9"/>
    <w:rsid w:val="00720659"/>
    <w:rsid w:val="0072070A"/>
    <w:rsid w:val="00720759"/>
    <w:rsid w:val="007207F5"/>
    <w:rsid w:val="007208BC"/>
    <w:rsid w:val="00720A0C"/>
    <w:rsid w:val="00720A77"/>
    <w:rsid w:val="00720BB9"/>
    <w:rsid w:val="00720D2A"/>
    <w:rsid w:val="00720DD0"/>
    <w:rsid w:val="00720FC3"/>
    <w:rsid w:val="00721197"/>
    <w:rsid w:val="0072131D"/>
    <w:rsid w:val="00721459"/>
    <w:rsid w:val="00721552"/>
    <w:rsid w:val="007215A9"/>
    <w:rsid w:val="00721823"/>
    <w:rsid w:val="0072190B"/>
    <w:rsid w:val="0072193F"/>
    <w:rsid w:val="00721A2A"/>
    <w:rsid w:val="00721AA0"/>
    <w:rsid w:val="00721BEA"/>
    <w:rsid w:val="00721C7A"/>
    <w:rsid w:val="00721CB7"/>
    <w:rsid w:val="00721DB3"/>
    <w:rsid w:val="00721DFF"/>
    <w:rsid w:val="00721E1D"/>
    <w:rsid w:val="00721E92"/>
    <w:rsid w:val="00722034"/>
    <w:rsid w:val="00722232"/>
    <w:rsid w:val="00722251"/>
    <w:rsid w:val="00722260"/>
    <w:rsid w:val="00722383"/>
    <w:rsid w:val="007223D6"/>
    <w:rsid w:val="00722402"/>
    <w:rsid w:val="0072245D"/>
    <w:rsid w:val="007225EB"/>
    <w:rsid w:val="007226CE"/>
    <w:rsid w:val="00722741"/>
    <w:rsid w:val="007228DD"/>
    <w:rsid w:val="007228F0"/>
    <w:rsid w:val="007229E3"/>
    <w:rsid w:val="00722B72"/>
    <w:rsid w:val="00722BC0"/>
    <w:rsid w:val="00722BC8"/>
    <w:rsid w:val="00722BD3"/>
    <w:rsid w:val="00722CE7"/>
    <w:rsid w:val="00722E46"/>
    <w:rsid w:val="00722EF3"/>
    <w:rsid w:val="00723099"/>
    <w:rsid w:val="0072319A"/>
    <w:rsid w:val="007231CD"/>
    <w:rsid w:val="00723295"/>
    <w:rsid w:val="007233B6"/>
    <w:rsid w:val="007234F8"/>
    <w:rsid w:val="0072350B"/>
    <w:rsid w:val="007237C9"/>
    <w:rsid w:val="0072382A"/>
    <w:rsid w:val="007238F1"/>
    <w:rsid w:val="00723AF6"/>
    <w:rsid w:val="00723B41"/>
    <w:rsid w:val="00723CD3"/>
    <w:rsid w:val="00723DE9"/>
    <w:rsid w:val="0072406A"/>
    <w:rsid w:val="00724218"/>
    <w:rsid w:val="00724426"/>
    <w:rsid w:val="00724437"/>
    <w:rsid w:val="007244BA"/>
    <w:rsid w:val="00724539"/>
    <w:rsid w:val="00724593"/>
    <w:rsid w:val="007245E5"/>
    <w:rsid w:val="007245F9"/>
    <w:rsid w:val="0072461A"/>
    <w:rsid w:val="007246B9"/>
    <w:rsid w:val="007246E5"/>
    <w:rsid w:val="00724728"/>
    <w:rsid w:val="007247D7"/>
    <w:rsid w:val="007248F9"/>
    <w:rsid w:val="0072493A"/>
    <w:rsid w:val="00724AC1"/>
    <w:rsid w:val="00724B37"/>
    <w:rsid w:val="00724C16"/>
    <w:rsid w:val="00724C3C"/>
    <w:rsid w:val="00724D58"/>
    <w:rsid w:val="00724E7C"/>
    <w:rsid w:val="00724EE9"/>
    <w:rsid w:val="00725068"/>
    <w:rsid w:val="007250CB"/>
    <w:rsid w:val="0072525E"/>
    <w:rsid w:val="0072560E"/>
    <w:rsid w:val="00725686"/>
    <w:rsid w:val="0072572A"/>
    <w:rsid w:val="00725849"/>
    <w:rsid w:val="007258A0"/>
    <w:rsid w:val="0072594C"/>
    <w:rsid w:val="00725C5E"/>
    <w:rsid w:val="00725CB6"/>
    <w:rsid w:val="00725CD7"/>
    <w:rsid w:val="00725CDC"/>
    <w:rsid w:val="00725D0D"/>
    <w:rsid w:val="00725D0E"/>
    <w:rsid w:val="00725D19"/>
    <w:rsid w:val="00725E58"/>
    <w:rsid w:val="00725F3A"/>
    <w:rsid w:val="007260A5"/>
    <w:rsid w:val="007261F5"/>
    <w:rsid w:val="00726281"/>
    <w:rsid w:val="0072632F"/>
    <w:rsid w:val="007264A7"/>
    <w:rsid w:val="0072650B"/>
    <w:rsid w:val="00726537"/>
    <w:rsid w:val="0072665F"/>
    <w:rsid w:val="007266A0"/>
    <w:rsid w:val="007267EA"/>
    <w:rsid w:val="0072690F"/>
    <w:rsid w:val="00726A2D"/>
    <w:rsid w:val="00726BCC"/>
    <w:rsid w:val="00726C51"/>
    <w:rsid w:val="00726D3C"/>
    <w:rsid w:val="00726F56"/>
    <w:rsid w:val="00726F65"/>
    <w:rsid w:val="00727090"/>
    <w:rsid w:val="00727150"/>
    <w:rsid w:val="00727199"/>
    <w:rsid w:val="0072728F"/>
    <w:rsid w:val="007273E5"/>
    <w:rsid w:val="007273EC"/>
    <w:rsid w:val="00727459"/>
    <w:rsid w:val="00727640"/>
    <w:rsid w:val="0072770A"/>
    <w:rsid w:val="00727775"/>
    <w:rsid w:val="007277C8"/>
    <w:rsid w:val="0072782F"/>
    <w:rsid w:val="00727844"/>
    <w:rsid w:val="007278CC"/>
    <w:rsid w:val="007279F1"/>
    <w:rsid w:val="00727C54"/>
    <w:rsid w:val="00727C83"/>
    <w:rsid w:val="00727D2A"/>
    <w:rsid w:val="00727E9F"/>
    <w:rsid w:val="00727EA3"/>
    <w:rsid w:val="00727EC3"/>
    <w:rsid w:val="00730055"/>
    <w:rsid w:val="00730103"/>
    <w:rsid w:val="007302A8"/>
    <w:rsid w:val="007304A1"/>
    <w:rsid w:val="007305A9"/>
    <w:rsid w:val="007305C2"/>
    <w:rsid w:val="007307E9"/>
    <w:rsid w:val="007307FD"/>
    <w:rsid w:val="00730CB1"/>
    <w:rsid w:val="0073105F"/>
    <w:rsid w:val="0073128B"/>
    <w:rsid w:val="00731292"/>
    <w:rsid w:val="007313EF"/>
    <w:rsid w:val="007314CE"/>
    <w:rsid w:val="0073150C"/>
    <w:rsid w:val="00731573"/>
    <w:rsid w:val="0073171A"/>
    <w:rsid w:val="0073177A"/>
    <w:rsid w:val="007318E5"/>
    <w:rsid w:val="0073192F"/>
    <w:rsid w:val="00731999"/>
    <w:rsid w:val="00731A7E"/>
    <w:rsid w:val="00731AF1"/>
    <w:rsid w:val="00731D0D"/>
    <w:rsid w:val="00731D14"/>
    <w:rsid w:val="00731D1A"/>
    <w:rsid w:val="00731D9D"/>
    <w:rsid w:val="00731DBC"/>
    <w:rsid w:val="00731EC7"/>
    <w:rsid w:val="00731EF3"/>
    <w:rsid w:val="00731FF6"/>
    <w:rsid w:val="00731FFC"/>
    <w:rsid w:val="0073209A"/>
    <w:rsid w:val="007320B8"/>
    <w:rsid w:val="007321E9"/>
    <w:rsid w:val="00732269"/>
    <w:rsid w:val="0073235E"/>
    <w:rsid w:val="007324B4"/>
    <w:rsid w:val="007325D3"/>
    <w:rsid w:val="007325D7"/>
    <w:rsid w:val="00732813"/>
    <w:rsid w:val="00732874"/>
    <w:rsid w:val="00732876"/>
    <w:rsid w:val="00732885"/>
    <w:rsid w:val="007328C4"/>
    <w:rsid w:val="0073291E"/>
    <w:rsid w:val="007329A5"/>
    <w:rsid w:val="00732A62"/>
    <w:rsid w:val="00732CDD"/>
    <w:rsid w:val="00732CE0"/>
    <w:rsid w:val="00732E0F"/>
    <w:rsid w:val="00732E56"/>
    <w:rsid w:val="00733173"/>
    <w:rsid w:val="00733234"/>
    <w:rsid w:val="00733252"/>
    <w:rsid w:val="007334C6"/>
    <w:rsid w:val="007335A7"/>
    <w:rsid w:val="00733652"/>
    <w:rsid w:val="007336DB"/>
    <w:rsid w:val="00733742"/>
    <w:rsid w:val="00733858"/>
    <w:rsid w:val="00733A05"/>
    <w:rsid w:val="00733A80"/>
    <w:rsid w:val="00733BE6"/>
    <w:rsid w:val="00733BF0"/>
    <w:rsid w:val="00733C1A"/>
    <w:rsid w:val="00733C22"/>
    <w:rsid w:val="00733C86"/>
    <w:rsid w:val="00733CA3"/>
    <w:rsid w:val="00733D38"/>
    <w:rsid w:val="00733E74"/>
    <w:rsid w:val="00733ECC"/>
    <w:rsid w:val="00733FC4"/>
    <w:rsid w:val="00734185"/>
    <w:rsid w:val="00734315"/>
    <w:rsid w:val="007343E7"/>
    <w:rsid w:val="00734432"/>
    <w:rsid w:val="0073451C"/>
    <w:rsid w:val="0073467A"/>
    <w:rsid w:val="0073487C"/>
    <w:rsid w:val="0073497A"/>
    <w:rsid w:val="00734A13"/>
    <w:rsid w:val="00734A9D"/>
    <w:rsid w:val="00734BB9"/>
    <w:rsid w:val="00734CCE"/>
    <w:rsid w:val="00734D7B"/>
    <w:rsid w:val="00734F35"/>
    <w:rsid w:val="007350C1"/>
    <w:rsid w:val="007352CC"/>
    <w:rsid w:val="007352E3"/>
    <w:rsid w:val="00735304"/>
    <w:rsid w:val="0073532A"/>
    <w:rsid w:val="00735436"/>
    <w:rsid w:val="00735540"/>
    <w:rsid w:val="00735650"/>
    <w:rsid w:val="0073567D"/>
    <w:rsid w:val="007358F2"/>
    <w:rsid w:val="00735920"/>
    <w:rsid w:val="00735934"/>
    <w:rsid w:val="00735944"/>
    <w:rsid w:val="00735946"/>
    <w:rsid w:val="007359CE"/>
    <w:rsid w:val="007359EC"/>
    <w:rsid w:val="00735A1C"/>
    <w:rsid w:val="00735B7A"/>
    <w:rsid w:val="00735D24"/>
    <w:rsid w:val="00735D7C"/>
    <w:rsid w:val="00735D94"/>
    <w:rsid w:val="00735DF9"/>
    <w:rsid w:val="00735E35"/>
    <w:rsid w:val="00735F23"/>
    <w:rsid w:val="00736097"/>
    <w:rsid w:val="00736135"/>
    <w:rsid w:val="00736295"/>
    <w:rsid w:val="00736322"/>
    <w:rsid w:val="0073637C"/>
    <w:rsid w:val="00736538"/>
    <w:rsid w:val="00736882"/>
    <w:rsid w:val="00736886"/>
    <w:rsid w:val="007368C5"/>
    <w:rsid w:val="0073695F"/>
    <w:rsid w:val="00736989"/>
    <w:rsid w:val="00736A16"/>
    <w:rsid w:val="00736B97"/>
    <w:rsid w:val="00736D7B"/>
    <w:rsid w:val="00736E50"/>
    <w:rsid w:val="00736E5C"/>
    <w:rsid w:val="00736F84"/>
    <w:rsid w:val="00737102"/>
    <w:rsid w:val="00737199"/>
    <w:rsid w:val="007372C0"/>
    <w:rsid w:val="007372EF"/>
    <w:rsid w:val="007373B1"/>
    <w:rsid w:val="007373B8"/>
    <w:rsid w:val="00737612"/>
    <w:rsid w:val="007376CA"/>
    <w:rsid w:val="00737757"/>
    <w:rsid w:val="007377ED"/>
    <w:rsid w:val="00737944"/>
    <w:rsid w:val="007379C8"/>
    <w:rsid w:val="007379DF"/>
    <w:rsid w:val="00737B40"/>
    <w:rsid w:val="00737B9A"/>
    <w:rsid w:val="00737CE2"/>
    <w:rsid w:val="00737DE0"/>
    <w:rsid w:val="00737E27"/>
    <w:rsid w:val="007401A6"/>
    <w:rsid w:val="00740258"/>
    <w:rsid w:val="007404E0"/>
    <w:rsid w:val="00740589"/>
    <w:rsid w:val="0074067B"/>
    <w:rsid w:val="007406A2"/>
    <w:rsid w:val="007406C0"/>
    <w:rsid w:val="007406D4"/>
    <w:rsid w:val="00740768"/>
    <w:rsid w:val="00740876"/>
    <w:rsid w:val="00740A90"/>
    <w:rsid w:val="00740AC1"/>
    <w:rsid w:val="00740B5C"/>
    <w:rsid w:val="00740B83"/>
    <w:rsid w:val="00740BA4"/>
    <w:rsid w:val="00740BF9"/>
    <w:rsid w:val="00740FEF"/>
    <w:rsid w:val="0074108B"/>
    <w:rsid w:val="007410C0"/>
    <w:rsid w:val="0074112F"/>
    <w:rsid w:val="00741133"/>
    <w:rsid w:val="0074129E"/>
    <w:rsid w:val="0074139F"/>
    <w:rsid w:val="00741434"/>
    <w:rsid w:val="007415B6"/>
    <w:rsid w:val="007415ED"/>
    <w:rsid w:val="00741613"/>
    <w:rsid w:val="007416A1"/>
    <w:rsid w:val="00741748"/>
    <w:rsid w:val="007417FA"/>
    <w:rsid w:val="007417FB"/>
    <w:rsid w:val="0074184A"/>
    <w:rsid w:val="00741900"/>
    <w:rsid w:val="0074190E"/>
    <w:rsid w:val="007419E5"/>
    <w:rsid w:val="00741A56"/>
    <w:rsid w:val="00741ABC"/>
    <w:rsid w:val="00741B31"/>
    <w:rsid w:val="00741C90"/>
    <w:rsid w:val="00741CFA"/>
    <w:rsid w:val="00741E23"/>
    <w:rsid w:val="00741E3F"/>
    <w:rsid w:val="00741E7B"/>
    <w:rsid w:val="00741F67"/>
    <w:rsid w:val="00742042"/>
    <w:rsid w:val="007420C9"/>
    <w:rsid w:val="0074226C"/>
    <w:rsid w:val="007424AE"/>
    <w:rsid w:val="00742522"/>
    <w:rsid w:val="00742695"/>
    <w:rsid w:val="0074283A"/>
    <w:rsid w:val="00742A51"/>
    <w:rsid w:val="00742B2E"/>
    <w:rsid w:val="00742B7A"/>
    <w:rsid w:val="00742CD4"/>
    <w:rsid w:val="00742D26"/>
    <w:rsid w:val="00742E0B"/>
    <w:rsid w:val="00742E28"/>
    <w:rsid w:val="00742FF2"/>
    <w:rsid w:val="0074319B"/>
    <w:rsid w:val="00743295"/>
    <w:rsid w:val="00743398"/>
    <w:rsid w:val="007433FF"/>
    <w:rsid w:val="00743468"/>
    <w:rsid w:val="0074351A"/>
    <w:rsid w:val="0074352A"/>
    <w:rsid w:val="0074366D"/>
    <w:rsid w:val="007436B1"/>
    <w:rsid w:val="007436D5"/>
    <w:rsid w:val="007437CC"/>
    <w:rsid w:val="007437E2"/>
    <w:rsid w:val="00743867"/>
    <w:rsid w:val="00743B11"/>
    <w:rsid w:val="00743CEF"/>
    <w:rsid w:val="00743EA5"/>
    <w:rsid w:val="00744055"/>
    <w:rsid w:val="007440CE"/>
    <w:rsid w:val="00744180"/>
    <w:rsid w:val="0074423F"/>
    <w:rsid w:val="0074443A"/>
    <w:rsid w:val="0074456F"/>
    <w:rsid w:val="00744588"/>
    <w:rsid w:val="007445C6"/>
    <w:rsid w:val="00744634"/>
    <w:rsid w:val="007446D6"/>
    <w:rsid w:val="0074471A"/>
    <w:rsid w:val="0074475B"/>
    <w:rsid w:val="007448AF"/>
    <w:rsid w:val="007448F4"/>
    <w:rsid w:val="00744965"/>
    <w:rsid w:val="00744A6B"/>
    <w:rsid w:val="00744AE8"/>
    <w:rsid w:val="00744B86"/>
    <w:rsid w:val="00744C35"/>
    <w:rsid w:val="00744DE2"/>
    <w:rsid w:val="00744DEE"/>
    <w:rsid w:val="00744E4F"/>
    <w:rsid w:val="00744F3A"/>
    <w:rsid w:val="00745019"/>
    <w:rsid w:val="00745227"/>
    <w:rsid w:val="00745241"/>
    <w:rsid w:val="00745430"/>
    <w:rsid w:val="0074544C"/>
    <w:rsid w:val="00745478"/>
    <w:rsid w:val="00745499"/>
    <w:rsid w:val="0074576E"/>
    <w:rsid w:val="00745801"/>
    <w:rsid w:val="007458E7"/>
    <w:rsid w:val="007459BA"/>
    <w:rsid w:val="00745A56"/>
    <w:rsid w:val="00745C0F"/>
    <w:rsid w:val="00745D34"/>
    <w:rsid w:val="00745D41"/>
    <w:rsid w:val="00745E38"/>
    <w:rsid w:val="00745EBB"/>
    <w:rsid w:val="00745ED8"/>
    <w:rsid w:val="00745F57"/>
    <w:rsid w:val="00746034"/>
    <w:rsid w:val="0074611C"/>
    <w:rsid w:val="00746167"/>
    <w:rsid w:val="00746199"/>
    <w:rsid w:val="007461BD"/>
    <w:rsid w:val="00746230"/>
    <w:rsid w:val="0074631C"/>
    <w:rsid w:val="0074637E"/>
    <w:rsid w:val="00746383"/>
    <w:rsid w:val="007464FA"/>
    <w:rsid w:val="00746533"/>
    <w:rsid w:val="0074655F"/>
    <w:rsid w:val="00746644"/>
    <w:rsid w:val="007467BC"/>
    <w:rsid w:val="007469CF"/>
    <w:rsid w:val="00746BD1"/>
    <w:rsid w:val="00746FDD"/>
    <w:rsid w:val="007470C0"/>
    <w:rsid w:val="007470D1"/>
    <w:rsid w:val="007470E1"/>
    <w:rsid w:val="00747161"/>
    <w:rsid w:val="0074725B"/>
    <w:rsid w:val="00747446"/>
    <w:rsid w:val="007475EF"/>
    <w:rsid w:val="00747638"/>
    <w:rsid w:val="00747686"/>
    <w:rsid w:val="00747701"/>
    <w:rsid w:val="0074788B"/>
    <w:rsid w:val="007479DB"/>
    <w:rsid w:val="00747B48"/>
    <w:rsid w:val="00747B57"/>
    <w:rsid w:val="00747BD8"/>
    <w:rsid w:val="00747D3F"/>
    <w:rsid w:val="00747D71"/>
    <w:rsid w:val="00747DB7"/>
    <w:rsid w:val="00747EEC"/>
    <w:rsid w:val="00747F04"/>
    <w:rsid w:val="00747F05"/>
    <w:rsid w:val="00747F4B"/>
    <w:rsid w:val="00750041"/>
    <w:rsid w:val="007500A4"/>
    <w:rsid w:val="00750235"/>
    <w:rsid w:val="0075038A"/>
    <w:rsid w:val="007503B7"/>
    <w:rsid w:val="00750461"/>
    <w:rsid w:val="00750565"/>
    <w:rsid w:val="0075072C"/>
    <w:rsid w:val="0075076E"/>
    <w:rsid w:val="0075097A"/>
    <w:rsid w:val="007509F9"/>
    <w:rsid w:val="00750B88"/>
    <w:rsid w:val="00750BD2"/>
    <w:rsid w:val="00750CE2"/>
    <w:rsid w:val="00750D1A"/>
    <w:rsid w:val="00750D74"/>
    <w:rsid w:val="00750E65"/>
    <w:rsid w:val="00751027"/>
    <w:rsid w:val="007511A5"/>
    <w:rsid w:val="007511A8"/>
    <w:rsid w:val="0075130E"/>
    <w:rsid w:val="0075141C"/>
    <w:rsid w:val="00751576"/>
    <w:rsid w:val="0075163B"/>
    <w:rsid w:val="00751734"/>
    <w:rsid w:val="00751737"/>
    <w:rsid w:val="0075174D"/>
    <w:rsid w:val="007517C8"/>
    <w:rsid w:val="00751805"/>
    <w:rsid w:val="0075190A"/>
    <w:rsid w:val="00751A68"/>
    <w:rsid w:val="00751AD8"/>
    <w:rsid w:val="00751B83"/>
    <w:rsid w:val="00751BAC"/>
    <w:rsid w:val="00751BEE"/>
    <w:rsid w:val="00751D55"/>
    <w:rsid w:val="00751ED5"/>
    <w:rsid w:val="00751F06"/>
    <w:rsid w:val="00751F76"/>
    <w:rsid w:val="00752051"/>
    <w:rsid w:val="0075207D"/>
    <w:rsid w:val="007520C8"/>
    <w:rsid w:val="0075232F"/>
    <w:rsid w:val="0075233D"/>
    <w:rsid w:val="0075239B"/>
    <w:rsid w:val="00752497"/>
    <w:rsid w:val="007524E2"/>
    <w:rsid w:val="00752688"/>
    <w:rsid w:val="007528EB"/>
    <w:rsid w:val="00752AA5"/>
    <w:rsid w:val="00752ABC"/>
    <w:rsid w:val="00752B6B"/>
    <w:rsid w:val="00752B8F"/>
    <w:rsid w:val="00752C35"/>
    <w:rsid w:val="00752D3F"/>
    <w:rsid w:val="00752DA3"/>
    <w:rsid w:val="00752DEF"/>
    <w:rsid w:val="00752E4A"/>
    <w:rsid w:val="00752EFE"/>
    <w:rsid w:val="00752F1A"/>
    <w:rsid w:val="00752FE7"/>
    <w:rsid w:val="007531A3"/>
    <w:rsid w:val="0075322F"/>
    <w:rsid w:val="007532E4"/>
    <w:rsid w:val="007533E3"/>
    <w:rsid w:val="0075354E"/>
    <w:rsid w:val="007535B1"/>
    <w:rsid w:val="00753717"/>
    <w:rsid w:val="0075389A"/>
    <w:rsid w:val="00753905"/>
    <w:rsid w:val="00753934"/>
    <w:rsid w:val="007539FD"/>
    <w:rsid w:val="00753AE7"/>
    <w:rsid w:val="00753F01"/>
    <w:rsid w:val="00753FE3"/>
    <w:rsid w:val="0075412E"/>
    <w:rsid w:val="007541F8"/>
    <w:rsid w:val="0075428A"/>
    <w:rsid w:val="00754348"/>
    <w:rsid w:val="00754505"/>
    <w:rsid w:val="007545A4"/>
    <w:rsid w:val="007546E5"/>
    <w:rsid w:val="007546F0"/>
    <w:rsid w:val="00754747"/>
    <w:rsid w:val="00754756"/>
    <w:rsid w:val="00754784"/>
    <w:rsid w:val="007547E8"/>
    <w:rsid w:val="00754911"/>
    <w:rsid w:val="007549BF"/>
    <w:rsid w:val="00754A37"/>
    <w:rsid w:val="00754ACE"/>
    <w:rsid w:val="00754C6E"/>
    <w:rsid w:val="00754D64"/>
    <w:rsid w:val="00754E3F"/>
    <w:rsid w:val="00754E49"/>
    <w:rsid w:val="00754F11"/>
    <w:rsid w:val="00754FCC"/>
    <w:rsid w:val="0075500A"/>
    <w:rsid w:val="0075515A"/>
    <w:rsid w:val="00755420"/>
    <w:rsid w:val="007554B9"/>
    <w:rsid w:val="00755559"/>
    <w:rsid w:val="0075582C"/>
    <w:rsid w:val="0075583A"/>
    <w:rsid w:val="0075586B"/>
    <w:rsid w:val="00755941"/>
    <w:rsid w:val="00755A4C"/>
    <w:rsid w:val="00755B06"/>
    <w:rsid w:val="00755B1F"/>
    <w:rsid w:val="00755BAC"/>
    <w:rsid w:val="00755C0B"/>
    <w:rsid w:val="00755D41"/>
    <w:rsid w:val="00755DEB"/>
    <w:rsid w:val="00755E06"/>
    <w:rsid w:val="00755ED4"/>
    <w:rsid w:val="00755F8B"/>
    <w:rsid w:val="0075603E"/>
    <w:rsid w:val="0075612F"/>
    <w:rsid w:val="0075617A"/>
    <w:rsid w:val="0075641F"/>
    <w:rsid w:val="0075649C"/>
    <w:rsid w:val="007565E2"/>
    <w:rsid w:val="0075661C"/>
    <w:rsid w:val="00756810"/>
    <w:rsid w:val="00756903"/>
    <w:rsid w:val="00756CF3"/>
    <w:rsid w:val="00756F15"/>
    <w:rsid w:val="00756F1E"/>
    <w:rsid w:val="00757020"/>
    <w:rsid w:val="007570D5"/>
    <w:rsid w:val="0075712E"/>
    <w:rsid w:val="00757171"/>
    <w:rsid w:val="007571A8"/>
    <w:rsid w:val="00757220"/>
    <w:rsid w:val="007572E9"/>
    <w:rsid w:val="00757719"/>
    <w:rsid w:val="007578A0"/>
    <w:rsid w:val="00757985"/>
    <w:rsid w:val="00757A61"/>
    <w:rsid w:val="00757ADD"/>
    <w:rsid w:val="00757BAC"/>
    <w:rsid w:val="00757BDD"/>
    <w:rsid w:val="00757C04"/>
    <w:rsid w:val="00757CD9"/>
    <w:rsid w:val="00757E00"/>
    <w:rsid w:val="00757E8E"/>
    <w:rsid w:val="00757E98"/>
    <w:rsid w:val="00757E9F"/>
    <w:rsid w:val="00757FE8"/>
    <w:rsid w:val="007600CF"/>
    <w:rsid w:val="0076012A"/>
    <w:rsid w:val="0076015A"/>
    <w:rsid w:val="0076019F"/>
    <w:rsid w:val="007601C8"/>
    <w:rsid w:val="00760203"/>
    <w:rsid w:val="0076027B"/>
    <w:rsid w:val="00760292"/>
    <w:rsid w:val="00760293"/>
    <w:rsid w:val="007602B1"/>
    <w:rsid w:val="0076031F"/>
    <w:rsid w:val="007603D6"/>
    <w:rsid w:val="007603EA"/>
    <w:rsid w:val="00760637"/>
    <w:rsid w:val="00760731"/>
    <w:rsid w:val="00760756"/>
    <w:rsid w:val="0076097A"/>
    <w:rsid w:val="007609E5"/>
    <w:rsid w:val="007609E8"/>
    <w:rsid w:val="00760B19"/>
    <w:rsid w:val="00760C00"/>
    <w:rsid w:val="00760D79"/>
    <w:rsid w:val="00760EB5"/>
    <w:rsid w:val="00760F77"/>
    <w:rsid w:val="00760FD2"/>
    <w:rsid w:val="0076104E"/>
    <w:rsid w:val="0076116A"/>
    <w:rsid w:val="0076119E"/>
    <w:rsid w:val="00761295"/>
    <w:rsid w:val="007612C1"/>
    <w:rsid w:val="007613AF"/>
    <w:rsid w:val="007613E0"/>
    <w:rsid w:val="0076145C"/>
    <w:rsid w:val="00761485"/>
    <w:rsid w:val="0076167B"/>
    <w:rsid w:val="007617DB"/>
    <w:rsid w:val="007619D8"/>
    <w:rsid w:val="007619D9"/>
    <w:rsid w:val="007619FB"/>
    <w:rsid w:val="00761A37"/>
    <w:rsid w:val="00761C7A"/>
    <w:rsid w:val="00761E20"/>
    <w:rsid w:val="00761F4A"/>
    <w:rsid w:val="0076200C"/>
    <w:rsid w:val="00762357"/>
    <w:rsid w:val="007624AF"/>
    <w:rsid w:val="0076250A"/>
    <w:rsid w:val="007625BF"/>
    <w:rsid w:val="00762924"/>
    <w:rsid w:val="0076295C"/>
    <w:rsid w:val="00762AD4"/>
    <w:rsid w:val="00762C59"/>
    <w:rsid w:val="00762CD2"/>
    <w:rsid w:val="00762D37"/>
    <w:rsid w:val="00762DB9"/>
    <w:rsid w:val="00762DFB"/>
    <w:rsid w:val="00762EAC"/>
    <w:rsid w:val="00762F36"/>
    <w:rsid w:val="00762FA7"/>
    <w:rsid w:val="00763055"/>
    <w:rsid w:val="00763131"/>
    <w:rsid w:val="00763432"/>
    <w:rsid w:val="00763448"/>
    <w:rsid w:val="007634DA"/>
    <w:rsid w:val="007634F8"/>
    <w:rsid w:val="00763558"/>
    <w:rsid w:val="007635BB"/>
    <w:rsid w:val="007635F3"/>
    <w:rsid w:val="007638B7"/>
    <w:rsid w:val="00763B36"/>
    <w:rsid w:val="00763B4D"/>
    <w:rsid w:val="00763B6E"/>
    <w:rsid w:val="00763BFF"/>
    <w:rsid w:val="00763CD8"/>
    <w:rsid w:val="00763D57"/>
    <w:rsid w:val="00763DD9"/>
    <w:rsid w:val="00763EB7"/>
    <w:rsid w:val="00763F30"/>
    <w:rsid w:val="00763F7C"/>
    <w:rsid w:val="0076403B"/>
    <w:rsid w:val="00764043"/>
    <w:rsid w:val="0076405A"/>
    <w:rsid w:val="0076407E"/>
    <w:rsid w:val="0076409E"/>
    <w:rsid w:val="00764140"/>
    <w:rsid w:val="007641DD"/>
    <w:rsid w:val="00764236"/>
    <w:rsid w:val="007643F7"/>
    <w:rsid w:val="00764574"/>
    <w:rsid w:val="00764670"/>
    <w:rsid w:val="007646FB"/>
    <w:rsid w:val="00764748"/>
    <w:rsid w:val="00764758"/>
    <w:rsid w:val="0076495A"/>
    <w:rsid w:val="00764967"/>
    <w:rsid w:val="0076496F"/>
    <w:rsid w:val="007649A0"/>
    <w:rsid w:val="00764CB4"/>
    <w:rsid w:val="00764D23"/>
    <w:rsid w:val="00764D74"/>
    <w:rsid w:val="00764E44"/>
    <w:rsid w:val="00764EB8"/>
    <w:rsid w:val="00764EDB"/>
    <w:rsid w:val="00765098"/>
    <w:rsid w:val="007650A8"/>
    <w:rsid w:val="0076539C"/>
    <w:rsid w:val="00765489"/>
    <w:rsid w:val="007654D3"/>
    <w:rsid w:val="00765530"/>
    <w:rsid w:val="0076566D"/>
    <w:rsid w:val="0076580A"/>
    <w:rsid w:val="00765832"/>
    <w:rsid w:val="00765912"/>
    <w:rsid w:val="00765924"/>
    <w:rsid w:val="007659C9"/>
    <w:rsid w:val="00765AB1"/>
    <w:rsid w:val="00765AE0"/>
    <w:rsid w:val="00765C6F"/>
    <w:rsid w:val="00765C95"/>
    <w:rsid w:val="00765CA6"/>
    <w:rsid w:val="00765D20"/>
    <w:rsid w:val="00765DD0"/>
    <w:rsid w:val="00765E6C"/>
    <w:rsid w:val="00765FDB"/>
    <w:rsid w:val="00765FDC"/>
    <w:rsid w:val="007660D8"/>
    <w:rsid w:val="007660DF"/>
    <w:rsid w:val="00766207"/>
    <w:rsid w:val="007663A3"/>
    <w:rsid w:val="007663D6"/>
    <w:rsid w:val="007663F8"/>
    <w:rsid w:val="00766559"/>
    <w:rsid w:val="00766585"/>
    <w:rsid w:val="007665F2"/>
    <w:rsid w:val="00766731"/>
    <w:rsid w:val="00766750"/>
    <w:rsid w:val="00766853"/>
    <w:rsid w:val="007668DE"/>
    <w:rsid w:val="00766978"/>
    <w:rsid w:val="007669CC"/>
    <w:rsid w:val="007669EF"/>
    <w:rsid w:val="00766A43"/>
    <w:rsid w:val="00766B0E"/>
    <w:rsid w:val="00766BB8"/>
    <w:rsid w:val="00766BFB"/>
    <w:rsid w:val="00766D50"/>
    <w:rsid w:val="00766DA1"/>
    <w:rsid w:val="00766ED2"/>
    <w:rsid w:val="00766FC4"/>
    <w:rsid w:val="00766FFB"/>
    <w:rsid w:val="007670A8"/>
    <w:rsid w:val="00767205"/>
    <w:rsid w:val="00767237"/>
    <w:rsid w:val="0076724F"/>
    <w:rsid w:val="0076728C"/>
    <w:rsid w:val="0076731C"/>
    <w:rsid w:val="00767340"/>
    <w:rsid w:val="00767461"/>
    <w:rsid w:val="0076747C"/>
    <w:rsid w:val="007674C6"/>
    <w:rsid w:val="00767583"/>
    <w:rsid w:val="00767703"/>
    <w:rsid w:val="007677F9"/>
    <w:rsid w:val="0076780F"/>
    <w:rsid w:val="007678B6"/>
    <w:rsid w:val="00767990"/>
    <w:rsid w:val="0076799E"/>
    <w:rsid w:val="007679C0"/>
    <w:rsid w:val="007679F5"/>
    <w:rsid w:val="00767B20"/>
    <w:rsid w:val="00767B63"/>
    <w:rsid w:val="007700C8"/>
    <w:rsid w:val="00770108"/>
    <w:rsid w:val="007701C9"/>
    <w:rsid w:val="0077026A"/>
    <w:rsid w:val="007702B9"/>
    <w:rsid w:val="00770497"/>
    <w:rsid w:val="007706BD"/>
    <w:rsid w:val="007706EE"/>
    <w:rsid w:val="00770786"/>
    <w:rsid w:val="00770957"/>
    <w:rsid w:val="007709AF"/>
    <w:rsid w:val="007709DA"/>
    <w:rsid w:val="00770CEE"/>
    <w:rsid w:val="00770D2F"/>
    <w:rsid w:val="00770D99"/>
    <w:rsid w:val="0077117C"/>
    <w:rsid w:val="007711B0"/>
    <w:rsid w:val="007711C6"/>
    <w:rsid w:val="0077127F"/>
    <w:rsid w:val="0077129C"/>
    <w:rsid w:val="0077138F"/>
    <w:rsid w:val="007713B3"/>
    <w:rsid w:val="007715B8"/>
    <w:rsid w:val="00771747"/>
    <w:rsid w:val="0077182D"/>
    <w:rsid w:val="007718CE"/>
    <w:rsid w:val="007719E3"/>
    <w:rsid w:val="00771AE7"/>
    <w:rsid w:val="00771BDA"/>
    <w:rsid w:val="00771CA0"/>
    <w:rsid w:val="00771CBD"/>
    <w:rsid w:val="00771E07"/>
    <w:rsid w:val="00771EFA"/>
    <w:rsid w:val="00771F98"/>
    <w:rsid w:val="00771F9F"/>
    <w:rsid w:val="00772048"/>
    <w:rsid w:val="00772104"/>
    <w:rsid w:val="007721AD"/>
    <w:rsid w:val="00772232"/>
    <w:rsid w:val="00772772"/>
    <w:rsid w:val="007727B4"/>
    <w:rsid w:val="007728F4"/>
    <w:rsid w:val="007729D2"/>
    <w:rsid w:val="00772A0E"/>
    <w:rsid w:val="00772B3B"/>
    <w:rsid w:val="00772D15"/>
    <w:rsid w:val="00772DC3"/>
    <w:rsid w:val="00772EAE"/>
    <w:rsid w:val="00772EF9"/>
    <w:rsid w:val="00772FC8"/>
    <w:rsid w:val="00773014"/>
    <w:rsid w:val="00773191"/>
    <w:rsid w:val="007731CB"/>
    <w:rsid w:val="0077328D"/>
    <w:rsid w:val="007732B7"/>
    <w:rsid w:val="00773395"/>
    <w:rsid w:val="007733C4"/>
    <w:rsid w:val="0077340A"/>
    <w:rsid w:val="0077350D"/>
    <w:rsid w:val="0077365D"/>
    <w:rsid w:val="00773795"/>
    <w:rsid w:val="0077381F"/>
    <w:rsid w:val="007739A8"/>
    <w:rsid w:val="00773CCC"/>
    <w:rsid w:val="00773EC7"/>
    <w:rsid w:val="00773F32"/>
    <w:rsid w:val="007742D2"/>
    <w:rsid w:val="0077439A"/>
    <w:rsid w:val="007743A1"/>
    <w:rsid w:val="0077442D"/>
    <w:rsid w:val="007744BE"/>
    <w:rsid w:val="007744E9"/>
    <w:rsid w:val="007744EF"/>
    <w:rsid w:val="007745DA"/>
    <w:rsid w:val="0077483B"/>
    <w:rsid w:val="00774852"/>
    <w:rsid w:val="0077493A"/>
    <w:rsid w:val="00774984"/>
    <w:rsid w:val="00774A7E"/>
    <w:rsid w:val="00774AA2"/>
    <w:rsid w:val="00774AD2"/>
    <w:rsid w:val="00774B43"/>
    <w:rsid w:val="00774B66"/>
    <w:rsid w:val="00774BB2"/>
    <w:rsid w:val="00774BD8"/>
    <w:rsid w:val="00774BF2"/>
    <w:rsid w:val="00774CF7"/>
    <w:rsid w:val="00774D64"/>
    <w:rsid w:val="00774D80"/>
    <w:rsid w:val="00774DFE"/>
    <w:rsid w:val="00774E27"/>
    <w:rsid w:val="00774E28"/>
    <w:rsid w:val="00774E5B"/>
    <w:rsid w:val="00774FF6"/>
    <w:rsid w:val="00775032"/>
    <w:rsid w:val="00775094"/>
    <w:rsid w:val="00775224"/>
    <w:rsid w:val="0077526A"/>
    <w:rsid w:val="00775291"/>
    <w:rsid w:val="0077540B"/>
    <w:rsid w:val="0077545C"/>
    <w:rsid w:val="007754D6"/>
    <w:rsid w:val="007755A0"/>
    <w:rsid w:val="00775658"/>
    <w:rsid w:val="00775668"/>
    <w:rsid w:val="0077572A"/>
    <w:rsid w:val="0077578B"/>
    <w:rsid w:val="007758C7"/>
    <w:rsid w:val="00775A02"/>
    <w:rsid w:val="00775B1D"/>
    <w:rsid w:val="00775BAA"/>
    <w:rsid w:val="00775C85"/>
    <w:rsid w:val="00775D0F"/>
    <w:rsid w:val="00775D7C"/>
    <w:rsid w:val="00775DF1"/>
    <w:rsid w:val="00775E2D"/>
    <w:rsid w:val="00775EFD"/>
    <w:rsid w:val="00775F11"/>
    <w:rsid w:val="00775F7E"/>
    <w:rsid w:val="007760B8"/>
    <w:rsid w:val="00776351"/>
    <w:rsid w:val="00776365"/>
    <w:rsid w:val="0077649E"/>
    <w:rsid w:val="007764AF"/>
    <w:rsid w:val="007765DE"/>
    <w:rsid w:val="007765E0"/>
    <w:rsid w:val="00776679"/>
    <w:rsid w:val="00776832"/>
    <w:rsid w:val="00776893"/>
    <w:rsid w:val="007768F2"/>
    <w:rsid w:val="00776901"/>
    <w:rsid w:val="0077695F"/>
    <w:rsid w:val="00776977"/>
    <w:rsid w:val="00776AD5"/>
    <w:rsid w:val="00776C10"/>
    <w:rsid w:val="00776D03"/>
    <w:rsid w:val="00776DDC"/>
    <w:rsid w:val="00776E2D"/>
    <w:rsid w:val="00776E9E"/>
    <w:rsid w:val="00776EF8"/>
    <w:rsid w:val="00776F98"/>
    <w:rsid w:val="00776FC3"/>
    <w:rsid w:val="00777038"/>
    <w:rsid w:val="00777053"/>
    <w:rsid w:val="00777140"/>
    <w:rsid w:val="00777157"/>
    <w:rsid w:val="007773A9"/>
    <w:rsid w:val="007775DE"/>
    <w:rsid w:val="00777621"/>
    <w:rsid w:val="00777707"/>
    <w:rsid w:val="00777817"/>
    <w:rsid w:val="00777841"/>
    <w:rsid w:val="00777846"/>
    <w:rsid w:val="00777A62"/>
    <w:rsid w:val="00777A80"/>
    <w:rsid w:val="00777A84"/>
    <w:rsid w:val="00777B46"/>
    <w:rsid w:val="00777B4C"/>
    <w:rsid w:val="00777BB5"/>
    <w:rsid w:val="00777BE2"/>
    <w:rsid w:val="00777E1E"/>
    <w:rsid w:val="00777EE9"/>
    <w:rsid w:val="00777F76"/>
    <w:rsid w:val="0078013D"/>
    <w:rsid w:val="007801E6"/>
    <w:rsid w:val="007801F1"/>
    <w:rsid w:val="007802A1"/>
    <w:rsid w:val="0078035F"/>
    <w:rsid w:val="0078041E"/>
    <w:rsid w:val="007804DE"/>
    <w:rsid w:val="0078058E"/>
    <w:rsid w:val="00780621"/>
    <w:rsid w:val="007807EB"/>
    <w:rsid w:val="00780980"/>
    <w:rsid w:val="00780982"/>
    <w:rsid w:val="0078099F"/>
    <w:rsid w:val="007809AE"/>
    <w:rsid w:val="007809E1"/>
    <w:rsid w:val="00780A03"/>
    <w:rsid w:val="00780AD5"/>
    <w:rsid w:val="00780AF4"/>
    <w:rsid w:val="00780B93"/>
    <w:rsid w:val="00780D30"/>
    <w:rsid w:val="00780DF6"/>
    <w:rsid w:val="00780E60"/>
    <w:rsid w:val="00780F31"/>
    <w:rsid w:val="00780F39"/>
    <w:rsid w:val="00780F3D"/>
    <w:rsid w:val="00780F61"/>
    <w:rsid w:val="00781005"/>
    <w:rsid w:val="007811CE"/>
    <w:rsid w:val="00781269"/>
    <w:rsid w:val="007812B4"/>
    <w:rsid w:val="0078131B"/>
    <w:rsid w:val="007813FD"/>
    <w:rsid w:val="0078146E"/>
    <w:rsid w:val="0078146F"/>
    <w:rsid w:val="00781471"/>
    <w:rsid w:val="007814F9"/>
    <w:rsid w:val="0078165E"/>
    <w:rsid w:val="007816FD"/>
    <w:rsid w:val="007818C7"/>
    <w:rsid w:val="0078197C"/>
    <w:rsid w:val="00781A45"/>
    <w:rsid w:val="00781B9A"/>
    <w:rsid w:val="00781BC7"/>
    <w:rsid w:val="00781BDB"/>
    <w:rsid w:val="00781C22"/>
    <w:rsid w:val="00781C5D"/>
    <w:rsid w:val="00781DAD"/>
    <w:rsid w:val="00781F32"/>
    <w:rsid w:val="00781F93"/>
    <w:rsid w:val="00781F95"/>
    <w:rsid w:val="00782358"/>
    <w:rsid w:val="007823CD"/>
    <w:rsid w:val="0078243D"/>
    <w:rsid w:val="007824CA"/>
    <w:rsid w:val="0078259A"/>
    <w:rsid w:val="007825C3"/>
    <w:rsid w:val="0078280D"/>
    <w:rsid w:val="0078284C"/>
    <w:rsid w:val="00782870"/>
    <w:rsid w:val="00782AD0"/>
    <w:rsid w:val="00782AFB"/>
    <w:rsid w:val="00782C6B"/>
    <w:rsid w:val="00782D0C"/>
    <w:rsid w:val="00782D46"/>
    <w:rsid w:val="00782D8A"/>
    <w:rsid w:val="0078309C"/>
    <w:rsid w:val="007830CE"/>
    <w:rsid w:val="007831F1"/>
    <w:rsid w:val="00783320"/>
    <w:rsid w:val="00783349"/>
    <w:rsid w:val="007833C3"/>
    <w:rsid w:val="007834E8"/>
    <w:rsid w:val="007836BB"/>
    <w:rsid w:val="007836CF"/>
    <w:rsid w:val="007836E1"/>
    <w:rsid w:val="0078373C"/>
    <w:rsid w:val="007837BE"/>
    <w:rsid w:val="0078380C"/>
    <w:rsid w:val="0078380D"/>
    <w:rsid w:val="007838A0"/>
    <w:rsid w:val="007839C7"/>
    <w:rsid w:val="00783ADE"/>
    <w:rsid w:val="00783C0D"/>
    <w:rsid w:val="00783C43"/>
    <w:rsid w:val="00783D9B"/>
    <w:rsid w:val="00783E4F"/>
    <w:rsid w:val="00783FE8"/>
    <w:rsid w:val="00784011"/>
    <w:rsid w:val="00784112"/>
    <w:rsid w:val="0078420F"/>
    <w:rsid w:val="0078423E"/>
    <w:rsid w:val="007842AB"/>
    <w:rsid w:val="007842FE"/>
    <w:rsid w:val="0078432C"/>
    <w:rsid w:val="007843A4"/>
    <w:rsid w:val="0078440C"/>
    <w:rsid w:val="007844E7"/>
    <w:rsid w:val="007845AD"/>
    <w:rsid w:val="007845E8"/>
    <w:rsid w:val="007846B4"/>
    <w:rsid w:val="00784702"/>
    <w:rsid w:val="0078478B"/>
    <w:rsid w:val="007847BE"/>
    <w:rsid w:val="00784820"/>
    <w:rsid w:val="00784C31"/>
    <w:rsid w:val="00784C96"/>
    <w:rsid w:val="00784EA1"/>
    <w:rsid w:val="00784ECC"/>
    <w:rsid w:val="00784ECF"/>
    <w:rsid w:val="00784F18"/>
    <w:rsid w:val="00784FC3"/>
    <w:rsid w:val="00784FC7"/>
    <w:rsid w:val="00785037"/>
    <w:rsid w:val="00785078"/>
    <w:rsid w:val="007850EA"/>
    <w:rsid w:val="0078512E"/>
    <w:rsid w:val="0078522C"/>
    <w:rsid w:val="0078529A"/>
    <w:rsid w:val="0078537C"/>
    <w:rsid w:val="007853E7"/>
    <w:rsid w:val="00785458"/>
    <w:rsid w:val="00785632"/>
    <w:rsid w:val="007857D3"/>
    <w:rsid w:val="007859C7"/>
    <w:rsid w:val="007859E1"/>
    <w:rsid w:val="00785A29"/>
    <w:rsid w:val="00785A2C"/>
    <w:rsid w:val="00785AA1"/>
    <w:rsid w:val="00785B29"/>
    <w:rsid w:val="00785B66"/>
    <w:rsid w:val="00785BC7"/>
    <w:rsid w:val="00785C5B"/>
    <w:rsid w:val="00785D69"/>
    <w:rsid w:val="00785DBE"/>
    <w:rsid w:val="00785E62"/>
    <w:rsid w:val="00785F5C"/>
    <w:rsid w:val="00786177"/>
    <w:rsid w:val="007861D1"/>
    <w:rsid w:val="00786272"/>
    <w:rsid w:val="007864B2"/>
    <w:rsid w:val="00786620"/>
    <w:rsid w:val="0078681A"/>
    <w:rsid w:val="007868B7"/>
    <w:rsid w:val="007869FB"/>
    <w:rsid w:val="00786A2F"/>
    <w:rsid w:val="00786BC0"/>
    <w:rsid w:val="00786C2E"/>
    <w:rsid w:val="00786C74"/>
    <w:rsid w:val="00786D07"/>
    <w:rsid w:val="00786E0C"/>
    <w:rsid w:val="00786E1B"/>
    <w:rsid w:val="00786E67"/>
    <w:rsid w:val="00787040"/>
    <w:rsid w:val="0078720C"/>
    <w:rsid w:val="0078729E"/>
    <w:rsid w:val="007875E7"/>
    <w:rsid w:val="00787736"/>
    <w:rsid w:val="0078775F"/>
    <w:rsid w:val="00787865"/>
    <w:rsid w:val="007879E2"/>
    <w:rsid w:val="00787A55"/>
    <w:rsid w:val="00787B26"/>
    <w:rsid w:val="00787BE0"/>
    <w:rsid w:val="00787CDB"/>
    <w:rsid w:val="00787F1C"/>
    <w:rsid w:val="00787FF1"/>
    <w:rsid w:val="00790273"/>
    <w:rsid w:val="007902CF"/>
    <w:rsid w:val="007904E7"/>
    <w:rsid w:val="0079050E"/>
    <w:rsid w:val="00790784"/>
    <w:rsid w:val="00790AB0"/>
    <w:rsid w:val="00790D7C"/>
    <w:rsid w:val="00790FF0"/>
    <w:rsid w:val="00791019"/>
    <w:rsid w:val="0079103E"/>
    <w:rsid w:val="00791190"/>
    <w:rsid w:val="007912A1"/>
    <w:rsid w:val="007912F9"/>
    <w:rsid w:val="00791345"/>
    <w:rsid w:val="007914B2"/>
    <w:rsid w:val="007915CF"/>
    <w:rsid w:val="007916D2"/>
    <w:rsid w:val="0079171A"/>
    <w:rsid w:val="00791866"/>
    <w:rsid w:val="007919A8"/>
    <w:rsid w:val="00791A26"/>
    <w:rsid w:val="00791ADE"/>
    <w:rsid w:val="00791B25"/>
    <w:rsid w:val="00791B84"/>
    <w:rsid w:val="00791BE9"/>
    <w:rsid w:val="00791BEA"/>
    <w:rsid w:val="00791FD3"/>
    <w:rsid w:val="007922D7"/>
    <w:rsid w:val="0079242C"/>
    <w:rsid w:val="007924B1"/>
    <w:rsid w:val="007926B7"/>
    <w:rsid w:val="007927C1"/>
    <w:rsid w:val="00792848"/>
    <w:rsid w:val="00792A0E"/>
    <w:rsid w:val="00792AD3"/>
    <w:rsid w:val="00792B1A"/>
    <w:rsid w:val="00792BFA"/>
    <w:rsid w:val="00792C2F"/>
    <w:rsid w:val="00792D22"/>
    <w:rsid w:val="00792ECC"/>
    <w:rsid w:val="00792FF1"/>
    <w:rsid w:val="00793029"/>
    <w:rsid w:val="00793036"/>
    <w:rsid w:val="0079314D"/>
    <w:rsid w:val="00793193"/>
    <w:rsid w:val="0079328E"/>
    <w:rsid w:val="00793432"/>
    <w:rsid w:val="007935AA"/>
    <w:rsid w:val="007935EA"/>
    <w:rsid w:val="007935FC"/>
    <w:rsid w:val="0079365B"/>
    <w:rsid w:val="007936DF"/>
    <w:rsid w:val="00793704"/>
    <w:rsid w:val="00793774"/>
    <w:rsid w:val="00793890"/>
    <w:rsid w:val="007938B7"/>
    <w:rsid w:val="00793901"/>
    <w:rsid w:val="007939C7"/>
    <w:rsid w:val="00793BC6"/>
    <w:rsid w:val="00793CA6"/>
    <w:rsid w:val="00793CD7"/>
    <w:rsid w:val="00793F2A"/>
    <w:rsid w:val="00793F70"/>
    <w:rsid w:val="0079406D"/>
    <w:rsid w:val="00794079"/>
    <w:rsid w:val="007941DC"/>
    <w:rsid w:val="00794202"/>
    <w:rsid w:val="0079432E"/>
    <w:rsid w:val="00794627"/>
    <w:rsid w:val="007946A9"/>
    <w:rsid w:val="007947FB"/>
    <w:rsid w:val="0079499B"/>
    <w:rsid w:val="00794A76"/>
    <w:rsid w:val="00794B72"/>
    <w:rsid w:val="00794DFE"/>
    <w:rsid w:val="007950EE"/>
    <w:rsid w:val="00795115"/>
    <w:rsid w:val="00795218"/>
    <w:rsid w:val="00795333"/>
    <w:rsid w:val="00795369"/>
    <w:rsid w:val="007953D9"/>
    <w:rsid w:val="007954AC"/>
    <w:rsid w:val="00795644"/>
    <w:rsid w:val="0079565F"/>
    <w:rsid w:val="00795804"/>
    <w:rsid w:val="00795809"/>
    <w:rsid w:val="00795A51"/>
    <w:rsid w:val="00795BA6"/>
    <w:rsid w:val="00795BAE"/>
    <w:rsid w:val="00795D9F"/>
    <w:rsid w:val="00795E91"/>
    <w:rsid w:val="00795F92"/>
    <w:rsid w:val="00795FC4"/>
    <w:rsid w:val="00795FF7"/>
    <w:rsid w:val="0079601B"/>
    <w:rsid w:val="0079609F"/>
    <w:rsid w:val="00796110"/>
    <w:rsid w:val="007962E1"/>
    <w:rsid w:val="007962F1"/>
    <w:rsid w:val="0079630D"/>
    <w:rsid w:val="00796649"/>
    <w:rsid w:val="0079675E"/>
    <w:rsid w:val="0079676D"/>
    <w:rsid w:val="007967BF"/>
    <w:rsid w:val="007967C2"/>
    <w:rsid w:val="007967DC"/>
    <w:rsid w:val="00796B15"/>
    <w:rsid w:val="00796BC6"/>
    <w:rsid w:val="00796DA9"/>
    <w:rsid w:val="00796E34"/>
    <w:rsid w:val="00796E37"/>
    <w:rsid w:val="00796ED0"/>
    <w:rsid w:val="00797176"/>
    <w:rsid w:val="0079734B"/>
    <w:rsid w:val="0079747D"/>
    <w:rsid w:val="00797589"/>
    <w:rsid w:val="00797743"/>
    <w:rsid w:val="007977CB"/>
    <w:rsid w:val="0079780F"/>
    <w:rsid w:val="007978E6"/>
    <w:rsid w:val="00797C49"/>
    <w:rsid w:val="00797C4A"/>
    <w:rsid w:val="00797C8C"/>
    <w:rsid w:val="00797D5D"/>
    <w:rsid w:val="00797DAA"/>
    <w:rsid w:val="00797E01"/>
    <w:rsid w:val="00797E03"/>
    <w:rsid w:val="00797F30"/>
    <w:rsid w:val="00797F79"/>
    <w:rsid w:val="00797F92"/>
    <w:rsid w:val="00797FCF"/>
    <w:rsid w:val="007A037B"/>
    <w:rsid w:val="007A05E8"/>
    <w:rsid w:val="007A0616"/>
    <w:rsid w:val="007A071B"/>
    <w:rsid w:val="007A0935"/>
    <w:rsid w:val="007A0938"/>
    <w:rsid w:val="007A0963"/>
    <w:rsid w:val="007A0BB4"/>
    <w:rsid w:val="007A0BDA"/>
    <w:rsid w:val="007A0CDD"/>
    <w:rsid w:val="007A0D0D"/>
    <w:rsid w:val="007A0DAC"/>
    <w:rsid w:val="007A0EC1"/>
    <w:rsid w:val="007A0ED2"/>
    <w:rsid w:val="007A0FB4"/>
    <w:rsid w:val="007A1112"/>
    <w:rsid w:val="007A1189"/>
    <w:rsid w:val="007A123A"/>
    <w:rsid w:val="007A1285"/>
    <w:rsid w:val="007A12D0"/>
    <w:rsid w:val="007A1391"/>
    <w:rsid w:val="007A15BA"/>
    <w:rsid w:val="007A16E9"/>
    <w:rsid w:val="007A16F1"/>
    <w:rsid w:val="007A16FB"/>
    <w:rsid w:val="007A186B"/>
    <w:rsid w:val="007A1882"/>
    <w:rsid w:val="007A18CE"/>
    <w:rsid w:val="007A1B63"/>
    <w:rsid w:val="007A1C20"/>
    <w:rsid w:val="007A1CA9"/>
    <w:rsid w:val="007A1E77"/>
    <w:rsid w:val="007A1FCD"/>
    <w:rsid w:val="007A1FDB"/>
    <w:rsid w:val="007A2067"/>
    <w:rsid w:val="007A22D6"/>
    <w:rsid w:val="007A24E4"/>
    <w:rsid w:val="007A25C3"/>
    <w:rsid w:val="007A260C"/>
    <w:rsid w:val="007A262C"/>
    <w:rsid w:val="007A2668"/>
    <w:rsid w:val="007A27AE"/>
    <w:rsid w:val="007A2888"/>
    <w:rsid w:val="007A289B"/>
    <w:rsid w:val="007A2969"/>
    <w:rsid w:val="007A2BFF"/>
    <w:rsid w:val="007A2D56"/>
    <w:rsid w:val="007A2E06"/>
    <w:rsid w:val="007A2E36"/>
    <w:rsid w:val="007A2F06"/>
    <w:rsid w:val="007A307C"/>
    <w:rsid w:val="007A308E"/>
    <w:rsid w:val="007A325F"/>
    <w:rsid w:val="007A327A"/>
    <w:rsid w:val="007A32E9"/>
    <w:rsid w:val="007A3343"/>
    <w:rsid w:val="007A3395"/>
    <w:rsid w:val="007A3505"/>
    <w:rsid w:val="007A35BA"/>
    <w:rsid w:val="007A3A34"/>
    <w:rsid w:val="007A3B57"/>
    <w:rsid w:val="007A3BF2"/>
    <w:rsid w:val="007A3C4A"/>
    <w:rsid w:val="007A3CAB"/>
    <w:rsid w:val="007A3D27"/>
    <w:rsid w:val="007A3F66"/>
    <w:rsid w:val="007A42F7"/>
    <w:rsid w:val="007A4338"/>
    <w:rsid w:val="007A44B1"/>
    <w:rsid w:val="007A4565"/>
    <w:rsid w:val="007A4627"/>
    <w:rsid w:val="007A468B"/>
    <w:rsid w:val="007A49D5"/>
    <w:rsid w:val="007A49FE"/>
    <w:rsid w:val="007A4AA2"/>
    <w:rsid w:val="007A4AF1"/>
    <w:rsid w:val="007A4B6B"/>
    <w:rsid w:val="007A4C1B"/>
    <w:rsid w:val="007A4CF1"/>
    <w:rsid w:val="007A4DD7"/>
    <w:rsid w:val="007A4EBA"/>
    <w:rsid w:val="007A4F86"/>
    <w:rsid w:val="007A503E"/>
    <w:rsid w:val="007A506F"/>
    <w:rsid w:val="007A5288"/>
    <w:rsid w:val="007A5295"/>
    <w:rsid w:val="007A5342"/>
    <w:rsid w:val="007A5537"/>
    <w:rsid w:val="007A5637"/>
    <w:rsid w:val="007A5800"/>
    <w:rsid w:val="007A580B"/>
    <w:rsid w:val="007A5819"/>
    <w:rsid w:val="007A58B2"/>
    <w:rsid w:val="007A5A68"/>
    <w:rsid w:val="007A5C80"/>
    <w:rsid w:val="007A5F87"/>
    <w:rsid w:val="007A6053"/>
    <w:rsid w:val="007A6115"/>
    <w:rsid w:val="007A618D"/>
    <w:rsid w:val="007A61A7"/>
    <w:rsid w:val="007A61D5"/>
    <w:rsid w:val="007A6256"/>
    <w:rsid w:val="007A6333"/>
    <w:rsid w:val="007A6403"/>
    <w:rsid w:val="007A6477"/>
    <w:rsid w:val="007A650C"/>
    <w:rsid w:val="007A6589"/>
    <w:rsid w:val="007A66F5"/>
    <w:rsid w:val="007A67A5"/>
    <w:rsid w:val="007A6909"/>
    <w:rsid w:val="007A69CE"/>
    <w:rsid w:val="007A6A4D"/>
    <w:rsid w:val="007A6A76"/>
    <w:rsid w:val="007A6BE1"/>
    <w:rsid w:val="007A6C7F"/>
    <w:rsid w:val="007A6D83"/>
    <w:rsid w:val="007A6E07"/>
    <w:rsid w:val="007A6E79"/>
    <w:rsid w:val="007A6E88"/>
    <w:rsid w:val="007A6F04"/>
    <w:rsid w:val="007A6F8C"/>
    <w:rsid w:val="007A70AB"/>
    <w:rsid w:val="007A71FC"/>
    <w:rsid w:val="007A7228"/>
    <w:rsid w:val="007A727A"/>
    <w:rsid w:val="007A7440"/>
    <w:rsid w:val="007A7523"/>
    <w:rsid w:val="007A75A3"/>
    <w:rsid w:val="007A784C"/>
    <w:rsid w:val="007A7A07"/>
    <w:rsid w:val="007A7A59"/>
    <w:rsid w:val="007A7ABB"/>
    <w:rsid w:val="007A7AD5"/>
    <w:rsid w:val="007A7AEC"/>
    <w:rsid w:val="007A7B4E"/>
    <w:rsid w:val="007A7CD5"/>
    <w:rsid w:val="007A7DB8"/>
    <w:rsid w:val="007A7DC8"/>
    <w:rsid w:val="007A7E3D"/>
    <w:rsid w:val="007A7E87"/>
    <w:rsid w:val="007A7FD8"/>
    <w:rsid w:val="007B01C7"/>
    <w:rsid w:val="007B0253"/>
    <w:rsid w:val="007B0293"/>
    <w:rsid w:val="007B02C8"/>
    <w:rsid w:val="007B02DD"/>
    <w:rsid w:val="007B0392"/>
    <w:rsid w:val="007B073B"/>
    <w:rsid w:val="007B08D8"/>
    <w:rsid w:val="007B0A7A"/>
    <w:rsid w:val="007B0C53"/>
    <w:rsid w:val="007B0C5C"/>
    <w:rsid w:val="007B0E94"/>
    <w:rsid w:val="007B0FC6"/>
    <w:rsid w:val="007B1006"/>
    <w:rsid w:val="007B1061"/>
    <w:rsid w:val="007B111D"/>
    <w:rsid w:val="007B11EF"/>
    <w:rsid w:val="007B11FE"/>
    <w:rsid w:val="007B13C1"/>
    <w:rsid w:val="007B15D7"/>
    <w:rsid w:val="007B16C1"/>
    <w:rsid w:val="007B1749"/>
    <w:rsid w:val="007B175F"/>
    <w:rsid w:val="007B1853"/>
    <w:rsid w:val="007B18C4"/>
    <w:rsid w:val="007B1928"/>
    <w:rsid w:val="007B1AA4"/>
    <w:rsid w:val="007B1D5E"/>
    <w:rsid w:val="007B1E60"/>
    <w:rsid w:val="007B1E62"/>
    <w:rsid w:val="007B1F9A"/>
    <w:rsid w:val="007B2074"/>
    <w:rsid w:val="007B246B"/>
    <w:rsid w:val="007B2528"/>
    <w:rsid w:val="007B25A9"/>
    <w:rsid w:val="007B2601"/>
    <w:rsid w:val="007B2638"/>
    <w:rsid w:val="007B2712"/>
    <w:rsid w:val="007B2728"/>
    <w:rsid w:val="007B27A6"/>
    <w:rsid w:val="007B28EB"/>
    <w:rsid w:val="007B29C7"/>
    <w:rsid w:val="007B29EF"/>
    <w:rsid w:val="007B2BB1"/>
    <w:rsid w:val="007B2C40"/>
    <w:rsid w:val="007B2D0F"/>
    <w:rsid w:val="007B2D37"/>
    <w:rsid w:val="007B2D47"/>
    <w:rsid w:val="007B2DFF"/>
    <w:rsid w:val="007B2E18"/>
    <w:rsid w:val="007B2E4E"/>
    <w:rsid w:val="007B2F30"/>
    <w:rsid w:val="007B2FB5"/>
    <w:rsid w:val="007B3193"/>
    <w:rsid w:val="007B3310"/>
    <w:rsid w:val="007B3476"/>
    <w:rsid w:val="007B34CC"/>
    <w:rsid w:val="007B35C0"/>
    <w:rsid w:val="007B3635"/>
    <w:rsid w:val="007B393B"/>
    <w:rsid w:val="007B39F9"/>
    <w:rsid w:val="007B3C05"/>
    <w:rsid w:val="007B3C33"/>
    <w:rsid w:val="007B3D2C"/>
    <w:rsid w:val="007B3E97"/>
    <w:rsid w:val="007B3F21"/>
    <w:rsid w:val="007B40B5"/>
    <w:rsid w:val="007B4147"/>
    <w:rsid w:val="007B4188"/>
    <w:rsid w:val="007B448A"/>
    <w:rsid w:val="007B44DC"/>
    <w:rsid w:val="007B4543"/>
    <w:rsid w:val="007B465D"/>
    <w:rsid w:val="007B469D"/>
    <w:rsid w:val="007B46A2"/>
    <w:rsid w:val="007B4847"/>
    <w:rsid w:val="007B4896"/>
    <w:rsid w:val="007B4937"/>
    <w:rsid w:val="007B4976"/>
    <w:rsid w:val="007B4ABD"/>
    <w:rsid w:val="007B4CB0"/>
    <w:rsid w:val="007B4D10"/>
    <w:rsid w:val="007B4D3D"/>
    <w:rsid w:val="007B4E57"/>
    <w:rsid w:val="007B4E97"/>
    <w:rsid w:val="007B508B"/>
    <w:rsid w:val="007B50D3"/>
    <w:rsid w:val="007B53F6"/>
    <w:rsid w:val="007B5420"/>
    <w:rsid w:val="007B54E3"/>
    <w:rsid w:val="007B550D"/>
    <w:rsid w:val="007B55D2"/>
    <w:rsid w:val="007B57AD"/>
    <w:rsid w:val="007B57D4"/>
    <w:rsid w:val="007B5A66"/>
    <w:rsid w:val="007B5B12"/>
    <w:rsid w:val="007B5BC2"/>
    <w:rsid w:val="007B5C1B"/>
    <w:rsid w:val="007B5CE3"/>
    <w:rsid w:val="007B5E34"/>
    <w:rsid w:val="007B5E7D"/>
    <w:rsid w:val="007B5EAE"/>
    <w:rsid w:val="007B6059"/>
    <w:rsid w:val="007B6084"/>
    <w:rsid w:val="007B6174"/>
    <w:rsid w:val="007B6238"/>
    <w:rsid w:val="007B630D"/>
    <w:rsid w:val="007B631D"/>
    <w:rsid w:val="007B6347"/>
    <w:rsid w:val="007B6852"/>
    <w:rsid w:val="007B68A1"/>
    <w:rsid w:val="007B6A19"/>
    <w:rsid w:val="007B6D23"/>
    <w:rsid w:val="007B6D9C"/>
    <w:rsid w:val="007B6F21"/>
    <w:rsid w:val="007B6FAD"/>
    <w:rsid w:val="007B6FE4"/>
    <w:rsid w:val="007B6FEE"/>
    <w:rsid w:val="007B7183"/>
    <w:rsid w:val="007B72B0"/>
    <w:rsid w:val="007B72C5"/>
    <w:rsid w:val="007B7340"/>
    <w:rsid w:val="007B73AB"/>
    <w:rsid w:val="007B75C2"/>
    <w:rsid w:val="007B7786"/>
    <w:rsid w:val="007B7787"/>
    <w:rsid w:val="007B77C2"/>
    <w:rsid w:val="007B77E0"/>
    <w:rsid w:val="007B77E3"/>
    <w:rsid w:val="007B77FB"/>
    <w:rsid w:val="007B79EC"/>
    <w:rsid w:val="007B7A2E"/>
    <w:rsid w:val="007B7BBC"/>
    <w:rsid w:val="007B7CEF"/>
    <w:rsid w:val="007B7D58"/>
    <w:rsid w:val="007B7E59"/>
    <w:rsid w:val="007B7EF4"/>
    <w:rsid w:val="007B7FB3"/>
    <w:rsid w:val="007C0084"/>
    <w:rsid w:val="007C0142"/>
    <w:rsid w:val="007C014B"/>
    <w:rsid w:val="007C0364"/>
    <w:rsid w:val="007C03E7"/>
    <w:rsid w:val="007C0507"/>
    <w:rsid w:val="007C0628"/>
    <w:rsid w:val="007C06DE"/>
    <w:rsid w:val="007C0880"/>
    <w:rsid w:val="007C08B7"/>
    <w:rsid w:val="007C0A0B"/>
    <w:rsid w:val="007C0A65"/>
    <w:rsid w:val="007C0AE5"/>
    <w:rsid w:val="007C0B47"/>
    <w:rsid w:val="007C0B87"/>
    <w:rsid w:val="007C0BD2"/>
    <w:rsid w:val="007C0D0F"/>
    <w:rsid w:val="007C0F15"/>
    <w:rsid w:val="007C0F3A"/>
    <w:rsid w:val="007C0F83"/>
    <w:rsid w:val="007C0FA1"/>
    <w:rsid w:val="007C1054"/>
    <w:rsid w:val="007C1065"/>
    <w:rsid w:val="007C1087"/>
    <w:rsid w:val="007C12F0"/>
    <w:rsid w:val="007C13D8"/>
    <w:rsid w:val="007C13F0"/>
    <w:rsid w:val="007C1415"/>
    <w:rsid w:val="007C14BD"/>
    <w:rsid w:val="007C1504"/>
    <w:rsid w:val="007C1537"/>
    <w:rsid w:val="007C18DB"/>
    <w:rsid w:val="007C194F"/>
    <w:rsid w:val="007C198E"/>
    <w:rsid w:val="007C1B94"/>
    <w:rsid w:val="007C1C40"/>
    <w:rsid w:val="007C1D4A"/>
    <w:rsid w:val="007C1E23"/>
    <w:rsid w:val="007C1E64"/>
    <w:rsid w:val="007C1EBB"/>
    <w:rsid w:val="007C1FAB"/>
    <w:rsid w:val="007C22C6"/>
    <w:rsid w:val="007C245D"/>
    <w:rsid w:val="007C2575"/>
    <w:rsid w:val="007C25ED"/>
    <w:rsid w:val="007C26AA"/>
    <w:rsid w:val="007C26FF"/>
    <w:rsid w:val="007C284A"/>
    <w:rsid w:val="007C2922"/>
    <w:rsid w:val="007C2A39"/>
    <w:rsid w:val="007C2AAF"/>
    <w:rsid w:val="007C2B87"/>
    <w:rsid w:val="007C2C94"/>
    <w:rsid w:val="007C2CD2"/>
    <w:rsid w:val="007C2D37"/>
    <w:rsid w:val="007C2D91"/>
    <w:rsid w:val="007C2DBC"/>
    <w:rsid w:val="007C301B"/>
    <w:rsid w:val="007C31E1"/>
    <w:rsid w:val="007C3579"/>
    <w:rsid w:val="007C35AB"/>
    <w:rsid w:val="007C3653"/>
    <w:rsid w:val="007C3838"/>
    <w:rsid w:val="007C3849"/>
    <w:rsid w:val="007C397A"/>
    <w:rsid w:val="007C399D"/>
    <w:rsid w:val="007C3A0E"/>
    <w:rsid w:val="007C3A2F"/>
    <w:rsid w:val="007C3AB2"/>
    <w:rsid w:val="007C3C0A"/>
    <w:rsid w:val="007C3C91"/>
    <w:rsid w:val="007C3D88"/>
    <w:rsid w:val="007C3E93"/>
    <w:rsid w:val="007C3EE5"/>
    <w:rsid w:val="007C3F14"/>
    <w:rsid w:val="007C43BC"/>
    <w:rsid w:val="007C450E"/>
    <w:rsid w:val="007C453F"/>
    <w:rsid w:val="007C46EA"/>
    <w:rsid w:val="007C47E3"/>
    <w:rsid w:val="007C491B"/>
    <w:rsid w:val="007C49CB"/>
    <w:rsid w:val="007C4A56"/>
    <w:rsid w:val="007C4A9D"/>
    <w:rsid w:val="007C4EBC"/>
    <w:rsid w:val="007C4ED3"/>
    <w:rsid w:val="007C4ED6"/>
    <w:rsid w:val="007C4EE1"/>
    <w:rsid w:val="007C5064"/>
    <w:rsid w:val="007C5086"/>
    <w:rsid w:val="007C508D"/>
    <w:rsid w:val="007C50FB"/>
    <w:rsid w:val="007C515A"/>
    <w:rsid w:val="007C5192"/>
    <w:rsid w:val="007C52ED"/>
    <w:rsid w:val="007C52F0"/>
    <w:rsid w:val="007C5385"/>
    <w:rsid w:val="007C5520"/>
    <w:rsid w:val="007C563D"/>
    <w:rsid w:val="007C56CE"/>
    <w:rsid w:val="007C56DC"/>
    <w:rsid w:val="007C58B7"/>
    <w:rsid w:val="007C58C4"/>
    <w:rsid w:val="007C5B55"/>
    <w:rsid w:val="007C5BA7"/>
    <w:rsid w:val="007C5CE6"/>
    <w:rsid w:val="007C5DB6"/>
    <w:rsid w:val="007C5E7E"/>
    <w:rsid w:val="007C601B"/>
    <w:rsid w:val="007C6079"/>
    <w:rsid w:val="007C60FE"/>
    <w:rsid w:val="007C61D4"/>
    <w:rsid w:val="007C636A"/>
    <w:rsid w:val="007C6388"/>
    <w:rsid w:val="007C638E"/>
    <w:rsid w:val="007C64BC"/>
    <w:rsid w:val="007C6530"/>
    <w:rsid w:val="007C6641"/>
    <w:rsid w:val="007C677E"/>
    <w:rsid w:val="007C6939"/>
    <w:rsid w:val="007C6941"/>
    <w:rsid w:val="007C6AE9"/>
    <w:rsid w:val="007C6D8A"/>
    <w:rsid w:val="007C6E29"/>
    <w:rsid w:val="007C6E75"/>
    <w:rsid w:val="007C6F89"/>
    <w:rsid w:val="007C709B"/>
    <w:rsid w:val="007C70D5"/>
    <w:rsid w:val="007C719D"/>
    <w:rsid w:val="007C732F"/>
    <w:rsid w:val="007C74D8"/>
    <w:rsid w:val="007C7578"/>
    <w:rsid w:val="007C757E"/>
    <w:rsid w:val="007C75D2"/>
    <w:rsid w:val="007C7723"/>
    <w:rsid w:val="007C778B"/>
    <w:rsid w:val="007C779D"/>
    <w:rsid w:val="007C77CC"/>
    <w:rsid w:val="007C7ABC"/>
    <w:rsid w:val="007C7AFC"/>
    <w:rsid w:val="007C7B40"/>
    <w:rsid w:val="007C7BEA"/>
    <w:rsid w:val="007C7CC9"/>
    <w:rsid w:val="007C7DDC"/>
    <w:rsid w:val="007C7EF3"/>
    <w:rsid w:val="007C7F40"/>
    <w:rsid w:val="007C7F95"/>
    <w:rsid w:val="007D01B1"/>
    <w:rsid w:val="007D01B5"/>
    <w:rsid w:val="007D020B"/>
    <w:rsid w:val="007D02A6"/>
    <w:rsid w:val="007D02D4"/>
    <w:rsid w:val="007D0645"/>
    <w:rsid w:val="007D0766"/>
    <w:rsid w:val="007D0820"/>
    <w:rsid w:val="007D098C"/>
    <w:rsid w:val="007D09CD"/>
    <w:rsid w:val="007D0A54"/>
    <w:rsid w:val="007D0AB1"/>
    <w:rsid w:val="007D0EEA"/>
    <w:rsid w:val="007D0F04"/>
    <w:rsid w:val="007D0F64"/>
    <w:rsid w:val="007D104C"/>
    <w:rsid w:val="007D10ED"/>
    <w:rsid w:val="007D10EF"/>
    <w:rsid w:val="007D11B6"/>
    <w:rsid w:val="007D1245"/>
    <w:rsid w:val="007D1290"/>
    <w:rsid w:val="007D12EE"/>
    <w:rsid w:val="007D149C"/>
    <w:rsid w:val="007D158E"/>
    <w:rsid w:val="007D1603"/>
    <w:rsid w:val="007D163B"/>
    <w:rsid w:val="007D1689"/>
    <w:rsid w:val="007D16C6"/>
    <w:rsid w:val="007D1729"/>
    <w:rsid w:val="007D1786"/>
    <w:rsid w:val="007D17FD"/>
    <w:rsid w:val="007D186B"/>
    <w:rsid w:val="007D1B7C"/>
    <w:rsid w:val="007D1B95"/>
    <w:rsid w:val="007D1E10"/>
    <w:rsid w:val="007D1EA6"/>
    <w:rsid w:val="007D1F9D"/>
    <w:rsid w:val="007D214A"/>
    <w:rsid w:val="007D22E0"/>
    <w:rsid w:val="007D2493"/>
    <w:rsid w:val="007D2620"/>
    <w:rsid w:val="007D264E"/>
    <w:rsid w:val="007D2652"/>
    <w:rsid w:val="007D2798"/>
    <w:rsid w:val="007D27B8"/>
    <w:rsid w:val="007D28FE"/>
    <w:rsid w:val="007D298F"/>
    <w:rsid w:val="007D2B0D"/>
    <w:rsid w:val="007D2CBD"/>
    <w:rsid w:val="007D2DA4"/>
    <w:rsid w:val="007D2FA0"/>
    <w:rsid w:val="007D2FB5"/>
    <w:rsid w:val="007D2FD3"/>
    <w:rsid w:val="007D309C"/>
    <w:rsid w:val="007D3174"/>
    <w:rsid w:val="007D3326"/>
    <w:rsid w:val="007D3377"/>
    <w:rsid w:val="007D33F0"/>
    <w:rsid w:val="007D357E"/>
    <w:rsid w:val="007D365C"/>
    <w:rsid w:val="007D3706"/>
    <w:rsid w:val="007D3889"/>
    <w:rsid w:val="007D38B7"/>
    <w:rsid w:val="007D391C"/>
    <w:rsid w:val="007D399D"/>
    <w:rsid w:val="007D39CC"/>
    <w:rsid w:val="007D39D7"/>
    <w:rsid w:val="007D3A1C"/>
    <w:rsid w:val="007D3AE2"/>
    <w:rsid w:val="007D3AF0"/>
    <w:rsid w:val="007D418E"/>
    <w:rsid w:val="007D41BB"/>
    <w:rsid w:val="007D421E"/>
    <w:rsid w:val="007D432F"/>
    <w:rsid w:val="007D437A"/>
    <w:rsid w:val="007D4398"/>
    <w:rsid w:val="007D4467"/>
    <w:rsid w:val="007D449E"/>
    <w:rsid w:val="007D45D1"/>
    <w:rsid w:val="007D4625"/>
    <w:rsid w:val="007D478D"/>
    <w:rsid w:val="007D481D"/>
    <w:rsid w:val="007D4838"/>
    <w:rsid w:val="007D48D9"/>
    <w:rsid w:val="007D48E7"/>
    <w:rsid w:val="007D492A"/>
    <w:rsid w:val="007D4956"/>
    <w:rsid w:val="007D498B"/>
    <w:rsid w:val="007D4C12"/>
    <w:rsid w:val="007D4D6D"/>
    <w:rsid w:val="007D4D8B"/>
    <w:rsid w:val="007D4D97"/>
    <w:rsid w:val="007D4E93"/>
    <w:rsid w:val="007D4FF2"/>
    <w:rsid w:val="007D5006"/>
    <w:rsid w:val="007D5033"/>
    <w:rsid w:val="007D510D"/>
    <w:rsid w:val="007D510F"/>
    <w:rsid w:val="007D512C"/>
    <w:rsid w:val="007D526F"/>
    <w:rsid w:val="007D5273"/>
    <w:rsid w:val="007D53A8"/>
    <w:rsid w:val="007D5531"/>
    <w:rsid w:val="007D56FB"/>
    <w:rsid w:val="007D572D"/>
    <w:rsid w:val="007D5A26"/>
    <w:rsid w:val="007D5B86"/>
    <w:rsid w:val="007D5CFA"/>
    <w:rsid w:val="007D5DA0"/>
    <w:rsid w:val="007D5E6F"/>
    <w:rsid w:val="007D5EA5"/>
    <w:rsid w:val="007D5EF0"/>
    <w:rsid w:val="007D606D"/>
    <w:rsid w:val="007D6310"/>
    <w:rsid w:val="007D6312"/>
    <w:rsid w:val="007D6361"/>
    <w:rsid w:val="007D63DF"/>
    <w:rsid w:val="007D64AA"/>
    <w:rsid w:val="007D6552"/>
    <w:rsid w:val="007D673F"/>
    <w:rsid w:val="007D6781"/>
    <w:rsid w:val="007D67C0"/>
    <w:rsid w:val="007D68ED"/>
    <w:rsid w:val="007D68F4"/>
    <w:rsid w:val="007D6906"/>
    <w:rsid w:val="007D698D"/>
    <w:rsid w:val="007D6A19"/>
    <w:rsid w:val="007D6BB5"/>
    <w:rsid w:val="007D6BCF"/>
    <w:rsid w:val="007D6BDE"/>
    <w:rsid w:val="007D6C16"/>
    <w:rsid w:val="007D6C90"/>
    <w:rsid w:val="007D6CA0"/>
    <w:rsid w:val="007D6CE5"/>
    <w:rsid w:val="007D6D0A"/>
    <w:rsid w:val="007D6D80"/>
    <w:rsid w:val="007D6E0E"/>
    <w:rsid w:val="007D6E8A"/>
    <w:rsid w:val="007D6EF0"/>
    <w:rsid w:val="007D7042"/>
    <w:rsid w:val="007D7059"/>
    <w:rsid w:val="007D70E1"/>
    <w:rsid w:val="007D7101"/>
    <w:rsid w:val="007D717D"/>
    <w:rsid w:val="007D725C"/>
    <w:rsid w:val="007D7286"/>
    <w:rsid w:val="007D7360"/>
    <w:rsid w:val="007D737B"/>
    <w:rsid w:val="007D73B2"/>
    <w:rsid w:val="007D73C7"/>
    <w:rsid w:val="007D74E3"/>
    <w:rsid w:val="007D7522"/>
    <w:rsid w:val="007D752A"/>
    <w:rsid w:val="007D752C"/>
    <w:rsid w:val="007D76BE"/>
    <w:rsid w:val="007D7732"/>
    <w:rsid w:val="007D776A"/>
    <w:rsid w:val="007D782F"/>
    <w:rsid w:val="007D783C"/>
    <w:rsid w:val="007D79D5"/>
    <w:rsid w:val="007D7CD9"/>
    <w:rsid w:val="007D7D54"/>
    <w:rsid w:val="007D7D92"/>
    <w:rsid w:val="007D7D94"/>
    <w:rsid w:val="007E000A"/>
    <w:rsid w:val="007E004C"/>
    <w:rsid w:val="007E0126"/>
    <w:rsid w:val="007E0162"/>
    <w:rsid w:val="007E0169"/>
    <w:rsid w:val="007E01B3"/>
    <w:rsid w:val="007E0381"/>
    <w:rsid w:val="007E03D1"/>
    <w:rsid w:val="007E0566"/>
    <w:rsid w:val="007E059A"/>
    <w:rsid w:val="007E05CC"/>
    <w:rsid w:val="007E068B"/>
    <w:rsid w:val="007E0692"/>
    <w:rsid w:val="007E0845"/>
    <w:rsid w:val="007E08F5"/>
    <w:rsid w:val="007E0986"/>
    <w:rsid w:val="007E0C21"/>
    <w:rsid w:val="007E0C3A"/>
    <w:rsid w:val="007E0C8C"/>
    <w:rsid w:val="007E0D2E"/>
    <w:rsid w:val="007E0E70"/>
    <w:rsid w:val="007E0F24"/>
    <w:rsid w:val="007E0F48"/>
    <w:rsid w:val="007E1012"/>
    <w:rsid w:val="007E1101"/>
    <w:rsid w:val="007E110D"/>
    <w:rsid w:val="007E126A"/>
    <w:rsid w:val="007E134D"/>
    <w:rsid w:val="007E1445"/>
    <w:rsid w:val="007E1479"/>
    <w:rsid w:val="007E1615"/>
    <w:rsid w:val="007E1632"/>
    <w:rsid w:val="007E1766"/>
    <w:rsid w:val="007E1792"/>
    <w:rsid w:val="007E17B9"/>
    <w:rsid w:val="007E1A55"/>
    <w:rsid w:val="007E1AFE"/>
    <w:rsid w:val="007E1BD9"/>
    <w:rsid w:val="007E1CB1"/>
    <w:rsid w:val="007E1D0C"/>
    <w:rsid w:val="007E1E14"/>
    <w:rsid w:val="007E1EBF"/>
    <w:rsid w:val="007E1F17"/>
    <w:rsid w:val="007E1FA7"/>
    <w:rsid w:val="007E201B"/>
    <w:rsid w:val="007E20F1"/>
    <w:rsid w:val="007E2146"/>
    <w:rsid w:val="007E2366"/>
    <w:rsid w:val="007E23F4"/>
    <w:rsid w:val="007E2402"/>
    <w:rsid w:val="007E2429"/>
    <w:rsid w:val="007E2553"/>
    <w:rsid w:val="007E2727"/>
    <w:rsid w:val="007E29F1"/>
    <w:rsid w:val="007E2A67"/>
    <w:rsid w:val="007E2B64"/>
    <w:rsid w:val="007E2B9D"/>
    <w:rsid w:val="007E2C26"/>
    <w:rsid w:val="007E2C40"/>
    <w:rsid w:val="007E2D8C"/>
    <w:rsid w:val="007E2D8F"/>
    <w:rsid w:val="007E2E40"/>
    <w:rsid w:val="007E2EBD"/>
    <w:rsid w:val="007E2FC8"/>
    <w:rsid w:val="007E312B"/>
    <w:rsid w:val="007E3182"/>
    <w:rsid w:val="007E31C1"/>
    <w:rsid w:val="007E3298"/>
    <w:rsid w:val="007E3330"/>
    <w:rsid w:val="007E3350"/>
    <w:rsid w:val="007E335D"/>
    <w:rsid w:val="007E33B8"/>
    <w:rsid w:val="007E3594"/>
    <w:rsid w:val="007E35B4"/>
    <w:rsid w:val="007E3604"/>
    <w:rsid w:val="007E36CB"/>
    <w:rsid w:val="007E36F8"/>
    <w:rsid w:val="007E38A3"/>
    <w:rsid w:val="007E38DD"/>
    <w:rsid w:val="007E3959"/>
    <w:rsid w:val="007E3AB7"/>
    <w:rsid w:val="007E3B89"/>
    <w:rsid w:val="007E3E1C"/>
    <w:rsid w:val="007E4180"/>
    <w:rsid w:val="007E42C1"/>
    <w:rsid w:val="007E42F2"/>
    <w:rsid w:val="007E440D"/>
    <w:rsid w:val="007E44EC"/>
    <w:rsid w:val="007E45F6"/>
    <w:rsid w:val="007E4692"/>
    <w:rsid w:val="007E487C"/>
    <w:rsid w:val="007E48CD"/>
    <w:rsid w:val="007E48D2"/>
    <w:rsid w:val="007E48E4"/>
    <w:rsid w:val="007E4A94"/>
    <w:rsid w:val="007E4B10"/>
    <w:rsid w:val="007E4B1C"/>
    <w:rsid w:val="007E4B2C"/>
    <w:rsid w:val="007E4CA3"/>
    <w:rsid w:val="007E4D33"/>
    <w:rsid w:val="007E4D5F"/>
    <w:rsid w:val="007E4D60"/>
    <w:rsid w:val="007E4D9A"/>
    <w:rsid w:val="007E4ED3"/>
    <w:rsid w:val="007E505D"/>
    <w:rsid w:val="007E531F"/>
    <w:rsid w:val="007E558D"/>
    <w:rsid w:val="007E5634"/>
    <w:rsid w:val="007E5641"/>
    <w:rsid w:val="007E56DE"/>
    <w:rsid w:val="007E56EC"/>
    <w:rsid w:val="007E5833"/>
    <w:rsid w:val="007E587D"/>
    <w:rsid w:val="007E58B9"/>
    <w:rsid w:val="007E5ADF"/>
    <w:rsid w:val="007E5C1F"/>
    <w:rsid w:val="007E5CAF"/>
    <w:rsid w:val="007E5CBC"/>
    <w:rsid w:val="007E5D16"/>
    <w:rsid w:val="007E5DC1"/>
    <w:rsid w:val="007E5DCB"/>
    <w:rsid w:val="007E5FF7"/>
    <w:rsid w:val="007E5FFD"/>
    <w:rsid w:val="007E60A5"/>
    <w:rsid w:val="007E6178"/>
    <w:rsid w:val="007E619C"/>
    <w:rsid w:val="007E6239"/>
    <w:rsid w:val="007E6310"/>
    <w:rsid w:val="007E648D"/>
    <w:rsid w:val="007E64DB"/>
    <w:rsid w:val="007E64E7"/>
    <w:rsid w:val="007E64EE"/>
    <w:rsid w:val="007E6582"/>
    <w:rsid w:val="007E66B9"/>
    <w:rsid w:val="007E6735"/>
    <w:rsid w:val="007E67F4"/>
    <w:rsid w:val="007E692F"/>
    <w:rsid w:val="007E6978"/>
    <w:rsid w:val="007E6A53"/>
    <w:rsid w:val="007E6BA0"/>
    <w:rsid w:val="007E6E1F"/>
    <w:rsid w:val="007E6F2B"/>
    <w:rsid w:val="007E7070"/>
    <w:rsid w:val="007E72CE"/>
    <w:rsid w:val="007E732C"/>
    <w:rsid w:val="007E732E"/>
    <w:rsid w:val="007E7353"/>
    <w:rsid w:val="007E741E"/>
    <w:rsid w:val="007E7915"/>
    <w:rsid w:val="007E7B2B"/>
    <w:rsid w:val="007E7C39"/>
    <w:rsid w:val="007E7C56"/>
    <w:rsid w:val="007E7C67"/>
    <w:rsid w:val="007E7C76"/>
    <w:rsid w:val="007E7CA4"/>
    <w:rsid w:val="007E7D34"/>
    <w:rsid w:val="007E7DFF"/>
    <w:rsid w:val="007E7E6F"/>
    <w:rsid w:val="007E7F15"/>
    <w:rsid w:val="007E7F2A"/>
    <w:rsid w:val="007F00D4"/>
    <w:rsid w:val="007F0251"/>
    <w:rsid w:val="007F0267"/>
    <w:rsid w:val="007F03A0"/>
    <w:rsid w:val="007F03D1"/>
    <w:rsid w:val="007F043A"/>
    <w:rsid w:val="007F04ED"/>
    <w:rsid w:val="007F055D"/>
    <w:rsid w:val="007F05E0"/>
    <w:rsid w:val="007F0961"/>
    <w:rsid w:val="007F0B77"/>
    <w:rsid w:val="007F0B82"/>
    <w:rsid w:val="007F0BAD"/>
    <w:rsid w:val="007F0C2E"/>
    <w:rsid w:val="007F0CDA"/>
    <w:rsid w:val="007F0DD3"/>
    <w:rsid w:val="007F0E0B"/>
    <w:rsid w:val="007F1083"/>
    <w:rsid w:val="007F116A"/>
    <w:rsid w:val="007F116C"/>
    <w:rsid w:val="007F1187"/>
    <w:rsid w:val="007F1218"/>
    <w:rsid w:val="007F127B"/>
    <w:rsid w:val="007F133E"/>
    <w:rsid w:val="007F1378"/>
    <w:rsid w:val="007F1492"/>
    <w:rsid w:val="007F1670"/>
    <w:rsid w:val="007F1675"/>
    <w:rsid w:val="007F18C0"/>
    <w:rsid w:val="007F1967"/>
    <w:rsid w:val="007F1B46"/>
    <w:rsid w:val="007F1D13"/>
    <w:rsid w:val="007F1D6C"/>
    <w:rsid w:val="007F1E06"/>
    <w:rsid w:val="007F1F4C"/>
    <w:rsid w:val="007F1F83"/>
    <w:rsid w:val="007F2038"/>
    <w:rsid w:val="007F2189"/>
    <w:rsid w:val="007F2477"/>
    <w:rsid w:val="007F2737"/>
    <w:rsid w:val="007F2766"/>
    <w:rsid w:val="007F2800"/>
    <w:rsid w:val="007F280E"/>
    <w:rsid w:val="007F2952"/>
    <w:rsid w:val="007F2AD2"/>
    <w:rsid w:val="007F2B0F"/>
    <w:rsid w:val="007F2DBB"/>
    <w:rsid w:val="007F2E32"/>
    <w:rsid w:val="007F2ED4"/>
    <w:rsid w:val="007F2F9F"/>
    <w:rsid w:val="007F2FFB"/>
    <w:rsid w:val="007F30CC"/>
    <w:rsid w:val="007F3271"/>
    <w:rsid w:val="007F32E2"/>
    <w:rsid w:val="007F33A7"/>
    <w:rsid w:val="007F3437"/>
    <w:rsid w:val="007F34F5"/>
    <w:rsid w:val="007F3622"/>
    <w:rsid w:val="007F36BB"/>
    <w:rsid w:val="007F378E"/>
    <w:rsid w:val="007F38AE"/>
    <w:rsid w:val="007F3960"/>
    <w:rsid w:val="007F3ACC"/>
    <w:rsid w:val="007F3BF5"/>
    <w:rsid w:val="007F3C65"/>
    <w:rsid w:val="007F3E5B"/>
    <w:rsid w:val="007F3FB0"/>
    <w:rsid w:val="007F4127"/>
    <w:rsid w:val="007F417C"/>
    <w:rsid w:val="007F4257"/>
    <w:rsid w:val="007F4296"/>
    <w:rsid w:val="007F434D"/>
    <w:rsid w:val="007F43A9"/>
    <w:rsid w:val="007F4466"/>
    <w:rsid w:val="007F4574"/>
    <w:rsid w:val="007F4737"/>
    <w:rsid w:val="007F4796"/>
    <w:rsid w:val="007F47E3"/>
    <w:rsid w:val="007F47F9"/>
    <w:rsid w:val="007F4804"/>
    <w:rsid w:val="007F4974"/>
    <w:rsid w:val="007F4A0B"/>
    <w:rsid w:val="007F4A14"/>
    <w:rsid w:val="007F4AB3"/>
    <w:rsid w:val="007F4ADC"/>
    <w:rsid w:val="007F4C48"/>
    <w:rsid w:val="007F4E24"/>
    <w:rsid w:val="007F4E55"/>
    <w:rsid w:val="007F4E92"/>
    <w:rsid w:val="007F50F1"/>
    <w:rsid w:val="007F5396"/>
    <w:rsid w:val="007F53A3"/>
    <w:rsid w:val="007F5568"/>
    <w:rsid w:val="007F5605"/>
    <w:rsid w:val="007F5608"/>
    <w:rsid w:val="007F5665"/>
    <w:rsid w:val="007F569C"/>
    <w:rsid w:val="007F56B4"/>
    <w:rsid w:val="007F56F7"/>
    <w:rsid w:val="007F5796"/>
    <w:rsid w:val="007F5874"/>
    <w:rsid w:val="007F5918"/>
    <w:rsid w:val="007F5A71"/>
    <w:rsid w:val="007F5BB1"/>
    <w:rsid w:val="007F5BCB"/>
    <w:rsid w:val="007F5C60"/>
    <w:rsid w:val="007F5D4A"/>
    <w:rsid w:val="007F60F1"/>
    <w:rsid w:val="007F623E"/>
    <w:rsid w:val="007F62A4"/>
    <w:rsid w:val="007F64BE"/>
    <w:rsid w:val="007F6562"/>
    <w:rsid w:val="007F65F2"/>
    <w:rsid w:val="007F66C6"/>
    <w:rsid w:val="007F6772"/>
    <w:rsid w:val="007F67BA"/>
    <w:rsid w:val="007F67DE"/>
    <w:rsid w:val="007F6A0D"/>
    <w:rsid w:val="007F6AD2"/>
    <w:rsid w:val="007F6E10"/>
    <w:rsid w:val="007F6E92"/>
    <w:rsid w:val="007F6F5E"/>
    <w:rsid w:val="007F6FDD"/>
    <w:rsid w:val="007F7078"/>
    <w:rsid w:val="007F70D6"/>
    <w:rsid w:val="007F7237"/>
    <w:rsid w:val="007F7519"/>
    <w:rsid w:val="007F751F"/>
    <w:rsid w:val="007F75C0"/>
    <w:rsid w:val="007F761F"/>
    <w:rsid w:val="007F7662"/>
    <w:rsid w:val="007F7733"/>
    <w:rsid w:val="007F77C8"/>
    <w:rsid w:val="007F7845"/>
    <w:rsid w:val="007F7864"/>
    <w:rsid w:val="007F795B"/>
    <w:rsid w:val="007F7979"/>
    <w:rsid w:val="007F799E"/>
    <w:rsid w:val="007F7D21"/>
    <w:rsid w:val="007F7DF9"/>
    <w:rsid w:val="007F7E2F"/>
    <w:rsid w:val="007F7EE4"/>
    <w:rsid w:val="00800104"/>
    <w:rsid w:val="00800184"/>
    <w:rsid w:val="008002F7"/>
    <w:rsid w:val="00800312"/>
    <w:rsid w:val="00800412"/>
    <w:rsid w:val="0080061D"/>
    <w:rsid w:val="00800994"/>
    <w:rsid w:val="00800A4D"/>
    <w:rsid w:val="00800B97"/>
    <w:rsid w:val="00800C5E"/>
    <w:rsid w:val="00800C91"/>
    <w:rsid w:val="00800D5F"/>
    <w:rsid w:val="00800D8A"/>
    <w:rsid w:val="00800EFA"/>
    <w:rsid w:val="00801077"/>
    <w:rsid w:val="00801125"/>
    <w:rsid w:val="008011E4"/>
    <w:rsid w:val="008012C4"/>
    <w:rsid w:val="008012E9"/>
    <w:rsid w:val="00801320"/>
    <w:rsid w:val="0080133A"/>
    <w:rsid w:val="00801382"/>
    <w:rsid w:val="008013B8"/>
    <w:rsid w:val="008016C8"/>
    <w:rsid w:val="0080178D"/>
    <w:rsid w:val="0080179A"/>
    <w:rsid w:val="0080179D"/>
    <w:rsid w:val="0080180D"/>
    <w:rsid w:val="00801838"/>
    <w:rsid w:val="008018DC"/>
    <w:rsid w:val="008018EA"/>
    <w:rsid w:val="00801A19"/>
    <w:rsid w:val="00801A2C"/>
    <w:rsid w:val="00801B78"/>
    <w:rsid w:val="00801C13"/>
    <w:rsid w:val="00801C52"/>
    <w:rsid w:val="00801C55"/>
    <w:rsid w:val="00801DC9"/>
    <w:rsid w:val="00801F58"/>
    <w:rsid w:val="00801FDE"/>
    <w:rsid w:val="00802077"/>
    <w:rsid w:val="00802193"/>
    <w:rsid w:val="008021B3"/>
    <w:rsid w:val="008021FC"/>
    <w:rsid w:val="0080220C"/>
    <w:rsid w:val="008023F2"/>
    <w:rsid w:val="00802410"/>
    <w:rsid w:val="008025DB"/>
    <w:rsid w:val="0080270F"/>
    <w:rsid w:val="00802736"/>
    <w:rsid w:val="0080288A"/>
    <w:rsid w:val="00802D2F"/>
    <w:rsid w:val="00802D6F"/>
    <w:rsid w:val="00802E38"/>
    <w:rsid w:val="00802F32"/>
    <w:rsid w:val="00802FDA"/>
    <w:rsid w:val="008030AD"/>
    <w:rsid w:val="00803160"/>
    <w:rsid w:val="00803203"/>
    <w:rsid w:val="00803376"/>
    <w:rsid w:val="00803387"/>
    <w:rsid w:val="008033F6"/>
    <w:rsid w:val="00803464"/>
    <w:rsid w:val="008034BD"/>
    <w:rsid w:val="008035D4"/>
    <w:rsid w:val="0080369E"/>
    <w:rsid w:val="008036F8"/>
    <w:rsid w:val="008037E9"/>
    <w:rsid w:val="0080393B"/>
    <w:rsid w:val="0080397E"/>
    <w:rsid w:val="00803BA8"/>
    <w:rsid w:val="00803C83"/>
    <w:rsid w:val="00803E2E"/>
    <w:rsid w:val="00803E38"/>
    <w:rsid w:val="00803EAD"/>
    <w:rsid w:val="00803FD6"/>
    <w:rsid w:val="00804099"/>
    <w:rsid w:val="0080409E"/>
    <w:rsid w:val="0080413B"/>
    <w:rsid w:val="00804180"/>
    <w:rsid w:val="008041DE"/>
    <w:rsid w:val="008041E1"/>
    <w:rsid w:val="008041F9"/>
    <w:rsid w:val="0080421C"/>
    <w:rsid w:val="008042BD"/>
    <w:rsid w:val="0080430F"/>
    <w:rsid w:val="0080432D"/>
    <w:rsid w:val="0080438F"/>
    <w:rsid w:val="00804421"/>
    <w:rsid w:val="00804658"/>
    <w:rsid w:val="008046A2"/>
    <w:rsid w:val="00804765"/>
    <w:rsid w:val="0080478A"/>
    <w:rsid w:val="008047AD"/>
    <w:rsid w:val="00804867"/>
    <w:rsid w:val="008048A2"/>
    <w:rsid w:val="00804B28"/>
    <w:rsid w:val="00804B2F"/>
    <w:rsid w:val="00804C41"/>
    <w:rsid w:val="00804C59"/>
    <w:rsid w:val="00804C86"/>
    <w:rsid w:val="00804DC1"/>
    <w:rsid w:val="00804E30"/>
    <w:rsid w:val="00804F38"/>
    <w:rsid w:val="008050E9"/>
    <w:rsid w:val="00805119"/>
    <w:rsid w:val="0080515E"/>
    <w:rsid w:val="008052DC"/>
    <w:rsid w:val="0080531D"/>
    <w:rsid w:val="00805335"/>
    <w:rsid w:val="0080537F"/>
    <w:rsid w:val="008053AD"/>
    <w:rsid w:val="00805420"/>
    <w:rsid w:val="00805458"/>
    <w:rsid w:val="008056B5"/>
    <w:rsid w:val="008056ED"/>
    <w:rsid w:val="00805702"/>
    <w:rsid w:val="00805704"/>
    <w:rsid w:val="00805801"/>
    <w:rsid w:val="0080581D"/>
    <w:rsid w:val="008059E5"/>
    <w:rsid w:val="00805C10"/>
    <w:rsid w:val="00805CA6"/>
    <w:rsid w:val="00805CEA"/>
    <w:rsid w:val="00805D11"/>
    <w:rsid w:val="00805EF2"/>
    <w:rsid w:val="008064BB"/>
    <w:rsid w:val="0080656E"/>
    <w:rsid w:val="008065BB"/>
    <w:rsid w:val="00806677"/>
    <w:rsid w:val="00806792"/>
    <w:rsid w:val="0080680F"/>
    <w:rsid w:val="00806979"/>
    <w:rsid w:val="0080699F"/>
    <w:rsid w:val="00806A77"/>
    <w:rsid w:val="00806C4D"/>
    <w:rsid w:val="00806CC3"/>
    <w:rsid w:val="00806D29"/>
    <w:rsid w:val="00806EEA"/>
    <w:rsid w:val="00806F5E"/>
    <w:rsid w:val="00807011"/>
    <w:rsid w:val="0080702C"/>
    <w:rsid w:val="008070B3"/>
    <w:rsid w:val="0080720D"/>
    <w:rsid w:val="0080721A"/>
    <w:rsid w:val="00807242"/>
    <w:rsid w:val="0080727F"/>
    <w:rsid w:val="00807337"/>
    <w:rsid w:val="00807365"/>
    <w:rsid w:val="00807708"/>
    <w:rsid w:val="0080770D"/>
    <w:rsid w:val="00807726"/>
    <w:rsid w:val="008078F7"/>
    <w:rsid w:val="0080791E"/>
    <w:rsid w:val="008079BC"/>
    <w:rsid w:val="00807A91"/>
    <w:rsid w:val="00807BBA"/>
    <w:rsid w:val="00807D28"/>
    <w:rsid w:val="00807D5E"/>
    <w:rsid w:val="00807DD7"/>
    <w:rsid w:val="00807E1B"/>
    <w:rsid w:val="00807E3E"/>
    <w:rsid w:val="008100D3"/>
    <w:rsid w:val="008100D4"/>
    <w:rsid w:val="0081010A"/>
    <w:rsid w:val="0081012C"/>
    <w:rsid w:val="008102CD"/>
    <w:rsid w:val="00810355"/>
    <w:rsid w:val="0081036B"/>
    <w:rsid w:val="00810372"/>
    <w:rsid w:val="00810453"/>
    <w:rsid w:val="008104C8"/>
    <w:rsid w:val="008109DC"/>
    <w:rsid w:val="00810A7E"/>
    <w:rsid w:val="00810A97"/>
    <w:rsid w:val="00810C0D"/>
    <w:rsid w:val="00810CCF"/>
    <w:rsid w:val="00810DE9"/>
    <w:rsid w:val="00810EAE"/>
    <w:rsid w:val="00810EE2"/>
    <w:rsid w:val="0081101C"/>
    <w:rsid w:val="00811036"/>
    <w:rsid w:val="00811236"/>
    <w:rsid w:val="008112DB"/>
    <w:rsid w:val="0081154B"/>
    <w:rsid w:val="008116A4"/>
    <w:rsid w:val="008116D2"/>
    <w:rsid w:val="00811721"/>
    <w:rsid w:val="008119C0"/>
    <w:rsid w:val="00811CFC"/>
    <w:rsid w:val="00811E4C"/>
    <w:rsid w:val="00811E7A"/>
    <w:rsid w:val="00812027"/>
    <w:rsid w:val="008123D5"/>
    <w:rsid w:val="008124A8"/>
    <w:rsid w:val="008124FE"/>
    <w:rsid w:val="0081260A"/>
    <w:rsid w:val="008127B0"/>
    <w:rsid w:val="008129B3"/>
    <w:rsid w:val="008129C6"/>
    <w:rsid w:val="00812BEC"/>
    <w:rsid w:val="00812EBC"/>
    <w:rsid w:val="00812FE3"/>
    <w:rsid w:val="00813251"/>
    <w:rsid w:val="008132B0"/>
    <w:rsid w:val="008136D1"/>
    <w:rsid w:val="0081374A"/>
    <w:rsid w:val="00813A5C"/>
    <w:rsid w:val="00813AAD"/>
    <w:rsid w:val="00813C04"/>
    <w:rsid w:val="00813C95"/>
    <w:rsid w:val="00813CE0"/>
    <w:rsid w:val="00813EB6"/>
    <w:rsid w:val="00813EFC"/>
    <w:rsid w:val="00813F12"/>
    <w:rsid w:val="00813F15"/>
    <w:rsid w:val="00813F4B"/>
    <w:rsid w:val="00814072"/>
    <w:rsid w:val="0081427A"/>
    <w:rsid w:val="008142CD"/>
    <w:rsid w:val="0081433F"/>
    <w:rsid w:val="00814425"/>
    <w:rsid w:val="00814465"/>
    <w:rsid w:val="008144E6"/>
    <w:rsid w:val="00814500"/>
    <w:rsid w:val="0081465B"/>
    <w:rsid w:val="008147FA"/>
    <w:rsid w:val="00814935"/>
    <w:rsid w:val="008149B4"/>
    <w:rsid w:val="00814B38"/>
    <w:rsid w:val="00814B62"/>
    <w:rsid w:val="00814B65"/>
    <w:rsid w:val="00814BD6"/>
    <w:rsid w:val="00814CF9"/>
    <w:rsid w:val="00814D2B"/>
    <w:rsid w:val="00814D69"/>
    <w:rsid w:val="00814F32"/>
    <w:rsid w:val="0081501A"/>
    <w:rsid w:val="00815166"/>
    <w:rsid w:val="00815197"/>
    <w:rsid w:val="008151AD"/>
    <w:rsid w:val="0081529F"/>
    <w:rsid w:val="008152F4"/>
    <w:rsid w:val="008153F0"/>
    <w:rsid w:val="0081541B"/>
    <w:rsid w:val="008154B6"/>
    <w:rsid w:val="008155AD"/>
    <w:rsid w:val="008155E8"/>
    <w:rsid w:val="00815706"/>
    <w:rsid w:val="0081574C"/>
    <w:rsid w:val="008158EF"/>
    <w:rsid w:val="00815918"/>
    <w:rsid w:val="008159C5"/>
    <w:rsid w:val="00815A3E"/>
    <w:rsid w:val="00815B93"/>
    <w:rsid w:val="00815BA3"/>
    <w:rsid w:val="00815D64"/>
    <w:rsid w:val="00815D7B"/>
    <w:rsid w:val="00815E79"/>
    <w:rsid w:val="00815E8B"/>
    <w:rsid w:val="00816292"/>
    <w:rsid w:val="0081630A"/>
    <w:rsid w:val="00816599"/>
    <w:rsid w:val="0081688B"/>
    <w:rsid w:val="008169B0"/>
    <w:rsid w:val="00816A54"/>
    <w:rsid w:val="00816AA0"/>
    <w:rsid w:val="00816AC6"/>
    <w:rsid w:val="00816B4F"/>
    <w:rsid w:val="00816BAF"/>
    <w:rsid w:val="00816C26"/>
    <w:rsid w:val="00816CA3"/>
    <w:rsid w:val="00816D94"/>
    <w:rsid w:val="00816D9C"/>
    <w:rsid w:val="00816E31"/>
    <w:rsid w:val="00816F4D"/>
    <w:rsid w:val="00816F69"/>
    <w:rsid w:val="00816FA4"/>
    <w:rsid w:val="00817151"/>
    <w:rsid w:val="008171F7"/>
    <w:rsid w:val="00817389"/>
    <w:rsid w:val="00817665"/>
    <w:rsid w:val="00817784"/>
    <w:rsid w:val="0081787C"/>
    <w:rsid w:val="0081789E"/>
    <w:rsid w:val="00817988"/>
    <w:rsid w:val="00817A56"/>
    <w:rsid w:val="00817B00"/>
    <w:rsid w:val="00817B23"/>
    <w:rsid w:val="00817B8F"/>
    <w:rsid w:val="00817C8D"/>
    <w:rsid w:val="00817C96"/>
    <w:rsid w:val="00817CA0"/>
    <w:rsid w:val="00817CB0"/>
    <w:rsid w:val="00817D2A"/>
    <w:rsid w:val="00817D37"/>
    <w:rsid w:val="00817F27"/>
    <w:rsid w:val="00817FC7"/>
    <w:rsid w:val="00817FFC"/>
    <w:rsid w:val="00820148"/>
    <w:rsid w:val="008202B2"/>
    <w:rsid w:val="008202C3"/>
    <w:rsid w:val="00820514"/>
    <w:rsid w:val="00820604"/>
    <w:rsid w:val="0082060C"/>
    <w:rsid w:val="00820980"/>
    <w:rsid w:val="008209D7"/>
    <w:rsid w:val="00820A92"/>
    <w:rsid w:val="00820A96"/>
    <w:rsid w:val="00820BA5"/>
    <w:rsid w:val="00820D24"/>
    <w:rsid w:val="00820EDB"/>
    <w:rsid w:val="00820EF9"/>
    <w:rsid w:val="00820FA4"/>
    <w:rsid w:val="00820FD4"/>
    <w:rsid w:val="00821094"/>
    <w:rsid w:val="008213AD"/>
    <w:rsid w:val="008213DD"/>
    <w:rsid w:val="00821610"/>
    <w:rsid w:val="00821675"/>
    <w:rsid w:val="00821681"/>
    <w:rsid w:val="008216E2"/>
    <w:rsid w:val="0082172C"/>
    <w:rsid w:val="0082180C"/>
    <w:rsid w:val="0082181D"/>
    <w:rsid w:val="0082184D"/>
    <w:rsid w:val="008218ED"/>
    <w:rsid w:val="00821A05"/>
    <w:rsid w:val="00821A22"/>
    <w:rsid w:val="00821AFE"/>
    <w:rsid w:val="00821B42"/>
    <w:rsid w:val="00821B88"/>
    <w:rsid w:val="00821B90"/>
    <w:rsid w:val="00821DC0"/>
    <w:rsid w:val="00821F12"/>
    <w:rsid w:val="00821F66"/>
    <w:rsid w:val="0082209C"/>
    <w:rsid w:val="00822131"/>
    <w:rsid w:val="0082217B"/>
    <w:rsid w:val="0082222C"/>
    <w:rsid w:val="00822689"/>
    <w:rsid w:val="0082284D"/>
    <w:rsid w:val="00822975"/>
    <w:rsid w:val="00822A76"/>
    <w:rsid w:val="00822AD0"/>
    <w:rsid w:val="00822CE2"/>
    <w:rsid w:val="00822E24"/>
    <w:rsid w:val="00823190"/>
    <w:rsid w:val="00823335"/>
    <w:rsid w:val="0082333D"/>
    <w:rsid w:val="008233A8"/>
    <w:rsid w:val="008233B2"/>
    <w:rsid w:val="008235DE"/>
    <w:rsid w:val="008235E4"/>
    <w:rsid w:val="0082379E"/>
    <w:rsid w:val="008237B2"/>
    <w:rsid w:val="008237FF"/>
    <w:rsid w:val="00823964"/>
    <w:rsid w:val="00823AEB"/>
    <w:rsid w:val="00823B2A"/>
    <w:rsid w:val="00823B50"/>
    <w:rsid w:val="00823CF2"/>
    <w:rsid w:val="00823E4E"/>
    <w:rsid w:val="00823F5C"/>
    <w:rsid w:val="00823F61"/>
    <w:rsid w:val="00823F6F"/>
    <w:rsid w:val="0082412D"/>
    <w:rsid w:val="00824145"/>
    <w:rsid w:val="00824216"/>
    <w:rsid w:val="00824453"/>
    <w:rsid w:val="0082449E"/>
    <w:rsid w:val="00824765"/>
    <w:rsid w:val="00824767"/>
    <w:rsid w:val="008247A4"/>
    <w:rsid w:val="0082481D"/>
    <w:rsid w:val="008248BA"/>
    <w:rsid w:val="008248D8"/>
    <w:rsid w:val="008249FF"/>
    <w:rsid w:val="00824A84"/>
    <w:rsid w:val="00824BC0"/>
    <w:rsid w:val="00824DBB"/>
    <w:rsid w:val="00824F1C"/>
    <w:rsid w:val="0082500A"/>
    <w:rsid w:val="0082500E"/>
    <w:rsid w:val="00825040"/>
    <w:rsid w:val="008251EC"/>
    <w:rsid w:val="0082524C"/>
    <w:rsid w:val="0082525C"/>
    <w:rsid w:val="008252BD"/>
    <w:rsid w:val="0082534F"/>
    <w:rsid w:val="0082541C"/>
    <w:rsid w:val="00825469"/>
    <w:rsid w:val="00825511"/>
    <w:rsid w:val="008255F6"/>
    <w:rsid w:val="00825639"/>
    <w:rsid w:val="00825693"/>
    <w:rsid w:val="008257FB"/>
    <w:rsid w:val="00825998"/>
    <w:rsid w:val="008259D9"/>
    <w:rsid w:val="00825D45"/>
    <w:rsid w:val="00825DC5"/>
    <w:rsid w:val="00825E67"/>
    <w:rsid w:val="00825EEF"/>
    <w:rsid w:val="00825F52"/>
    <w:rsid w:val="00826115"/>
    <w:rsid w:val="00826204"/>
    <w:rsid w:val="00826292"/>
    <w:rsid w:val="008262D8"/>
    <w:rsid w:val="008263E0"/>
    <w:rsid w:val="008264D9"/>
    <w:rsid w:val="008267D3"/>
    <w:rsid w:val="00826958"/>
    <w:rsid w:val="008269C6"/>
    <w:rsid w:val="00826D25"/>
    <w:rsid w:val="00826D26"/>
    <w:rsid w:val="00826D39"/>
    <w:rsid w:val="00826D90"/>
    <w:rsid w:val="00826ED8"/>
    <w:rsid w:val="00826EE8"/>
    <w:rsid w:val="00827015"/>
    <w:rsid w:val="00827109"/>
    <w:rsid w:val="0082713A"/>
    <w:rsid w:val="00827166"/>
    <w:rsid w:val="008272E9"/>
    <w:rsid w:val="0082745A"/>
    <w:rsid w:val="00827514"/>
    <w:rsid w:val="008275E8"/>
    <w:rsid w:val="0082772B"/>
    <w:rsid w:val="00827A41"/>
    <w:rsid w:val="00827A7E"/>
    <w:rsid w:val="00827AF3"/>
    <w:rsid w:val="00827F1D"/>
    <w:rsid w:val="0083005C"/>
    <w:rsid w:val="00830640"/>
    <w:rsid w:val="0083064C"/>
    <w:rsid w:val="008306FA"/>
    <w:rsid w:val="0083085A"/>
    <w:rsid w:val="00830975"/>
    <w:rsid w:val="00830C8A"/>
    <w:rsid w:val="00830D0E"/>
    <w:rsid w:val="00830D60"/>
    <w:rsid w:val="00830FE8"/>
    <w:rsid w:val="00831401"/>
    <w:rsid w:val="008314A4"/>
    <w:rsid w:val="00831691"/>
    <w:rsid w:val="008316CB"/>
    <w:rsid w:val="00831738"/>
    <w:rsid w:val="0083179C"/>
    <w:rsid w:val="008318A0"/>
    <w:rsid w:val="00831A03"/>
    <w:rsid w:val="00831A7F"/>
    <w:rsid w:val="00831CBC"/>
    <w:rsid w:val="00831E30"/>
    <w:rsid w:val="00831EF7"/>
    <w:rsid w:val="0083208F"/>
    <w:rsid w:val="00832092"/>
    <w:rsid w:val="0083213B"/>
    <w:rsid w:val="00832142"/>
    <w:rsid w:val="008321AA"/>
    <w:rsid w:val="008321FD"/>
    <w:rsid w:val="008323C1"/>
    <w:rsid w:val="00832422"/>
    <w:rsid w:val="008324C6"/>
    <w:rsid w:val="00832636"/>
    <w:rsid w:val="00832836"/>
    <w:rsid w:val="00832A41"/>
    <w:rsid w:val="00832C18"/>
    <w:rsid w:val="00832C84"/>
    <w:rsid w:val="00832CAF"/>
    <w:rsid w:val="00832D2E"/>
    <w:rsid w:val="00832ED8"/>
    <w:rsid w:val="00833028"/>
    <w:rsid w:val="00833067"/>
    <w:rsid w:val="0083311A"/>
    <w:rsid w:val="008331D6"/>
    <w:rsid w:val="00833282"/>
    <w:rsid w:val="008332CA"/>
    <w:rsid w:val="008333D2"/>
    <w:rsid w:val="0083358D"/>
    <w:rsid w:val="008335F7"/>
    <w:rsid w:val="008337B0"/>
    <w:rsid w:val="00833813"/>
    <w:rsid w:val="0083381B"/>
    <w:rsid w:val="00833BD9"/>
    <w:rsid w:val="00833C05"/>
    <w:rsid w:val="00833D91"/>
    <w:rsid w:val="00833ECB"/>
    <w:rsid w:val="0083400F"/>
    <w:rsid w:val="0083417A"/>
    <w:rsid w:val="0083422F"/>
    <w:rsid w:val="0083428A"/>
    <w:rsid w:val="00834449"/>
    <w:rsid w:val="00834476"/>
    <w:rsid w:val="0083448C"/>
    <w:rsid w:val="00834512"/>
    <w:rsid w:val="008345B7"/>
    <w:rsid w:val="00834741"/>
    <w:rsid w:val="00834744"/>
    <w:rsid w:val="00834756"/>
    <w:rsid w:val="008349E7"/>
    <w:rsid w:val="00834A77"/>
    <w:rsid w:val="00834B30"/>
    <w:rsid w:val="00834B8D"/>
    <w:rsid w:val="00834C01"/>
    <w:rsid w:val="00834C78"/>
    <w:rsid w:val="0083502E"/>
    <w:rsid w:val="008350E9"/>
    <w:rsid w:val="00835120"/>
    <w:rsid w:val="00835388"/>
    <w:rsid w:val="00835390"/>
    <w:rsid w:val="0083549C"/>
    <w:rsid w:val="00835508"/>
    <w:rsid w:val="008355E2"/>
    <w:rsid w:val="0083561D"/>
    <w:rsid w:val="008357DA"/>
    <w:rsid w:val="0083586A"/>
    <w:rsid w:val="008358A8"/>
    <w:rsid w:val="008358B0"/>
    <w:rsid w:val="0083599F"/>
    <w:rsid w:val="00835A29"/>
    <w:rsid w:val="00835B08"/>
    <w:rsid w:val="00835B82"/>
    <w:rsid w:val="00835E79"/>
    <w:rsid w:val="008360F9"/>
    <w:rsid w:val="00836133"/>
    <w:rsid w:val="00836215"/>
    <w:rsid w:val="008362F7"/>
    <w:rsid w:val="00836401"/>
    <w:rsid w:val="008364F7"/>
    <w:rsid w:val="00836559"/>
    <w:rsid w:val="0083657B"/>
    <w:rsid w:val="008366D2"/>
    <w:rsid w:val="00836733"/>
    <w:rsid w:val="00836848"/>
    <w:rsid w:val="00836917"/>
    <w:rsid w:val="008369CB"/>
    <w:rsid w:val="008369CE"/>
    <w:rsid w:val="00836A03"/>
    <w:rsid w:val="00836A62"/>
    <w:rsid w:val="00836A74"/>
    <w:rsid w:val="00836B5B"/>
    <w:rsid w:val="00836BF1"/>
    <w:rsid w:val="00836BFE"/>
    <w:rsid w:val="00836CB9"/>
    <w:rsid w:val="00836E6C"/>
    <w:rsid w:val="00836FCB"/>
    <w:rsid w:val="00836FF5"/>
    <w:rsid w:val="00837022"/>
    <w:rsid w:val="00837088"/>
    <w:rsid w:val="00837275"/>
    <w:rsid w:val="008372A3"/>
    <w:rsid w:val="00837474"/>
    <w:rsid w:val="008375F7"/>
    <w:rsid w:val="0083768C"/>
    <w:rsid w:val="008376C1"/>
    <w:rsid w:val="00837749"/>
    <w:rsid w:val="00837996"/>
    <w:rsid w:val="00837AB1"/>
    <w:rsid w:val="00837B64"/>
    <w:rsid w:val="00837BDE"/>
    <w:rsid w:val="00837C80"/>
    <w:rsid w:val="00837C8E"/>
    <w:rsid w:val="00837D24"/>
    <w:rsid w:val="00837D40"/>
    <w:rsid w:val="00837D43"/>
    <w:rsid w:val="00837E87"/>
    <w:rsid w:val="008401C3"/>
    <w:rsid w:val="008402DA"/>
    <w:rsid w:val="008403C6"/>
    <w:rsid w:val="00840453"/>
    <w:rsid w:val="008404CA"/>
    <w:rsid w:val="008404D7"/>
    <w:rsid w:val="00840500"/>
    <w:rsid w:val="00840568"/>
    <w:rsid w:val="00840634"/>
    <w:rsid w:val="00840A68"/>
    <w:rsid w:val="00840A83"/>
    <w:rsid w:val="00840D46"/>
    <w:rsid w:val="00840DDC"/>
    <w:rsid w:val="00840EAA"/>
    <w:rsid w:val="008411E2"/>
    <w:rsid w:val="0084121B"/>
    <w:rsid w:val="0084130C"/>
    <w:rsid w:val="00841573"/>
    <w:rsid w:val="00841819"/>
    <w:rsid w:val="0084186E"/>
    <w:rsid w:val="00841891"/>
    <w:rsid w:val="008419A1"/>
    <w:rsid w:val="00841B8D"/>
    <w:rsid w:val="00841BB0"/>
    <w:rsid w:val="00841D0D"/>
    <w:rsid w:val="00841D4D"/>
    <w:rsid w:val="00841D7F"/>
    <w:rsid w:val="00841DEC"/>
    <w:rsid w:val="00841E79"/>
    <w:rsid w:val="00841EE6"/>
    <w:rsid w:val="00841F8A"/>
    <w:rsid w:val="00841FA0"/>
    <w:rsid w:val="00842061"/>
    <w:rsid w:val="008421F9"/>
    <w:rsid w:val="00842205"/>
    <w:rsid w:val="00842237"/>
    <w:rsid w:val="00842408"/>
    <w:rsid w:val="00842490"/>
    <w:rsid w:val="0084249D"/>
    <w:rsid w:val="008424C6"/>
    <w:rsid w:val="00842678"/>
    <w:rsid w:val="0084271D"/>
    <w:rsid w:val="008427BC"/>
    <w:rsid w:val="008427D3"/>
    <w:rsid w:val="00842870"/>
    <w:rsid w:val="0084296C"/>
    <w:rsid w:val="0084297A"/>
    <w:rsid w:val="00842B49"/>
    <w:rsid w:val="00842DB7"/>
    <w:rsid w:val="00842DD4"/>
    <w:rsid w:val="00842E1E"/>
    <w:rsid w:val="00842F8D"/>
    <w:rsid w:val="0084303E"/>
    <w:rsid w:val="00843113"/>
    <w:rsid w:val="008431D9"/>
    <w:rsid w:val="008432A5"/>
    <w:rsid w:val="008433C7"/>
    <w:rsid w:val="00843470"/>
    <w:rsid w:val="008434B0"/>
    <w:rsid w:val="008434BD"/>
    <w:rsid w:val="00843522"/>
    <w:rsid w:val="0084355A"/>
    <w:rsid w:val="00843593"/>
    <w:rsid w:val="008435BA"/>
    <w:rsid w:val="0084385A"/>
    <w:rsid w:val="0084387F"/>
    <w:rsid w:val="00843AFD"/>
    <w:rsid w:val="00843B2C"/>
    <w:rsid w:val="00843CF8"/>
    <w:rsid w:val="00843D91"/>
    <w:rsid w:val="00843FE7"/>
    <w:rsid w:val="0084404A"/>
    <w:rsid w:val="00844059"/>
    <w:rsid w:val="008441DC"/>
    <w:rsid w:val="00844303"/>
    <w:rsid w:val="00844453"/>
    <w:rsid w:val="00844462"/>
    <w:rsid w:val="008444F8"/>
    <w:rsid w:val="008445D2"/>
    <w:rsid w:val="00844750"/>
    <w:rsid w:val="008447FC"/>
    <w:rsid w:val="00844833"/>
    <w:rsid w:val="00844864"/>
    <w:rsid w:val="00844AA3"/>
    <w:rsid w:val="00844D6C"/>
    <w:rsid w:val="00844D91"/>
    <w:rsid w:val="00844E47"/>
    <w:rsid w:val="008450C2"/>
    <w:rsid w:val="00845154"/>
    <w:rsid w:val="0084527F"/>
    <w:rsid w:val="008452EC"/>
    <w:rsid w:val="0084558A"/>
    <w:rsid w:val="00845726"/>
    <w:rsid w:val="008457FE"/>
    <w:rsid w:val="0084592C"/>
    <w:rsid w:val="00845A0C"/>
    <w:rsid w:val="00845A7B"/>
    <w:rsid w:val="00845A92"/>
    <w:rsid w:val="00845AE1"/>
    <w:rsid w:val="00845E1D"/>
    <w:rsid w:val="00845E45"/>
    <w:rsid w:val="00845F51"/>
    <w:rsid w:val="00845F9A"/>
    <w:rsid w:val="00846106"/>
    <w:rsid w:val="008461DC"/>
    <w:rsid w:val="00846273"/>
    <w:rsid w:val="00846467"/>
    <w:rsid w:val="00846661"/>
    <w:rsid w:val="00846662"/>
    <w:rsid w:val="00846A9F"/>
    <w:rsid w:val="00846AC4"/>
    <w:rsid w:val="00846AFD"/>
    <w:rsid w:val="00846BF8"/>
    <w:rsid w:val="00846C2D"/>
    <w:rsid w:val="00846C77"/>
    <w:rsid w:val="00846D26"/>
    <w:rsid w:val="00846E99"/>
    <w:rsid w:val="00847121"/>
    <w:rsid w:val="00847122"/>
    <w:rsid w:val="008473A2"/>
    <w:rsid w:val="00847420"/>
    <w:rsid w:val="00847458"/>
    <w:rsid w:val="00847473"/>
    <w:rsid w:val="008475BB"/>
    <w:rsid w:val="0084765F"/>
    <w:rsid w:val="0084777E"/>
    <w:rsid w:val="00847964"/>
    <w:rsid w:val="00847991"/>
    <w:rsid w:val="00847A07"/>
    <w:rsid w:val="00847AF7"/>
    <w:rsid w:val="00847C4E"/>
    <w:rsid w:val="00847DC0"/>
    <w:rsid w:val="00847E24"/>
    <w:rsid w:val="00847E6C"/>
    <w:rsid w:val="00847EAE"/>
    <w:rsid w:val="00847F69"/>
    <w:rsid w:val="00847FF0"/>
    <w:rsid w:val="00850023"/>
    <w:rsid w:val="0085019C"/>
    <w:rsid w:val="0085023F"/>
    <w:rsid w:val="008503E7"/>
    <w:rsid w:val="0085042E"/>
    <w:rsid w:val="008504D6"/>
    <w:rsid w:val="00850568"/>
    <w:rsid w:val="0085065C"/>
    <w:rsid w:val="00850677"/>
    <w:rsid w:val="008507CF"/>
    <w:rsid w:val="008508E3"/>
    <w:rsid w:val="00850A04"/>
    <w:rsid w:val="00850A10"/>
    <w:rsid w:val="00850A74"/>
    <w:rsid w:val="00850ABD"/>
    <w:rsid w:val="00850AE8"/>
    <w:rsid w:val="00850B13"/>
    <w:rsid w:val="00850BB4"/>
    <w:rsid w:val="00850C5A"/>
    <w:rsid w:val="00850D07"/>
    <w:rsid w:val="00851035"/>
    <w:rsid w:val="00851346"/>
    <w:rsid w:val="008514C4"/>
    <w:rsid w:val="008514CF"/>
    <w:rsid w:val="00851654"/>
    <w:rsid w:val="00851695"/>
    <w:rsid w:val="0085172F"/>
    <w:rsid w:val="008517D9"/>
    <w:rsid w:val="0085189A"/>
    <w:rsid w:val="0085196E"/>
    <w:rsid w:val="00851B0E"/>
    <w:rsid w:val="00851B22"/>
    <w:rsid w:val="00851C56"/>
    <w:rsid w:val="00851CCD"/>
    <w:rsid w:val="00851DA7"/>
    <w:rsid w:val="00851E28"/>
    <w:rsid w:val="00851EA7"/>
    <w:rsid w:val="00852047"/>
    <w:rsid w:val="008520C2"/>
    <w:rsid w:val="00852338"/>
    <w:rsid w:val="008523AE"/>
    <w:rsid w:val="00852619"/>
    <w:rsid w:val="0085267B"/>
    <w:rsid w:val="00852A4A"/>
    <w:rsid w:val="00852A59"/>
    <w:rsid w:val="00852AA6"/>
    <w:rsid w:val="00852B54"/>
    <w:rsid w:val="00852D79"/>
    <w:rsid w:val="00852EE2"/>
    <w:rsid w:val="00852FAF"/>
    <w:rsid w:val="008532A7"/>
    <w:rsid w:val="008534D1"/>
    <w:rsid w:val="00853509"/>
    <w:rsid w:val="0085380F"/>
    <w:rsid w:val="0085385C"/>
    <w:rsid w:val="00853920"/>
    <w:rsid w:val="00853A52"/>
    <w:rsid w:val="00853A94"/>
    <w:rsid w:val="00853B6F"/>
    <w:rsid w:val="00853BC5"/>
    <w:rsid w:val="00853BDF"/>
    <w:rsid w:val="00853C3A"/>
    <w:rsid w:val="00853C45"/>
    <w:rsid w:val="00853CDB"/>
    <w:rsid w:val="00853E31"/>
    <w:rsid w:val="00853E65"/>
    <w:rsid w:val="00854090"/>
    <w:rsid w:val="008540C8"/>
    <w:rsid w:val="0085443F"/>
    <w:rsid w:val="008545A5"/>
    <w:rsid w:val="008545F0"/>
    <w:rsid w:val="00854600"/>
    <w:rsid w:val="00854698"/>
    <w:rsid w:val="00854807"/>
    <w:rsid w:val="00854983"/>
    <w:rsid w:val="008549E7"/>
    <w:rsid w:val="00854A25"/>
    <w:rsid w:val="00854A91"/>
    <w:rsid w:val="00854B97"/>
    <w:rsid w:val="00854CD7"/>
    <w:rsid w:val="00854E0E"/>
    <w:rsid w:val="00854EA9"/>
    <w:rsid w:val="008551D7"/>
    <w:rsid w:val="00855314"/>
    <w:rsid w:val="0085534E"/>
    <w:rsid w:val="00855366"/>
    <w:rsid w:val="00855396"/>
    <w:rsid w:val="0085545D"/>
    <w:rsid w:val="0085553F"/>
    <w:rsid w:val="00855643"/>
    <w:rsid w:val="008557F2"/>
    <w:rsid w:val="008558A0"/>
    <w:rsid w:val="00855A7A"/>
    <w:rsid w:val="00855B94"/>
    <w:rsid w:val="00855C87"/>
    <w:rsid w:val="00855D03"/>
    <w:rsid w:val="00855DF3"/>
    <w:rsid w:val="00855E77"/>
    <w:rsid w:val="008561B2"/>
    <w:rsid w:val="008561D0"/>
    <w:rsid w:val="008561D7"/>
    <w:rsid w:val="00856276"/>
    <w:rsid w:val="00856301"/>
    <w:rsid w:val="00856377"/>
    <w:rsid w:val="00856430"/>
    <w:rsid w:val="00856471"/>
    <w:rsid w:val="00856499"/>
    <w:rsid w:val="00856577"/>
    <w:rsid w:val="008566BF"/>
    <w:rsid w:val="00856776"/>
    <w:rsid w:val="008569DF"/>
    <w:rsid w:val="00856A3D"/>
    <w:rsid w:val="00856D2B"/>
    <w:rsid w:val="00856E4A"/>
    <w:rsid w:val="00856EB9"/>
    <w:rsid w:val="00856F17"/>
    <w:rsid w:val="00856F79"/>
    <w:rsid w:val="0085722A"/>
    <w:rsid w:val="008572FA"/>
    <w:rsid w:val="00857301"/>
    <w:rsid w:val="00857388"/>
    <w:rsid w:val="008574D5"/>
    <w:rsid w:val="00857686"/>
    <w:rsid w:val="008576EC"/>
    <w:rsid w:val="00857804"/>
    <w:rsid w:val="008578C4"/>
    <w:rsid w:val="00857A92"/>
    <w:rsid w:val="00857B1F"/>
    <w:rsid w:val="00857BE1"/>
    <w:rsid w:val="00857C34"/>
    <w:rsid w:val="00857D92"/>
    <w:rsid w:val="00857F09"/>
    <w:rsid w:val="008600C8"/>
    <w:rsid w:val="008600CB"/>
    <w:rsid w:val="008600FD"/>
    <w:rsid w:val="008601A1"/>
    <w:rsid w:val="008602AA"/>
    <w:rsid w:val="00860303"/>
    <w:rsid w:val="0086037F"/>
    <w:rsid w:val="008604E6"/>
    <w:rsid w:val="00860622"/>
    <w:rsid w:val="0086067F"/>
    <w:rsid w:val="00860840"/>
    <w:rsid w:val="008608CB"/>
    <w:rsid w:val="00860A73"/>
    <w:rsid w:val="00860BAC"/>
    <w:rsid w:val="00860E03"/>
    <w:rsid w:val="00860EB0"/>
    <w:rsid w:val="00860F9B"/>
    <w:rsid w:val="008611A3"/>
    <w:rsid w:val="00861534"/>
    <w:rsid w:val="008615EB"/>
    <w:rsid w:val="00861750"/>
    <w:rsid w:val="008617E9"/>
    <w:rsid w:val="00861819"/>
    <w:rsid w:val="00861863"/>
    <w:rsid w:val="00861A4C"/>
    <w:rsid w:val="00861A52"/>
    <w:rsid w:val="00861B32"/>
    <w:rsid w:val="00861B41"/>
    <w:rsid w:val="00861B61"/>
    <w:rsid w:val="00861C5E"/>
    <w:rsid w:val="00861D65"/>
    <w:rsid w:val="00861DA1"/>
    <w:rsid w:val="00861E39"/>
    <w:rsid w:val="00861EAC"/>
    <w:rsid w:val="008620B3"/>
    <w:rsid w:val="008620C2"/>
    <w:rsid w:val="00862173"/>
    <w:rsid w:val="00862235"/>
    <w:rsid w:val="00862247"/>
    <w:rsid w:val="00862290"/>
    <w:rsid w:val="00862353"/>
    <w:rsid w:val="0086249A"/>
    <w:rsid w:val="00862558"/>
    <w:rsid w:val="008626B0"/>
    <w:rsid w:val="00862719"/>
    <w:rsid w:val="00862784"/>
    <w:rsid w:val="00862876"/>
    <w:rsid w:val="00862988"/>
    <w:rsid w:val="008629AD"/>
    <w:rsid w:val="008629AE"/>
    <w:rsid w:val="00862A4E"/>
    <w:rsid w:val="00862ADA"/>
    <w:rsid w:val="00862B5A"/>
    <w:rsid w:val="00862BA2"/>
    <w:rsid w:val="00862C5E"/>
    <w:rsid w:val="00862D75"/>
    <w:rsid w:val="00862F15"/>
    <w:rsid w:val="00862F16"/>
    <w:rsid w:val="00862FC0"/>
    <w:rsid w:val="00862FEB"/>
    <w:rsid w:val="00863096"/>
    <w:rsid w:val="0086309F"/>
    <w:rsid w:val="008632B2"/>
    <w:rsid w:val="00863403"/>
    <w:rsid w:val="00863479"/>
    <w:rsid w:val="0086351F"/>
    <w:rsid w:val="00863556"/>
    <w:rsid w:val="00863712"/>
    <w:rsid w:val="0086389E"/>
    <w:rsid w:val="008638A7"/>
    <w:rsid w:val="00863AA0"/>
    <w:rsid w:val="00863D2A"/>
    <w:rsid w:val="008642E3"/>
    <w:rsid w:val="00864413"/>
    <w:rsid w:val="00864426"/>
    <w:rsid w:val="00864804"/>
    <w:rsid w:val="0086496D"/>
    <w:rsid w:val="00864A51"/>
    <w:rsid w:val="00864A9F"/>
    <w:rsid w:val="00864AB6"/>
    <w:rsid w:val="00864AD4"/>
    <w:rsid w:val="00864AD9"/>
    <w:rsid w:val="00864C02"/>
    <w:rsid w:val="00864F42"/>
    <w:rsid w:val="00864F74"/>
    <w:rsid w:val="008650AB"/>
    <w:rsid w:val="008650BA"/>
    <w:rsid w:val="008650C2"/>
    <w:rsid w:val="008652F5"/>
    <w:rsid w:val="008654A6"/>
    <w:rsid w:val="008655C9"/>
    <w:rsid w:val="00865696"/>
    <w:rsid w:val="008658CA"/>
    <w:rsid w:val="008658D3"/>
    <w:rsid w:val="0086597A"/>
    <w:rsid w:val="00865D02"/>
    <w:rsid w:val="00865D4C"/>
    <w:rsid w:val="00865DD8"/>
    <w:rsid w:val="00865DE1"/>
    <w:rsid w:val="00865E05"/>
    <w:rsid w:val="00865EB2"/>
    <w:rsid w:val="00865F43"/>
    <w:rsid w:val="008660BB"/>
    <w:rsid w:val="00866106"/>
    <w:rsid w:val="008662DC"/>
    <w:rsid w:val="0086644C"/>
    <w:rsid w:val="0086646A"/>
    <w:rsid w:val="00866704"/>
    <w:rsid w:val="0086685A"/>
    <w:rsid w:val="008668AA"/>
    <w:rsid w:val="00866A0A"/>
    <w:rsid w:val="00866A20"/>
    <w:rsid w:val="00866B9E"/>
    <w:rsid w:val="00866BFD"/>
    <w:rsid w:val="00866C32"/>
    <w:rsid w:val="00866D3D"/>
    <w:rsid w:val="00866D6B"/>
    <w:rsid w:val="00866E08"/>
    <w:rsid w:val="00866E7F"/>
    <w:rsid w:val="00866EDA"/>
    <w:rsid w:val="00866FEA"/>
    <w:rsid w:val="00867027"/>
    <w:rsid w:val="00867180"/>
    <w:rsid w:val="008671D7"/>
    <w:rsid w:val="00867255"/>
    <w:rsid w:val="0086742A"/>
    <w:rsid w:val="00867468"/>
    <w:rsid w:val="0086747F"/>
    <w:rsid w:val="00867808"/>
    <w:rsid w:val="008678F0"/>
    <w:rsid w:val="008679BE"/>
    <w:rsid w:val="00867BDD"/>
    <w:rsid w:val="00867CAD"/>
    <w:rsid w:val="00867CE6"/>
    <w:rsid w:val="00867DBF"/>
    <w:rsid w:val="00867FE1"/>
    <w:rsid w:val="00870018"/>
    <w:rsid w:val="0087045E"/>
    <w:rsid w:val="008704B3"/>
    <w:rsid w:val="008706D3"/>
    <w:rsid w:val="00870770"/>
    <w:rsid w:val="00870793"/>
    <w:rsid w:val="00870869"/>
    <w:rsid w:val="00870896"/>
    <w:rsid w:val="0087095E"/>
    <w:rsid w:val="0087096C"/>
    <w:rsid w:val="00870A1C"/>
    <w:rsid w:val="00870A70"/>
    <w:rsid w:val="00870B24"/>
    <w:rsid w:val="00870B90"/>
    <w:rsid w:val="00870BE9"/>
    <w:rsid w:val="00870C36"/>
    <w:rsid w:val="00870C74"/>
    <w:rsid w:val="00870E37"/>
    <w:rsid w:val="00870FAE"/>
    <w:rsid w:val="00870FFF"/>
    <w:rsid w:val="00871029"/>
    <w:rsid w:val="00871050"/>
    <w:rsid w:val="00871096"/>
    <w:rsid w:val="00871171"/>
    <w:rsid w:val="008711DD"/>
    <w:rsid w:val="008711F8"/>
    <w:rsid w:val="00871372"/>
    <w:rsid w:val="008713B3"/>
    <w:rsid w:val="00871408"/>
    <w:rsid w:val="00871655"/>
    <w:rsid w:val="00871673"/>
    <w:rsid w:val="00871897"/>
    <w:rsid w:val="0087195F"/>
    <w:rsid w:val="00871D05"/>
    <w:rsid w:val="00871D14"/>
    <w:rsid w:val="008721B2"/>
    <w:rsid w:val="008721DA"/>
    <w:rsid w:val="0087226E"/>
    <w:rsid w:val="008722B0"/>
    <w:rsid w:val="0087239A"/>
    <w:rsid w:val="00872496"/>
    <w:rsid w:val="0087250F"/>
    <w:rsid w:val="00872544"/>
    <w:rsid w:val="00872692"/>
    <w:rsid w:val="00872745"/>
    <w:rsid w:val="008727AE"/>
    <w:rsid w:val="008727E9"/>
    <w:rsid w:val="008728AC"/>
    <w:rsid w:val="00872ACB"/>
    <w:rsid w:val="00872B53"/>
    <w:rsid w:val="00872C1E"/>
    <w:rsid w:val="00872C7C"/>
    <w:rsid w:val="00872D63"/>
    <w:rsid w:val="00872D66"/>
    <w:rsid w:val="00872F33"/>
    <w:rsid w:val="00872F39"/>
    <w:rsid w:val="008730FE"/>
    <w:rsid w:val="00873218"/>
    <w:rsid w:val="008732E7"/>
    <w:rsid w:val="00873330"/>
    <w:rsid w:val="00873345"/>
    <w:rsid w:val="008733DA"/>
    <w:rsid w:val="00873463"/>
    <w:rsid w:val="008734E7"/>
    <w:rsid w:val="00873574"/>
    <w:rsid w:val="008736CF"/>
    <w:rsid w:val="0087391E"/>
    <w:rsid w:val="00873961"/>
    <w:rsid w:val="00873A3A"/>
    <w:rsid w:val="00873A62"/>
    <w:rsid w:val="00873ABA"/>
    <w:rsid w:val="00873AE4"/>
    <w:rsid w:val="00873B20"/>
    <w:rsid w:val="00873BA2"/>
    <w:rsid w:val="00873BCF"/>
    <w:rsid w:val="00873BF0"/>
    <w:rsid w:val="00873C85"/>
    <w:rsid w:val="00873CAD"/>
    <w:rsid w:val="00873D1F"/>
    <w:rsid w:val="00873DD1"/>
    <w:rsid w:val="00873EB5"/>
    <w:rsid w:val="00873F39"/>
    <w:rsid w:val="00873F4E"/>
    <w:rsid w:val="00873F76"/>
    <w:rsid w:val="00873FCA"/>
    <w:rsid w:val="0087402E"/>
    <w:rsid w:val="00874083"/>
    <w:rsid w:val="008740B1"/>
    <w:rsid w:val="00874119"/>
    <w:rsid w:val="00874170"/>
    <w:rsid w:val="008742CE"/>
    <w:rsid w:val="00874316"/>
    <w:rsid w:val="008744D0"/>
    <w:rsid w:val="00874656"/>
    <w:rsid w:val="00874762"/>
    <w:rsid w:val="008747AA"/>
    <w:rsid w:val="00874830"/>
    <w:rsid w:val="00874AE1"/>
    <w:rsid w:val="00874B8D"/>
    <w:rsid w:val="00874B9A"/>
    <w:rsid w:val="00874CD3"/>
    <w:rsid w:val="00874DCF"/>
    <w:rsid w:val="00874DE3"/>
    <w:rsid w:val="00874E33"/>
    <w:rsid w:val="00874E98"/>
    <w:rsid w:val="00874EE4"/>
    <w:rsid w:val="00874FAC"/>
    <w:rsid w:val="00874FE0"/>
    <w:rsid w:val="0087504C"/>
    <w:rsid w:val="0087513C"/>
    <w:rsid w:val="0087513E"/>
    <w:rsid w:val="008752C0"/>
    <w:rsid w:val="00875375"/>
    <w:rsid w:val="008753B4"/>
    <w:rsid w:val="008754B9"/>
    <w:rsid w:val="00875600"/>
    <w:rsid w:val="00875644"/>
    <w:rsid w:val="00875755"/>
    <w:rsid w:val="008757DE"/>
    <w:rsid w:val="00875861"/>
    <w:rsid w:val="008758A1"/>
    <w:rsid w:val="008758A3"/>
    <w:rsid w:val="00875905"/>
    <w:rsid w:val="0087592B"/>
    <w:rsid w:val="00875957"/>
    <w:rsid w:val="008759C1"/>
    <w:rsid w:val="00875A34"/>
    <w:rsid w:val="00875C0B"/>
    <w:rsid w:val="00875D81"/>
    <w:rsid w:val="00875E3C"/>
    <w:rsid w:val="00875F79"/>
    <w:rsid w:val="00875FBD"/>
    <w:rsid w:val="0087605E"/>
    <w:rsid w:val="008761ED"/>
    <w:rsid w:val="008763B3"/>
    <w:rsid w:val="00876442"/>
    <w:rsid w:val="008767A1"/>
    <w:rsid w:val="00876808"/>
    <w:rsid w:val="00876A5D"/>
    <w:rsid w:val="00876AC2"/>
    <w:rsid w:val="00876AC7"/>
    <w:rsid w:val="00876AD5"/>
    <w:rsid w:val="00876C28"/>
    <w:rsid w:val="0087700C"/>
    <w:rsid w:val="0087763F"/>
    <w:rsid w:val="00877675"/>
    <w:rsid w:val="00877974"/>
    <w:rsid w:val="00877A3B"/>
    <w:rsid w:val="00877BCE"/>
    <w:rsid w:val="00877C45"/>
    <w:rsid w:val="00877C57"/>
    <w:rsid w:val="00877D1A"/>
    <w:rsid w:val="00877F63"/>
    <w:rsid w:val="00877FA3"/>
    <w:rsid w:val="00877FD8"/>
    <w:rsid w:val="00880037"/>
    <w:rsid w:val="0088038C"/>
    <w:rsid w:val="008803AF"/>
    <w:rsid w:val="008803BD"/>
    <w:rsid w:val="00880400"/>
    <w:rsid w:val="008804C9"/>
    <w:rsid w:val="0088051C"/>
    <w:rsid w:val="0088056D"/>
    <w:rsid w:val="008805E2"/>
    <w:rsid w:val="00880756"/>
    <w:rsid w:val="00880A74"/>
    <w:rsid w:val="00880BDC"/>
    <w:rsid w:val="00880C7A"/>
    <w:rsid w:val="00880D44"/>
    <w:rsid w:val="00880D84"/>
    <w:rsid w:val="00880F4F"/>
    <w:rsid w:val="00880FEF"/>
    <w:rsid w:val="008810C0"/>
    <w:rsid w:val="008810DF"/>
    <w:rsid w:val="008810FA"/>
    <w:rsid w:val="008811A6"/>
    <w:rsid w:val="00881329"/>
    <w:rsid w:val="00881494"/>
    <w:rsid w:val="0088159E"/>
    <w:rsid w:val="008816D1"/>
    <w:rsid w:val="0088175D"/>
    <w:rsid w:val="0088176C"/>
    <w:rsid w:val="0088178D"/>
    <w:rsid w:val="00881842"/>
    <w:rsid w:val="00881911"/>
    <w:rsid w:val="008819A5"/>
    <w:rsid w:val="00881DF9"/>
    <w:rsid w:val="00881F28"/>
    <w:rsid w:val="00882054"/>
    <w:rsid w:val="008820BE"/>
    <w:rsid w:val="0088231C"/>
    <w:rsid w:val="008824E6"/>
    <w:rsid w:val="00882613"/>
    <w:rsid w:val="00882617"/>
    <w:rsid w:val="008826D8"/>
    <w:rsid w:val="00882778"/>
    <w:rsid w:val="008828F2"/>
    <w:rsid w:val="00882997"/>
    <w:rsid w:val="008829DC"/>
    <w:rsid w:val="00882A28"/>
    <w:rsid w:val="00882BB1"/>
    <w:rsid w:val="00882BC6"/>
    <w:rsid w:val="00882F30"/>
    <w:rsid w:val="00882F52"/>
    <w:rsid w:val="00883004"/>
    <w:rsid w:val="00883107"/>
    <w:rsid w:val="00883237"/>
    <w:rsid w:val="0088341B"/>
    <w:rsid w:val="00883591"/>
    <w:rsid w:val="008835B4"/>
    <w:rsid w:val="008835F7"/>
    <w:rsid w:val="00883685"/>
    <w:rsid w:val="008837E3"/>
    <w:rsid w:val="008838D6"/>
    <w:rsid w:val="0088393F"/>
    <w:rsid w:val="00883941"/>
    <w:rsid w:val="00883D13"/>
    <w:rsid w:val="00883ECE"/>
    <w:rsid w:val="00883ED6"/>
    <w:rsid w:val="00883F0E"/>
    <w:rsid w:val="00883F2B"/>
    <w:rsid w:val="00883F7B"/>
    <w:rsid w:val="00883FE4"/>
    <w:rsid w:val="0088417E"/>
    <w:rsid w:val="00884255"/>
    <w:rsid w:val="0088425B"/>
    <w:rsid w:val="0088427D"/>
    <w:rsid w:val="008842F4"/>
    <w:rsid w:val="008843BB"/>
    <w:rsid w:val="00884401"/>
    <w:rsid w:val="0088440A"/>
    <w:rsid w:val="0088453F"/>
    <w:rsid w:val="0088456D"/>
    <w:rsid w:val="0088461A"/>
    <w:rsid w:val="00884687"/>
    <w:rsid w:val="0088471C"/>
    <w:rsid w:val="00884720"/>
    <w:rsid w:val="00884841"/>
    <w:rsid w:val="008848C0"/>
    <w:rsid w:val="00884901"/>
    <w:rsid w:val="008849A7"/>
    <w:rsid w:val="00884A9A"/>
    <w:rsid w:val="00884AD8"/>
    <w:rsid w:val="00884CDF"/>
    <w:rsid w:val="00884D29"/>
    <w:rsid w:val="00884D59"/>
    <w:rsid w:val="00884E67"/>
    <w:rsid w:val="00884EBA"/>
    <w:rsid w:val="00884EBC"/>
    <w:rsid w:val="00884F2B"/>
    <w:rsid w:val="00884F40"/>
    <w:rsid w:val="0088513F"/>
    <w:rsid w:val="00885337"/>
    <w:rsid w:val="008855EA"/>
    <w:rsid w:val="00885689"/>
    <w:rsid w:val="008856A4"/>
    <w:rsid w:val="0088579F"/>
    <w:rsid w:val="00885866"/>
    <w:rsid w:val="00885907"/>
    <w:rsid w:val="00885932"/>
    <w:rsid w:val="00885B46"/>
    <w:rsid w:val="00885B7D"/>
    <w:rsid w:val="00885C7C"/>
    <w:rsid w:val="00885D5D"/>
    <w:rsid w:val="00885EB7"/>
    <w:rsid w:val="00885EC3"/>
    <w:rsid w:val="00885EC9"/>
    <w:rsid w:val="00885EFC"/>
    <w:rsid w:val="00885EFF"/>
    <w:rsid w:val="00885F46"/>
    <w:rsid w:val="00885F7A"/>
    <w:rsid w:val="008860EE"/>
    <w:rsid w:val="0088612B"/>
    <w:rsid w:val="00886221"/>
    <w:rsid w:val="00886223"/>
    <w:rsid w:val="00886293"/>
    <w:rsid w:val="008862CF"/>
    <w:rsid w:val="0088631F"/>
    <w:rsid w:val="0088651F"/>
    <w:rsid w:val="0088665A"/>
    <w:rsid w:val="008866E5"/>
    <w:rsid w:val="0088682A"/>
    <w:rsid w:val="0088683B"/>
    <w:rsid w:val="008868B6"/>
    <w:rsid w:val="00886959"/>
    <w:rsid w:val="008869A9"/>
    <w:rsid w:val="008869B7"/>
    <w:rsid w:val="00886A94"/>
    <w:rsid w:val="00886C67"/>
    <w:rsid w:val="00886C74"/>
    <w:rsid w:val="00887062"/>
    <w:rsid w:val="0088712D"/>
    <w:rsid w:val="008872FE"/>
    <w:rsid w:val="00887324"/>
    <w:rsid w:val="0088732A"/>
    <w:rsid w:val="0088761E"/>
    <w:rsid w:val="0088762F"/>
    <w:rsid w:val="008876DF"/>
    <w:rsid w:val="00887771"/>
    <w:rsid w:val="00887897"/>
    <w:rsid w:val="00887A24"/>
    <w:rsid w:val="00887AAC"/>
    <w:rsid w:val="00887B1A"/>
    <w:rsid w:val="00887B4E"/>
    <w:rsid w:val="00887C01"/>
    <w:rsid w:val="00887C44"/>
    <w:rsid w:val="00887C4D"/>
    <w:rsid w:val="00887D22"/>
    <w:rsid w:val="00887D2D"/>
    <w:rsid w:val="00887D44"/>
    <w:rsid w:val="00887E8D"/>
    <w:rsid w:val="00887F99"/>
    <w:rsid w:val="00887FD0"/>
    <w:rsid w:val="00887FEF"/>
    <w:rsid w:val="0089000E"/>
    <w:rsid w:val="00890394"/>
    <w:rsid w:val="008904CD"/>
    <w:rsid w:val="00890644"/>
    <w:rsid w:val="00890757"/>
    <w:rsid w:val="00890763"/>
    <w:rsid w:val="008907B2"/>
    <w:rsid w:val="008907DA"/>
    <w:rsid w:val="0089084C"/>
    <w:rsid w:val="0089085C"/>
    <w:rsid w:val="008908D4"/>
    <w:rsid w:val="008909D6"/>
    <w:rsid w:val="00890A94"/>
    <w:rsid w:val="00890AC1"/>
    <w:rsid w:val="00890ADA"/>
    <w:rsid w:val="00890B05"/>
    <w:rsid w:val="00890B1D"/>
    <w:rsid w:val="00890BCD"/>
    <w:rsid w:val="00890CA2"/>
    <w:rsid w:val="00890CCA"/>
    <w:rsid w:val="00890DF5"/>
    <w:rsid w:val="00890E0D"/>
    <w:rsid w:val="00890F04"/>
    <w:rsid w:val="00890F5D"/>
    <w:rsid w:val="00890F6F"/>
    <w:rsid w:val="00890FBE"/>
    <w:rsid w:val="0089100E"/>
    <w:rsid w:val="008910E9"/>
    <w:rsid w:val="00891548"/>
    <w:rsid w:val="008916E3"/>
    <w:rsid w:val="0089196D"/>
    <w:rsid w:val="00891992"/>
    <w:rsid w:val="00891A6D"/>
    <w:rsid w:val="00891B19"/>
    <w:rsid w:val="00891B6F"/>
    <w:rsid w:val="00891B8D"/>
    <w:rsid w:val="00891BAC"/>
    <w:rsid w:val="00891EC3"/>
    <w:rsid w:val="00891F63"/>
    <w:rsid w:val="00891F87"/>
    <w:rsid w:val="00891F8A"/>
    <w:rsid w:val="00892162"/>
    <w:rsid w:val="00892253"/>
    <w:rsid w:val="008922DF"/>
    <w:rsid w:val="0089232A"/>
    <w:rsid w:val="00892507"/>
    <w:rsid w:val="0089274A"/>
    <w:rsid w:val="00892842"/>
    <w:rsid w:val="00892911"/>
    <w:rsid w:val="0089295B"/>
    <w:rsid w:val="00892CB5"/>
    <w:rsid w:val="00892DB3"/>
    <w:rsid w:val="00893024"/>
    <w:rsid w:val="00893235"/>
    <w:rsid w:val="00893488"/>
    <w:rsid w:val="0089352E"/>
    <w:rsid w:val="0089363D"/>
    <w:rsid w:val="00893749"/>
    <w:rsid w:val="00893B24"/>
    <w:rsid w:val="00893B3B"/>
    <w:rsid w:val="00893BA4"/>
    <w:rsid w:val="00893DB3"/>
    <w:rsid w:val="00893EA0"/>
    <w:rsid w:val="00893EEC"/>
    <w:rsid w:val="00893FCD"/>
    <w:rsid w:val="00893FF9"/>
    <w:rsid w:val="00894241"/>
    <w:rsid w:val="00894366"/>
    <w:rsid w:val="008943B9"/>
    <w:rsid w:val="00894414"/>
    <w:rsid w:val="00894468"/>
    <w:rsid w:val="008944B2"/>
    <w:rsid w:val="008944F4"/>
    <w:rsid w:val="008945B6"/>
    <w:rsid w:val="008946BD"/>
    <w:rsid w:val="008947B0"/>
    <w:rsid w:val="008947C1"/>
    <w:rsid w:val="008947CA"/>
    <w:rsid w:val="0089482C"/>
    <w:rsid w:val="008948A0"/>
    <w:rsid w:val="008948F4"/>
    <w:rsid w:val="0089494B"/>
    <w:rsid w:val="008949AD"/>
    <w:rsid w:val="00894A05"/>
    <w:rsid w:val="00894A2E"/>
    <w:rsid w:val="00894A62"/>
    <w:rsid w:val="00894ADC"/>
    <w:rsid w:val="00894D46"/>
    <w:rsid w:val="00894F1B"/>
    <w:rsid w:val="00894FFC"/>
    <w:rsid w:val="00895062"/>
    <w:rsid w:val="0089511B"/>
    <w:rsid w:val="0089511D"/>
    <w:rsid w:val="008951C7"/>
    <w:rsid w:val="00895243"/>
    <w:rsid w:val="008954B9"/>
    <w:rsid w:val="008954CC"/>
    <w:rsid w:val="00895514"/>
    <w:rsid w:val="0089552F"/>
    <w:rsid w:val="008955D7"/>
    <w:rsid w:val="00895650"/>
    <w:rsid w:val="008956B0"/>
    <w:rsid w:val="008957B9"/>
    <w:rsid w:val="0089590C"/>
    <w:rsid w:val="00895A0C"/>
    <w:rsid w:val="00895A59"/>
    <w:rsid w:val="00895B6C"/>
    <w:rsid w:val="00895E43"/>
    <w:rsid w:val="00895F57"/>
    <w:rsid w:val="00895FAA"/>
    <w:rsid w:val="008961A5"/>
    <w:rsid w:val="008961C3"/>
    <w:rsid w:val="00896291"/>
    <w:rsid w:val="00896389"/>
    <w:rsid w:val="00896792"/>
    <w:rsid w:val="008967B2"/>
    <w:rsid w:val="0089699C"/>
    <w:rsid w:val="008969B4"/>
    <w:rsid w:val="008969C4"/>
    <w:rsid w:val="00896A14"/>
    <w:rsid w:val="00896B64"/>
    <w:rsid w:val="00896D10"/>
    <w:rsid w:val="00896D15"/>
    <w:rsid w:val="00896DF5"/>
    <w:rsid w:val="00896E6B"/>
    <w:rsid w:val="00896FD8"/>
    <w:rsid w:val="00897082"/>
    <w:rsid w:val="008970A0"/>
    <w:rsid w:val="008970F6"/>
    <w:rsid w:val="00897144"/>
    <w:rsid w:val="00897197"/>
    <w:rsid w:val="008972CB"/>
    <w:rsid w:val="008972D7"/>
    <w:rsid w:val="008973AE"/>
    <w:rsid w:val="008973F6"/>
    <w:rsid w:val="008975A1"/>
    <w:rsid w:val="008975C4"/>
    <w:rsid w:val="008976BC"/>
    <w:rsid w:val="0089770F"/>
    <w:rsid w:val="008977C2"/>
    <w:rsid w:val="00897839"/>
    <w:rsid w:val="0089784C"/>
    <w:rsid w:val="00897865"/>
    <w:rsid w:val="0089792B"/>
    <w:rsid w:val="0089795B"/>
    <w:rsid w:val="008979A9"/>
    <w:rsid w:val="008979F7"/>
    <w:rsid w:val="00897A5E"/>
    <w:rsid w:val="00897ACE"/>
    <w:rsid w:val="00897B3F"/>
    <w:rsid w:val="00897C11"/>
    <w:rsid w:val="00897C68"/>
    <w:rsid w:val="00897E56"/>
    <w:rsid w:val="00897EBE"/>
    <w:rsid w:val="00897FA7"/>
    <w:rsid w:val="008A006F"/>
    <w:rsid w:val="008A0173"/>
    <w:rsid w:val="008A01B3"/>
    <w:rsid w:val="008A01F0"/>
    <w:rsid w:val="008A0339"/>
    <w:rsid w:val="008A03A0"/>
    <w:rsid w:val="008A0404"/>
    <w:rsid w:val="008A0473"/>
    <w:rsid w:val="008A04C7"/>
    <w:rsid w:val="008A0780"/>
    <w:rsid w:val="008A0802"/>
    <w:rsid w:val="008A081F"/>
    <w:rsid w:val="008A0964"/>
    <w:rsid w:val="008A0AF2"/>
    <w:rsid w:val="008A0D99"/>
    <w:rsid w:val="008A0E4D"/>
    <w:rsid w:val="008A0EBE"/>
    <w:rsid w:val="008A0FB5"/>
    <w:rsid w:val="008A0FF3"/>
    <w:rsid w:val="008A112B"/>
    <w:rsid w:val="008A13F7"/>
    <w:rsid w:val="008A17A3"/>
    <w:rsid w:val="008A181B"/>
    <w:rsid w:val="008A19F1"/>
    <w:rsid w:val="008A1BCC"/>
    <w:rsid w:val="008A1C65"/>
    <w:rsid w:val="008A1D23"/>
    <w:rsid w:val="008A1EA1"/>
    <w:rsid w:val="008A1F5B"/>
    <w:rsid w:val="008A1FBC"/>
    <w:rsid w:val="008A22D5"/>
    <w:rsid w:val="008A236D"/>
    <w:rsid w:val="008A24BD"/>
    <w:rsid w:val="008A26EB"/>
    <w:rsid w:val="008A2790"/>
    <w:rsid w:val="008A289A"/>
    <w:rsid w:val="008A294D"/>
    <w:rsid w:val="008A2A07"/>
    <w:rsid w:val="008A2A86"/>
    <w:rsid w:val="008A2AAE"/>
    <w:rsid w:val="008A2AFF"/>
    <w:rsid w:val="008A2BC0"/>
    <w:rsid w:val="008A2C5F"/>
    <w:rsid w:val="008A2CAB"/>
    <w:rsid w:val="008A2D00"/>
    <w:rsid w:val="008A2F26"/>
    <w:rsid w:val="008A2F49"/>
    <w:rsid w:val="008A3081"/>
    <w:rsid w:val="008A30A2"/>
    <w:rsid w:val="008A30F4"/>
    <w:rsid w:val="008A34DF"/>
    <w:rsid w:val="008A355C"/>
    <w:rsid w:val="008A3687"/>
    <w:rsid w:val="008A36CE"/>
    <w:rsid w:val="008A36ED"/>
    <w:rsid w:val="008A3898"/>
    <w:rsid w:val="008A3D53"/>
    <w:rsid w:val="008A3D64"/>
    <w:rsid w:val="008A3F24"/>
    <w:rsid w:val="008A42C9"/>
    <w:rsid w:val="008A42D8"/>
    <w:rsid w:val="008A4377"/>
    <w:rsid w:val="008A4565"/>
    <w:rsid w:val="008A457F"/>
    <w:rsid w:val="008A4856"/>
    <w:rsid w:val="008A4911"/>
    <w:rsid w:val="008A4AB6"/>
    <w:rsid w:val="008A4BFC"/>
    <w:rsid w:val="008A4D32"/>
    <w:rsid w:val="008A4DAC"/>
    <w:rsid w:val="008A4E04"/>
    <w:rsid w:val="008A4E95"/>
    <w:rsid w:val="008A4F76"/>
    <w:rsid w:val="008A50BD"/>
    <w:rsid w:val="008A51E8"/>
    <w:rsid w:val="008A52DC"/>
    <w:rsid w:val="008A53C3"/>
    <w:rsid w:val="008A54D6"/>
    <w:rsid w:val="008A551B"/>
    <w:rsid w:val="008A5809"/>
    <w:rsid w:val="008A59E9"/>
    <w:rsid w:val="008A5A72"/>
    <w:rsid w:val="008A5C77"/>
    <w:rsid w:val="008A5CA3"/>
    <w:rsid w:val="008A5DD6"/>
    <w:rsid w:val="008A5E77"/>
    <w:rsid w:val="008A5EC1"/>
    <w:rsid w:val="008A5F6D"/>
    <w:rsid w:val="008A5F8E"/>
    <w:rsid w:val="008A5FB3"/>
    <w:rsid w:val="008A5FEE"/>
    <w:rsid w:val="008A6041"/>
    <w:rsid w:val="008A61CE"/>
    <w:rsid w:val="008A6215"/>
    <w:rsid w:val="008A6294"/>
    <w:rsid w:val="008A62D3"/>
    <w:rsid w:val="008A631D"/>
    <w:rsid w:val="008A631F"/>
    <w:rsid w:val="008A6329"/>
    <w:rsid w:val="008A6394"/>
    <w:rsid w:val="008A668E"/>
    <w:rsid w:val="008A668F"/>
    <w:rsid w:val="008A66E2"/>
    <w:rsid w:val="008A695A"/>
    <w:rsid w:val="008A69F0"/>
    <w:rsid w:val="008A6A5E"/>
    <w:rsid w:val="008A6D77"/>
    <w:rsid w:val="008A6D8E"/>
    <w:rsid w:val="008A6E4B"/>
    <w:rsid w:val="008A6F89"/>
    <w:rsid w:val="008A6F9D"/>
    <w:rsid w:val="008A70EC"/>
    <w:rsid w:val="008A721E"/>
    <w:rsid w:val="008A7282"/>
    <w:rsid w:val="008A72A4"/>
    <w:rsid w:val="008A758D"/>
    <w:rsid w:val="008A75C5"/>
    <w:rsid w:val="008A7669"/>
    <w:rsid w:val="008A7677"/>
    <w:rsid w:val="008A76CB"/>
    <w:rsid w:val="008A7819"/>
    <w:rsid w:val="008A789E"/>
    <w:rsid w:val="008A79C4"/>
    <w:rsid w:val="008A7A0B"/>
    <w:rsid w:val="008A7A55"/>
    <w:rsid w:val="008A7B15"/>
    <w:rsid w:val="008A7C4C"/>
    <w:rsid w:val="008A7C6A"/>
    <w:rsid w:val="008B012F"/>
    <w:rsid w:val="008B0163"/>
    <w:rsid w:val="008B01A2"/>
    <w:rsid w:val="008B0230"/>
    <w:rsid w:val="008B02B9"/>
    <w:rsid w:val="008B0353"/>
    <w:rsid w:val="008B03AA"/>
    <w:rsid w:val="008B0424"/>
    <w:rsid w:val="008B0449"/>
    <w:rsid w:val="008B0488"/>
    <w:rsid w:val="008B054B"/>
    <w:rsid w:val="008B0641"/>
    <w:rsid w:val="008B0730"/>
    <w:rsid w:val="008B07C2"/>
    <w:rsid w:val="008B0932"/>
    <w:rsid w:val="008B097E"/>
    <w:rsid w:val="008B09C4"/>
    <w:rsid w:val="008B0A1F"/>
    <w:rsid w:val="008B0B6A"/>
    <w:rsid w:val="008B0BE3"/>
    <w:rsid w:val="008B0CD0"/>
    <w:rsid w:val="008B0D1E"/>
    <w:rsid w:val="008B0EA6"/>
    <w:rsid w:val="008B0F9B"/>
    <w:rsid w:val="008B100C"/>
    <w:rsid w:val="008B11CB"/>
    <w:rsid w:val="008B130E"/>
    <w:rsid w:val="008B1368"/>
    <w:rsid w:val="008B139E"/>
    <w:rsid w:val="008B1436"/>
    <w:rsid w:val="008B150F"/>
    <w:rsid w:val="008B1567"/>
    <w:rsid w:val="008B1593"/>
    <w:rsid w:val="008B1651"/>
    <w:rsid w:val="008B16F3"/>
    <w:rsid w:val="008B16FB"/>
    <w:rsid w:val="008B175A"/>
    <w:rsid w:val="008B1760"/>
    <w:rsid w:val="008B182D"/>
    <w:rsid w:val="008B188F"/>
    <w:rsid w:val="008B189A"/>
    <w:rsid w:val="008B18CE"/>
    <w:rsid w:val="008B18D0"/>
    <w:rsid w:val="008B198A"/>
    <w:rsid w:val="008B1A3A"/>
    <w:rsid w:val="008B1A6F"/>
    <w:rsid w:val="008B1A85"/>
    <w:rsid w:val="008B1DBB"/>
    <w:rsid w:val="008B1DC3"/>
    <w:rsid w:val="008B2052"/>
    <w:rsid w:val="008B2084"/>
    <w:rsid w:val="008B21F5"/>
    <w:rsid w:val="008B226B"/>
    <w:rsid w:val="008B2306"/>
    <w:rsid w:val="008B2502"/>
    <w:rsid w:val="008B261A"/>
    <w:rsid w:val="008B269F"/>
    <w:rsid w:val="008B27B9"/>
    <w:rsid w:val="008B2A2E"/>
    <w:rsid w:val="008B2A99"/>
    <w:rsid w:val="008B2AB2"/>
    <w:rsid w:val="008B2B77"/>
    <w:rsid w:val="008B2B9E"/>
    <w:rsid w:val="008B2CAD"/>
    <w:rsid w:val="008B2D07"/>
    <w:rsid w:val="008B2D1D"/>
    <w:rsid w:val="008B2DEB"/>
    <w:rsid w:val="008B2EB6"/>
    <w:rsid w:val="008B2ED7"/>
    <w:rsid w:val="008B2FA0"/>
    <w:rsid w:val="008B3224"/>
    <w:rsid w:val="008B34FA"/>
    <w:rsid w:val="008B354B"/>
    <w:rsid w:val="008B36A9"/>
    <w:rsid w:val="008B3742"/>
    <w:rsid w:val="008B3779"/>
    <w:rsid w:val="008B3820"/>
    <w:rsid w:val="008B3948"/>
    <w:rsid w:val="008B39C3"/>
    <w:rsid w:val="008B39E9"/>
    <w:rsid w:val="008B3C76"/>
    <w:rsid w:val="008B3E81"/>
    <w:rsid w:val="008B3E93"/>
    <w:rsid w:val="008B3EA4"/>
    <w:rsid w:val="008B4073"/>
    <w:rsid w:val="008B40AB"/>
    <w:rsid w:val="008B41EF"/>
    <w:rsid w:val="008B4230"/>
    <w:rsid w:val="008B447F"/>
    <w:rsid w:val="008B44A9"/>
    <w:rsid w:val="008B4687"/>
    <w:rsid w:val="008B4717"/>
    <w:rsid w:val="008B4866"/>
    <w:rsid w:val="008B48D7"/>
    <w:rsid w:val="008B491B"/>
    <w:rsid w:val="008B4A4A"/>
    <w:rsid w:val="008B4A57"/>
    <w:rsid w:val="008B4B0D"/>
    <w:rsid w:val="008B4B33"/>
    <w:rsid w:val="008B4C9D"/>
    <w:rsid w:val="008B4CEC"/>
    <w:rsid w:val="008B4E0F"/>
    <w:rsid w:val="008B50E6"/>
    <w:rsid w:val="008B5120"/>
    <w:rsid w:val="008B5128"/>
    <w:rsid w:val="008B512E"/>
    <w:rsid w:val="008B5304"/>
    <w:rsid w:val="008B5448"/>
    <w:rsid w:val="008B5526"/>
    <w:rsid w:val="008B5577"/>
    <w:rsid w:val="008B56CC"/>
    <w:rsid w:val="008B56D5"/>
    <w:rsid w:val="008B5C29"/>
    <w:rsid w:val="008B5DF8"/>
    <w:rsid w:val="008B5F19"/>
    <w:rsid w:val="008B5FA0"/>
    <w:rsid w:val="008B60ED"/>
    <w:rsid w:val="008B6116"/>
    <w:rsid w:val="008B6146"/>
    <w:rsid w:val="008B618B"/>
    <w:rsid w:val="008B61F9"/>
    <w:rsid w:val="008B6292"/>
    <w:rsid w:val="008B62C8"/>
    <w:rsid w:val="008B640D"/>
    <w:rsid w:val="008B6680"/>
    <w:rsid w:val="008B66CB"/>
    <w:rsid w:val="008B693D"/>
    <w:rsid w:val="008B69C2"/>
    <w:rsid w:val="008B6A84"/>
    <w:rsid w:val="008B6AD2"/>
    <w:rsid w:val="008B6C1A"/>
    <w:rsid w:val="008B6D82"/>
    <w:rsid w:val="008B6D8D"/>
    <w:rsid w:val="008B6E5C"/>
    <w:rsid w:val="008B6EE2"/>
    <w:rsid w:val="008B6EEA"/>
    <w:rsid w:val="008B6FE5"/>
    <w:rsid w:val="008B70EE"/>
    <w:rsid w:val="008B7123"/>
    <w:rsid w:val="008B717B"/>
    <w:rsid w:val="008B723A"/>
    <w:rsid w:val="008B7263"/>
    <w:rsid w:val="008B72E2"/>
    <w:rsid w:val="008B7387"/>
    <w:rsid w:val="008B746E"/>
    <w:rsid w:val="008B74FF"/>
    <w:rsid w:val="008B75EC"/>
    <w:rsid w:val="008B766D"/>
    <w:rsid w:val="008B7671"/>
    <w:rsid w:val="008B781C"/>
    <w:rsid w:val="008B7902"/>
    <w:rsid w:val="008B797D"/>
    <w:rsid w:val="008B7C25"/>
    <w:rsid w:val="008B7C4A"/>
    <w:rsid w:val="008B7C88"/>
    <w:rsid w:val="008B7CEB"/>
    <w:rsid w:val="008B7D3F"/>
    <w:rsid w:val="008B7F41"/>
    <w:rsid w:val="008C0086"/>
    <w:rsid w:val="008C0132"/>
    <w:rsid w:val="008C018D"/>
    <w:rsid w:val="008C01F3"/>
    <w:rsid w:val="008C0205"/>
    <w:rsid w:val="008C03E3"/>
    <w:rsid w:val="008C03EB"/>
    <w:rsid w:val="008C05E5"/>
    <w:rsid w:val="008C0694"/>
    <w:rsid w:val="008C0A24"/>
    <w:rsid w:val="008C0B73"/>
    <w:rsid w:val="008C0C61"/>
    <w:rsid w:val="008C0E0B"/>
    <w:rsid w:val="008C0F2E"/>
    <w:rsid w:val="008C0FE6"/>
    <w:rsid w:val="008C1076"/>
    <w:rsid w:val="008C1161"/>
    <w:rsid w:val="008C15F2"/>
    <w:rsid w:val="008C1832"/>
    <w:rsid w:val="008C1912"/>
    <w:rsid w:val="008C1A66"/>
    <w:rsid w:val="008C1ABB"/>
    <w:rsid w:val="008C1C6C"/>
    <w:rsid w:val="008C1CF8"/>
    <w:rsid w:val="008C1E7F"/>
    <w:rsid w:val="008C1F31"/>
    <w:rsid w:val="008C1F7A"/>
    <w:rsid w:val="008C2075"/>
    <w:rsid w:val="008C2135"/>
    <w:rsid w:val="008C21B6"/>
    <w:rsid w:val="008C2236"/>
    <w:rsid w:val="008C22B4"/>
    <w:rsid w:val="008C2315"/>
    <w:rsid w:val="008C2389"/>
    <w:rsid w:val="008C2426"/>
    <w:rsid w:val="008C2453"/>
    <w:rsid w:val="008C2536"/>
    <w:rsid w:val="008C25FF"/>
    <w:rsid w:val="008C2649"/>
    <w:rsid w:val="008C26B4"/>
    <w:rsid w:val="008C2705"/>
    <w:rsid w:val="008C2767"/>
    <w:rsid w:val="008C2B42"/>
    <w:rsid w:val="008C2B64"/>
    <w:rsid w:val="008C2BA4"/>
    <w:rsid w:val="008C2BC8"/>
    <w:rsid w:val="008C2D68"/>
    <w:rsid w:val="008C2DB9"/>
    <w:rsid w:val="008C2E80"/>
    <w:rsid w:val="008C2FAF"/>
    <w:rsid w:val="008C3044"/>
    <w:rsid w:val="008C30F5"/>
    <w:rsid w:val="008C3284"/>
    <w:rsid w:val="008C32CE"/>
    <w:rsid w:val="008C3509"/>
    <w:rsid w:val="008C35FC"/>
    <w:rsid w:val="008C36E4"/>
    <w:rsid w:val="008C389D"/>
    <w:rsid w:val="008C39BD"/>
    <w:rsid w:val="008C3D02"/>
    <w:rsid w:val="008C3E16"/>
    <w:rsid w:val="008C4003"/>
    <w:rsid w:val="008C4083"/>
    <w:rsid w:val="008C40C8"/>
    <w:rsid w:val="008C4138"/>
    <w:rsid w:val="008C41FC"/>
    <w:rsid w:val="008C421A"/>
    <w:rsid w:val="008C427E"/>
    <w:rsid w:val="008C4361"/>
    <w:rsid w:val="008C43E3"/>
    <w:rsid w:val="008C46B7"/>
    <w:rsid w:val="008C471C"/>
    <w:rsid w:val="008C47BC"/>
    <w:rsid w:val="008C484D"/>
    <w:rsid w:val="008C4892"/>
    <w:rsid w:val="008C49FF"/>
    <w:rsid w:val="008C4B07"/>
    <w:rsid w:val="008C4B47"/>
    <w:rsid w:val="008C4C83"/>
    <w:rsid w:val="008C4C85"/>
    <w:rsid w:val="008C4CE9"/>
    <w:rsid w:val="008C4D32"/>
    <w:rsid w:val="008C4F49"/>
    <w:rsid w:val="008C4FC9"/>
    <w:rsid w:val="008C503F"/>
    <w:rsid w:val="008C5144"/>
    <w:rsid w:val="008C5650"/>
    <w:rsid w:val="008C570A"/>
    <w:rsid w:val="008C575E"/>
    <w:rsid w:val="008C578A"/>
    <w:rsid w:val="008C5902"/>
    <w:rsid w:val="008C59D5"/>
    <w:rsid w:val="008C5AF3"/>
    <w:rsid w:val="008C5B10"/>
    <w:rsid w:val="008C5CF4"/>
    <w:rsid w:val="008C5DA8"/>
    <w:rsid w:val="008C5E05"/>
    <w:rsid w:val="008C5F76"/>
    <w:rsid w:val="008C60A8"/>
    <w:rsid w:val="008C61EC"/>
    <w:rsid w:val="008C629D"/>
    <w:rsid w:val="008C632B"/>
    <w:rsid w:val="008C6349"/>
    <w:rsid w:val="008C63B9"/>
    <w:rsid w:val="008C6410"/>
    <w:rsid w:val="008C6432"/>
    <w:rsid w:val="008C65C7"/>
    <w:rsid w:val="008C6691"/>
    <w:rsid w:val="008C6883"/>
    <w:rsid w:val="008C6886"/>
    <w:rsid w:val="008C6970"/>
    <w:rsid w:val="008C69DC"/>
    <w:rsid w:val="008C6B26"/>
    <w:rsid w:val="008C6B2A"/>
    <w:rsid w:val="008C6C0E"/>
    <w:rsid w:val="008C6C7A"/>
    <w:rsid w:val="008C6CE2"/>
    <w:rsid w:val="008C6D37"/>
    <w:rsid w:val="008C6D38"/>
    <w:rsid w:val="008C6D71"/>
    <w:rsid w:val="008C6E2A"/>
    <w:rsid w:val="008C6F4F"/>
    <w:rsid w:val="008C6F8F"/>
    <w:rsid w:val="008C6F9B"/>
    <w:rsid w:val="008C6FA2"/>
    <w:rsid w:val="008C706F"/>
    <w:rsid w:val="008C70CF"/>
    <w:rsid w:val="008C7171"/>
    <w:rsid w:val="008C7245"/>
    <w:rsid w:val="008C728D"/>
    <w:rsid w:val="008C73E0"/>
    <w:rsid w:val="008C73FC"/>
    <w:rsid w:val="008C74AE"/>
    <w:rsid w:val="008C74CC"/>
    <w:rsid w:val="008C7570"/>
    <w:rsid w:val="008C75F7"/>
    <w:rsid w:val="008C76D5"/>
    <w:rsid w:val="008C76E3"/>
    <w:rsid w:val="008C7797"/>
    <w:rsid w:val="008C7C39"/>
    <w:rsid w:val="008C7CC2"/>
    <w:rsid w:val="008C7F77"/>
    <w:rsid w:val="008C7F8E"/>
    <w:rsid w:val="008C7FCA"/>
    <w:rsid w:val="008D00BC"/>
    <w:rsid w:val="008D01FD"/>
    <w:rsid w:val="008D03FC"/>
    <w:rsid w:val="008D0430"/>
    <w:rsid w:val="008D043C"/>
    <w:rsid w:val="008D0459"/>
    <w:rsid w:val="008D05D2"/>
    <w:rsid w:val="008D05F8"/>
    <w:rsid w:val="008D066A"/>
    <w:rsid w:val="008D069D"/>
    <w:rsid w:val="008D06A0"/>
    <w:rsid w:val="008D06CF"/>
    <w:rsid w:val="008D0930"/>
    <w:rsid w:val="008D0948"/>
    <w:rsid w:val="008D09E1"/>
    <w:rsid w:val="008D0A7A"/>
    <w:rsid w:val="008D0AEA"/>
    <w:rsid w:val="008D0B27"/>
    <w:rsid w:val="008D0C42"/>
    <w:rsid w:val="008D0C4D"/>
    <w:rsid w:val="008D0C63"/>
    <w:rsid w:val="008D0DBC"/>
    <w:rsid w:val="008D0E3F"/>
    <w:rsid w:val="008D1023"/>
    <w:rsid w:val="008D117B"/>
    <w:rsid w:val="008D1285"/>
    <w:rsid w:val="008D12B5"/>
    <w:rsid w:val="008D1306"/>
    <w:rsid w:val="008D13DC"/>
    <w:rsid w:val="008D142B"/>
    <w:rsid w:val="008D149D"/>
    <w:rsid w:val="008D15D0"/>
    <w:rsid w:val="008D16EC"/>
    <w:rsid w:val="008D1701"/>
    <w:rsid w:val="008D17ED"/>
    <w:rsid w:val="008D19C7"/>
    <w:rsid w:val="008D1AF0"/>
    <w:rsid w:val="008D1B8B"/>
    <w:rsid w:val="008D1C03"/>
    <w:rsid w:val="008D1CDD"/>
    <w:rsid w:val="008D1CE1"/>
    <w:rsid w:val="008D1DA7"/>
    <w:rsid w:val="008D1E23"/>
    <w:rsid w:val="008D205A"/>
    <w:rsid w:val="008D2209"/>
    <w:rsid w:val="008D2255"/>
    <w:rsid w:val="008D22AD"/>
    <w:rsid w:val="008D23C5"/>
    <w:rsid w:val="008D23CD"/>
    <w:rsid w:val="008D241C"/>
    <w:rsid w:val="008D2461"/>
    <w:rsid w:val="008D25A1"/>
    <w:rsid w:val="008D26D5"/>
    <w:rsid w:val="008D26E3"/>
    <w:rsid w:val="008D272C"/>
    <w:rsid w:val="008D2781"/>
    <w:rsid w:val="008D2A0A"/>
    <w:rsid w:val="008D2A37"/>
    <w:rsid w:val="008D2A71"/>
    <w:rsid w:val="008D2B17"/>
    <w:rsid w:val="008D2BE8"/>
    <w:rsid w:val="008D2D90"/>
    <w:rsid w:val="008D2DD8"/>
    <w:rsid w:val="008D2E67"/>
    <w:rsid w:val="008D30F5"/>
    <w:rsid w:val="008D30FB"/>
    <w:rsid w:val="008D3208"/>
    <w:rsid w:val="008D3224"/>
    <w:rsid w:val="008D326C"/>
    <w:rsid w:val="008D3437"/>
    <w:rsid w:val="008D374B"/>
    <w:rsid w:val="008D38EC"/>
    <w:rsid w:val="008D3988"/>
    <w:rsid w:val="008D399A"/>
    <w:rsid w:val="008D3A40"/>
    <w:rsid w:val="008D3A99"/>
    <w:rsid w:val="008D3CC7"/>
    <w:rsid w:val="008D3D22"/>
    <w:rsid w:val="008D4061"/>
    <w:rsid w:val="008D4180"/>
    <w:rsid w:val="008D41D9"/>
    <w:rsid w:val="008D4259"/>
    <w:rsid w:val="008D4318"/>
    <w:rsid w:val="008D4423"/>
    <w:rsid w:val="008D442B"/>
    <w:rsid w:val="008D453F"/>
    <w:rsid w:val="008D4564"/>
    <w:rsid w:val="008D4718"/>
    <w:rsid w:val="008D47A1"/>
    <w:rsid w:val="008D48B8"/>
    <w:rsid w:val="008D4936"/>
    <w:rsid w:val="008D508F"/>
    <w:rsid w:val="008D510B"/>
    <w:rsid w:val="008D52A2"/>
    <w:rsid w:val="008D52C8"/>
    <w:rsid w:val="008D538D"/>
    <w:rsid w:val="008D54AD"/>
    <w:rsid w:val="008D5766"/>
    <w:rsid w:val="008D5796"/>
    <w:rsid w:val="008D5809"/>
    <w:rsid w:val="008D5879"/>
    <w:rsid w:val="008D592F"/>
    <w:rsid w:val="008D5953"/>
    <w:rsid w:val="008D5A30"/>
    <w:rsid w:val="008D5B53"/>
    <w:rsid w:val="008D5CA0"/>
    <w:rsid w:val="008D5DD1"/>
    <w:rsid w:val="008D5E22"/>
    <w:rsid w:val="008D5E4D"/>
    <w:rsid w:val="008D5E88"/>
    <w:rsid w:val="008D5EC8"/>
    <w:rsid w:val="008D5FCD"/>
    <w:rsid w:val="008D5FED"/>
    <w:rsid w:val="008D6035"/>
    <w:rsid w:val="008D609F"/>
    <w:rsid w:val="008D6255"/>
    <w:rsid w:val="008D62AE"/>
    <w:rsid w:val="008D62B0"/>
    <w:rsid w:val="008D6397"/>
    <w:rsid w:val="008D65B3"/>
    <w:rsid w:val="008D666E"/>
    <w:rsid w:val="008D670D"/>
    <w:rsid w:val="008D6733"/>
    <w:rsid w:val="008D6853"/>
    <w:rsid w:val="008D68DA"/>
    <w:rsid w:val="008D6BDB"/>
    <w:rsid w:val="008D6D65"/>
    <w:rsid w:val="008D6E63"/>
    <w:rsid w:val="008D6E70"/>
    <w:rsid w:val="008D6F90"/>
    <w:rsid w:val="008D7013"/>
    <w:rsid w:val="008D711B"/>
    <w:rsid w:val="008D7294"/>
    <w:rsid w:val="008D742F"/>
    <w:rsid w:val="008D7554"/>
    <w:rsid w:val="008D757C"/>
    <w:rsid w:val="008D7615"/>
    <w:rsid w:val="008D76A0"/>
    <w:rsid w:val="008D7756"/>
    <w:rsid w:val="008D7787"/>
    <w:rsid w:val="008D77C6"/>
    <w:rsid w:val="008D7902"/>
    <w:rsid w:val="008D7951"/>
    <w:rsid w:val="008D795B"/>
    <w:rsid w:val="008D7A4C"/>
    <w:rsid w:val="008D7B46"/>
    <w:rsid w:val="008D7B92"/>
    <w:rsid w:val="008D7CA5"/>
    <w:rsid w:val="008D7DEB"/>
    <w:rsid w:val="008D7E1F"/>
    <w:rsid w:val="008D7E95"/>
    <w:rsid w:val="008D7FDB"/>
    <w:rsid w:val="008E0051"/>
    <w:rsid w:val="008E00FB"/>
    <w:rsid w:val="008E0186"/>
    <w:rsid w:val="008E0291"/>
    <w:rsid w:val="008E03F2"/>
    <w:rsid w:val="008E04B5"/>
    <w:rsid w:val="008E0571"/>
    <w:rsid w:val="008E05F1"/>
    <w:rsid w:val="008E0652"/>
    <w:rsid w:val="008E074C"/>
    <w:rsid w:val="008E07C0"/>
    <w:rsid w:val="008E07C6"/>
    <w:rsid w:val="008E083B"/>
    <w:rsid w:val="008E085C"/>
    <w:rsid w:val="008E0883"/>
    <w:rsid w:val="008E0886"/>
    <w:rsid w:val="008E0934"/>
    <w:rsid w:val="008E0B55"/>
    <w:rsid w:val="008E0C29"/>
    <w:rsid w:val="008E0CA3"/>
    <w:rsid w:val="008E0CDD"/>
    <w:rsid w:val="008E0D2E"/>
    <w:rsid w:val="008E0D90"/>
    <w:rsid w:val="008E0D95"/>
    <w:rsid w:val="008E0E89"/>
    <w:rsid w:val="008E0E8C"/>
    <w:rsid w:val="008E0F50"/>
    <w:rsid w:val="008E1030"/>
    <w:rsid w:val="008E1150"/>
    <w:rsid w:val="008E120F"/>
    <w:rsid w:val="008E1217"/>
    <w:rsid w:val="008E138A"/>
    <w:rsid w:val="008E1504"/>
    <w:rsid w:val="008E1518"/>
    <w:rsid w:val="008E15AC"/>
    <w:rsid w:val="008E168D"/>
    <w:rsid w:val="008E16FC"/>
    <w:rsid w:val="008E1704"/>
    <w:rsid w:val="008E1785"/>
    <w:rsid w:val="008E17DA"/>
    <w:rsid w:val="008E184B"/>
    <w:rsid w:val="008E185D"/>
    <w:rsid w:val="008E1877"/>
    <w:rsid w:val="008E1A29"/>
    <w:rsid w:val="008E1B16"/>
    <w:rsid w:val="008E1B6C"/>
    <w:rsid w:val="008E1C25"/>
    <w:rsid w:val="008E1CB8"/>
    <w:rsid w:val="008E1DD7"/>
    <w:rsid w:val="008E1E0F"/>
    <w:rsid w:val="008E1FDF"/>
    <w:rsid w:val="008E2051"/>
    <w:rsid w:val="008E20D6"/>
    <w:rsid w:val="008E20EC"/>
    <w:rsid w:val="008E223D"/>
    <w:rsid w:val="008E225F"/>
    <w:rsid w:val="008E2364"/>
    <w:rsid w:val="008E2483"/>
    <w:rsid w:val="008E2562"/>
    <w:rsid w:val="008E2B38"/>
    <w:rsid w:val="008E2B47"/>
    <w:rsid w:val="008E2D13"/>
    <w:rsid w:val="008E2D40"/>
    <w:rsid w:val="008E2E3B"/>
    <w:rsid w:val="008E2E8C"/>
    <w:rsid w:val="008E2E96"/>
    <w:rsid w:val="008E2F40"/>
    <w:rsid w:val="008E3278"/>
    <w:rsid w:val="008E3454"/>
    <w:rsid w:val="008E3533"/>
    <w:rsid w:val="008E3698"/>
    <w:rsid w:val="008E3769"/>
    <w:rsid w:val="008E378A"/>
    <w:rsid w:val="008E391A"/>
    <w:rsid w:val="008E3921"/>
    <w:rsid w:val="008E3A22"/>
    <w:rsid w:val="008E3AE2"/>
    <w:rsid w:val="008E3B66"/>
    <w:rsid w:val="008E3BBD"/>
    <w:rsid w:val="008E3BE5"/>
    <w:rsid w:val="008E3C0F"/>
    <w:rsid w:val="008E3C18"/>
    <w:rsid w:val="008E3E2E"/>
    <w:rsid w:val="008E3F52"/>
    <w:rsid w:val="008E412D"/>
    <w:rsid w:val="008E4231"/>
    <w:rsid w:val="008E42BA"/>
    <w:rsid w:val="008E43E0"/>
    <w:rsid w:val="008E451A"/>
    <w:rsid w:val="008E46B8"/>
    <w:rsid w:val="008E481C"/>
    <w:rsid w:val="008E4846"/>
    <w:rsid w:val="008E4890"/>
    <w:rsid w:val="008E48D7"/>
    <w:rsid w:val="008E48F0"/>
    <w:rsid w:val="008E48FD"/>
    <w:rsid w:val="008E4920"/>
    <w:rsid w:val="008E4924"/>
    <w:rsid w:val="008E4A7C"/>
    <w:rsid w:val="008E4B07"/>
    <w:rsid w:val="008E4B67"/>
    <w:rsid w:val="008E4CA5"/>
    <w:rsid w:val="008E4E39"/>
    <w:rsid w:val="008E507F"/>
    <w:rsid w:val="008E50A5"/>
    <w:rsid w:val="008E50BD"/>
    <w:rsid w:val="008E526A"/>
    <w:rsid w:val="008E52DD"/>
    <w:rsid w:val="008E5302"/>
    <w:rsid w:val="008E5412"/>
    <w:rsid w:val="008E5517"/>
    <w:rsid w:val="008E5625"/>
    <w:rsid w:val="008E5721"/>
    <w:rsid w:val="008E58A9"/>
    <w:rsid w:val="008E58B4"/>
    <w:rsid w:val="008E5A00"/>
    <w:rsid w:val="008E5B1B"/>
    <w:rsid w:val="008E5B25"/>
    <w:rsid w:val="008E5B3D"/>
    <w:rsid w:val="008E5B5F"/>
    <w:rsid w:val="008E5BD5"/>
    <w:rsid w:val="008E5C68"/>
    <w:rsid w:val="008E5D01"/>
    <w:rsid w:val="008E5D5A"/>
    <w:rsid w:val="008E5D84"/>
    <w:rsid w:val="008E5E04"/>
    <w:rsid w:val="008E5EAD"/>
    <w:rsid w:val="008E5FF2"/>
    <w:rsid w:val="008E5FF8"/>
    <w:rsid w:val="008E6039"/>
    <w:rsid w:val="008E60B5"/>
    <w:rsid w:val="008E6248"/>
    <w:rsid w:val="008E624A"/>
    <w:rsid w:val="008E62C8"/>
    <w:rsid w:val="008E633B"/>
    <w:rsid w:val="008E6375"/>
    <w:rsid w:val="008E6586"/>
    <w:rsid w:val="008E65D6"/>
    <w:rsid w:val="008E6639"/>
    <w:rsid w:val="008E6788"/>
    <w:rsid w:val="008E681A"/>
    <w:rsid w:val="008E68E4"/>
    <w:rsid w:val="008E69A0"/>
    <w:rsid w:val="008E69B3"/>
    <w:rsid w:val="008E6CF3"/>
    <w:rsid w:val="008E6D18"/>
    <w:rsid w:val="008E6D91"/>
    <w:rsid w:val="008E6E60"/>
    <w:rsid w:val="008E6E8E"/>
    <w:rsid w:val="008E6EDE"/>
    <w:rsid w:val="008E6FFE"/>
    <w:rsid w:val="008E7130"/>
    <w:rsid w:val="008E7160"/>
    <w:rsid w:val="008E722C"/>
    <w:rsid w:val="008E726E"/>
    <w:rsid w:val="008E728E"/>
    <w:rsid w:val="008E7335"/>
    <w:rsid w:val="008E73A3"/>
    <w:rsid w:val="008E743E"/>
    <w:rsid w:val="008E7684"/>
    <w:rsid w:val="008E769D"/>
    <w:rsid w:val="008E76C6"/>
    <w:rsid w:val="008E76E4"/>
    <w:rsid w:val="008E76EA"/>
    <w:rsid w:val="008E7B00"/>
    <w:rsid w:val="008E7B7C"/>
    <w:rsid w:val="008E7B92"/>
    <w:rsid w:val="008E7CD6"/>
    <w:rsid w:val="008E7DB3"/>
    <w:rsid w:val="008E7DDF"/>
    <w:rsid w:val="008E7E60"/>
    <w:rsid w:val="008E7F9D"/>
    <w:rsid w:val="008E7FA3"/>
    <w:rsid w:val="008F0090"/>
    <w:rsid w:val="008F012D"/>
    <w:rsid w:val="008F01AB"/>
    <w:rsid w:val="008F01B2"/>
    <w:rsid w:val="008F025C"/>
    <w:rsid w:val="008F025D"/>
    <w:rsid w:val="008F044C"/>
    <w:rsid w:val="008F0460"/>
    <w:rsid w:val="008F0532"/>
    <w:rsid w:val="008F06E5"/>
    <w:rsid w:val="008F0716"/>
    <w:rsid w:val="008F07ED"/>
    <w:rsid w:val="008F0872"/>
    <w:rsid w:val="008F08E9"/>
    <w:rsid w:val="008F0BA6"/>
    <w:rsid w:val="008F0BC6"/>
    <w:rsid w:val="008F0C11"/>
    <w:rsid w:val="008F0C97"/>
    <w:rsid w:val="008F0EC6"/>
    <w:rsid w:val="008F0F1D"/>
    <w:rsid w:val="008F0FA2"/>
    <w:rsid w:val="008F0FC8"/>
    <w:rsid w:val="008F10AC"/>
    <w:rsid w:val="008F1151"/>
    <w:rsid w:val="008F11F9"/>
    <w:rsid w:val="008F1266"/>
    <w:rsid w:val="008F14FF"/>
    <w:rsid w:val="008F155F"/>
    <w:rsid w:val="008F15BA"/>
    <w:rsid w:val="008F16BC"/>
    <w:rsid w:val="008F1898"/>
    <w:rsid w:val="008F1975"/>
    <w:rsid w:val="008F19A6"/>
    <w:rsid w:val="008F1A88"/>
    <w:rsid w:val="008F1BFC"/>
    <w:rsid w:val="008F1CF8"/>
    <w:rsid w:val="008F1D79"/>
    <w:rsid w:val="008F1FD7"/>
    <w:rsid w:val="008F2073"/>
    <w:rsid w:val="008F213B"/>
    <w:rsid w:val="008F2178"/>
    <w:rsid w:val="008F2200"/>
    <w:rsid w:val="008F2201"/>
    <w:rsid w:val="008F2332"/>
    <w:rsid w:val="008F23DC"/>
    <w:rsid w:val="008F2512"/>
    <w:rsid w:val="008F2514"/>
    <w:rsid w:val="008F2814"/>
    <w:rsid w:val="008F28A9"/>
    <w:rsid w:val="008F29F3"/>
    <w:rsid w:val="008F2A24"/>
    <w:rsid w:val="008F2A34"/>
    <w:rsid w:val="008F2A8C"/>
    <w:rsid w:val="008F2AB6"/>
    <w:rsid w:val="008F2BD1"/>
    <w:rsid w:val="008F2D2E"/>
    <w:rsid w:val="008F2D53"/>
    <w:rsid w:val="008F2EB4"/>
    <w:rsid w:val="008F2EF0"/>
    <w:rsid w:val="008F2F17"/>
    <w:rsid w:val="008F2F6C"/>
    <w:rsid w:val="008F3069"/>
    <w:rsid w:val="008F32C4"/>
    <w:rsid w:val="008F32D5"/>
    <w:rsid w:val="008F32E3"/>
    <w:rsid w:val="008F3317"/>
    <w:rsid w:val="008F339F"/>
    <w:rsid w:val="008F3426"/>
    <w:rsid w:val="008F34A5"/>
    <w:rsid w:val="008F34C0"/>
    <w:rsid w:val="008F35B4"/>
    <w:rsid w:val="008F35F6"/>
    <w:rsid w:val="008F36F4"/>
    <w:rsid w:val="008F3A77"/>
    <w:rsid w:val="008F3AFC"/>
    <w:rsid w:val="008F3D2D"/>
    <w:rsid w:val="008F3D7C"/>
    <w:rsid w:val="008F3DC9"/>
    <w:rsid w:val="008F3EA9"/>
    <w:rsid w:val="008F3FF8"/>
    <w:rsid w:val="008F4063"/>
    <w:rsid w:val="008F40C2"/>
    <w:rsid w:val="008F4107"/>
    <w:rsid w:val="008F41B7"/>
    <w:rsid w:val="008F4283"/>
    <w:rsid w:val="008F4509"/>
    <w:rsid w:val="008F45FB"/>
    <w:rsid w:val="008F484B"/>
    <w:rsid w:val="008F49A8"/>
    <w:rsid w:val="008F4A98"/>
    <w:rsid w:val="008F4B0F"/>
    <w:rsid w:val="008F4BFE"/>
    <w:rsid w:val="008F4C63"/>
    <w:rsid w:val="008F4E3F"/>
    <w:rsid w:val="008F4EB2"/>
    <w:rsid w:val="008F5048"/>
    <w:rsid w:val="008F52E6"/>
    <w:rsid w:val="008F5406"/>
    <w:rsid w:val="008F5521"/>
    <w:rsid w:val="008F559D"/>
    <w:rsid w:val="008F5665"/>
    <w:rsid w:val="008F5694"/>
    <w:rsid w:val="008F5855"/>
    <w:rsid w:val="008F5866"/>
    <w:rsid w:val="008F5915"/>
    <w:rsid w:val="008F5934"/>
    <w:rsid w:val="008F595E"/>
    <w:rsid w:val="008F5A15"/>
    <w:rsid w:val="008F5AA9"/>
    <w:rsid w:val="008F5AAA"/>
    <w:rsid w:val="008F5B22"/>
    <w:rsid w:val="008F5B57"/>
    <w:rsid w:val="008F5C12"/>
    <w:rsid w:val="008F5D63"/>
    <w:rsid w:val="008F5FCF"/>
    <w:rsid w:val="008F601B"/>
    <w:rsid w:val="008F614F"/>
    <w:rsid w:val="008F6188"/>
    <w:rsid w:val="008F6282"/>
    <w:rsid w:val="008F62E5"/>
    <w:rsid w:val="008F6410"/>
    <w:rsid w:val="008F6442"/>
    <w:rsid w:val="008F6482"/>
    <w:rsid w:val="008F6592"/>
    <w:rsid w:val="008F660D"/>
    <w:rsid w:val="008F6649"/>
    <w:rsid w:val="008F6707"/>
    <w:rsid w:val="008F692B"/>
    <w:rsid w:val="008F695A"/>
    <w:rsid w:val="008F6C93"/>
    <w:rsid w:val="008F6CD1"/>
    <w:rsid w:val="008F6FBB"/>
    <w:rsid w:val="008F7091"/>
    <w:rsid w:val="008F727D"/>
    <w:rsid w:val="008F7365"/>
    <w:rsid w:val="008F76A1"/>
    <w:rsid w:val="008F7890"/>
    <w:rsid w:val="008F78BF"/>
    <w:rsid w:val="008F79AC"/>
    <w:rsid w:val="008F7A48"/>
    <w:rsid w:val="008F7ABB"/>
    <w:rsid w:val="008F7AE2"/>
    <w:rsid w:val="008F7AEB"/>
    <w:rsid w:val="008F7BD6"/>
    <w:rsid w:val="008F7BF8"/>
    <w:rsid w:val="008F7CEF"/>
    <w:rsid w:val="008F7D52"/>
    <w:rsid w:val="008F7E0B"/>
    <w:rsid w:val="008F7FF9"/>
    <w:rsid w:val="00900003"/>
    <w:rsid w:val="0090000B"/>
    <w:rsid w:val="009000FD"/>
    <w:rsid w:val="00900173"/>
    <w:rsid w:val="0090024F"/>
    <w:rsid w:val="00900279"/>
    <w:rsid w:val="0090029D"/>
    <w:rsid w:val="00900472"/>
    <w:rsid w:val="009004EB"/>
    <w:rsid w:val="00900523"/>
    <w:rsid w:val="00900688"/>
    <w:rsid w:val="009008EB"/>
    <w:rsid w:val="009008F4"/>
    <w:rsid w:val="0090092C"/>
    <w:rsid w:val="00900944"/>
    <w:rsid w:val="00900B17"/>
    <w:rsid w:val="00900B60"/>
    <w:rsid w:val="00900DDE"/>
    <w:rsid w:val="00900DF1"/>
    <w:rsid w:val="00900E2E"/>
    <w:rsid w:val="00900EF8"/>
    <w:rsid w:val="00900F3E"/>
    <w:rsid w:val="00900FF0"/>
    <w:rsid w:val="009011F3"/>
    <w:rsid w:val="0090128C"/>
    <w:rsid w:val="009012ED"/>
    <w:rsid w:val="009014B4"/>
    <w:rsid w:val="0090167B"/>
    <w:rsid w:val="009017BE"/>
    <w:rsid w:val="00901837"/>
    <w:rsid w:val="00901845"/>
    <w:rsid w:val="00901971"/>
    <w:rsid w:val="00901C26"/>
    <w:rsid w:val="00901F86"/>
    <w:rsid w:val="00902115"/>
    <w:rsid w:val="00902196"/>
    <w:rsid w:val="00902270"/>
    <w:rsid w:val="009022AF"/>
    <w:rsid w:val="009022BC"/>
    <w:rsid w:val="00902450"/>
    <w:rsid w:val="0090255A"/>
    <w:rsid w:val="009025B1"/>
    <w:rsid w:val="00902686"/>
    <w:rsid w:val="00902712"/>
    <w:rsid w:val="00902734"/>
    <w:rsid w:val="009027CB"/>
    <w:rsid w:val="0090289A"/>
    <w:rsid w:val="00902CD0"/>
    <w:rsid w:val="00902D48"/>
    <w:rsid w:val="00902E72"/>
    <w:rsid w:val="00903033"/>
    <w:rsid w:val="0090304C"/>
    <w:rsid w:val="00903122"/>
    <w:rsid w:val="00903281"/>
    <w:rsid w:val="009032C1"/>
    <w:rsid w:val="009032C3"/>
    <w:rsid w:val="009033B3"/>
    <w:rsid w:val="00903410"/>
    <w:rsid w:val="00903709"/>
    <w:rsid w:val="0090376C"/>
    <w:rsid w:val="009037FE"/>
    <w:rsid w:val="009038C9"/>
    <w:rsid w:val="00903A71"/>
    <w:rsid w:val="00903DE6"/>
    <w:rsid w:val="00903E48"/>
    <w:rsid w:val="00903F06"/>
    <w:rsid w:val="00903F0F"/>
    <w:rsid w:val="00903F59"/>
    <w:rsid w:val="00903F89"/>
    <w:rsid w:val="00904033"/>
    <w:rsid w:val="009041B1"/>
    <w:rsid w:val="009041E8"/>
    <w:rsid w:val="0090436B"/>
    <w:rsid w:val="00904580"/>
    <w:rsid w:val="009045C7"/>
    <w:rsid w:val="009045E7"/>
    <w:rsid w:val="009046A4"/>
    <w:rsid w:val="0090480E"/>
    <w:rsid w:val="009048BE"/>
    <w:rsid w:val="009048EA"/>
    <w:rsid w:val="0090490C"/>
    <w:rsid w:val="00904954"/>
    <w:rsid w:val="00904A62"/>
    <w:rsid w:val="00904B65"/>
    <w:rsid w:val="00904B6D"/>
    <w:rsid w:val="00904B76"/>
    <w:rsid w:val="00904BED"/>
    <w:rsid w:val="00904C5D"/>
    <w:rsid w:val="00904D35"/>
    <w:rsid w:val="00904E6B"/>
    <w:rsid w:val="00904E71"/>
    <w:rsid w:val="00904F0B"/>
    <w:rsid w:val="00904F5C"/>
    <w:rsid w:val="00904FA2"/>
    <w:rsid w:val="009050B6"/>
    <w:rsid w:val="0090510C"/>
    <w:rsid w:val="00905297"/>
    <w:rsid w:val="00905380"/>
    <w:rsid w:val="009053AA"/>
    <w:rsid w:val="00905494"/>
    <w:rsid w:val="0090550F"/>
    <w:rsid w:val="00905560"/>
    <w:rsid w:val="00905718"/>
    <w:rsid w:val="0090593E"/>
    <w:rsid w:val="0090596D"/>
    <w:rsid w:val="00905A06"/>
    <w:rsid w:val="00905C81"/>
    <w:rsid w:val="00905D0A"/>
    <w:rsid w:val="00905E47"/>
    <w:rsid w:val="00905F49"/>
    <w:rsid w:val="00905F52"/>
    <w:rsid w:val="00905FF5"/>
    <w:rsid w:val="0090605F"/>
    <w:rsid w:val="00906100"/>
    <w:rsid w:val="00906159"/>
    <w:rsid w:val="009064CD"/>
    <w:rsid w:val="00906538"/>
    <w:rsid w:val="009066CB"/>
    <w:rsid w:val="009066CE"/>
    <w:rsid w:val="00906731"/>
    <w:rsid w:val="009067B8"/>
    <w:rsid w:val="00906921"/>
    <w:rsid w:val="009069AC"/>
    <w:rsid w:val="00906A1C"/>
    <w:rsid w:val="00906AFF"/>
    <w:rsid w:val="00906BC1"/>
    <w:rsid w:val="00906C1D"/>
    <w:rsid w:val="00906C41"/>
    <w:rsid w:val="00906D3F"/>
    <w:rsid w:val="00906DEA"/>
    <w:rsid w:val="00906E18"/>
    <w:rsid w:val="00906E44"/>
    <w:rsid w:val="00906EED"/>
    <w:rsid w:val="00906F0E"/>
    <w:rsid w:val="00906F25"/>
    <w:rsid w:val="00907037"/>
    <w:rsid w:val="00907071"/>
    <w:rsid w:val="0090709A"/>
    <w:rsid w:val="0090715C"/>
    <w:rsid w:val="0090737C"/>
    <w:rsid w:val="00907525"/>
    <w:rsid w:val="0090753F"/>
    <w:rsid w:val="00907625"/>
    <w:rsid w:val="00907694"/>
    <w:rsid w:val="009076AC"/>
    <w:rsid w:val="0090784E"/>
    <w:rsid w:val="0090795A"/>
    <w:rsid w:val="00907BEE"/>
    <w:rsid w:val="00907C64"/>
    <w:rsid w:val="00907C99"/>
    <w:rsid w:val="00907CB5"/>
    <w:rsid w:val="00907D65"/>
    <w:rsid w:val="00907F0C"/>
    <w:rsid w:val="00907F13"/>
    <w:rsid w:val="00907F18"/>
    <w:rsid w:val="00907F3A"/>
    <w:rsid w:val="00907FB4"/>
    <w:rsid w:val="00907FD4"/>
    <w:rsid w:val="009101BA"/>
    <w:rsid w:val="00910571"/>
    <w:rsid w:val="009106E7"/>
    <w:rsid w:val="009106FC"/>
    <w:rsid w:val="0091070E"/>
    <w:rsid w:val="009107B9"/>
    <w:rsid w:val="00910874"/>
    <w:rsid w:val="0091088F"/>
    <w:rsid w:val="009108A7"/>
    <w:rsid w:val="009109AC"/>
    <w:rsid w:val="00910DD0"/>
    <w:rsid w:val="00910E6B"/>
    <w:rsid w:val="00910F02"/>
    <w:rsid w:val="00910F1F"/>
    <w:rsid w:val="00911252"/>
    <w:rsid w:val="00911371"/>
    <w:rsid w:val="009115B6"/>
    <w:rsid w:val="009116A1"/>
    <w:rsid w:val="0091176A"/>
    <w:rsid w:val="009117CA"/>
    <w:rsid w:val="00911983"/>
    <w:rsid w:val="00911A5A"/>
    <w:rsid w:val="00911C0C"/>
    <w:rsid w:val="00911C28"/>
    <w:rsid w:val="00911CBA"/>
    <w:rsid w:val="00911D49"/>
    <w:rsid w:val="00911D7B"/>
    <w:rsid w:val="00911E1A"/>
    <w:rsid w:val="009120C4"/>
    <w:rsid w:val="0091225D"/>
    <w:rsid w:val="00912282"/>
    <w:rsid w:val="009123B9"/>
    <w:rsid w:val="00912441"/>
    <w:rsid w:val="0091247F"/>
    <w:rsid w:val="009126F9"/>
    <w:rsid w:val="009127B5"/>
    <w:rsid w:val="009127E2"/>
    <w:rsid w:val="00912A63"/>
    <w:rsid w:val="00912A96"/>
    <w:rsid w:val="00912AD2"/>
    <w:rsid w:val="00912AD9"/>
    <w:rsid w:val="00912BAD"/>
    <w:rsid w:val="00912BD3"/>
    <w:rsid w:val="00912BE4"/>
    <w:rsid w:val="00912DB5"/>
    <w:rsid w:val="00912E1C"/>
    <w:rsid w:val="00912F6D"/>
    <w:rsid w:val="009130B7"/>
    <w:rsid w:val="00913154"/>
    <w:rsid w:val="00913178"/>
    <w:rsid w:val="00913185"/>
    <w:rsid w:val="00913353"/>
    <w:rsid w:val="00913392"/>
    <w:rsid w:val="00913556"/>
    <w:rsid w:val="009135C4"/>
    <w:rsid w:val="009135CB"/>
    <w:rsid w:val="00913634"/>
    <w:rsid w:val="00913924"/>
    <w:rsid w:val="00913ACF"/>
    <w:rsid w:val="00913AF7"/>
    <w:rsid w:val="00913B67"/>
    <w:rsid w:val="00913BCC"/>
    <w:rsid w:val="00913C6A"/>
    <w:rsid w:val="00913CDF"/>
    <w:rsid w:val="00913D26"/>
    <w:rsid w:val="00913D80"/>
    <w:rsid w:val="00913EC1"/>
    <w:rsid w:val="00913F4C"/>
    <w:rsid w:val="0091404B"/>
    <w:rsid w:val="00914082"/>
    <w:rsid w:val="009140EC"/>
    <w:rsid w:val="009141E9"/>
    <w:rsid w:val="00914215"/>
    <w:rsid w:val="0091423A"/>
    <w:rsid w:val="00914445"/>
    <w:rsid w:val="009144D5"/>
    <w:rsid w:val="009146A9"/>
    <w:rsid w:val="009146CB"/>
    <w:rsid w:val="00914741"/>
    <w:rsid w:val="00914745"/>
    <w:rsid w:val="009148C4"/>
    <w:rsid w:val="00914A5D"/>
    <w:rsid w:val="00914A99"/>
    <w:rsid w:val="00914C20"/>
    <w:rsid w:val="00914C2D"/>
    <w:rsid w:val="00914C33"/>
    <w:rsid w:val="00914C65"/>
    <w:rsid w:val="00914DD6"/>
    <w:rsid w:val="00914E75"/>
    <w:rsid w:val="00914ED2"/>
    <w:rsid w:val="00914F6B"/>
    <w:rsid w:val="00914F83"/>
    <w:rsid w:val="00914F8B"/>
    <w:rsid w:val="00914FDB"/>
    <w:rsid w:val="00914FED"/>
    <w:rsid w:val="00915032"/>
    <w:rsid w:val="009150B1"/>
    <w:rsid w:val="00915143"/>
    <w:rsid w:val="009151A1"/>
    <w:rsid w:val="009151C0"/>
    <w:rsid w:val="009152BF"/>
    <w:rsid w:val="0091537E"/>
    <w:rsid w:val="00915399"/>
    <w:rsid w:val="0091545D"/>
    <w:rsid w:val="009154A8"/>
    <w:rsid w:val="009154BD"/>
    <w:rsid w:val="00915514"/>
    <w:rsid w:val="009156C0"/>
    <w:rsid w:val="009156C2"/>
    <w:rsid w:val="0091575C"/>
    <w:rsid w:val="00915775"/>
    <w:rsid w:val="0091590B"/>
    <w:rsid w:val="0091594B"/>
    <w:rsid w:val="00915976"/>
    <w:rsid w:val="00915997"/>
    <w:rsid w:val="009159FB"/>
    <w:rsid w:val="00915AEB"/>
    <w:rsid w:val="00915C39"/>
    <w:rsid w:val="00915CBA"/>
    <w:rsid w:val="00915F87"/>
    <w:rsid w:val="00916006"/>
    <w:rsid w:val="00916054"/>
    <w:rsid w:val="0091607C"/>
    <w:rsid w:val="0091610F"/>
    <w:rsid w:val="009161BA"/>
    <w:rsid w:val="0091632F"/>
    <w:rsid w:val="00916460"/>
    <w:rsid w:val="00916461"/>
    <w:rsid w:val="00916495"/>
    <w:rsid w:val="00916499"/>
    <w:rsid w:val="009164CE"/>
    <w:rsid w:val="0091662E"/>
    <w:rsid w:val="00916632"/>
    <w:rsid w:val="009167F0"/>
    <w:rsid w:val="00916A4A"/>
    <w:rsid w:val="00916AD3"/>
    <w:rsid w:val="00916B48"/>
    <w:rsid w:val="00916CD5"/>
    <w:rsid w:val="00916F74"/>
    <w:rsid w:val="00916FC1"/>
    <w:rsid w:val="0091701A"/>
    <w:rsid w:val="0091714A"/>
    <w:rsid w:val="00917433"/>
    <w:rsid w:val="009175C3"/>
    <w:rsid w:val="0091766C"/>
    <w:rsid w:val="00917B3C"/>
    <w:rsid w:val="00917BB3"/>
    <w:rsid w:val="00917BF7"/>
    <w:rsid w:val="00917DE3"/>
    <w:rsid w:val="00917DEA"/>
    <w:rsid w:val="00917E26"/>
    <w:rsid w:val="0092047E"/>
    <w:rsid w:val="00920536"/>
    <w:rsid w:val="00920696"/>
    <w:rsid w:val="0092078E"/>
    <w:rsid w:val="00920848"/>
    <w:rsid w:val="0092090C"/>
    <w:rsid w:val="00920BE5"/>
    <w:rsid w:val="00920C0C"/>
    <w:rsid w:val="00920CF1"/>
    <w:rsid w:val="00920D23"/>
    <w:rsid w:val="00920DCA"/>
    <w:rsid w:val="00920DE1"/>
    <w:rsid w:val="00920E60"/>
    <w:rsid w:val="00920FA7"/>
    <w:rsid w:val="0092139B"/>
    <w:rsid w:val="00921452"/>
    <w:rsid w:val="00921478"/>
    <w:rsid w:val="009214CA"/>
    <w:rsid w:val="009214D0"/>
    <w:rsid w:val="009215BA"/>
    <w:rsid w:val="009215F7"/>
    <w:rsid w:val="009216BF"/>
    <w:rsid w:val="00921706"/>
    <w:rsid w:val="009218D2"/>
    <w:rsid w:val="00921A44"/>
    <w:rsid w:val="00921A6D"/>
    <w:rsid w:val="00921A74"/>
    <w:rsid w:val="00921C9F"/>
    <w:rsid w:val="00921ED5"/>
    <w:rsid w:val="00921FA1"/>
    <w:rsid w:val="00921FAC"/>
    <w:rsid w:val="00921FBD"/>
    <w:rsid w:val="00921FD7"/>
    <w:rsid w:val="00921FE9"/>
    <w:rsid w:val="009220BA"/>
    <w:rsid w:val="00922125"/>
    <w:rsid w:val="0092212B"/>
    <w:rsid w:val="00922196"/>
    <w:rsid w:val="00922410"/>
    <w:rsid w:val="00922443"/>
    <w:rsid w:val="0092256C"/>
    <w:rsid w:val="009225B6"/>
    <w:rsid w:val="009225D2"/>
    <w:rsid w:val="009226E3"/>
    <w:rsid w:val="009227B3"/>
    <w:rsid w:val="009227D5"/>
    <w:rsid w:val="009227F4"/>
    <w:rsid w:val="009228B6"/>
    <w:rsid w:val="00922923"/>
    <w:rsid w:val="0092299E"/>
    <w:rsid w:val="009229AC"/>
    <w:rsid w:val="00922D6E"/>
    <w:rsid w:val="009230A9"/>
    <w:rsid w:val="00923143"/>
    <w:rsid w:val="00923151"/>
    <w:rsid w:val="00923210"/>
    <w:rsid w:val="009235CF"/>
    <w:rsid w:val="00923709"/>
    <w:rsid w:val="009237A1"/>
    <w:rsid w:val="009237FB"/>
    <w:rsid w:val="00923821"/>
    <w:rsid w:val="00923875"/>
    <w:rsid w:val="00923896"/>
    <w:rsid w:val="009238AC"/>
    <w:rsid w:val="00923AE9"/>
    <w:rsid w:val="00923AFA"/>
    <w:rsid w:val="00923B05"/>
    <w:rsid w:val="00923DC5"/>
    <w:rsid w:val="00923F23"/>
    <w:rsid w:val="00924108"/>
    <w:rsid w:val="00924243"/>
    <w:rsid w:val="009242F2"/>
    <w:rsid w:val="0092442C"/>
    <w:rsid w:val="0092444E"/>
    <w:rsid w:val="0092488E"/>
    <w:rsid w:val="00924B9B"/>
    <w:rsid w:val="00924C4B"/>
    <w:rsid w:val="00924C9F"/>
    <w:rsid w:val="00924DFB"/>
    <w:rsid w:val="00924E59"/>
    <w:rsid w:val="0092500A"/>
    <w:rsid w:val="0092507E"/>
    <w:rsid w:val="009250C2"/>
    <w:rsid w:val="00925267"/>
    <w:rsid w:val="009252CF"/>
    <w:rsid w:val="00925313"/>
    <w:rsid w:val="00925395"/>
    <w:rsid w:val="009253BB"/>
    <w:rsid w:val="00925552"/>
    <w:rsid w:val="00925619"/>
    <w:rsid w:val="009256C3"/>
    <w:rsid w:val="009256F0"/>
    <w:rsid w:val="00925836"/>
    <w:rsid w:val="009258C8"/>
    <w:rsid w:val="009258F7"/>
    <w:rsid w:val="00925998"/>
    <w:rsid w:val="00925AD5"/>
    <w:rsid w:val="00925B66"/>
    <w:rsid w:val="00925DD1"/>
    <w:rsid w:val="00925E75"/>
    <w:rsid w:val="00925E89"/>
    <w:rsid w:val="0092603C"/>
    <w:rsid w:val="009260EC"/>
    <w:rsid w:val="00926264"/>
    <w:rsid w:val="0092633A"/>
    <w:rsid w:val="009263BC"/>
    <w:rsid w:val="00926470"/>
    <w:rsid w:val="00926571"/>
    <w:rsid w:val="00926595"/>
    <w:rsid w:val="00926657"/>
    <w:rsid w:val="00926690"/>
    <w:rsid w:val="00926719"/>
    <w:rsid w:val="0092681B"/>
    <w:rsid w:val="009268ED"/>
    <w:rsid w:val="0092698B"/>
    <w:rsid w:val="00926991"/>
    <w:rsid w:val="009269EB"/>
    <w:rsid w:val="00926A59"/>
    <w:rsid w:val="00926AA0"/>
    <w:rsid w:val="00926ADC"/>
    <w:rsid w:val="00926BF8"/>
    <w:rsid w:val="00926E7C"/>
    <w:rsid w:val="00927065"/>
    <w:rsid w:val="009271DD"/>
    <w:rsid w:val="009272DA"/>
    <w:rsid w:val="009274A0"/>
    <w:rsid w:val="00927502"/>
    <w:rsid w:val="00927522"/>
    <w:rsid w:val="00927648"/>
    <w:rsid w:val="00927652"/>
    <w:rsid w:val="00927699"/>
    <w:rsid w:val="00927709"/>
    <w:rsid w:val="00927731"/>
    <w:rsid w:val="0092784B"/>
    <w:rsid w:val="009279AF"/>
    <w:rsid w:val="009279DB"/>
    <w:rsid w:val="00927A1F"/>
    <w:rsid w:val="00927A45"/>
    <w:rsid w:val="00927D58"/>
    <w:rsid w:val="0093011E"/>
    <w:rsid w:val="0093012E"/>
    <w:rsid w:val="0093018F"/>
    <w:rsid w:val="009301E4"/>
    <w:rsid w:val="009302C5"/>
    <w:rsid w:val="00930305"/>
    <w:rsid w:val="009304A0"/>
    <w:rsid w:val="009304AA"/>
    <w:rsid w:val="009305E4"/>
    <w:rsid w:val="0093063D"/>
    <w:rsid w:val="009306A6"/>
    <w:rsid w:val="009307CF"/>
    <w:rsid w:val="00930A2E"/>
    <w:rsid w:val="00930B27"/>
    <w:rsid w:val="00930CA3"/>
    <w:rsid w:val="00930E30"/>
    <w:rsid w:val="00930EE1"/>
    <w:rsid w:val="0093135E"/>
    <w:rsid w:val="00931377"/>
    <w:rsid w:val="009316EB"/>
    <w:rsid w:val="00931A71"/>
    <w:rsid w:val="00931ABC"/>
    <w:rsid w:val="00931CB0"/>
    <w:rsid w:val="00931D36"/>
    <w:rsid w:val="00931D54"/>
    <w:rsid w:val="00931DB2"/>
    <w:rsid w:val="00931DF8"/>
    <w:rsid w:val="00931EC2"/>
    <w:rsid w:val="00931F83"/>
    <w:rsid w:val="00931FF3"/>
    <w:rsid w:val="00932109"/>
    <w:rsid w:val="00932177"/>
    <w:rsid w:val="00932211"/>
    <w:rsid w:val="009322AC"/>
    <w:rsid w:val="009324B1"/>
    <w:rsid w:val="00932545"/>
    <w:rsid w:val="009326B1"/>
    <w:rsid w:val="00932753"/>
    <w:rsid w:val="009327B5"/>
    <w:rsid w:val="0093283A"/>
    <w:rsid w:val="00932A20"/>
    <w:rsid w:val="00932AAD"/>
    <w:rsid w:val="00932B4E"/>
    <w:rsid w:val="00932D90"/>
    <w:rsid w:val="00932F60"/>
    <w:rsid w:val="00933121"/>
    <w:rsid w:val="00933162"/>
    <w:rsid w:val="009331A7"/>
    <w:rsid w:val="00933220"/>
    <w:rsid w:val="009332AC"/>
    <w:rsid w:val="009333D7"/>
    <w:rsid w:val="00933481"/>
    <w:rsid w:val="009334A4"/>
    <w:rsid w:val="00933510"/>
    <w:rsid w:val="009335F6"/>
    <w:rsid w:val="00933656"/>
    <w:rsid w:val="009336FB"/>
    <w:rsid w:val="00933872"/>
    <w:rsid w:val="00933978"/>
    <w:rsid w:val="009339E8"/>
    <w:rsid w:val="00933AE9"/>
    <w:rsid w:val="00933B37"/>
    <w:rsid w:val="00933B40"/>
    <w:rsid w:val="00933B54"/>
    <w:rsid w:val="00933D61"/>
    <w:rsid w:val="00933D78"/>
    <w:rsid w:val="00933DE4"/>
    <w:rsid w:val="00933E14"/>
    <w:rsid w:val="00933E1C"/>
    <w:rsid w:val="00933E61"/>
    <w:rsid w:val="00933EAD"/>
    <w:rsid w:val="00934044"/>
    <w:rsid w:val="00934073"/>
    <w:rsid w:val="00934091"/>
    <w:rsid w:val="009340FB"/>
    <w:rsid w:val="00934119"/>
    <w:rsid w:val="009342FC"/>
    <w:rsid w:val="00934374"/>
    <w:rsid w:val="009343C4"/>
    <w:rsid w:val="00934706"/>
    <w:rsid w:val="0093472C"/>
    <w:rsid w:val="009347E0"/>
    <w:rsid w:val="009348E1"/>
    <w:rsid w:val="0093494D"/>
    <w:rsid w:val="00934AB3"/>
    <w:rsid w:val="00934AC6"/>
    <w:rsid w:val="00934B3F"/>
    <w:rsid w:val="00934B66"/>
    <w:rsid w:val="00934BC0"/>
    <w:rsid w:val="00934C7F"/>
    <w:rsid w:val="00934E3D"/>
    <w:rsid w:val="00934E50"/>
    <w:rsid w:val="00934EB7"/>
    <w:rsid w:val="00934EDF"/>
    <w:rsid w:val="00934FFD"/>
    <w:rsid w:val="00935065"/>
    <w:rsid w:val="00935066"/>
    <w:rsid w:val="009350C9"/>
    <w:rsid w:val="0093511E"/>
    <w:rsid w:val="00935128"/>
    <w:rsid w:val="00935244"/>
    <w:rsid w:val="00935304"/>
    <w:rsid w:val="0093545A"/>
    <w:rsid w:val="0093565E"/>
    <w:rsid w:val="00935803"/>
    <w:rsid w:val="0093589E"/>
    <w:rsid w:val="0093596E"/>
    <w:rsid w:val="0093599F"/>
    <w:rsid w:val="009359C0"/>
    <w:rsid w:val="00935A63"/>
    <w:rsid w:val="00935AD9"/>
    <w:rsid w:val="00935B52"/>
    <w:rsid w:val="00935B73"/>
    <w:rsid w:val="00935B7C"/>
    <w:rsid w:val="00935E80"/>
    <w:rsid w:val="009360C8"/>
    <w:rsid w:val="009360F7"/>
    <w:rsid w:val="0093615F"/>
    <w:rsid w:val="00936193"/>
    <w:rsid w:val="00936229"/>
    <w:rsid w:val="0093634D"/>
    <w:rsid w:val="00936385"/>
    <w:rsid w:val="0093642D"/>
    <w:rsid w:val="0093651E"/>
    <w:rsid w:val="00936677"/>
    <w:rsid w:val="00936755"/>
    <w:rsid w:val="009367D9"/>
    <w:rsid w:val="00936847"/>
    <w:rsid w:val="0093695B"/>
    <w:rsid w:val="00936A61"/>
    <w:rsid w:val="00936BA9"/>
    <w:rsid w:val="00936D07"/>
    <w:rsid w:val="00936E04"/>
    <w:rsid w:val="009370A6"/>
    <w:rsid w:val="009370C2"/>
    <w:rsid w:val="00937118"/>
    <w:rsid w:val="00937126"/>
    <w:rsid w:val="0093738F"/>
    <w:rsid w:val="009373C5"/>
    <w:rsid w:val="009373E7"/>
    <w:rsid w:val="00937513"/>
    <w:rsid w:val="00937651"/>
    <w:rsid w:val="00937695"/>
    <w:rsid w:val="0093769C"/>
    <w:rsid w:val="009376BB"/>
    <w:rsid w:val="00937740"/>
    <w:rsid w:val="0093797F"/>
    <w:rsid w:val="009379E3"/>
    <w:rsid w:val="00937AC7"/>
    <w:rsid w:val="00937B03"/>
    <w:rsid w:val="00937B14"/>
    <w:rsid w:val="00937C40"/>
    <w:rsid w:val="00937D15"/>
    <w:rsid w:val="00937F52"/>
    <w:rsid w:val="00937F71"/>
    <w:rsid w:val="00940248"/>
    <w:rsid w:val="00940349"/>
    <w:rsid w:val="00940384"/>
    <w:rsid w:val="009403DC"/>
    <w:rsid w:val="00940421"/>
    <w:rsid w:val="0094043C"/>
    <w:rsid w:val="00940495"/>
    <w:rsid w:val="009404AB"/>
    <w:rsid w:val="009404ED"/>
    <w:rsid w:val="00940519"/>
    <w:rsid w:val="00940577"/>
    <w:rsid w:val="00940649"/>
    <w:rsid w:val="00940874"/>
    <w:rsid w:val="00940A5D"/>
    <w:rsid w:val="00940B25"/>
    <w:rsid w:val="00940BCB"/>
    <w:rsid w:val="00940BD7"/>
    <w:rsid w:val="00940C0A"/>
    <w:rsid w:val="00940C24"/>
    <w:rsid w:val="00940C90"/>
    <w:rsid w:val="00940D07"/>
    <w:rsid w:val="00940D6C"/>
    <w:rsid w:val="00940D85"/>
    <w:rsid w:val="00940DF4"/>
    <w:rsid w:val="00940E1C"/>
    <w:rsid w:val="00940E57"/>
    <w:rsid w:val="00940FB5"/>
    <w:rsid w:val="00940FC2"/>
    <w:rsid w:val="00941081"/>
    <w:rsid w:val="0094118D"/>
    <w:rsid w:val="00941221"/>
    <w:rsid w:val="0094123B"/>
    <w:rsid w:val="00941259"/>
    <w:rsid w:val="0094143C"/>
    <w:rsid w:val="0094148B"/>
    <w:rsid w:val="009416A1"/>
    <w:rsid w:val="00941775"/>
    <w:rsid w:val="009417C6"/>
    <w:rsid w:val="0094186E"/>
    <w:rsid w:val="009418DA"/>
    <w:rsid w:val="009418F4"/>
    <w:rsid w:val="0094197B"/>
    <w:rsid w:val="009419BC"/>
    <w:rsid w:val="00941A1C"/>
    <w:rsid w:val="00941B32"/>
    <w:rsid w:val="00941B97"/>
    <w:rsid w:val="00941F56"/>
    <w:rsid w:val="00941FE7"/>
    <w:rsid w:val="009421B3"/>
    <w:rsid w:val="00942401"/>
    <w:rsid w:val="00942573"/>
    <w:rsid w:val="00942687"/>
    <w:rsid w:val="00942780"/>
    <w:rsid w:val="00942BB8"/>
    <w:rsid w:val="00942D14"/>
    <w:rsid w:val="00942D5B"/>
    <w:rsid w:val="00942D71"/>
    <w:rsid w:val="00942E21"/>
    <w:rsid w:val="00942EF9"/>
    <w:rsid w:val="00942F9A"/>
    <w:rsid w:val="009431D9"/>
    <w:rsid w:val="0094328C"/>
    <w:rsid w:val="00943304"/>
    <w:rsid w:val="00943359"/>
    <w:rsid w:val="0094335F"/>
    <w:rsid w:val="00943539"/>
    <w:rsid w:val="009435CD"/>
    <w:rsid w:val="009435CF"/>
    <w:rsid w:val="0094360A"/>
    <w:rsid w:val="00943747"/>
    <w:rsid w:val="0094376F"/>
    <w:rsid w:val="0094381D"/>
    <w:rsid w:val="009439DA"/>
    <w:rsid w:val="009439F1"/>
    <w:rsid w:val="00943ADF"/>
    <w:rsid w:val="00943B58"/>
    <w:rsid w:val="00943C1C"/>
    <w:rsid w:val="00943CBC"/>
    <w:rsid w:val="00943D23"/>
    <w:rsid w:val="00944179"/>
    <w:rsid w:val="009441AC"/>
    <w:rsid w:val="00944202"/>
    <w:rsid w:val="0094420E"/>
    <w:rsid w:val="00944335"/>
    <w:rsid w:val="00944371"/>
    <w:rsid w:val="009445B0"/>
    <w:rsid w:val="009445B5"/>
    <w:rsid w:val="00944669"/>
    <w:rsid w:val="0094480A"/>
    <w:rsid w:val="0094484A"/>
    <w:rsid w:val="00944850"/>
    <w:rsid w:val="00944A52"/>
    <w:rsid w:val="00944A54"/>
    <w:rsid w:val="00944A6B"/>
    <w:rsid w:val="00944AF4"/>
    <w:rsid w:val="00944BD7"/>
    <w:rsid w:val="00944C35"/>
    <w:rsid w:val="00944D9D"/>
    <w:rsid w:val="00945087"/>
    <w:rsid w:val="00945121"/>
    <w:rsid w:val="00945176"/>
    <w:rsid w:val="0094564C"/>
    <w:rsid w:val="00945814"/>
    <w:rsid w:val="00945935"/>
    <w:rsid w:val="00945AED"/>
    <w:rsid w:val="00945AEE"/>
    <w:rsid w:val="00945C97"/>
    <w:rsid w:val="00945D0A"/>
    <w:rsid w:val="00945D3C"/>
    <w:rsid w:val="00945DC6"/>
    <w:rsid w:val="00945E49"/>
    <w:rsid w:val="00945F8C"/>
    <w:rsid w:val="00945FAE"/>
    <w:rsid w:val="009462D8"/>
    <w:rsid w:val="00946301"/>
    <w:rsid w:val="00946388"/>
    <w:rsid w:val="009465A0"/>
    <w:rsid w:val="0094663A"/>
    <w:rsid w:val="0094665A"/>
    <w:rsid w:val="00946681"/>
    <w:rsid w:val="009466A6"/>
    <w:rsid w:val="009466BE"/>
    <w:rsid w:val="009466C7"/>
    <w:rsid w:val="00946806"/>
    <w:rsid w:val="00946862"/>
    <w:rsid w:val="00946893"/>
    <w:rsid w:val="00946AA5"/>
    <w:rsid w:val="00946B51"/>
    <w:rsid w:val="00946B7C"/>
    <w:rsid w:val="00946C4B"/>
    <w:rsid w:val="00947322"/>
    <w:rsid w:val="00947380"/>
    <w:rsid w:val="00947389"/>
    <w:rsid w:val="009473FF"/>
    <w:rsid w:val="009474EE"/>
    <w:rsid w:val="009478ED"/>
    <w:rsid w:val="009478F9"/>
    <w:rsid w:val="009479BE"/>
    <w:rsid w:val="009479E5"/>
    <w:rsid w:val="00947A02"/>
    <w:rsid w:val="00947DD9"/>
    <w:rsid w:val="00947DEF"/>
    <w:rsid w:val="00947E37"/>
    <w:rsid w:val="00947F2C"/>
    <w:rsid w:val="0095001C"/>
    <w:rsid w:val="00950121"/>
    <w:rsid w:val="009501E5"/>
    <w:rsid w:val="00950616"/>
    <w:rsid w:val="0095066E"/>
    <w:rsid w:val="00950781"/>
    <w:rsid w:val="0095078F"/>
    <w:rsid w:val="0095083C"/>
    <w:rsid w:val="00950844"/>
    <w:rsid w:val="009508D5"/>
    <w:rsid w:val="009508ED"/>
    <w:rsid w:val="009509D7"/>
    <w:rsid w:val="00950A2A"/>
    <w:rsid w:val="00950B09"/>
    <w:rsid w:val="00950CB6"/>
    <w:rsid w:val="00950D1E"/>
    <w:rsid w:val="00950DD1"/>
    <w:rsid w:val="00950E67"/>
    <w:rsid w:val="00950F29"/>
    <w:rsid w:val="00950F5F"/>
    <w:rsid w:val="00950FFB"/>
    <w:rsid w:val="00951202"/>
    <w:rsid w:val="0095122A"/>
    <w:rsid w:val="00951296"/>
    <w:rsid w:val="0095130F"/>
    <w:rsid w:val="00951326"/>
    <w:rsid w:val="00951340"/>
    <w:rsid w:val="00951393"/>
    <w:rsid w:val="00951396"/>
    <w:rsid w:val="0095139E"/>
    <w:rsid w:val="00951417"/>
    <w:rsid w:val="0095154C"/>
    <w:rsid w:val="00951606"/>
    <w:rsid w:val="0095176D"/>
    <w:rsid w:val="0095183E"/>
    <w:rsid w:val="00951995"/>
    <w:rsid w:val="00951C7E"/>
    <w:rsid w:val="00951CF6"/>
    <w:rsid w:val="00951DBC"/>
    <w:rsid w:val="00951E5F"/>
    <w:rsid w:val="00951EDF"/>
    <w:rsid w:val="0095218B"/>
    <w:rsid w:val="0095238E"/>
    <w:rsid w:val="00952413"/>
    <w:rsid w:val="009525FE"/>
    <w:rsid w:val="0095279A"/>
    <w:rsid w:val="009529F5"/>
    <w:rsid w:val="00952ACA"/>
    <w:rsid w:val="00952B71"/>
    <w:rsid w:val="00952B7C"/>
    <w:rsid w:val="00952C3D"/>
    <w:rsid w:val="00952C70"/>
    <w:rsid w:val="00952CCE"/>
    <w:rsid w:val="0095327E"/>
    <w:rsid w:val="00953424"/>
    <w:rsid w:val="00953554"/>
    <w:rsid w:val="009536C5"/>
    <w:rsid w:val="009537A7"/>
    <w:rsid w:val="009537B7"/>
    <w:rsid w:val="009538E7"/>
    <w:rsid w:val="00953910"/>
    <w:rsid w:val="00953962"/>
    <w:rsid w:val="009539D9"/>
    <w:rsid w:val="00953B1F"/>
    <w:rsid w:val="00953C21"/>
    <w:rsid w:val="00953DB3"/>
    <w:rsid w:val="009541DF"/>
    <w:rsid w:val="00954245"/>
    <w:rsid w:val="009542F9"/>
    <w:rsid w:val="009543B2"/>
    <w:rsid w:val="009543EF"/>
    <w:rsid w:val="0095446F"/>
    <w:rsid w:val="00954492"/>
    <w:rsid w:val="009545BD"/>
    <w:rsid w:val="00954696"/>
    <w:rsid w:val="009546A3"/>
    <w:rsid w:val="009546F3"/>
    <w:rsid w:val="009548C3"/>
    <w:rsid w:val="009549BE"/>
    <w:rsid w:val="00954AAC"/>
    <w:rsid w:val="00954BC4"/>
    <w:rsid w:val="00954BCD"/>
    <w:rsid w:val="00954BCF"/>
    <w:rsid w:val="00954C60"/>
    <w:rsid w:val="00954CE2"/>
    <w:rsid w:val="00954DC9"/>
    <w:rsid w:val="00954E45"/>
    <w:rsid w:val="00954E67"/>
    <w:rsid w:val="00954F08"/>
    <w:rsid w:val="0095506D"/>
    <w:rsid w:val="009550EA"/>
    <w:rsid w:val="009551B9"/>
    <w:rsid w:val="0095537B"/>
    <w:rsid w:val="0095554B"/>
    <w:rsid w:val="00955559"/>
    <w:rsid w:val="009555E2"/>
    <w:rsid w:val="009556A0"/>
    <w:rsid w:val="009557DF"/>
    <w:rsid w:val="00955825"/>
    <w:rsid w:val="009558D4"/>
    <w:rsid w:val="009558E6"/>
    <w:rsid w:val="009558EC"/>
    <w:rsid w:val="00955903"/>
    <w:rsid w:val="009559A2"/>
    <w:rsid w:val="00955A2E"/>
    <w:rsid w:val="00955A8B"/>
    <w:rsid w:val="00955B1F"/>
    <w:rsid w:val="00955BB6"/>
    <w:rsid w:val="00955CCB"/>
    <w:rsid w:val="00955CDB"/>
    <w:rsid w:val="00955D2B"/>
    <w:rsid w:val="00955D6A"/>
    <w:rsid w:val="00955DC3"/>
    <w:rsid w:val="00955DD4"/>
    <w:rsid w:val="00955E8D"/>
    <w:rsid w:val="00955FBA"/>
    <w:rsid w:val="00956101"/>
    <w:rsid w:val="0095622E"/>
    <w:rsid w:val="009562AB"/>
    <w:rsid w:val="009562CB"/>
    <w:rsid w:val="00956344"/>
    <w:rsid w:val="0095648F"/>
    <w:rsid w:val="00956496"/>
    <w:rsid w:val="009565C5"/>
    <w:rsid w:val="00956737"/>
    <w:rsid w:val="00956770"/>
    <w:rsid w:val="00956957"/>
    <w:rsid w:val="00956981"/>
    <w:rsid w:val="00956A55"/>
    <w:rsid w:val="00956A96"/>
    <w:rsid w:val="00956C50"/>
    <w:rsid w:val="00956CB6"/>
    <w:rsid w:val="00956DA7"/>
    <w:rsid w:val="00956EBC"/>
    <w:rsid w:val="00956FC0"/>
    <w:rsid w:val="0095700B"/>
    <w:rsid w:val="0095706F"/>
    <w:rsid w:val="009571BB"/>
    <w:rsid w:val="009573C6"/>
    <w:rsid w:val="00957487"/>
    <w:rsid w:val="009574E1"/>
    <w:rsid w:val="0095750C"/>
    <w:rsid w:val="00957599"/>
    <w:rsid w:val="00957850"/>
    <w:rsid w:val="00957B6B"/>
    <w:rsid w:val="00957C57"/>
    <w:rsid w:val="00957C58"/>
    <w:rsid w:val="00957D22"/>
    <w:rsid w:val="00957D9C"/>
    <w:rsid w:val="00957E44"/>
    <w:rsid w:val="00957E93"/>
    <w:rsid w:val="00960033"/>
    <w:rsid w:val="00960040"/>
    <w:rsid w:val="00960054"/>
    <w:rsid w:val="00960106"/>
    <w:rsid w:val="009601E8"/>
    <w:rsid w:val="0096022A"/>
    <w:rsid w:val="00960239"/>
    <w:rsid w:val="0096029A"/>
    <w:rsid w:val="0096032F"/>
    <w:rsid w:val="009603AB"/>
    <w:rsid w:val="00960402"/>
    <w:rsid w:val="00960475"/>
    <w:rsid w:val="00960479"/>
    <w:rsid w:val="00960634"/>
    <w:rsid w:val="009607AF"/>
    <w:rsid w:val="00960819"/>
    <w:rsid w:val="0096082A"/>
    <w:rsid w:val="0096086E"/>
    <w:rsid w:val="0096091B"/>
    <w:rsid w:val="00960A88"/>
    <w:rsid w:val="00960A8A"/>
    <w:rsid w:val="00960BF2"/>
    <w:rsid w:val="00960C68"/>
    <w:rsid w:val="00960CB6"/>
    <w:rsid w:val="00960D0D"/>
    <w:rsid w:val="00960D27"/>
    <w:rsid w:val="00961023"/>
    <w:rsid w:val="009610FF"/>
    <w:rsid w:val="009612F1"/>
    <w:rsid w:val="009615BD"/>
    <w:rsid w:val="00961673"/>
    <w:rsid w:val="009616FA"/>
    <w:rsid w:val="009618FC"/>
    <w:rsid w:val="00961994"/>
    <w:rsid w:val="009619AC"/>
    <w:rsid w:val="00961A29"/>
    <w:rsid w:val="00961A48"/>
    <w:rsid w:val="00961A61"/>
    <w:rsid w:val="00961C9C"/>
    <w:rsid w:val="00961CE9"/>
    <w:rsid w:val="00961CFE"/>
    <w:rsid w:val="00961D8A"/>
    <w:rsid w:val="00961E38"/>
    <w:rsid w:val="00961E6D"/>
    <w:rsid w:val="00961F21"/>
    <w:rsid w:val="00962059"/>
    <w:rsid w:val="009620AE"/>
    <w:rsid w:val="009621FF"/>
    <w:rsid w:val="00962236"/>
    <w:rsid w:val="0096226C"/>
    <w:rsid w:val="00962326"/>
    <w:rsid w:val="009623CC"/>
    <w:rsid w:val="009624D9"/>
    <w:rsid w:val="0096250A"/>
    <w:rsid w:val="00962594"/>
    <w:rsid w:val="00962D07"/>
    <w:rsid w:val="00962E26"/>
    <w:rsid w:val="00962F5A"/>
    <w:rsid w:val="009630E5"/>
    <w:rsid w:val="009631B1"/>
    <w:rsid w:val="00963274"/>
    <w:rsid w:val="00963681"/>
    <w:rsid w:val="00963776"/>
    <w:rsid w:val="00963850"/>
    <w:rsid w:val="0096392B"/>
    <w:rsid w:val="0096397B"/>
    <w:rsid w:val="00963CAB"/>
    <w:rsid w:val="00963D24"/>
    <w:rsid w:val="00963EF2"/>
    <w:rsid w:val="00963F10"/>
    <w:rsid w:val="00963F9D"/>
    <w:rsid w:val="00963FFB"/>
    <w:rsid w:val="00964003"/>
    <w:rsid w:val="0096412A"/>
    <w:rsid w:val="009644D5"/>
    <w:rsid w:val="009645CF"/>
    <w:rsid w:val="0096474B"/>
    <w:rsid w:val="00964782"/>
    <w:rsid w:val="009649C1"/>
    <w:rsid w:val="00964A76"/>
    <w:rsid w:val="00964AE6"/>
    <w:rsid w:val="00964C13"/>
    <w:rsid w:val="00964E3C"/>
    <w:rsid w:val="00964E69"/>
    <w:rsid w:val="00964E9C"/>
    <w:rsid w:val="00964EEF"/>
    <w:rsid w:val="00964F1C"/>
    <w:rsid w:val="00965019"/>
    <w:rsid w:val="0096504D"/>
    <w:rsid w:val="00965067"/>
    <w:rsid w:val="009650C5"/>
    <w:rsid w:val="00965125"/>
    <w:rsid w:val="009651B6"/>
    <w:rsid w:val="0096527D"/>
    <w:rsid w:val="00965317"/>
    <w:rsid w:val="009653C9"/>
    <w:rsid w:val="00965407"/>
    <w:rsid w:val="009654A7"/>
    <w:rsid w:val="009654F0"/>
    <w:rsid w:val="00965653"/>
    <w:rsid w:val="009656D3"/>
    <w:rsid w:val="00965783"/>
    <w:rsid w:val="0096580B"/>
    <w:rsid w:val="009659C2"/>
    <w:rsid w:val="009659EA"/>
    <w:rsid w:val="009659FD"/>
    <w:rsid w:val="00965BD7"/>
    <w:rsid w:val="00965E93"/>
    <w:rsid w:val="00965EA2"/>
    <w:rsid w:val="00965EB0"/>
    <w:rsid w:val="00965F0B"/>
    <w:rsid w:val="0096606D"/>
    <w:rsid w:val="0096614A"/>
    <w:rsid w:val="009661DC"/>
    <w:rsid w:val="0096621B"/>
    <w:rsid w:val="00966232"/>
    <w:rsid w:val="009665D9"/>
    <w:rsid w:val="009665E0"/>
    <w:rsid w:val="0096675C"/>
    <w:rsid w:val="00966844"/>
    <w:rsid w:val="009668B5"/>
    <w:rsid w:val="009668B7"/>
    <w:rsid w:val="0096691D"/>
    <w:rsid w:val="00966A16"/>
    <w:rsid w:val="00966EC4"/>
    <w:rsid w:val="00966FD1"/>
    <w:rsid w:val="009672B0"/>
    <w:rsid w:val="00967383"/>
    <w:rsid w:val="00967555"/>
    <w:rsid w:val="00967609"/>
    <w:rsid w:val="0096766C"/>
    <w:rsid w:val="00967851"/>
    <w:rsid w:val="009678D3"/>
    <w:rsid w:val="009678E7"/>
    <w:rsid w:val="00967992"/>
    <w:rsid w:val="00967A38"/>
    <w:rsid w:val="00967A5B"/>
    <w:rsid w:val="00967A9D"/>
    <w:rsid w:val="00967B4E"/>
    <w:rsid w:val="00967B5D"/>
    <w:rsid w:val="00967B96"/>
    <w:rsid w:val="00967C61"/>
    <w:rsid w:val="00967CC0"/>
    <w:rsid w:val="00967CE1"/>
    <w:rsid w:val="00967D14"/>
    <w:rsid w:val="00967D2D"/>
    <w:rsid w:val="00967D39"/>
    <w:rsid w:val="00967FF1"/>
    <w:rsid w:val="0097003D"/>
    <w:rsid w:val="0097007F"/>
    <w:rsid w:val="009701BB"/>
    <w:rsid w:val="00970292"/>
    <w:rsid w:val="0097042A"/>
    <w:rsid w:val="00970482"/>
    <w:rsid w:val="009705D6"/>
    <w:rsid w:val="009705E1"/>
    <w:rsid w:val="009705FC"/>
    <w:rsid w:val="00970813"/>
    <w:rsid w:val="00970C0D"/>
    <w:rsid w:val="00970CB0"/>
    <w:rsid w:val="00970CD5"/>
    <w:rsid w:val="00970DB3"/>
    <w:rsid w:val="00970F7A"/>
    <w:rsid w:val="00970FE3"/>
    <w:rsid w:val="0097105A"/>
    <w:rsid w:val="0097193E"/>
    <w:rsid w:val="009719D3"/>
    <w:rsid w:val="00971AB1"/>
    <w:rsid w:val="00971BB0"/>
    <w:rsid w:val="00971C7D"/>
    <w:rsid w:val="00971EC5"/>
    <w:rsid w:val="00971EE7"/>
    <w:rsid w:val="00971F44"/>
    <w:rsid w:val="00971F64"/>
    <w:rsid w:val="00971F6B"/>
    <w:rsid w:val="00971FCC"/>
    <w:rsid w:val="0097204D"/>
    <w:rsid w:val="00972067"/>
    <w:rsid w:val="009720A0"/>
    <w:rsid w:val="00972562"/>
    <w:rsid w:val="009725F2"/>
    <w:rsid w:val="0097281F"/>
    <w:rsid w:val="00972835"/>
    <w:rsid w:val="0097285C"/>
    <w:rsid w:val="00972965"/>
    <w:rsid w:val="0097298A"/>
    <w:rsid w:val="00972A65"/>
    <w:rsid w:val="00972B48"/>
    <w:rsid w:val="00972B5F"/>
    <w:rsid w:val="00972BB7"/>
    <w:rsid w:val="00972C06"/>
    <w:rsid w:val="00972F20"/>
    <w:rsid w:val="00972F4C"/>
    <w:rsid w:val="00972FEB"/>
    <w:rsid w:val="00973254"/>
    <w:rsid w:val="00973257"/>
    <w:rsid w:val="00973279"/>
    <w:rsid w:val="00973388"/>
    <w:rsid w:val="00973705"/>
    <w:rsid w:val="00973756"/>
    <w:rsid w:val="0097383E"/>
    <w:rsid w:val="009738E5"/>
    <w:rsid w:val="00973A49"/>
    <w:rsid w:val="00973A69"/>
    <w:rsid w:val="00973B5F"/>
    <w:rsid w:val="00973BB7"/>
    <w:rsid w:val="00973DA0"/>
    <w:rsid w:val="00973F29"/>
    <w:rsid w:val="0097408C"/>
    <w:rsid w:val="00974182"/>
    <w:rsid w:val="009741C3"/>
    <w:rsid w:val="00974260"/>
    <w:rsid w:val="00974323"/>
    <w:rsid w:val="0097440F"/>
    <w:rsid w:val="009744FF"/>
    <w:rsid w:val="0097450C"/>
    <w:rsid w:val="00974520"/>
    <w:rsid w:val="009745F0"/>
    <w:rsid w:val="009745FF"/>
    <w:rsid w:val="00974631"/>
    <w:rsid w:val="00974687"/>
    <w:rsid w:val="009746CC"/>
    <w:rsid w:val="0097479A"/>
    <w:rsid w:val="009747AB"/>
    <w:rsid w:val="009748D2"/>
    <w:rsid w:val="009749DF"/>
    <w:rsid w:val="00974B9F"/>
    <w:rsid w:val="00974CC4"/>
    <w:rsid w:val="00974EBD"/>
    <w:rsid w:val="00974FAA"/>
    <w:rsid w:val="00974FB0"/>
    <w:rsid w:val="00974FBD"/>
    <w:rsid w:val="00974FC9"/>
    <w:rsid w:val="00974FEE"/>
    <w:rsid w:val="00975076"/>
    <w:rsid w:val="009750AF"/>
    <w:rsid w:val="009751BA"/>
    <w:rsid w:val="009751F5"/>
    <w:rsid w:val="00975358"/>
    <w:rsid w:val="0097536C"/>
    <w:rsid w:val="0097539E"/>
    <w:rsid w:val="00975453"/>
    <w:rsid w:val="009754CF"/>
    <w:rsid w:val="009755D2"/>
    <w:rsid w:val="009755FA"/>
    <w:rsid w:val="0097562F"/>
    <w:rsid w:val="0097577E"/>
    <w:rsid w:val="0097584D"/>
    <w:rsid w:val="00975910"/>
    <w:rsid w:val="009759DC"/>
    <w:rsid w:val="00975CD5"/>
    <w:rsid w:val="00975D24"/>
    <w:rsid w:val="00975D2B"/>
    <w:rsid w:val="00975DAB"/>
    <w:rsid w:val="00975F2B"/>
    <w:rsid w:val="00976013"/>
    <w:rsid w:val="0097606C"/>
    <w:rsid w:val="00976141"/>
    <w:rsid w:val="0097618E"/>
    <w:rsid w:val="0097629D"/>
    <w:rsid w:val="00976328"/>
    <w:rsid w:val="00976449"/>
    <w:rsid w:val="009764CE"/>
    <w:rsid w:val="00976502"/>
    <w:rsid w:val="00976571"/>
    <w:rsid w:val="009765CF"/>
    <w:rsid w:val="00976989"/>
    <w:rsid w:val="00976BB0"/>
    <w:rsid w:val="00976C64"/>
    <w:rsid w:val="00976D1B"/>
    <w:rsid w:val="00976DC7"/>
    <w:rsid w:val="00976E7A"/>
    <w:rsid w:val="00976EC3"/>
    <w:rsid w:val="00976FFB"/>
    <w:rsid w:val="009770BB"/>
    <w:rsid w:val="009771BF"/>
    <w:rsid w:val="00977243"/>
    <w:rsid w:val="00977566"/>
    <w:rsid w:val="0097779C"/>
    <w:rsid w:val="009777F7"/>
    <w:rsid w:val="00977852"/>
    <w:rsid w:val="00977875"/>
    <w:rsid w:val="009778AB"/>
    <w:rsid w:val="00977973"/>
    <w:rsid w:val="00977AF0"/>
    <w:rsid w:val="00977BD7"/>
    <w:rsid w:val="00977C1A"/>
    <w:rsid w:val="00977D75"/>
    <w:rsid w:val="00977ED3"/>
    <w:rsid w:val="00980161"/>
    <w:rsid w:val="00980236"/>
    <w:rsid w:val="00980343"/>
    <w:rsid w:val="009803FC"/>
    <w:rsid w:val="00980403"/>
    <w:rsid w:val="00980431"/>
    <w:rsid w:val="009804CB"/>
    <w:rsid w:val="009804EB"/>
    <w:rsid w:val="0098053D"/>
    <w:rsid w:val="00980821"/>
    <w:rsid w:val="009808E6"/>
    <w:rsid w:val="009809DD"/>
    <w:rsid w:val="00980ACA"/>
    <w:rsid w:val="00980AD6"/>
    <w:rsid w:val="00980B4A"/>
    <w:rsid w:val="00980B61"/>
    <w:rsid w:val="00980BD7"/>
    <w:rsid w:val="00980F14"/>
    <w:rsid w:val="00980FF7"/>
    <w:rsid w:val="00981078"/>
    <w:rsid w:val="0098113F"/>
    <w:rsid w:val="00981281"/>
    <w:rsid w:val="009814EB"/>
    <w:rsid w:val="009816B3"/>
    <w:rsid w:val="009816DB"/>
    <w:rsid w:val="00981734"/>
    <w:rsid w:val="0098177B"/>
    <w:rsid w:val="0098185D"/>
    <w:rsid w:val="0098193A"/>
    <w:rsid w:val="00981AA5"/>
    <w:rsid w:val="00981B03"/>
    <w:rsid w:val="00981BAF"/>
    <w:rsid w:val="00981C71"/>
    <w:rsid w:val="00981D18"/>
    <w:rsid w:val="00981D20"/>
    <w:rsid w:val="00981DD1"/>
    <w:rsid w:val="00981E95"/>
    <w:rsid w:val="0098200F"/>
    <w:rsid w:val="00982029"/>
    <w:rsid w:val="00982038"/>
    <w:rsid w:val="00982079"/>
    <w:rsid w:val="00982314"/>
    <w:rsid w:val="009823D9"/>
    <w:rsid w:val="00982526"/>
    <w:rsid w:val="009826A6"/>
    <w:rsid w:val="009826D6"/>
    <w:rsid w:val="00982748"/>
    <w:rsid w:val="00982768"/>
    <w:rsid w:val="00982773"/>
    <w:rsid w:val="009828B2"/>
    <w:rsid w:val="00982AB4"/>
    <w:rsid w:val="00982AE7"/>
    <w:rsid w:val="00982B54"/>
    <w:rsid w:val="00982BF4"/>
    <w:rsid w:val="00982C32"/>
    <w:rsid w:val="00982D55"/>
    <w:rsid w:val="00982DFC"/>
    <w:rsid w:val="00982E67"/>
    <w:rsid w:val="00982EB2"/>
    <w:rsid w:val="00983007"/>
    <w:rsid w:val="00983061"/>
    <w:rsid w:val="00983104"/>
    <w:rsid w:val="00983137"/>
    <w:rsid w:val="00983169"/>
    <w:rsid w:val="00983223"/>
    <w:rsid w:val="0098328E"/>
    <w:rsid w:val="009832D4"/>
    <w:rsid w:val="00983411"/>
    <w:rsid w:val="009834FF"/>
    <w:rsid w:val="009836C7"/>
    <w:rsid w:val="00983859"/>
    <w:rsid w:val="009838CE"/>
    <w:rsid w:val="0098392B"/>
    <w:rsid w:val="00983939"/>
    <w:rsid w:val="00983A4A"/>
    <w:rsid w:val="00983B4E"/>
    <w:rsid w:val="00983B9C"/>
    <w:rsid w:val="00983BD1"/>
    <w:rsid w:val="00983C41"/>
    <w:rsid w:val="00983C65"/>
    <w:rsid w:val="00983E2E"/>
    <w:rsid w:val="00983E2F"/>
    <w:rsid w:val="00983E9E"/>
    <w:rsid w:val="00983EB4"/>
    <w:rsid w:val="00983F85"/>
    <w:rsid w:val="0098408D"/>
    <w:rsid w:val="009840A9"/>
    <w:rsid w:val="00984120"/>
    <w:rsid w:val="00984135"/>
    <w:rsid w:val="009841C9"/>
    <w:rsid w:val="00984206"/>
    <w:rsid w:val="00984268"/>
    <w:rsid w:val="0098428C"/>
    <w:rsid w:val="009842D6"/>
    <w:rsid w:val="009842E4"/>
    <w:rsid w:val="0098431F"/>
    <w:rsid w:val="009843A6"/>
    <w:rsid w:val="009843E1"/>
    <w:rsid w:val="00984415"/>
    <w:rsid w:val="00984476"/>
    <w:rsid w:val="00984480"/>
    <w:rsid w:val="0098481E"/>
    <w:rsid w:val="00984855"/>
    <w:rsid w:val="009848C8"/>
    <w:rsid w:val="009849C6"/>
    <w:rsid w:val="00984A7B"/>
    <w:rsid w:val="00984C7C"/>
    <w:rsid w:val="00984C8E"/>
    <w:rsid w:val="00984DAD"/>
    <w:rsid w:val="00984DB1"/>
    <w:rsid w:val="00984DC3"/>
    <w:rsid w:val="00984E3D"/>
    <w:rsid w:val="00984EE7"/>
    <w:rsid w:val="00984F23"/>
    <w:rsid w:val="00984F29"/>
    <w:rsid w:val="0098511E"/>
    <w:rsid w:val="00985133"/>
    <w:rsid w:val="009852B8"/>
    <w:rsid w:val="00985334"/>
    <w:rsid w:val="0098537D"/>
    <w:rsid w:val="0098541D"/>
    <w:rsid w:val="00985453"/>
    <w:rsid w:val="009854E5"/>
    <w:rsid w:val="009855E3"/>
    <w:rsid w:val="00985729"/>
    <w:rsid w:val="00985AAA"/>
    <w:rsid w:val="00985AE0"/>
    <w:rsid w:val="00985AEF"/>
    <w:rsid w:val="00985BA2"/>
    <w:rsid w:val="00985BCF"/>
    <w:rsid w:val="00985C7F"/>
    <w:rsid w:val="00985CA4"/>
    <w:rsid w:val="00985D4B"/>
    <w:rsid w:val="00985EE7"/>
    <w:rsid w:val="00985FE4"/>
    <w:rsid w:val="0098621D"/>
    <w:rsid w:val="009862F3"/>
    <w:rsid w:val="009864ED"/>
    <w:rsid w:val="00986567"/>
    <w:rsid w:val="00986585"/>
    <w:rsid w:val="009865B5"/>
    <w:rsid w:val="009865F9"/>
    <w:rsid w:val="00986633"/>
    <w:rsid w:val="0098672C"/>
    <w:rsid w:val="009867F5"/>
    <w:rsid w:val="00986826"/>
    <w:rsid w:val="00986956"/>
    <w:rsid w:val="009869A4"/>
    <w:rsid w:val="00986B05"/>
    <w:rsid w:val="00986B31"/>
    <w:rsid w:val="00986B60"/>
    <w:rsid w:val="00986F11"/>
    <w:rsid w:val="00986FAF"/>
    <w:rsid w:val="009871DA"/>
    <w:rsid w:val="009871E5"/>
    <w:rsid w:val="00987285"/>
    <w:rsid w:val="00987388"/>
    <w:rsid w:val="009873AF"/>
    <w:rsid w:val="009875A6"/>
    <w:rsid w:val="009876A0"/>
    <w:rsid w:val="009877F1"/>
    <w:rsid w:val="0098781F"/>
    <w:rsid w:val="00987915"/>
    <w:rsid w:val="009879B5"/>
    <w:rsid w:val="009879F4"/>
    <w:rsid w:val="00987A56"/>
    <w:rsid w:val="00987ACF"/>
    <w:rsid w:val="00987B08"/>
    <w:rsid w:val="00987B97"/>
    <w:rsid w:val="00987CA7"/>
    <w:rsid w:val="00987CC9"/>
    <w:rsid w:val="00987DBC"/>
    <w:rsid w:val="00987E28"/>
    <w:rsid w:val="00987E33"/>
    <w:rsid w:val="00987EDA"/>
    <w:rsid w:val="0099005F"/>
    <w:rsid w:val="00990138"/>
    <w:rsid w:val="0099022B"/>
    <w:rsid w:val="009904C9"/>
    <w:rsid w:val="00990533"/>
    <w:rsid w:val="00990711"/>
    <w:rsid w:val="0099074F"/>
    <w:rsid w:val="00990899"/>
    <w:rsid w:val="009909A7"/>
    <w:rsid w:val="009909C0"/>
    <w:rsid w:val="00990AB0"/>
    <w:rsid w:val="00990D80"/>
    <w:rsid w:val="00990E93"/>
    <w:rsid w:val="00990E96"/>
    <w:rsid w:val="0099108D"/>
    <w:rsid w:val="00991183"/>
    <w:rsid w:val="0099129F"/>
    <w:rsid w:val="009912E3"/>
    <w:rsid w:val="0099137A"/>
    <w:rsid w:val="009913E8"/>
    <w:rsid w:val="00991668"/>
    <w:rsid w:val="009916E1"/>
    <w:rsid w:val="009917F3"/>
    <w:rsid w:val="00991852"/>
    <w:rsid w:val="0099185E"/>
    <w:rsid w:val="00991B7C"/>
    <w:rsid w:val="00991C99"/>
    <w:rsid w:val="00991E06"/>
    <w:rsid w:val="00991ECB"/>
    <w:rsid w:val="00991EFC"/>
    <w:rsid w:val="00991F39"/>
    <w:rsid w:val="0099214F"/>
    <w:rsid w:val="00992298"/>
    <w:rsid w:val="009922CA"/>
    <w:rsid w:val="00992624"/>
    <w:rsid w:val="009926CA"/>
    <w:rsid w:val="009927C4"/>
    <w:rsid w:val="009928A6"/>
    <w:rsid w:val="00992957"/>
    <w:rsid w:val="009929C5"/>
    <w:rsid w:val="009929C6"/>
    <w:rsid w:val="009929D3"/>
    <w:rsid w:val="00992A4E"/>
    <w:rsid w:val="00992CBE"/>
    <w:rsid w:val="00992E57"/>
    <w:rsid w:val="00992EEA"/>
    <w:rsid w:val="00992F78"/>
    <w:rsid w:val="00992FEF"/>
    <w:rsid w:val="00993075"/>
    <w:rsid w:val="009930C0"/>
    <w:rsid w:val="009931B0"/>
    <w:rsid w:val="0099324C"/>
    <w:rsid w:val="0099328F"/>
    <w:rsid w:val="00993358"/>
    <w:rsid w:val="00993438"/>
    <w:rsid w:val="00993627"/>
    <w:rsid w:val="0099363F"/>
    <w:rsid w:val="0099367D"/>
    <w:rsid w:val="009936A1"/>
    <w:rsid w:val="009936F0"/>
    <w:rsid w:val="00993730"/>
    <w:rsid w:val="00993750"/>
    <w:rsid w:val="0099385C"/>
    <w:rsid w:val="00993932"/>
    <w:rsid w:val="00993953"/>
    <w:rsid w:val="00993984"/>
    <w:rsid w:val="00993993"/>
    <w:rsid w:val="00993A20"/>
    <w:rsid w:val="00993C0D"/>
    <w:rsid w:val="00993DA9"/>
    <w:rsid w:val="00993F4A"/>
    <w:rsid w:val="00993F7E"/>
    <w:rsid w:val="009942BA"/>
    <w:rsid w:val="0099441A"/>
    <w:rsid w:val="009944A9"/>
    <w:rsid w:val="009944EA"/>
    <w:rsid w:val="0099457C"/>
    <w:rsid w:val="00994907"/>
    <w:rsid w:val="00994A9D"/>
    <w:rsid w:val="00994BA9"/>
    <w:rsid w:val="00994CC5"/>
    <w:rsid w:val="00994D59"/>
    <w:rsid w:val="00994E3C"/>
    <w:rsid w:val="0099515F"/>
    <w:rsid w:val="009951AB"/>
    <w:rsid w:val="00995252"/>
    <w:rsid w:val="00995283"/>
    <w:rsid w:val="009952ED"/>
    <w:rsid w:val="0099531F"/>
    <w:rsid w:val="00995360"/>
    <w:rsid w:val="00995499"/>
    <w:rsid w:val="009954AD"/>
    <w:rsid w:val="0099554E"/>
    <w:rsid w:val="009955E0"/>
    <w:rsid w:val="0099566D"/>
    <w:rsid w:val="00995750"/>
    <w:rsid w:val="00995837"/>
    <w:rsid w:val="009958C5"/>
    <w:rsid w:val="0099599E"/>
    <w:rsid w:val="00995C55"/>
    <w:rsid w:val="00995C74"/>
    <w:rsid w:val="00995E2F"/>
    <w:rsid w:val="00995F37"/>
    <w:rsid w:val="0099609A"/>
    <w:rsid w:val="00996288"/>
    <w:rsid w:val="009962BC"/>
    <w:rsid w:val="009962E0"/>
    <w:rsid w:val="00996518"/>
    <w:rsid w:val="009965B8"/>
    <w:rsid w:val="009965F7"/>
    <w:rsid w:val="009966F8"/>
    <w:rsid w:val="009967B1"/>
    <w:rsid w:val="009968DB"/>
    <w:rsid w:val="009969C9"/>
    <w:rsid w:val="00996A8B"/>
    <w:rsid w:val="00996CD4"/>
    <w:rsid w:val="00996E42"/>
    <w:rsid w:val="00996E7E"/>
    <w:rsid w:val="00996EDE"/>
    <w:rsid w:val="00996F55"/>
    <w:rsid w:val="00996F5A"/>
    <w:rsid w:val="00996FB0"/>
    <w:rsid w:val="009971A3"/>
    <w:rsid w:val="009971C3"/>
    <w:rsid w:val="0099731A"/>
    <w:rsid w:val="00997327"/>
    <w:rsid w:val="00997347"/>
    <w:rsid w:val="009973E5"/>
    <w:rsid w:val="00997563"/>
    <w:rsid w:val="009975D0"/>
    <w:rsid w:val="009979D6"/>
    <w:rsid w:val="00997A81"/>
    <w:rsid w:val="00997B90"/>
    <w:rsid w:val="00997CA3"/>
    <w:rsid w:val="00997D2A"/>
    <w:rsid w:val="00997D91"/>
    <w:rsid w:val="009A0085"/>
    <w:rsid w:val="009A01EB"/>
    <w:rsid w:val="009A0212"/>
    <w:rsid w:val="009A0290"/>
    <w:rsid w:val="009A031F"/>
    <w:rsid w:val="009A0387"/>
    <w:rsid w:val="009A0453"/>
    <w:rsid w:val="009A0464"/>
    <w:rsid w:val="009A0466"/>
    <w:rsid w:val="009A082E"/>
    <w:rsid w:val="009A09F3"/>
    <w:rsid w:val="009A0B07"/>
    <w:rsid w:val="009A0B2D"/>
    <w:rsid w:val="009A0C1F"/>
    <w:rsid w:val="009A0C5F"/>
    <w:rsid w:val="009A0CCB"/>
    <w:rsid w:val="009A0CD7"/>
    <w:rsid w:val="009A0E23"/>
    <w:rsid w:val="009A1070"/>
    <w:rsid w:val="009A1199"/>
    <w:rsid w:val="009A1260"/>
    <w:rsid w:val="009A12A5"/>
    <w:rsid w:val="009A12F3"/>
    <w:rsid w:val="009A1342"/>
    <w:rsid w:val="009A136D"/>
    <w:rsid w:val="009A1560"/>
    <w:rsid w:val="009A1603"/>
    <w:rsid w:val="009A174A"/>
    <w:rsid w:val="009A17BE"/>
    <w:rsid w:val="009A1838"/>
    <w:rsid w:val="009A188C"/>
    <w:rsid w:val="009A1A4D"/>
    <w:rsid w:val="009A1C7B"/>
    <w:rsid w:val="009A1CE6"/>
    <w:rsid w:val="009A1CF9"/>
    <w:rsid w:val="009A1D72"/>
    <w:rsid w:val="009A1D9C"/>
    <w:rsid w:val="009A1DFF"/>
    <w:rsid w:val="009A1F41"/>
    <w:rsid w:val="009A1FF5"/>
    <w:rsid w:val="009A2144"/>
    <w:rsid w:val="009A2265"/>
    <w:rsid w:val="009A2394"/>
    <w:rsid w:val="009A246A"/>
    <w:rsid w:val="009A249B"/>
    <w:rsid w:val="009A24EA"/>
    <w:rsid w:val="009A269F"/>
    <w:rsid w:val="009A2817"/>
    <w:rsid w:val="009A2895"/>
    <w:rsid w:val="009A2942"/>
    <w:rsid w:val="009A2B22"/>
    <w:rsid w:val="009A2B51"/>
    <w:rsid w:val="009A2BE7"/>
    <w:rsid w:val="009A2C19"/>
    <w:rsid w:val="009A2C6D"/>
    <w:rsid w:val="009A2CD3"/>
    <w:rsid w:val="009A2EBF"/>
    <w:rsid w:val="009A30A0"/>
    <w:rsid w:val="009A30CD"/>
    <w:rsid w:val="009A3183"/>
    <w:rsid w:val="009A32D7"/>
    <w:rsid w:val="009A337D"/>
    <w:rsid w:val="009A3576"/>
    <w:rsid w:val="009A3644"/>
    <w:rsid w:val="009A3693"/>
    <w:rsid w:val="009A39AC"/>
    <w:rsid w:val="009A3A6D"/>
    <w:rsid w:val="009A3AB5"/>
    <w:rsid w:val="009A3BA5"/>
    <w:rsid w:val="009A3FD4"/>
    <w:rsid w:val="009A40CE"/>
    <w:rsid w:val="009A411E"/>
    <w:rsid w:val="009A45A7"/>
    <w:rsid w:val="009A45AB"/>
    <w:rsid w:val="009A45CC"/>
    <w:rsid w:val="009A4603"/>
    <w:rsid w:val="009A4615"/>
    <w:rsid w:val="009A4AA9"/>
    <w:rsid w:val="009A4BBC"/>
    <w:rsid w:val="009A4CC4"/>
    <w:rsid w:val="009A4D31"/>
    <w:rsid w:val="009A4D6A"/>
    <w:rsid w:val="009A4F5A"/>
    <w:rsid w:val="009A516A"/>
    <w:rsid w:val="009A5196"/>
    <w:rsid w:val="009A5359"/>
    <w:rsid w:val="009A55B1"/>
    <w:rsid w:val="009A5650"/>
    <w:rsid w:val="009A56A7"/>
    <w:rsid w:val="009A56B6"/>
    <w:rsid w:val="009A57B0"/>
    <w:rsid w:val="009A5811"/>
    <w:rsid w:val="009A593F"/>
    <w:rsid w:val="009A5B04"/>
    <w:rsid w:val="009A5C28"/>
    <w:rsid w:val="009A5D7F"/>
    <w:rsid w:val="009A5E0B"/>
    <w:rsid w:val="009A5EB2"/>
    <w:rsid w:val="009A607E"/>
    <w:rsid w:val="009A608A"/>
    <w:rsid w:val="009A6097"/>
    <w:rsid w:val="009A60B8"/>
    <w:rsid w:val="009A610C"/>
    <w:rsid w:val="009A6127"/>
    <w:rsid w:val="009A62D1"/>
    <w:rsid w:val="009A62DC"/>
    <w:rsid w:val="009A637B"/>
    <w:rsid w:val="009A63AD"/>
    <w:rsid w:val="009A63FA"/>
    <w:rsid w:val="009A6456"/>
    <w:rsid w:val="009A65DB"/>
    <w:rsid w:val="009A6664"/>
    <w:rsid w:val="009A67A5"/>
    <w:rsid w:val="009A69BE"/>
    <w:rsid w:val="009A6C74"/>
    <w:rsid w:val="009A6CFA"/>
    <w:rsid w:val="009A6D38"/>
    <w:rsid w:val="009A6EE7"/>
    <w:rsid w:val="009A7095"/>
    <w:rsid w:val="009A7154"/>
    <w:rsid w:val="009A71EE"/>
    <w:rsid w:val="009A731E"/>
    <w:rsid w:val="009A769A"/>
    <w:rsid w:val="009A777A"/>
    <w:rsid w:val="009A7797"/>
    <w:rsid w:val="009A77FD"/>
    <w:rsid w:val="009A7892"/>
    <w:rsid w:val="009A78D1"/>
    <w:rsid w:val="009A79BF"/>
    <w:rsid w:val="009A7B8F"/>
    <w:rsid w:val="009A7BBF"/>
    <w:rsid w:val="009A7D9C"/>
    <w:rsid w:val="009A7DCF"/>
    <w:rsid w:val="009A7DFB"/>
    <w:rsid w:val="009A7E08"/>
    <w:rsid w:val="009A7E11"/>
    <w:rsid w:val="009B003C"/>
    <w:rsid w:val="009B0269"/>
    <w:rsid w:val="009B0323"/>
    <w:rsid w:val="009B03D1"/>
    <w:rsid w:val="009B05B0"/>
    <w:rsid w:val="009B0667"/>
    <w:rsid w:val="009B0774"/>
    <w:rsid w:val="009B097A"/>
    <w:rsid w:val="009B098C"/>
    <w:rsid w:val="009B09C8"/>
    <w:rsid w:val="009B0C6C"/>
    <w:rsid w:val="009B0D13"/>
    <w:rsid w:val="009B0D81"/>
    <w:rsid w:val="009B1018"/>
    <w:rsid w:val="009B10D4"/>
    <w:rsid w:val="009B16E6"/>
    <w:rsid w:val="009B176D"/>
    <w:rsid w:val="009B1823"/>
    <w:rsid w:val="009B187F"/>
    <w:rsid w:val="009B1905"/>
    <w:rsid w:val="009B1B50"/>
    <w:rsid w:val="009B1ED0"/>
    <w:rsid w:val="009B1F2A"/>
    <w:rsid w:val="009B2134"/>
    <w:rsid w:val="009B2203"/>
    <w:rsid w:val="009B2523"/>
    <w:rsid w:val="009B2619"/>
    <w:rsid w:val="009B2684"/>
    <w:rsid w:val="009B274B"/>
    <w:rsid w:val="009B27E6"/>
    <w:rsid w:val="009B28DE"/>
    <w:rsid w:val="009B2AD1"/>
    <w:rsid w:val="009B2B4E"/>
    <w:rsid w:val="009B2BEC"/>
    <w:rsid w:val="009B2C69"/>
    <w:rsid w:val="009B2CA9"/>
    <w:rsid w:val="009B2E47"/>
    <w:rsid w:val="009B2EE3"/>
    <w:rsid w:val="009B2F5B"/>
    <w:rsid w:val="009B2F86"/>
    <w:rsid w:val="009B3056"/>
    <w:rsid w:val="009B309D"/>
    <w:rsid w:val="009B3128"/>
    <w:rsid w:val="009B31C7"/>
    <w:rsid w:val="009B31F6"/>
    <w:rsid w:val="009B321C"/>
    <w:rsid w:val="009B33FC"/>
    <w:rsid w:val="009B340D"/>
    <w:rsid w:val="009B3685"/>
    <w:rsid w:val="009B3745"/>
    <w:rsid w:val="009B3795"/>
    <w:rsid w:val="009B3878"/>
    <w:rsid w:val="009B390D"/>
    <w:rsid w:val="009B396E"/>
    <w:rsid w:val="009B3C2E"/>
    <w:rsid w:val="009B3C79"/>
    <w:rsid w:val="009B3D47"/>
    <w:rsid w:val="009B3DC6"/>
    <w:rsid w:val="009B3DF2"/>
    <w:rsid w:val="009B3ED7"/>
    <w:rsid w:val="009B4058"/>
    <w:rsid w:val="009B40A7"/>
    <w:rsid w:val="009B4250"/>
    <w:rsid w:val="009B4285"/>
    <w:rsid w:val="009B4328"/>
    <w:rsid w:val="009B451B"/>
    <w:rsid w:val="009B460C"/>
    <w:rsid w:val="009B4821"/>
    <w:rsid w:val="009B4863"/>
    <w:rsid w:val="009B488F"/>
    <w:rsid w:val="009B4A5B"/>
    <w:rsid w:val="009B4A9D"/>
    <w:rsid w:val="009B4C1C"/>
    <w:rsid w:val="009B4C24"/>
    <w:rsid w:val="009B5154"/>
    <w:rsid w:val="009B52A1"/>
    <w:rsid w:val="009B52CA"/>
    <w:rsid w:val="009B52FB"/>
    <w:rsid w:val="009B53A0"/>
    <w:rsid w:val="009B54CE"/>
    <w:rsid w:val="009B5728"/>
    <w:rsid w:val="009B57C3"/>
    <w:rsid w:val="009B57C5"/>
    <w:rsid w:val="009B5821"/>
    <w:rsid w:val="009B59C3"/>
    <w:rsid w:val="009B5A62"/>
    <w:rsid w:val="009B5A6C"/>
    <w:rsid w:val="009B5B41"/>
    <w:rsid w:val="009B5C53"/>
    <w:rsid w:val="009B5D65"/>
    <w:rsid w:val="009B6062"/>
    <w:rsid w:val="009B636B"/>
    <w:rsid w:val="009B659A"/>
    <w:rsid w:val="009B666B"/>
    <w:rsid w:val="009B66C1"/>
    <w:rsid w:val="009B6709"/>
    <w:rsid w:val="009B6754"/>
    <w:rsid w:val="009B6901"/>
    <w:rsid w:val="009B6976"/>
    <w:rsid w:val="009B6AAE"/>
    <w:rsid w:val="009B6AF1"/>
    <w:rsid w:val="009B6C00"/>
    <w:rsid w:val="009B6D30"/>
    <w:rsid w:val="009B6F29"/>
    <w:rsid w:val="009B705C"/>
    <w:rsid w:val="009B70E9"/>
    <w:rsid w:val="009B71EB"/>
    <w:rsid w:val="009B71EC"/>
    <w:rsid w:val="009B72A8"/>
    <w:rsid w:val="009B7349"/>
    <w:rsid w:val="009B73C8"/>
    <w:rsid w:val="009B7456"/>
    <w:rsid w:val="009B7564"/>
    <w:rsid w:val="009B79AC"/>
    <w:rsid w:val="009B7B0C"/>
    <w:rsid w:val="009B7BB7"/>
    <w:rsid w:val="009B7BC4"/>
    <w:rsid w:val="009B7CFD"/>
    <w:rsid w:val="009B7E56"/>
    <w:rsid w:val="009B7EA6"/>
    <w:rsid w:val="009B7EC4"/>
    <w:rsid w:val="009B7FD3"/>
    <w:rsid w:val="009B7FFA"/>
    <w:rsid w:val="009C0085"/>
    <w:rsid w:val="009C00EF"/>
    <w:rsid w:val="009C0212"/>
    <w:rsid w:val="009C0222"/>
    <w:rsid w:val="009C02A5"/>
    <w:rsid w:val="009C030E"/>
    <w:rsid w:val="009C0584"/>
    <w:rsid w:val="009C061F"/>
    <w:rsid w:val="009C0662"/>
    <w:rsid w:val="009C0B19"/>
    <w:rsid w:val="009C0BC1"/>
    <w:rsid w:val="009C0D72"/>
    <w:rsid w:val="009C0DBE"/>
    <w:rsid w:val="009C0F85"/>
    <w:rsid w:val="009C1093"/>
    <w:rsid w:val="009C12C0"/>
    <w:rsid w:val="009C1457"/>
    <w:rsid w:val="009C14D4"/>
    <w:rsid w:val="009C153C"/>
    <w:rsid w:val="009C15DE"/>
    <w:rsid w:val="009C1660"/>
    <w:rsid w:val="009C176D"/>
    <w:rsid w:val="009C187D"/>
    <w:rsid w:val="009C19BC"/>
    <w:rsid w:val="009C19D2"/>
    <w:rsid w:val="009C19F2"/>
    <w:rsid w:val="009C1BB3"/>
    <w:rsid w:val="009C1BF9"/>
    <w:rsid w:val="009C1CD8"/>
    <w:rsid w:val="009C1D4B"/>
    <w:rsid w:val="009C1D6A"/>
    <w:rsid w:val="009C1D75"/>
    <w:rsid w:val="009C1E0C"/>
    <w:rsid w:val="009C1E80"/>
    <w:rsid w:val="009C1FD1"/>
    <w:rsid w:val="009C20FE"/>
    <w:rsid w:val="009C2210"/>
    <w:rsid w:val="009C2251"/>
    <w:rsid w:val="009C2325"/>
    <w:rsid w:val="009C24D1"/>
    <w:rsid w:val="009C24E3"/>
    <w:rsid w:val="009C251B"/>
    <w:rsid w:val="009C2605"/>
    <w:rsid w:val="009C26EF"/>
    <w:rsid w:val="009C281C"/>
    <w:rsid w:val="009C2AB0"/>
    <w:rsid w:val="009C2C10"/>
    <w:rsid w:val="009C2CF9"/>
    <w:rsid w:val="009C2F41"/>
    <w:rsid w:val="009C30DE"/>
    <w:rsid w:val="009C30FF"/>
    <w:rsid w:val="009C31CB"/>
    <w:rsid w:val="009C33F7"/>
    <w:rsid w:val="009C3469"/>
    <w:rsid w:val="009C34AE"/>
    <w:rsid w:val="009C3500"/>
    <w:rsid w:val="009C3698"/>
    <w:rsid w:val="009C3873"/>
    <w:rsid w:val="009C38DE"/>
    <w:rsid w:val="009C3920"/>
    <w:rsid w:val="009C3961"/>
    <w:rsid w:val="009C3A3E"/>
    <w:rsid w:val="009C3B1F"/>
    <w:rsid w:val="009C3B3E"/>
    <w:rsid w:val="009C3BA2"/>
    <w:rsid w:val="009C3BD7"/>
    <w:rsid w:val="009C3CB7"/>
    <w:rsid w:val="009C3D88"/>
    <w:rsid w:val="009C3F0F"/>
    <w:rsid w:val="009C3F92"/>
    <w:rsid w:val="009C3FD2"/>
    <w:rsid w:val="009C417F"/>
    <w:rsid w:val="009C41AE"/>
    <w:rsid w:val="009C42A3"/>
    <w:rsid w:val="009C42F8"/>
    <w:rsid w:val="009C438E"/>
    <w:rsid w:val="009C440B"/>
    <w:rsid w:val="009C4462"/>
    <w:rsid w:val="009C4500"/>
    <w:rsid w:val="009C4531"/>
    <w:rsid w:val="009C4562"/>
    <w:rsid w:val="009C45AC"/>
    <w:rsid w:val="009C46A2"/>
    <w:rsid w:val="009C4A48"/>
    <w:rsid w:val="009C4B76"/>
    <w:rsid w:val="009C4E0C"/>
    <w:rsid w:val="009C4FAA"/>
    <w:rsid w:val="009C51D4"/>
    <w:rsid w:val="009C520B"/>
    <w:rsid w:val="009C5597"/>
    <w:rsid w:val="009C559D"/>
    <w:rsid w:val="009C5785"/>
    <w:rsid w:val="009C5787"/>
    <w:rsid w:val="009C57FD"/>
    <w:rsid w:val="009C5874"/>
    <w:rsid w:val="009C5875"/>
    <w:rsid w:val="009C592B"/>
    <w:rsid w:val="009C5984"/>
    <w:rsid w:val="009C59B9"/>
    <w:rsid w:val="009C5AC2"/>
    <w:rsid w:val="009C5B3F"/>
    <w:rsid w:val="009C5C3D"/>
    <w:rsid w:val="009C5D26"/>
    <w:rsid w:val="009C5D81"/>
    <w:rsid w:val="009C5E4C"/>
    <w:rsid w:val="009C5F24"/>
    <w:rsid w:val="009C60A3"/>
    <w:rsid w:val="009C60F5"/>
    <w:rsid w:val="009C61D0"/>
    <w:rsid w:val="009C637F"/>
    <w:rsid w:val="009C63D0"/>
    <w:rsid w:val="009C6744"/>
    <w:rsid w:val="009C6768"/>
    <w:rsid w:val="009C685E"/>
    <w:rsid w:val="009C6894"/>
    <w:rsid w:val="009C6A0C"/>
    <w:rsid w:val="009C6B3B"/>
    <w:rsid w:val="009C6B7B"/>
    <w:rsid w:val="009C6BE8"/>
    <w:rsid w:val="009C6CC3"/>
    <w:rsid w:val="009C6E93"/>
    <w:rsid w:val="009C6E9B"/>
    <w:rsid w:val="009C7060"/>
    <w:rsid w:val="009C72A6"/>
    <w:rsid w:val="009C73C4"/>
    <w:rsid w:val="009C7543"/>
    <w:rsid w:val="009C7901"/>
    <w:rsid w:val="009C795C"/>
    <w:rsid w:val="009C7A74"/>
    <w:rsid w:val="009C7A75"/>
    <w:rsid w:val="009C7AE4"/>
    <w:rsid w:val="009C7CE4"/>
    <w:rsid w:val="009C7D11"/>
    <w:rsid w:val="009C7D85"/>
    <w:rsid w:val="009C7E9C"/>
    <w:rsid w:val="009C7F47"/>
    <w:rsid w:val="009C7FFD"/>
    <w:rsid w:val="009D009C"/>
    <w:rsid w:val="009D00BA"/>
    <w:rsid w:val="009D01D4"/>
    <w:rsid w:val="009D02F9"/>
    <w:rsid w:val="009D0340"/>
    <w:rsid w:val="009D0361"/>
    <w:rsid w:val="009D0451"/>
    <w:rsid w:val="009D0580"/>
    <w:rsid w:val="009D05DF"/>
    <w:rsid w:val="009D05E0"/>
    <w:rsid w:val="009D0668"/>
    <w:rsid w:val="009D0720"/>
    <w:rsid w:val="009D088C"/>
    <w:rsid w:val="009D092E"/>
    <w:rsid w:val="009D0A80"/>
    <w:rsid w:val="009D0BEC"/>
    <w:rsid w:val="009D0C8D"/>
    <w:rsid w:val="009D0CB2"/>
    <w:rsid w:val="009D0E91"/>
    <w:rsid w:val="009D1123"/>
    <w:rsid w:val="009D112C"/>
    <w:rsid w:val="009D11EB"/>
    <w:rsid w:val="009D1342"/>
    <w:rsid w:val="009D1435"/>
    <w:rsid w:val="009D1496"/>
    <w:rsid w:val="009D14B0"/>
    <w:rsid w:val="009D14D3"/>
    <w:rsid w:val="009D153F"/>
    <w:rsid w:val="009D15EA"/>
    <w:rsid w:val="009D1608"/>
    <w:rsid w:val="009D1859"/>
    <w:rsid w:val="009D192E"/>
    <w:rsid w:val="009D1A8A"/>
    <w:rsid w:val="009D1C18"/>
    <w:rsid w:val="009D1CD0"/>
    <w:rsid w:val="009D1CD8"/>
    <w:rsid w:val="009D1D73"/>
    <w:rsid w:val="009D1E3D"/>
    <w:rsid w:val="009D1E5C"/>
    <w:rsid w:val="009D1ED3"/>
    <w:rsid w:val="009D1F69"/>
    <w:rsid w:val="009D1F9E"/>
    <w:rsid w:val="009D20FB"/>
    <w:rsid w:val="009D2118"/>
    <w:rsid w:val="009D2273"/>
    <w:rsid w:val="009D22EA"/>
    <w:rsid w:val="009D2453"/>
    <w:rsid w:val="009D24D4"/>
    <w:rsid w:val="009D26E9"/>
    <w:rsid w:val="009D275D"/>
    <w:rsid w:val="009D276F"/>
    <w:rsid w:val="009D2874"/>
    <w:rsid w:val="009D288A"/>
    <w:rsid w:val="009D298F"/>
    <w:rsid w:val="009D2AF5"/>
    <w:rsid w:val="009D2CDE"/>
    <w:rsid w:val="009D2DC0"/>
    <w:rsid w:val="009D3166"/>
    <w:rsid w:val="009D3254"/>
    <w:rsid w:val="009D32FC"/>
    <w:rsid w:val="009D333C"/>
    <w:rsid w:val="009D33F8"/>
    <w:rsid w:val="009D3447"/>
    <w:rsid w:val="009D3529"/>
    <w:rsid w:val="009D3530"/>
    <w:rsid w:val="009D358B"/>
    <w:rsid w:val="009D36B5"/>
    <w:rsid w:val="009D3753"/>
    <w:rsid w:val="009D3801"/>
    <w:rsid w:val="009D389E"/>
    <w:rsid w:val="009D3948"/>
    <w:rsid w:val="009D394E"/>
    <w:rsid w:val="009D3A34"/>
    <w:rsid w:val="009D3AF2"/>
    <w:rsid w:val="009D3C82"/>
    <w:rsid w:val="009D3CF7"/>
    <w:rsid w:val="009D3D74"/>
    <w:rsid w:val="009D3D98"/>
    <w:rsid w:val="009D3F1F"/>
    <w:rsid w:val="009D4024"/>
    <w:rsid w:val="009D40A4"/>
    <w:rsid w:val="009D422B"/>
    <w:rsid w:val="009D4249"/>
    <w:rsid w:val="009D4303"/>
    <w:rsid w:val="009D4446"/>
    <w:rsid w:val="009D448F"/>
    <w:rsid w:val="009D45AD"/>
    <w:rsid w:val="009D473F"/>
    <w:rsid w:val="009D478C"/>
    <w:rsid w:val="009D47AA"/>
    <w:rsid w:val="009D4824"/>
    <w:rsid w:val="009D483D"/>
    <w:rsid w:val="009D4862"/>
    <w:rsid w:val="009D49A4"/>
    <w:rsid w:val="009D49F9"/>
    <w:rsid w:val="009D4A05"/>
    <w:rsid w:val="009D4A25"/>
    <w:rsid w:val="009D4A8E"/>
    <w:rsid w:val="009D4C11"/>
    <w:rsid w:val="009D4C6C"/>
    <w:rsid w:val="009D4C8D"/>
    <w:rsid w:val="009D4DA3"/>
    <w:rsid w:val="009D4E07"/>
    <w:rsid w:val="009D4E28"/>
    <w:rsid w:val="009D4ED0"/>
    <w:rsid w:val="009D4F65"/>
    <w:rsid w:val="009D4F83"/>
    <w:rsid w:val="009D4FC6"/>
    <w:rsid w:val="009D500F"/>
    <w:rsid w:val="009D5025"/>
    <w:rsid w:val="009D5123"/>
    <w:rsid w:val="009D5154"/>
    <w:rsid w:val="009D51FD"/>
    <w:rsid w:val="009D53E6"/>
    <w:rsid w:val="009D5405"/>
    <w:rsid w:val="009D541C"/>
    <w:rsid w:val="009D5596"/>
    <w:rsid w:val="009D595D"/>
    <w:rsid w:val="009D5BBF"/>
    <w:rsid w:val="009D5BC5"/>
    <w:rsid w:val="009D5E5B"/>
    <w:rsid w:val="009D5F97"/>
    <w:rsid w:val="009D603E"/>
    <w:rsid w:val="009D605C"/>
    <w:rsid w:val="009D610C"/>
    <w:rsid w:val="009D611F"/>
    <w:rsid w:val="009D613E"/>
    <w:rsid w:val="009D61FD"/>
    <w:rsid w:val="009D62E7"/>
    <w:rsid w:val="009D6302"/>
    <w:rsid w:val="009D63F0"/>
    <w:rsid w:val="009D6430"/>
    <w:rsid w:val="009D6529"/>
    <w:rsid w:val="009D6624"/>
    <w:rsid w:val="009D6726"/>
    <w:rsid w:val="009D681E"/>
    <w:rsid w:val="009D68B3"/>
    <w:rsid w:val="009D68D1"/>
    <w:rsid w:val="009D6933"/>
    <w:rsid w:val="009D6A51"/>
    <w:rsid w:val="009D6A67"/>
    <w:rsid w:val="009D6AFC"/>
    <w:rsid w:val="009D6BC2"/>
    <w:rsid w:val="009D6BF6"/>
    <w:rsid w:val="009D6CFA"/>
    <w:rsid w:val="009D6D66"/>
    <w:rsid w:val="009D6E3F"/>
    <w:rsid w:val="009D6E53"/>
    <w:rsid w:val="009D6EC9"/>
    <w:rsid w:val="009D6F3B"/>
    <w:rsid w:val="009D6F4D"/>
    <w:rsid w:val="009D6FD3"/>
    <w:rsid w:val="009D708C"/>
    <w:rsid w:val="009D70F2"/>
    <w:rsid w:val="009D7100"/>
    <w:rsid w:val="009D72ED"/>
    <w:rsid w:val="009D7460"/>
    <w:rsid w:val="009D74E0"/>
    <w:rsid w:val="009D74EE"/>
    <w:rsid w:val="009D75A4"/>
    <w:rsid w:val="009D75D2"/>
    <w:rsid w:val="009D7696"/>
    <w:rsid w:val="009D76E9"/>
    <w:rsid w:val="009D774D"/>
    <w:rsid w:val="009D7845"/>
    <w:rsid w:val="009D785E"/>
    <w:rsid w:val="009D798C"/>
    <w:rsid w:val="009D7A2A"/>
    <w:rsid w:val="009D7AC6"/>
    <w:rsid w:val="009D7AE6"/>
    <w:rsid w:val="009D7AEE"/>
    <w:rsid w:val="009D7DEF"/>
    <w:rsid w:val="009D7DFA"/>
    <w:rsid w:val="009D7F07"/>
    <w:rsid w:val="009E0014"/>
    <w:rsid w:val="009E0056"/>
    <w:rsid w:val="009E0119"/>
    <w:rsid w:val="009E02CC"/>
    <w:rsid w:val="009E0323"/>
    <w:rsid w:val="009E0377"/>
    <w:rsid w:val="009E049A"/>
    <w:rsid w:val="009E04A9"/>
    <w:rsid w:val="009E04ED"/>
    <w:rsid w:val="009E04FB"/>
    <w:rsid w:val="009E0515"/>
    <w:rsid w:val="009E06F9"/>
    <w:rsid w:val="009E0828"/>
    <w:rsid w:val="009E0849"/>
    <w:rsid w:val="009E084C"/>
    <w:rsid w:val="009E0871"/>
    <w:rsid w:val="009E0942"/>
    <w:rsid w:val="009E0981"/>
    <w:rsid w:val="009E0B91"/>
    <w:rsid w:val="009E0C85"/>
    <w:rsid w:val="009E0D1D"/>
    <w:rsid w:val="009E0DF5"/>
    <w:rsid w:val="009E0E87"/>
    <w:rsid w:val="009E0EC8"/>
    <w:rsid w:val="009E0F6D"/>
    <w:rsid w:val="009E1137"/>
    <w:rsid w:val="009E116F"/>
    <w:rsid w:val="009E11C5"/>
    <w:rsid w:val="009E1423"/>
    <w:rsid w:val="009E1707"/>
    <w:rsid w:val="009E176B"/>
    <w:rsid w:val="009E195A"/>
    <w:rsid w:val="009E1BC9"/>
    <w:rsid w:val="009E1C8D"/>
    <w:rsid w:val="009E1CF0"/>
    <w:rsid w:val="009E1DEA"/>
    <w:rsid w:val="009E1E2C"/>
    <w:rsid w:val="009E1F03"/>
    <w:rsid w:val="009E1F70"/>
    <w:rsid w:val="009E1FC6"/>
    <w:rsid w:val="009E2104"/>
    <w:rsid w:val="009E21A4"/>
    <w:rsid w:val="009E223B"/>
    <w:rsid w:val="009E23F2"/>
    <w:rsid w:val="009E248F"/>
    <w:rsid w:val="009E24FA"/>
    <w:rsid w:val="009E251E"/>
    <w:rsid w:val="009E2578"/>
    <w:rsid w:val="009E26E3"/>
    <w:rsid w:val="009E27F2"/>
    <w:rsid w:val="009E2BE6"/>
    <w:rsid w:val="009E2C71"/>
    <w:rsid w:val="009E2DD3"/>
    <w:rsid w:val="009E2EAE"/>
    <w:rsid w:val="009E2F36"/>
    <w:rsid w:val="009E2F97"/>
    <w:rsid w:val="009E3224"/>
    <w:rsid w:val="009E327B"/>
    <w:rsid w:val="009E3299"/>
    <w:rsid w:val="009E3351"/>
    <w:rsid w:val="009E3391"/>
    <w:rsid w:val="009E344D"/>
    <w:rsid w:val="009E3493"/>
    <w:rsid w:val="009E35D5"/>
    <w:rsid w:val="009E3644"/>
    <w:rsid w:val="009E36DF"/>
    <w:rsid w:val="009E3790"/>
    <w:rsid w:val="009E3917"/>
    <w:rsid w:val="009E3927"/>
    <w:rsid w:val="009E3A3D"/>
    <w:rsid w:val="009E3A41"/>
    <w:rsid w:val="009E3AA1"/>
    <w:rsid w:val="009E3B3B"/>
    <w:rsid w:val="009E3C31"/>
    <w:rsid w:val="009E3C51"/>
    <w:rsid w:val="009E3CE3"/>
    <w:rsid w:val="009E3D4F"/>
    <w:rsid w:val="009E4006"/>
    <w:rsid w:val="009E4277"/>
    <w:rsid w:val="009E4483"/>
    <w:rsid w:val="009E4552"/>
    <w:rsid w:val="009E457F"/>
    <w:rsid w:val="009E45A7"/>
    <w:rsid w:val="009E45D6"/>
    <w:rsid w:val="009E485A"/>
    <w:rsid w:val="009E4881"/>
    <w:rsid w:val="009E49CC"/>
    <w:rsid w:val="009E4AF3"/>
    <w:rsid w:val="009E4B03"/>
    <w:rsid w:val="009E4B0E"/>
    <w:rsid w:val="009E4C80"/>
    <w:rsid w:val="009E4DD1"/>
    <w:rsid w:val="009E4DDF"/>
    <w:rsid w:val="009E4FCC"/>
    <w:rsid w:val="009E509C"/>
    <w:rsid w:val="009E50BA"/>
    <w:rsid w:val="009E514E"/>
    <w:rsid w:val="009E517A"/>
    <w:rsid w:val="009E52AB"/>
    <w:rsid w:val="009E53EB"/>
    <w:rsid w:val="009E5656"/>
    <w:rsid w:val="009E5680"/>
    <w:rsid w:val="009E5728"/>
    <w:rsid w:val="009E5730"/>
    <w:rsid w:val="009E5818"/>
    <w:rsid w:val="009E5889"/>
    <w:rsid w:val="009E59AC"/>
    <w:rsid w:val="009E5AB4"/>
    <w:rsid w:val="009E5B05"/>
    <w:rsid w:val="009E5BCA"/>
    <w:rsid w:val="009E5C5F"/>
    <w:rsid w:val="009E5C6C"/>
    <w:rsid w:val="009E5F30"/>
    <w:rsid w:val="009E621A"/>
    <w:rsid w:val="009E6269"/>
    <w:rsid w:val="009E641D"/>
    <w:rsid w:val="009E6516"/>
    <w:rsid w:val="009E6547"/>
    <w:rsid w:val="009E6552"/>
    <w:rsid w:val="009E6642"/>
    <w:rsid w:val="009E6680"/>
    <w:rsid w:val="009E6697"/>
    <w:rsid w:val="009E6820"/>
    <w:rsid w:val="009E6838"/>
    <w:rsid w:val="009E689F"/>
    <w:rsid w:val="009E6910"/>
    <w:rsid w:val="009E69C1"/>
    <w:rsid w:val="009E6A64"/>
    <w:rsid w:val="009E6BFC"/>
    <w:rsid w:val="009E6D05"/>
    <w:rsid w:val="009E6D6C"/>
    <w:rsid w:val="009E6D81"/>
    <w:rsid w:val="009E6F27"/>
    <w:rsid w:val="009E6FBA"/>
    <w:rsid w:val="009E6FC8"/>
    <w:rsid w:val="009E704E"/>
    <w:rsid w:val="009E714D"/>
    <w:rsid w:val="009E7156"/>
    <w:rsid w:val="009E7318"/>
    <w:rsid w:val="009E7506"/>
    <w:rsid w:val="009E7538"/>
    <w:rsid w:val="009E7789"/>
    <w:rsid w:val="009E77B5"/>
    <w:rsid w:val="009E77C5"/>
    <w:rsid w:val="009E7A4C"/>
    <w:rsid w:val="009E7A5E"/>
    <w:rsid w:val="009E7CC5"/>
    <w:rsid w:val="009E7DCE"/>
    <w:rsid w:val="009E7E9B"/>
    <w:rsid w:val="009E7F68"/>
    <w:rsid w:val="009E7FDA"/>
    <w:rsid w:val="009F00AF"/>
    <w:rsid w:val="009F012E"/>
    <w:rsid w:val="009F013D"/>
    <w:rsid w:val="009F0179"/>
    <w:rsid w:val="009F01F4"/>
    <w:rsid w:val="009F0258"/>
    <w:rsid w:val="009F02E1"/>
    <w:rsid w:val="009F0355"/>
    <w:rsid w:val="009F0366"/>
    <w:rsid w:val="009F0446"/>
    <w:rsid w:val="009F045C"/>
    <w:rsid w:val="009F056D"/>
    <w:rsid w:val="009F0595"/>
    <w:rsid w:val="009F05E5"/>
    <w:rsid w:val="009F07E7"/>
    <w:rsid w:val="009F07FC"/>
    <w:rsid w:val="009F0861"/>
    <w:rsid w:val="009F0899"/>
    <w:rsid w:val="009F094A"/>
    <w:rsid w:val="009F0992"/>
    <w:rsid w:val="009F0A06"/>
    <w:rsid w:val="009F0A0E"/>
    <w:rsid w:val="009F0C2E"/>
    <w:rsid w:val="009F0CD1"/>
    <w:rsid w:val="009F0DA7"/>
    <w:rsid w:val="009F0EE5"/>
    <w:rsid w:val="009F0F0A"/>
    <w:rsid w:val="009F1076"/>
    <w:rsid w:val="009F1158"/>
    <w:rsid w:val="009F1172"/>
    <w:rsid w:val="009F124A"/>
    <w:rsid w:val="009F133E"/>
    <w:rsid w:val="009F1363"/>
    <w:rsid w:val="009F1382"/>
    <w:rsid w:val="009F13BC"/>
    <w:rsid w:val="009F15AB"/>
    <w:rsid w:val="009F172C"/>
    <w:rsid w:val="009F177F"/>
    <w:rsid w:val="009F1856"/>
    <w:rsid w:val="009F187B"/>
    <w:rsid w:val="009F1933"/>
    <w:rsid w:val="009F1AD2"/>
    <w:rsid w:val="009F1B9C"/>
    <w:rsid w:val="009F1C93"/>
    <w:rsid w:val="009F1CB4"/>
    <w:rsid w:val="009F1CB7"/>
    <w:rsid w:val="009F1E05"/>
    <w:rsid w:val="009F1F18"/>
    <w:rsid w:val="009F204F"/>
    <w:rsid w:val="009F2138"/>
    <w:rsid w:val="009F22BE"/>
    <w:rsid w:val="009F23CB"/>
    <w:rsid w:val="009F242B"/>
    <w:rsid w:val="009F24B3"/>
    <w:rsid w:val="009F24FE"/>
    <w:rsid w:val="009F2582"/>
    <w:rsid w:val="009F2738"/>
    <w:rsid w:val="009F290D"/>
    <w:rsid w:val="009F2928"/>
    <w:rsid w:val="009F294B"/>
    <w:rsid w:val="009F29F5"/>
    <w:rsid w:val="009F2A94"/>
    <w:rsid w:val="009F2AAF"/>
    <w:rsid w:val="009F2D7B"/>
    <w:rsid w:val="009F2D94"/>
    <w:rsid w:val="009F2E7E"/>
    <w:rsid w:val="009F2F18"/>
    <w:rsid w:val="009F2F34"/>
    <w:rsid w:val="009F2FB9"/>
    <w:rsid w:val="009F3083"/>
    <w:rsid w:val="009F326A"/>
    <w:rsid w:val="009F32E8"/>
    <w:rsid w:val="009F3579"/>
    <w:rsid w:val="009F385B"/>
    <w:rsid w:val="009F398B"/>
    <w:rsid w:val="009F3A35"/>
    <w:rsid w:val="009F3A43"/>
    <w:rsid w:val="009F3A4B"/>
    <w:rsid w:val="009F3B8D"/>
    <w:rsid w:val="009F3F38"/>
    <w:rsid w:val="009F3FBE"/>
    <w:rsid w:val="009F40E5"/>
    <w:rsid w:val="009F4196"/>
    <w:rsid w:val="009F41E1"/>
    <w:rsid w:val="009F426D"/>
    <w:rsid w:val="009F428C"/>
    <w:rsid w:val="009F4375"/>
    <w:rsid w:val="009F4405"/>
    <w:rsid w:val="009F470A"/>
    <w:rsid w:val="009F483A"/>
    <w:rsid w:val="009F4848"/>
    <w:rsid w:val="009F4851"/>
    <w:rsid w:val="009F48A0"/>
    <w:rsid w:val="009F48B8"/>
    <w:rsid w:val="009F4928"/>
    <w:rsid w:val="009F4977"/>
    <w:rsid w:val="009F4A60"/>
    <w:rsid w:val="009F4B96"/>
    <w:rsid w:val="009F4F05"/>
    <w:rsid w:val="009F5026"/>
    <w:rsid w:val="009F51A9"/>
    <w:rsid w:val="009F52F4"/>
    <w:rsid w:val="009F5375"/>
    <w:rsid w:val="009F5606"/>
    <w:rsid w:val="009F5807"/>
    <w:rsid w:val="009F58B6"/>
    <w:rsid w:val="009F5907"/>
    <w:rsid w:val="009F5A90"/>
    <w:rsid w:val="009F5BD0"/>
    <w:rsid w:val="009F5C09"/>
    <w:rsid w:val="009F5CA4"/>
    <w:rsid w:val="009F5D49"/>
    <w:rsid w:val="009F5DB5"/>
    <w:rsid w:val="009F5FCB"/>
    <w:rsid w:val="009F6075"/>
    <w:rsid w:val="009F6142"/>
    <w:rsid w:val="009F6403"/>
    <w:rsid w:val="009F6409"/>
    <w:rsid w:val="009F6410"/>
    <w:rsid w:val="009F6457"/>
    <w:rsid w:val="009F651D"/>
    <w:rsid w:val="009F65AA"/>
    <w:rsid w:val="009F65B4"/>
    <w:rsid w:val="009F667A"/>
    <w:rsid w:val="009F6845"/>
    <w:rsid w:val="009F689F"/>
    <w:rsid w:val="009F6964"/>
    <w:rsid w:val="009F6CC2"/>
    <w:rsid w:val="009F6CF6"/>
    <w:rsid w:val="009F6D16"/>
    <w:rsid w:val="009F6E49"/>
    <w:rsid w:val="009F7031"/>
    <w:rsid w:val="009F7169"/>
    <w:rsid w:val="009F71CE"/>
    <w:rsid w:val="009F72B8"/>
    <w:rsid w:val="009F72DF"/>
    <w:rsid w:val="009F7302"/>
    <w:rsid w:val="009F7356"/>
    <w:rsid w:val="009F73D3"/>
    <w:rsid w:val="009F74AE"/>
    <w:rsid w:val="009F755C"/>
    <w:rsid w:val="009F7637"/>
    <w:rsid w:val="009F7763"/>
    <w:rsid w:val="009F7832"/>
    <w:rsid w:val="009F7883"/>
    <w:rsid w:val="009F7937"/>
    <w:rsid w:val="009F79BE"/>
    <w:rsid w:val="009F7A51"/>
    <w:rsid w:val="009F7AEB"/>
    <w:rsid w:val="009F7BDB"/>
    <w:rsid w:val="009F7CA6"/>
    <w:rsid w:val="009F7DB8"/>
    <w:rsid w:val="009F7E18"/>
    <w:rsid w:val="00A0018E"/>
    <w:rsid w:val="00A002C2"/>
    <w:rsid w:val="00A00580"/>
    <w:rsid w:val="00A005DC"/>
    <w:rsid w:val="00A00746"/>
    <w:rsid w:val="00A00926"/>
    <w:rsid w:val="00A00A34"/>
    <w:rsid w:val="00A00A76"/>
    <w:rsid w:val="00A00AB3"/>
    <w:rsid w:val="00A00AC6"/>
    <w:rsid w:val="00A00B60"/>
    <w:rsid w:val="00A00C8D"/>
    <w:rsid w:val="00A00D09"/>
    <w:rsid w:val="00A00D47"/>
    <w:rsid w:val="00A00E5A"/>
    <w:rsid w:val="00A00F48"/>
    <w:rsid w:val="00A00FB9"/>
    <w:rsid w:val="00A01006"/>
    <w:rsid w:val="00A0103E"/>
    <w:rsid w:val="00A0124D"/>
    <w:rsid w:val="00A01276"/>
    <w:rsid w:val="00A0129E"/>
    <w:rsid w:val="00A012CA"/>
    <w:rsid w:val="00A013B0"/>
    <w:rsid w:val="00A013E7"/>
    <w:rsid w:val="00A01492"/>
    <w:rsid w:val="00A014A1"/>
    <w:rsid w:val="00A0158B"/>
    <w:rsid w:val="00A0198F"/>
    <w:rsid w:val="00A0199A"/>
    <w:rsid w:val="00A01ADF"/>
    <w:rsid w:val="00A01BF0"/>
    <w:rsid w:val="00A01BF3"/>
    <w:rsid w:val="00A01DAC"/>
    <w:rsid w:val="00A01DEE"/>
    <w:rsid w:val="00A01E69"/>
    <w:rsid w:val="00A01E74"/>
    <w:rsid w:val="00A01E7F"/>
    <w:rsid w:val="00A02049"/>
    <w:rsid w:val="00A0205D"/>
    <w:rsid w:val="00A022EE"/>
    <w:rsid w:val="00A02594"/>
    <w:rsid w:val="00A0259F"/>
    <w:rsid w:val="00A02672"/>
    <w:rsid w:val="00A02691"/>
    <w:rsid w:val="00A02870"/>
    <w:rsid w:val="00A02996"/>
    <w:rsid w:val="00A02A68"/>
    <w:rsid w:val="00A02A76"/>
    <w:rsid w:val="00A02B26"/>
    <w:rsid w:val="00A02B86"/>
    <w:rsid w:val="00A02BEC"/>
    <w:rsid w:val="00A02C96"/>
    <w:rsid w:val="00A02D52"/>
    <w:rsid w:val="00A02D93"/>
    <w:rsid w:val="00A02DBB"/>
    <w:rsid w:val="00A02EF3"/>
    <w:rsid w:val="00A02FBC"/>
    <w:rsid w:val="00A0305D"/>
    <w:rsid w:val="00A03220"/>
    <w:rsid w:val="00A03397"/>
    <w:rsid w:val="00A033B7"/>
    <w:rsid w:val="00A033E6"/>
    <w:rsid w:val="00A0346B"/>
    <w:rsid w:val="00A034DC"/>
    <w:rsid w:val="00A036F5"/>
    <w:rsid w:val="00A03827"/>
    <w:rsid w:val="00A03929"/>
    <w:rsid w:val="00A0396A"/>
    <w:rsid w:val="00A039E2"/>
    <w:rsid w:val="00A03A1D"/>
    <w:rsid w:val="00A03BB3"/>
    <w:rsid w:val="00A03DF1"/>
    <w:rsid w:val="00A03F54"/>
    <w:rsid w:val="00A041CA"/>
    <w:rsid w:val="00A043B9"/>
    <w:rsid w:val="00A0443D"/>
    <w:rsid w:val="00A04541"/>
    <w:rsid w:val="00A04583"/>
    <w:rsid w:val="00A0461B"/>
    <w:rsid w:val="00A0476E"/>
    <w:rsid w:val="00A04850"/>
    <w:rsid w:val="00A04A92"/>
    <w:rsid w:val="00A04AE2"/>
    <w:rsid w:val="00A04B39"/>
    <w:rsid w:val="00A04CC4"/>
    <w:rsid w:val="00A04D11"/>
    <w:rsid w:val="00A04D37"/>
    <w:rsid w:val="00A04DB3"/>
    <w:rsid w:val="00A04E65"/>
    <w:rsid w:val="00A04EDB"/>
    <w:rsid w:val="00A04F64"/>
    <w:rsid w:val="00A04FD9"/>
    <w:rsid w:val="00A05109"/>
    <w:rsid w:val="00A05204"/>
    <w:rsid w:val="00A053EB"/>
    <w:rsid w:val="00A0559E"/>
    <w:rsid w:val="00A055EA"/>
    <w:rsid w:val="00A0560C"/>
    <w:rsid w:val="00A05712"/>
    <w:rsid w:val="00A057F8"/>
    <w:rsid w:val="00A0580C"/>
    <w:rsid w:val="00A0586B"/>
    <w:rsid w:val="00A05994"/>
    <w:rsid w:val="00A05A1F"/>
    <w:rsid w:val="00A05A98"/>
    <w:rsid w:val="00A05AA6"/>
    <w:rsid w:val="00A05B03"/>
    <w:rsid w:val="00A05B2A"/>
    <w:rsid w:val="00A05BD0"/>
    <w:rsid w:val="00A05D6C"/>
    <w:rsid w:val="00A05DA4"/>
    <w:rsid w:val="00A05DEA"/>
    <w:rsid w:val="00A05DFF"/>
    <w:rsid w:val="00A05F04"/>
    <w:rsid w:val="00A060B1"/>
    <w:rsid w:val="00A061C6"/>
    <w:rsid w:val="00A062EA"/>
    <w:rsid w:val="00A06331"/>
    <w:rsid w:val="00A06342"/>
    <w:rsid w:val="00A06384"/>
    <w:rsid w:val="00A063BF"/>
    <w:rsid w:val="00A06432"/>
    <w:rsid w:val="00A0645E"/>
    <w:rsid w:val="00A0648C"/>
    <w:rsid w:val="00A065B4"/>
    <w:rsid w:val="00A06679"/>
    <w:rsid w:val="00A066AE"/>
    <w:rsid w:val="00A0680A"/>
    <w:rsid w:val="00A06848"/>
    <w:rsid w:val="00A068D2"/>
    <w:rsid w:val="00A0699D"/>
    <w:rsid w:val="00A06AB4"/>
    <w:rsid w:val="00A06ABB"/>
    <w:rsid w:val="00A06C25"/>
    <w:rsid w:val="00A06C73"/>
    <w:rsid w:val="00A06CAE"/>
    <w:rsid w:val="00A06CB0"/>
    <w:rsid w:val="00A06D3D"/>
    <w:rsid w:val="00A06DDA"/>
    <w:rsid w:val="00A06EB7"/>
    <w:rsid w:val="00A06F57"/>
    <w:rsid w:val="00A06F7D"/>
    <w:rsid w:val="00A06FF5"/>
    <w:rsid w:val="00A07065"/>
    <w:rsid w:val="00A071BE"/>
    <w:rsid w:val="00A07268"/>
    <w:rsid w:val="00A07553"/>
    <w:rsid w:val="00A07594"/>
    <w:rsid w:val="00A07654"/>
    <w:rsid w:val="00A07656"/>
    <w:rsid w:val="00A076B6"/>
    <w:rsid w:val="00A078C1"/>
    <w:rsid w:val="00A07AA8"/>
    <w:rsid w:val="00A07AD8"/>
    <w:rsid w:val="00A07B16"/>
    <w:rsid w:val="00A07DA1"/>
    <w:rsid w:val="00A07ED9"/>
    <w:rsid w:val="00A07F82"/>
    <w:rsid w:val="00A10050"/>
    <w:rsid w:val="00A100A0"/>
    <w:rsid w:val="00A10103"/>
    <w:rsid w:val="00A10230"/>
    <w:rsid w:val="00A1033D"/>
    <w:rsid w:val="00A1038E"/>
    <w:rsid w:val="00A10485"/>
    <w:rsid w:val="00A104D0"/>
    <w:rsid w:val="00A10537"/>
    <w:rsid w:val="00A105DB"/>
    <w:rsid w:val="00A106C6"/>
    <w:rsid w:val="00A106FE"/>
    <w:rsid w:val="00A10768"/>
    <w:rsid w:val="00A10794"/>
    <w:rsid w:val="00A107B6"/>
    <w:rsid w:val="00A107EB"/>
    <w:rsid w:val="00A10813"/>
    <w:rsid w:val="00A10857"/>
    <w:rsid w:val="00A10896"/>
    <w:rsid w:val="00A10B48"/>
    <w:rsid w:val="00A10BC1"/>
    <w:rsid w:val="00A10BC8"/>
    <w:rsid w:val="00A10C5A"/>
    <w:rsid w:val="00A10DC0"/>
    <w:rsid w:val="00A10DDD"/>
    <w:rsid w:val="00A10F7C"/>
    <w:rsid w:val="00A10F8A"/>
    <w:rsid w:val="00A11061"/>
    <w:rsid w:val="00A1108B"/>
    <w:rsid w:val="00A1115D"/>
    <w:rsid w:val="00A1125F"/>
    <w:rsid w:val="00A114B5"/>
    <w:rsid w:val="00A11521"/>
    <w:rsid w:val="00A115BF"/>
    <w:rsid w:val="00A11624"/>
    <w:rsid w:val="00A116CB"/>
    <w:rsid w:val="00A116F7"/>
    <w:rsid w:val="00A11746"/>
    <w:rsid w:val="00A1181F"/>
    <w:rsid w:val="00A118D9"/>
    <w:rsid w:val="00A1197E"/>
    <w:rsid w:val="00A119DB"/>
    <w:rsid w:val="00A11A89"/>
    <w:rsid w:val="00A11ABF"/>
    <w:rsid w:val="00A11ACA"/>
    <w:rsid w:val="00A11B6E"/>
    <w:rsid w:val="00A11B97"/>
    <w:rsid w:val="00A11BBA"/>
    <w:rsid w:val="00A11C8B"/>
    <w:rsid w:val="00A11DCA"/>
    <w:rsid w:val="00A11E0F"/>
    <w:rsid w:val="00A12004"/>
    <w:rsid w:val="00A12019"/>
    <w:rsid w:val="00A12074"/>
    <w:rsid w:val="00A12206"/>
    <w:rsid w:val="00A12292"/>
    <w:rsid w:val="00A12301"/>
    <w:rsid w:val="00A1230F"/>
    <w:rsid w:val="00A1249C"/>
    <w:rsid w:val="00A1263B"/>
    <w:rsid w:val="00A126FA"/>
    <w:rsid w:val="00A12726"/>
    <w:rsid w:val="00A127A9"/>
    <w:rsid w:val="00A12929"/>
    <w:rsid w:val="00A12945"/>
    <w:rsid w:val="00A129FC"/>
    <w:rsid w:val="00A12A4B"/>
    <w:rsid w:val="00A12A73"/>
    <w:rsid w:val="00A12B0A"/>
    <w:rsid w:val="00A12BEE"/>
    <w:rsid w:val="00A12CC8"/>
    <w:rsid w:val="00A12E30"/>
    <w:rsid w:val="00A12EE8"/>
    <w:rsid w:val="00A1305E"/>
    <w:rsid w:val="00A130C7"/>
    <w:rsid w:val="00A131A4"/>
    <w:rsid w:val="00A1327D"/>
    <w:rsid w:val="00A13299"/>
    <w:rsid w:val="00A133B2"/>
    <w:rsid w:val="00A1342C"/>
    <w:rsid w:val="00A134CC"/>
    <w:rsid w:val="00A13635"/>
    <w:rsid w:val="00A136A0"/>
    <w:rsid w:val="00A136CE"/>
    <w:rsid w:val="00A13715"/>
    <w:rsid w:val="00A137B0"/>
    <w:rsid w:val="00A13900"/>
    <w:rsid w:val="00A139AA"/>
    <w:rsid w:val="00A13A7F"/>
    <w:rsid w:val="00A13B10"/>
    <w:rsid w:val="00A13B6B"/>
    <w:rsid w:val="00A13BD1"/>
    <w:rsid w:val="00A13CB4"/>
    <w:rsid w:val="00A13CF1"/>
    <w:rsid w:val="00A13DD2"/>
    <w:rsid w:val="00A13DE2"/>
    <w:rsid w:val="00A1410F"/>
    <w:rsid w:val="00A14217"/>
    <w:rsid w:val="00A14348"/>
    <w:rsid w:val="00A144B8"/>
    <w:rsid w:val="00A14539"/>
    <w:rsid w:val="00A145D0"/>
    <w:rsid w:val="00A14621"/>
    <w:rsid w:val="00A14714"/>
    <w:rsid w:val="00A14761"/>
    <w:rsid w:val="00A14793"/>
    <w:rsid w:val="00A147BB"/>
    <w:rsid w:val="00A14911"/>
    <w:rsid w:val="00A14964"/>
    <w:rsid w:val="00A14B4D"/>
    <w:rsid w:val="00A14BC5"/>
    <w:rsid w:val="00A150DC"/>
    <w:rsid w:val="00A153B6"/>
    <w:rsid w:val="00A153F9"/>
    <w:rsid w:val="00A155FC"/>
    <w:rsid w:val="00A15730"/>
    <w:rsid w:val="00A157EC"/>
    <w:rsid w:val="00A158D3"/>
    <w:rsid w:val="00A1592D"/>
    <w:rsid w:val="00A15B7D"/>
    <w:rsid w:val="00A15C3F"/>
    <w:rsid w:val="00A15E1F"/>
    <w:rsid w:val="00A15E49"/>
    <w:rsid w:val="00A15F2F"/>
    <w:rsid w:val="00A15F5D"/>
    <w:rsid w:val="00A15FB6"/>
    <w:rsid w:val="00A16016"/>
    <w:rsid w:val="00A16078"/>
    <w:rsid w:val="00A160FB"/>
    <w:rsid w:val="00A16150"/>
    <w:rsid w:val="00A1630B"/>
    <w:rsid w:val="00A16372"/>
    <w:rsid w:val="00A163A7"/>
    <w:rsid w:val="00A16510"/>
    <w:rsid w:val="00A16525"/>
    <w:rsid w:val="00A165A2"/>
    <w:rsid w:val="00A16627"/>
    <w:rsid w:val="00A16645"/>
    <w:rsid w:val="00A166C5"/>
    <w:rsid w:val="00A16788"/>
    <w:rsid w:val="00A167D4"/>
    <w:rsid w:val="00A167FC"/>
    <w:rsid w:val="00A16837"/>
    <w:rsid w:val="00A1686F"/>
    <w:rsid w:val="00A16ACB"/>
    <w:rsid w:val="00A16B2A"/>
    <w:rsid w:val="00A16E2A"/>
    <w:rsid w:val="00A16E3F"/>
    <w:rsid w:val="00A16EBA"/>
    <w:rsid w:val="00A16EFD"/>
    <w:rsid w:val="00A17031"/>
    <w:rsid w:val="00A17057"/>
    <w:rsid w:val="00A17180"/>
    <w:rsid w:val="00A172F4"/>
    <w:rsid w:val="00A17345"/>
    <w:rsid w:val="00A173E0"/>
    <w:rsid w:val="00A173FD"/>
    <w:rsid w:val="00A17648"/>
    <w:rsid w:val="00A176D3"/>
    <w:rsid w:val="00A177D8"/>
    <w:rsid w:val="00A1789B"/>
    <w:rsid w:val="00A178A2"/>
    <w:rsid w:val="00A17918"/>
    <w:rsid w:val="00A1797A"/>
    <w:rsid w:val="00A179CC"/>
    <w:rsid w:val="00A17B3F"/>
    <w:rsid w:val="00A17C30"/>
    <w:rsid w:val="00A17D23"/>
    <w:rsid w:val="00A17D6C"/>
    <w:rsid w:val="00A17E72"/>
    <w:rsid w:val="00A17EC5"/>
    <w:rsid w:val="00A17FA0"/>
    <w:rsid w:val="00A20075"/>
    <w:rsid w:val="00A20158"/>
    <w:rsid w:val="00A20188"/>
    <w:rsid w:val="00A201BF"/>
    <w:rsid w:val="00A2021C"/>
    <w:rsid w:val="00A20232"/>
    <w:rsid w:val="00A205BF"/>
    <w:rsid w:val="00A205D4"/>
    <w:rsid w:val="00A20765"/>
    <w:rsid w:val="00A20961"/>
    <w:rsid w:val="00A20C93"/>
    <w:rsid w:val="00A20CBA"/>
    <w:rsid w:val="00A20DC1"/>
    <w:rsid w:val="00A20E34"/>
    <w:rsid w:val="00A20E7A"/>
    <w:rsid w:val="00A20E88"/>
    <w:rsid w:val="00A20FAF"/>
    <w:rsid w:val="00A2104B"/>
    <w:rsid w:val="00A2104C"/>
    <w:rsid w:val="00A210E9"/>
    <w:rsid w:val="00A2116F"/>
    <w:rsid w:val="00A21210"/>
    <w:rsid w:val="00A21266"/>
    <w:rsid w:val="00A213B6"/>
    <w:rsid w:val="00A2162C"/>
    <w:rsid w:val="00A21763"/>
    <w:rsid w:val="00A21891"/>
    <w:rsid w:val="00A218AE"/>
    <w:rsid w:val="00A21A9D"/>
    <w:rsid w:val="00A21AAA"/>
    <w:rsid w:val="00A21B7C"/>
    <w:rsid w:val="00A21BE4"/>
    <w:rsid w:val="00A21E51"/>
    <w:rsid w:val="00A21F3D"/>
    <w:rsid w:val="00A2208A"/>
    <w:rsid w:val="00A220DA"/>
    <w:rsid w:val="00A22132"/>
    <w:rsid w:val="00A22207"/>
    <w:rsid w:val="00A2232D"/>
    <w:rsid w:val="00A22387"/>
    <w:rsid w:val="00A22565"/>
    <w:rsid w:val="00A22588"/>
    <w:rsid w:val="00A22664"/>
    <w:rsid w:val="00A2294D"/>
    <w:rsid w:val="00A2299E"/>
    <w:rsid w:val="00A22AF2"/>
    <w:rsid w:val="00A22B91"/>
    <w:rsid w:val="00A22C76"/>
    <w:rsid w:val="00A22C89"/>
    <w:rsid w:val="00A22FAA"/>
    <w:rsid w:val="00A22FCE"/>
    <w:rsid w:val="00A23106"/>
    <w:rsid w:val="00A23190"/>
    <w:rsid w:val="00A23243"/>
    <w:rsid w:val="00A23260"/>
    <w:rsid w:val="00A23291"/>
    <w:rsid w:val="00A2333B"/>
    <w:rsid w:val="00A233D4"/>
    <w:rsid w:val="00A233E3"/>
    <w:rsid w:val="00A2343D"/>
    <w:rsid w:val="00A23590"/>
    <w:rsid w:val="00A235B9"/>
    <w:rsid w:val="00A235F2"/>
    <w:rsid w:val="00A23654"/>
    <w:rsid w:val="00A2369F"/>
    <w:rsid w:val="00A2387B"/>
    <w:rsid w:val="00A23919"/>
    <w:rsid w:val="00A23921"/>
    <w:rsid w:val="00A2393F"/>
    <w:rsid w:val="00A239A5"/>
    <w:rsid w:val="00A23D29"/>
    <w:rsid w:val="00A23DB6"/>
    <w:rsid w:val="00A23E0D"/>
    <w:rsid w:val="00A24002"/>
    <w:rsid w:val="00A240C4"/>
    <w:rsid w:val="00A24171"/>
    <w:rsid w:val="00A24452"/>
    <w:rsid w:val="00A245E1"/>
    <w:rsid w:val="00A2470A"/>
    <w:rsid w:val="00A2481C"/>
    <w:rsid w:val="00A24B9C"/>
    <w:rsid w:val="00A24C8F"/>
    <w:rsid w:val="00A24CB1"/>
    <w:rsid w:val="00A24CCF"/>
    <w:rsid w:val="00A24CEC"/>
    <w:rsid w:val="00A24D07"/>
    <w:rsid w:val="00A24E36"/>
    <w:rsid w:val="00A24F1F"/>
    <w:rsid w:val="00A25193"/>
    <w:rsid w:val="00A25296"/>
    <w:rsid w:val="00A253A6"/>
    <w:rsid w:val="00A253C6"/>
    <w:rsid w:val="00A25483"/>
    <w:rsid w:val="00A2553F"/>
    <w:rsid w:val="00A2555A"/>
    <w:rsid w:val="00A25657"/>
    <w:rsid w:val="00A2565B"/>
    <w:rsid w:val="00A256A5"/>
    <w:rsid w:val="00A2575A"/>
    <w:rsid w:val="00A2585A"/>
    <w:rsid w:val="00A258D4"/>
    <w:rsid w:val="00A25957"/>
    <w:rsid w:val="00A2595C"/>
    <w:rsid w:val="00A259ED"/>
    <w:rsid w:val="00A25AAB"/>
    <w:rsid w:val="00A25B2E"/>
    <w:rsid w:val="00A25B86"/>
    <w:rsid w:val="00A25C97"/>
    <w:rsid w:val="00A25C9D"/>
    <w:rsid w:val="00A25CA0"/>
    <w:rsid w:val="00A25CA2"/>
    <w:rsid w:val="00A25D82"/>
    <w:rsid w:val="00A25DF3"/>
    <w:rsid w:val="00A25F0A"/>
    <w:rsid w:val="00A2617D"/>
    <w:rsid w:val="00A2618F"/>
    <w:rsid w:val="00A261E4"/>
    <w:rsid w:val="00A26248"/>
    <w:rsid w:val="00A2634E"/>
    <w:rsid w:val="00A2637A"/>
    <w:rsid w:val="00A2639C"/>
    <w:rsid w:val="00A26447"/>
    <w:rsid w:val="00A2646E"/>
    <w:rsid w:val="00A26503"/>
    <w:rsid w:val="00A2650B"/>
    <w:rsid w:val="00A265D9"/>
    <w:rsid w:val="00A2663B"/>
    <w:rsid w:val="00A26883"/>
    <w:rsid w:val="00A26941"/>
    <w:rsid w:val="00A269B4"/>
    <w:rsid w:val="00A26D21"/>
    <w:rsid w:val="00A26D3D"/>
    <w:rsid w:val="00A26D60"/>
    <w:rsid w:val="00A26EE0"/>
    <w:rsid w:val="00A26F08"/>
    <w:rsid w:val="00A2702B"/>
    <w:rsid w:val="00A271D0"/>
    <w:rsid w:val="00A272E4"/>
    <w:rsid w:val="00A273F8"/>
    <w:rsid w:val="00A27481"/>
    <w:rsid w:val="00A274AD"/>
    <w:rsid w:val="00A2774A"/>
    <w:rsid w:val="00A27751"/>
    <w:rsid w:val="00A279DC"/>
    <w:rsid w:val="00A27A0C"/>
    <w:rsid w:val="00A27B01"/>
    <w:rsid w:val="00A27B12"/>
    <w:rsid w:val="00A27CFC"/>
    <w:rsid w:val="00A27D63"/>
    <w:rsid w:val="00A27E34"/>
    <w:rsid w:val="00A27E7E"/>
    <w:rsid w:val="00A27F38"/>
    <w:rsid w:val="00A27FF6"/>
    <w:rsid w:val="00A300C9"/>
    <w:rsid w:val="00A300E4"/>
    <w:rsid w:val="00A3027B"/>
    <w:rsid w:val="00A303AC"/>
    <w:rsid w:val="00A3053B"/>
    <w:rsid w:val="00A306FC"/>
    <w:rsid w:val="00A30703"/>
    <w:rsid w:val="00A308CA"/>
    <w:rsid w:val="00A308DA"/>
    <w:rsid w:val="00A309B1"/>
    <w:rsid w:val="00A30A3E"/>
    <w:rsid w:val="00A30AB8"/>
    <w:rsid w:val="00A30BAE"/>
    <w:rsid w:val="00A30C70"/>
    <w:rsid w:val="00A30D21"/>
    <w:rsid w:val="00A30D45"/>
    <w:rsid w:val="00A30D7B"/>
    <w:rsid w:val="00A30E4B"/>
    <w:rsid w:val="00A30F3B"/>
    <w:rsid w:val="00A3108C"/>
    <w:rsid w:val="00A310C1"/>
    <w:rsid w:val="00A31178"/>
    <w:rsid w:val="00A3117C"/>
    <w:rsid w:val="00A3118B"/>
    <w:rsid w:val="00A311AE"/>
    <w:rsid w:val="00A312C7"/>
    <w:rsid w:val="00A31334"/>
    <w:rsid w:val="00A3135B"/>
    <w:rsid w:val="00A313D0"/>
    <w:rsid w:val="00A313F0"/>
    <w:rsid w:val="00A314A9"/>
    <w:rsid w:val="00A314CB"/>
    <w:rsid w:val="00A314FA"/>
    <w:rsid w:val="00A31591"/>
    <w:rsid w:val="00A31648"/>
    <w:rsid w:val="00A3179F"/>
    <w:rsid w:val="00A31861"/>
    <w:rsid w:val="00A31ADB"/>
    <w:rsid w:val="00A31AF3"/>
    <w:rsid w:val="00A31D45"/>
    <w:rsid w:val="00A31E88"/>
    <w:rsid w:val="00A32075"/>
    <w:rsid w:val="00A321B9"/>
    <w:rsid w:val="00A321EE"/>
    <w:rsid w:val="00A3226E"/>
    <w:rsid w:val="00A32284"/>
    <w:rsid w:val="00A3230F"/>
    <w:rsid w:val="00A3246C"/>
    <w:rsid w:val="00A32559"/>
    <w:rsid w:val="00A325C2"/>
    <w:rsid w:val="00A325CC"/>
    <w:rsid w:val="00A32634"/>
    <w:rsid w:val="00A326CB"/>
    <w:rsid w:val="00A327AF"/>
    <w:rsid w:val="00A327E2"/>
    <w:rsid w:val="00A3283D"/>
    <w:rsid w:val="00A3283F"/>
    <w:rsid w:val="00A329BB"/>
    <w:rsid w:val="00A32B64"/>
    <w:rsid w:val="00A32C18"/>
    <w:rsid w:val="00A32C37"/>
    <w:rsid w:val="00A32D3F"/>
    <w:rsid w:val="00A32DBE"/>
    <w:rsid w:val="00A32FF2"/>
    <w:rsid w:val="00A33073"/>
    <w:rsid w:val="00A330EE"/>
    <w:rsid w:val="00A3331F"/>
    <w:rsid w:val="00A333B0"/>
    <w:rsid w:val="00A334F0"/>
    <w:rsid w:val="00A33511"/>
    <w:rsid w:val="00A3354C"/>
    <w:rsid w:val="00A33704"/>
    <w:rsid w:val="00A3375A"/>
    <w:rsid w:val="00A3376D"/>
    <w:rsid w:val="00A3380A"/>
    <w:rsid w:val="00A33866"/>
    <w:rsid w:val="00A3393A"/>
    <w:rsid w:val="00A3393C"/>
    <w:rsid w:val="00A33A98"/>
    <w:rsid w:val="00A33AED"/>
    <w:rsid w:val="00A33BDE"/>
    <w:rsid w:val="00A33BFB"/>
    <w:rsid w:val="00A33CD6"/>
    <w:rsid w:val="00A33D5C"/>
    <w:rsid w:val="00A33E25"/>
    <w:rsid w:val="00A33F58"/>
    <w:rsid w:val="00A34224"/>
    <w:rsid w:val="00A34266"/>
    <w:rsid w:val="00A342B7"/>
    <w:rsid w:val="00A342D0"/>
    <w:rsid w:val="00A343B2"/>
    <w:rsid w:val="00A3449E"/>
    <w:rsid w:val="00A34530"/>
    <w:rsid w:val="00A3455E"/>
    <w:rsid w:val="00A34595"/>
    <w:rsid w:val="00A345B2"/>
    <w:rsid w:val="00A345DB"/>
    <w:rsid w:val="00A34685"/>
    <w:rsid w:val="00A3471E"/>
    <w:rsid w:val="00A3482C"/>
    <w:rsid w:val="00A3492A"/>
    <w:rsid w:val="00A34942"/>
    <w:rsid w:val="00A34A31"/>
    <w:rsid w:val="00A34C37"/>
    <w:rsid w:val="00A34DA0"/>
    <w:rsid w:val="00A34E1A"/>
    <w:rsid w:val="00A34E6D"/>
    <w:rsid w:val="00A34FDC"/>
    <w:rsid w:val="00A35012"/>
    <w:rsid w:val="00A3518F"/>
    <w:rsid w:val="00A35195"/>
    <w:rsid w:val="00A35255"/>
    <w:rsid w:val="00A352B2"/>
    <w:rsid w:val="00A35393"/>
    <w:rsid w:val="00A35482"/>
    <w:rsid w:val="00A354BA"/>
    <w:rsid w:val="00A3556D"/>
    <w:rsid w:val="00A35699"/>
    <w:rsid w:val="00A35728"/>
    <w:rsid w:val="00A35814"/>
    <w:rsid w:val="00A35A0B"/>
    <w:rsid w:val="00A35BD0"/>
    <w:rsid w:val="00A35E3A"/>
    <w:rsid w:val="00A35E8C"/>
    <w:rsid w:val="00A35FC8"/>
    <w:rsid w:val="00A362CB"/>
    <w:rsid w:val="00A36580"/>
    <w:rsid w:val="00A366C9"/>
    <w:rsid w:val="00A368D9"/>
    <w:rsid w:val="00A36AA8"/>
    <w:rsid w:val="00A36AE3"/>
    <w:rsid w:val="00A36D8E"/>
    <w:rsid w:val="00A36EE9"/>
    <w:rsid w:val="00A370B5"/>
    <w:rsid w:val="00A371C1"/>
    <w:rsid w:val="00A372B7"/>
    <w:rsid w:val="00A37353"/>
    <w:rsid w:val="00A37413"/>
    <w:rsid w:val="00A3747D"/>
    <w:rsid w:val="00A374E3"/>
    <w:rsid w:val="00A3758D"/>
    <w:rsid w:val="00A375C3"/>
    <w:rsid w:val="00A375E6"/>
    <w:rsid w:val="00A37655"/>
    <w:rsid w:val="00A37A59"/>
    <w:rsid w:val="00A37CFA"/>
    <w:rsid w:val="00A37E05"/>
    <w:rsid w:val="00A40030"/>
    <w:rsid w:val="00A4004F"/>
    <w:rsid w:val="00A4008E"/>
    <w:rsid w:val="00A4032A"/>
    <w:rsid w:val="00A404AC"/>
    <w:rsid w:val="00A40531"/>
    <w:rsid w:val="00A40660"/>
    <w:rsid w:val="00A4078E"/>
    <w:rsid w:val="00A4078F"/>
    <w:rsid w:val="00A407CF"/>
    <w:rsid w:val="00A40865"/>
    <w:rsid w:val="00A40874"/>
    <w:rsid w:val="00A40C1E"/>
    <w:rsid w:val="00A40D75"/>
    <w:rsid w:val="00A40E1F"/>
    <w:rsid w:val="00A411CF"/>
    <w:rsid w:val="00A4120B"/>
    <w:rsid w:val="00A41384"/>
    <w:rsid w:val="00A4141A"/>
    <w:rsid w:val="00A41478"/>
    <w:rsid w:val="00A414F6"/>
    <w:rsid w:val="00A41606"/>
    <w:rsid w:val="00A41649"/>
    <w:rsid w:val="00A4168D"/>
    <w:rsid w:val="00A41759"/>
    <w:rsid w:val="00A41798"/>
    <w:rsid w:val="00A41821"/>
    <w:rsid w:val="00A419C4"/>
    <w:rsid w:val="00A41C5C"/>
    <w:rsid w:val="00A41C6B"/>
    <w:rsid w:val="00A41EE4"/>
    <w:rsid w:val="00A41EF0"/>
    <w:rsid w:val="00A41F9F"/>
    <w:rsid w:val="00A41FE8"/>
    <w:rsid w:val="00A4208A"/>
    <w:rsid w:val="00A420C0"/>
    <w:rsid w:val="00A4219F"/>
    <w:rsid w:val="00A422A2"/>
    <w:rsid w:val="00A422F4"/>
    <w:rsid w:val="00A42435"/>
    <w:rsid w:val="00A42484"/>
    <w:rsid w:val="00A42493"/>
    <w:rsid w:val="00A425D6"/>
    <w:rsid w:val="00A42659"/>
    <w:rsid w:val="00A42732"/>
    <w:rsid w:val="00A428BA"/>
    <w:rsid w:val="00A42A23"/>
    <w:rsid w:val="00A42B72"/>
    <w:rsid w:val="00A42B87"/>
    <w:rsid w:val="00A42C7E"/>
    <w:rsid w:val="00A42D04"/>
    <w:rsid w:val="00A42E27"/>
    <w:rsid w:val="00A42E41"/>
    <w:rsid w:val="00A42E44"/>
    <w:rsid w:val="00A42F87"/>
    <w:rsid w:val="00A430E8"/>
    <w:rsid w:val="00A43104"/>
    <w:rsid w:val="00A43137"/>
    <w:rsid w:val="00A4319B"/>
    <w:rsid w:val="00A4339C"/>
    <w:rsid w:val="00A4369B"/>
    <w:rsid w:val="00A436F6"/>
    <w:rsid w:val="00A43844"/>
    <w:rsid w:val="00A438A0"/>
    <w:rsid w:val="00A4392A"/>
    <w:rsid w:val="00A43989"/>
    <w:rsid w:val="00A43992"/>
    <w:rsid w:val="00A439E8"/>
    <w:rsid w:val="00A43B21"/>
    <w:rsid w:val="00A43CCA"/>
    <w:rsid w:val="00A43E3C"/>
    <w:rsid w:val="00A43EB6"/>
    <w:rsid w:val="00A43EF0"/>
    <w:rsid w:val="00A441E6"/>
    <w:rsid w:val="00A4422B"/>
    <w:rsid w:val="00A4424E"/>
    <w:rsid w:val="00A44260"/>
    <w:rsid w:val="00A442E8"/>
    <w:rsid w:val="00A443F4"/>
    <w:rsid w:val="00A44415"/>
    <w:rsid w:val="00A444AD"/>
    <w:rsid w:val="00A444F8"/>
    <w:rsid w:val="00A44882"/>
    <w:rsid w:val="00A448A1"/>
    <w:rsid w:val="00A44B7D"/>
    <w:rsid w:val="00A44C64"/>
    <w:rsid w:val="00A44CEA"/>
    <w:rsid w:val="00A44E1D"/>
    <w:rsid w:val="00A44E28"/>
    <w:rsid w:val="00A44F39"/>
    <w:rsid w:val="00A450E2"/>
    <w:rsid w:val="00A452A5"/>
    <w:rsid w:val="00A45329"/>
    <w:rsid w:val="00A45371"/>
    <w:rsid w:val="00A45443"/>
    <w:rsid w:val="00A454DC"/>
    <w:rsid w:val="00A4565F"/>
    <w:rsid w:val="00A4570E"/>
    <w:rsid w:val="00A4579D"/>
    <w:rsid w:val="00A45934"/>
    <w:rsid w:val="00A45A3B"/>
    <w:rsid w:val="00A45A9C"/>
    <w:rsid w:val="00A45C21"/>
    <w:rsid w:val="00A45C5B"/>
    <w:rsid w:val="00A45CA9"/>
    <w:rsid w:val="00A45D51"/>
    <w:rsid w:val="00A45EFA"/>
    <w:rsid w:val="00A45F84"/>
    <w:rsid w:val="00A4615D"/>
    <w:rsid w:val="00A46192"/>
    <w:rsid w:val="00A4629C"/>
    <w:rsid w:val="00A462B2"/>
    <w:rsid w:val="00A462E5"/>
    <w:rsid w:val="00A46332"/>
    <w:rsid w:val="00A464A8"/>
    <w:rsid w:val="00A465AC"/>
    <w:rsid w:val="00A4665B"/>
    <w:rsid w:val="00A466C9"/>
    <w:rsid w:val="00A4699E"/>
    <w:rsid w:val="00A46A5F"/>
    <w:rsid w:val="00A46CD6"/>
    <w:rsid w:val="00A46D04"/>
    <w:rsid w:val="00A46FAD"/>
    <w:rsid w:val="00A47097"/>
    <w:rsid w:val="00A472CB"/>
    <w:rsid w:val="00A47406"/>
    <w:rsid w:val="00A475D6"/>
    <w:rsid w:val="00A4765C"/>
    <w:rsid w:val="00A47999"/>
    <w:rsid w:val="00A47B4B"/>
    <w:rsid w:val="00A47B4D"/>
    <w:rsid w:val="00A47D09"/>
    <w:rsid w:val="00A47D41"/>
    <w:rsid w:val="00A500D8"/>
    <w:rsid w:val="00A50384"/>
    <w:rsid w:val="00A5044D"/>
    <w:rsid w:val="00A504E4"/>
    <w:rsid w:val="00A504E8"/>
    <w:rsid w:val="00A50690"/>
    <w:rsid w:val="00A509ED"/>
    <w:rsid w:val="00A50A03"/>
    <w:rsid w:val="00A50A49"/>
    <w:rsid w:val="00A50B00"/>
    <w:rsid w:val="00A50B01"/>
    <w:rsid w:val="00A50B5A"/>
    <w:rsid w:val="00A50D49"/>
    <w:rsid w:val="00A50DFE"/>
    <w:rsid w:val="00A50EC9"/>
    <w:rsid w:val="00A50F51"/>
    <w:rsid w:val="00A50F56"/>
    <w:rsid w:val="00A51011"/>
    <w:rsid w:val="00A51111"/>
    <w:rsid w:val="00A51122"/>
    <w:rsid w:val="00A51173"/>
    <w:rsid w:val="00A511FB"/>
    <w:rsid w:val="00A512EA"/>
    <w:rsid w:val="00A513EC"/>
    <w:rsid w:val="00A51482"/>
    <w:rsid w:val="00A514AC"/>
    <w:rsid w:val="00A514EB"/>
    <w:rsid w:val="00A515DD"/>
    <w:rsid w:val="00A5172E"/>
    <w:rsid w:val="00A51887"/>
    <w:rsid w:val="00A518BF"/>
    <w:rsid w:val="00A51B06"/>
    <w:rsid w:val="00A51B29"/>
    <w:rsid w:val="00A51C05"/>
    <w:rsid w:val="00A51DA7"/>
    <w:rsid w:val="00A51E47"/>
    <w:rsid w:val="00A51E9E"/>
    <w:rsid w:val="00A5217A"/>
    <w:rsid w:val="00A521E0"/>
    <w:rsid w:val="00A523B2"/>
    <w:rsid w:val="00A523C5"/>
    <w:rsid w:val="00A52437"/>
    <w:rsid w:val="00A5246C"/>
    <w:rsid w:val="00A524C8"/>
    <w:rsid w:val="00A52642"/>
    <w:rsid w:val="00A526B7"/>
    <w:rsid w:val="00A52712"/>
    <w:rsid w:val="00A52733"/>
    <w:rsid w:val="00A52744"/>
    <w:rsid w:val="00A52872"/>
    <w:rsid w:val="00A5291D"/>
    <w:rsid w:val="00A529F5"/>
    <w:rsid w:val="00A52A37"/>
    <w:rsid w:val="00A52B57"/>
    <w:rsid w:val="00A52C89"/>
    <w:rsid w:val="00A52EDB"/>
    <w:rsid w:val="00A530E4"/>
    <w:rsid w:val="00A531C2"/>
    <w:rsid w:val="00A53208"/>
    <w:rsid w:val="00A532E0"/>
    <w:rsid w:val="00A53489"/>
    <w:rsid w:val="00A5351A"/>
    <w:rsid w:val="00A53668"/>
    <w:rsid w:val="00A53802"/>
    <w:rsid w:val="00A5385D"/>
    <w:rsid w:val="00A5387F"/>
    <w:rsid w:val="00A538DA"/>
    <w:rsid w:val="00A53A3F"/>
    <w:rsid w:val="00A53C72"/>
    <w:rsid w:val="00A53D61"/>
    <w:rsid w:val="00A53DBD"/>
    <w:rsid w:val="00A53FC3"/>
    <w:rsid w:val="00A54241"/>
    <w:rsid w:val="00A542AE"/>
    <w:rsid w:val="00A5431A"/>
    <w:rsid w:val="00A5442B"/>
    <w:rsid w:val="00A544F8"/>
    <w:rsid w:val="00A5456E"/>
    <w:rsid w:val="00A54706"/>
    <w:rsid w:val="00A548E7"/>
    <w:rsid w:val="00A54951"/>
    <w:rsid w:val="00A549F3"/>
    <w:rsid w:val="00A54A90"/>
    <w:rsid w:val="00A54B0B"/>
    <w:rsid w:val="00A54BA3"/>
    <w:rsid w:val="00A54C60"/>
    <w:rsid w:val="00A54D16"/>
    <w:rsid w:val="00A54DAF"/>
    <w:rsid w:val="00A54DB9"/>
    <w:rsid w:val="00A54DC0"/>
    <w:rsid w:val="00A54DF0"/>
    <w:rsid w:val="00A54E6B"/>
    <w:rsid w:val="00A54FBD"/>
    <w:rsid w:val="00A54FFD"/>
    <w:rsid w:val="00A550FF"/>
    <w:rsid w:val="00A5538A"/>
    <w:rsid w:val="00A553BA"/>
    <w:rsid w:val="00A553DF"/>
    <w:rsid w:val="00A55698"/>
    <w:rsid w:val="00A556B0"/>
    <w:rsid w:val="00A556E7"/>
    <w:rsid w:val="00A55720"/>
    <w:rsid w:val="00A5576C"/>
    <w:rsid w:val="00A5579B"/>
    <w:rsid w:val="00A5582D"/>
    <w:rsid w:val="00A55877"/>
    <w:rsid w:val="00A55918"/>
    <w:rsid w:val="00A5595D"/>
    <w:rsid w:val="00A55A72"/>
    <w:rsid w:val="00A55A82"/>
    <w:rsid w:val="00A55B3B"/>
    <w:rsid w:val="00A55BB7"/>
    <w:rsid w:val="00A55BF2"/>
    <w:rsid w:val="00A55D42"/>
    <w:rsid w:val="00A55DC7"/>
    <w:rsid w:val="00A55E1B"/>
    <w:rsid w:val="00A55E76"/>
    <w:rsid w:val="00A55F68"/>
    <w:rsid w:val="00A56033"/>
    <w:rsid w:val="00A5637C"/>
    <w:rsid w:val="00A56475"/>
    <w:rsid w:val="00A56489"/>
    <w:rsid w:val="00A564E3"/>
    <w:rsid w:val="00A565DC"/>
    <w:rsid w:val="00A565DE"/>
    <w:rsid w:val="00A566E8"/>
    <w:rsid w:val="00A56735"/>
    <w:rsid w:val="00A56752"/>
    <w:rsid w:val="00A567C9"/>
    <w:rsid w:val="00A5687D"/>
    <w:rsid w:val="00A568A5"/>
    <w:rsid w:val="00A568DF"/>
    <w:rsid w:val="00A56938"/>
    <w:rsid w:val="00A569C0"/>
    <w:rsid w:val="00A56AFD"/>
    <w:rsid w:val="00A56C2A"/>
    <w:rsid w:val="00A56C2C"/>
    <w:rsid w:val="00A56D0A"/>
    <w:rsid w:val="00A56D27"/>
    <w:rsid w:val="00A57030"/>
    <w:rsid w:val="00A5708F"/>
    <w:rsid w:val="00A5711A"/>
    <w:rsid w:val="00A57168"/>
    <w:rsid w:val="00A571F9"/>
    <w:rsid w:val="00A57212"/>
    <w:rsid w:val="00A572A5"/>
    <w:rsid w:val="00A57311"/>
    <w:rsid w:val="00A57441"/>
    <w:rsid w:val="00A5772F"/>
    <w:rsid w:val="00A5787F"/>
    <w:rsid w:val="00A57916"/>
    <w:rsid w:val="00A57B37"/>
    <w:rsid w:val="00A57B6B"/>
    <w:rsid w:val="00A57BD6"/>
    <w:rsid w:val="00A57D91"/>
    <w:rsid w:val="00A57DAD"/>
    <w:rsid w:val="00A57EC0"/>
    <w:rsid w:val="00A57EDB"/>
    <w:rsid w:val="00A57F96"/>
    <w:rsid w:val="00A6006C"/>
    <w:rsid w:val="00A60164"/>
    <w:rsid w:val="00A603D2"/>
    <w:rsid w:val="00A60460"/>
    <w:rsid w:val="00A60563"/>
    <w:rsid w:val="00A6065A"/>
    <w:rsid w:val="00A606AC"/>
    <w:rsid w:val="00A607D7"/>
    <w:rsid w:val="00A609BC"/>
    <w:rsid w:val="00A60B4F"/>
    <w:rsid w:val="00A60BF5"/>
    <w:rsid w:val="00A60D1B"/>
    <w:rsid w:val="00A60DFF"/>
    <w:rsid w:val="00A60E20"/>
    <w:rsid w:val="00A60E30"/>
    <w:rsid w:val="00A60EBB"/>
    <w:rsid w:val="00A60F35"/>
    <w:rsid w:val="00A61182"/>
    <w:rsid w:val="00A611F0"/>
    <w:rsid w:val="00A61202"/>
    <w:rsid w:val="00A61401"/>
    <w:rsid w:val="00A615A0"/>
    <w:rsid w:val="00A615AF"/>
    <w:rsid w:val="00A61784"/>
    <w:rsid w:val="00A61828"/>
    <w:rsid w:val="00A6182C"/>
    <w:rsid w:val="00A61879"/>
    <w:rsid w:val="00A61886"/>
    <w:rsid w:val="00A6189D"/>
    <w:rsid w:val="00A61990"/>
    <w:rsid w:val="00A619F2"/>
    <w:rsid w:val="00A61A7F"/>
    <w:rsid w:val="00A61B8B"/>
    <w:rsid w:val="00A61B8D"/>
    <w:rsid w:val="00A61CB9"/>
    <w:rsid w:val="00A61D7C"/>
    <w:rsid w:val="00A61DC8"/>
    <w:rsid w:val="00A61F65"/>
    <w:rsid w:val="00A6206D"/>
    <w:rsid w:val="00A621F3"/>
    <w:rsid w:val="00A62374"/>
    <w:rsid w:val="00A623EF"/>
    <w:rsid w:val="00A62454"/>
    <w:rsid w:val="00A62491"/>
    <w:rsid w:val="00A627E0"/>
    <w:rsid w:val="00A62890"/>
    <w:rsid w:val="00A62953"/>
    <w:rsid w:val="00A62980"/>
    <w:rsid w:val="00A629B6"/>
    <w:rsid w:val="00A62AB9"/>
    <w:rsid w:val="00A62C55"/>
    <w:rsid w:val="00A62C58"/>
    <w:rsid w:val="00A62C81"/>
    <w:rsid w:val="00A62D6F"/>
    <w:rsid w:val="00A62DB6"/>
    <w:rsid w:val="00A62E41"/>
    <w:rsid w:val="00A62F4A"/>
    <w:rsid w:val="00A63001"/>
    <w:rsid w:val="00A630D3"/>
    <w:rsid w:val="00A63244"/>
    <w:rsid w:val="00A6325B"/>
    <w:rsid w:val="00A63564"/>
    <w:rsid w:val="00A6367F"/>
    <w:rsid w:val="00A63872"/>
    <w:rsid w:val="00A638DA"/>
    <w:rsid w:val="00A638EB"/>
    <w:rsid w:val="00A63A37"/>
    <w:rsid w:val="00A63A60"/>
    <w:rsid w:val="00A63AA9"/>
    <w:rsid w:val="00A63B22"/>
    <w:rsid w:val="00A63CD7"/>
    <w:rsid w:val="00A63D06"/>
    <w:rsid w:val="00A63D83"/>
    <w:rsid w:val="00A63EDF"/>
    <w:rsid w:val="00A64196"/>
    <w:rsid w:val="00A641BC"/>
    <w:rsid w:val="00A642A4"/>
    <w:rsid w:val="00A6430D"/>
    <w:rsid w:val="00A6446D"/>
    <w:rsid w:val="00A645AA"/>
    <w:rsid w:val="00A64603"/>
    <w:rsid w:val="00A64762"/>
    <w:rsid w:val="00A647A9"/>
    <w:rsid w:val="00A647E2"/>
    <w:rsid w:val="00A649B4"/>
    <w:rsid w:val="00A649B6"/>
    <w:rsid w:val="00A64A47"/>
    <w:rsid w:val="00A64AFC"/>
    <w:rsid w:val="00A64BB9"/>
    <w:rsid w:val="00A64BC7"/>
    <w:rsid w:val="00A64E62"/>
    <w:rsid w:val="00A64EB1"/>
    <w:rsid w:val="00A64EE9"/>
    <w:rsid w:val="00A650C4"/>
    <w:rsid w:val="00A650D8"/>
    <w:rsid w:val="00A65153"/>
    <w:rsid w:val="00A65347"/>
    <w:rsid w:val="00A65396"/>
    <w:rsid w:val="00A65417"/>
    <w:rsid w:val="00A655C8"/>
    <w:rsid w:val="00A655EA"/>
    <w:rsid w:val="00A65631"/>
    <w:rsid w:val="00A6563A"/>
    <w:rsid w:val="00A6563F"/>
    <w:rsid w:val="00A6576F"/>
    <w:rsid w:val="00A6578A"/>
    <w:rsid w:val="00A657CF"/>
    <w:rsid w:val="00A65887"/>
    <w:rsid w:val="00A65BE4"/>
    <w:rsid w:val="00A65C72"/>
    <w:rsid w:val="00A65CEB"/>
    <w:rsid w:val="00A65D73"/>
    <w:rsid w:val="00A65D7E"/>
    <w:rsid w:val="00A65E73"/>
    <w:rsid w:val="00A65F12"/>
    <w:rsid w:val="00A65FBF"/>
    <w:rsid w:val="00A66036"/>
    <w:rsid w:val="00A66058"/>
    <w:rsid w:val="00A662B5"/>
    <w:rsid w:val="00A6636E"/>
    <w:rsid w:val="00A666DC"/>
    <w:rsid w:val="00A667CA"/>
    <w:rsid w:val="00A66851"/>
    <w:rsid w:val="00A668D1"/>
    <w:rsid w:val="00A669D6"/>
    <w:rsid w:val="00A66B02"/>
    <w:rsid w:val="00A66D53"/>
    <w:rsid w:val="00A66DAB"/>
    <w:rsid w:val="00A66DB3"/>
    <w:rsid w:val="00A66F35"/>
    <w:rsid w:val="00A670EA"/>
    <w:rsid w:val="00A6715A"/>
    <w:rsid w:val="00A671A8"/>
    <w:rsid w:val="00A6721E"/>
    <w:rsid w:val="00A672E5"/>
    <w:rsid w:val="00A67435"/>
    <w:rsid w:val="00A6743F"/>
    <w:rsid w:val="00A674E2"/>
    <w:rsid w:val="00A67721"/>
    <w:rsid w:val="00A6778B"/>
    <w:rsid w:val="00A677C1"/>
    <w:rsid w:val="00A67884"/>
    <w:rsid w:val="00A678EA"/>
    <w:rsid w:val="00A67936"/>
    <w:rsid w:val="00A67A09"/>
    <w:rsid w:val="00A67A8E"/>
    <w:rsid w:val="00A67AC6"/>
    <w:rsid w:val="00A67B98"/>
    <w:rsid w:val="00A67E3E"/>
    <w:rsid w:val="00A67F1E"/>
    <w:rsid w:val="00A70061"/>
    <w:rsid w:val="00A7014A"/>
    <w:rsid w:val="00A7014F"/>
    <w:rsid w:val="00A70466"/>
    <w:rsid w:val="00A70587"/>
    <w:rsid w:val="00A7072E"/>
    <w:rsid w:val="00A707EB"/>
    <w:rsid w:val="00A70A26"/>
    <w:rsid w:val="00A70A35"/>
    <w:rsid w:val="00A70B01"/>
    <w:rsid w:val="00A70B7E"/>
    <w:rsid w:val="00A70C9C"/>
    <w:rsid w:val="00A70CB0"/>
    <w:rsid w:val="00A70CCD"/>
    <w:rsid w:val="00A70F51"/>
    <w:rsid w:val="00A70FF8"/>
    <w:rsid w:val="00A71097"/>
    <w:rsid w:val="00A71209"/>
    <w:rsid w:val="00A7127F"/>
    <w:rsid w:val="00A712B5"/>
    <w:rsid w:val="00A712BA"/>
    <w:rsid w:val="00A712C5"/>
    <w:rsid w:val="00A7141F"/>
    <w:rsid w:val="00A715C2"/>
    <w:rsid w:val="00A71668"/>
    <w:rsid w:val="00A718D9"/>
    <w:rsid w:val="00A71AC7"/>
    <w:rsid w:val="00A71BF9"/>
    <w:rsid w:val="00A71CE4"/>
    <w:rsid w:val="00A71D6B"/>
    <w:rsid w:val="00A71F00"/>
    <w:rsid w:val="00A71F75"/>
    <w:rsid w:val="00A7201C"/>
    <w:rsid w:val="00A72042"/>
    <w:rsid w:val="00A72376"/>
    <w:rsid w:val="00A72398"/>
    <w:rsid w:val="00A726A3"/>
    <w:rsid w:val="00A726DE"/>
    <w:rsid w:val="00A7271E"/>
    <w:rsid w:val="00A7277B"/>
    <w:rsid w:val="00A728D5"/>
    <w:rsid w:val="00A728FE"/>
    <w:rsid w:val="00A72954"/>
    <w:rsid w:val="00A72C35"/>
    <w:rsid w:val="00A72CA5"/>
    <w:rsid w:val="00A72D12"/>
    <w:rsid w:val="00A72D73"/>
    <w:rsid w:val="00A730C8"/>
    <w:rsid w:val="00A73140"/>
    <w:rsid w:val="00A731E8"/>
    <w:rsid w:val="00A73242"/>
    <w:rsid w:val="00A734B6"/>
    <w:rsid w:val="00A7356D"/>
    <w:rsid w:val="00A735CC"/>
    <w:rsid w:val="00A7369A"/>
    <w:rsid w:val="00A737B9"/>
    <w:rsid w:val="00A73873"/>
    <w:rsid w:val="00A739AB"/>
    <w:rsid w:val="00A739C0"/>
    <w:rsid w:val="00A73C5C"/>
    <w:rsid w:val="00A73D4C"/>
    <w:rsid w:val="00A73E88"/>
    <w:rsid w:val="00A73FE9"/>
    <w:rsid w:val="00A741E8"/>
    <w:rsid w:val="00A74387"/>
    <w:rsid w:val="00A74435"/>
    <w:rsid w:val="00A744A2"/>
    <w:rsid w:val="00A74520"/>
    <w:rsid w:val="00A74549"/>
    <w:rsid w:val="00A74598"/>
    <w:rsid w:val="00A745D9"/>
    <w:rsid w:val="00A74B8A"/>
    <w:rsid w:val="00A74E04"/>
    <w:rsid w:val="00A74E1B"/>
    <w:rsid w:val="00A74E76"/>
    <w:rsid w:val="00A74F0B"/>
    <w:rsid w:val="00A74F2B"/>
    <w:rsid w:val="00A74F6C"/>
    <w:rsid w:val="00A75208"/>
    <w:rsid w:val="00A7520A"/>
    <w:rsid w:val="00A75212"/>
    <w:rsid w:val="00A7538B"/>
    <w:rsid w:val="00A754B8"/>
    <w:rsid w:val="00A756E6"/>
    <w:rsid w:val="00A7579C"/>
    <w:rsid w:val="00A75920"/>
    <w:rsid w:val="00A75967"/>
    <w:rsid w:val="00A7599F"/>
    <w:rsid w:val="00A75B82"/>
    <w:rsid w:val="00A75C12"/>
    <w:rsid w:val="00A75C2D"/>
    <w:rsid w:val="00A75CD5"/>
    <w:rsid w:val="00A75DE7"/>
    <w:rsid w:val="00A75F66"/>
    <w:rsid w:val="00A75F9C"/>
    <w:rsid w:val="00A760AA"/>
    <w:rsid w:val="00A762F9"/>
    <w:rsid w:val="00A7634B"/>
    <w:rsid w:val="00A764B9"/>
    <w:rsid w:val="00A764C0"/>
    <w:rsid w:val="00A764F1"/>
    <w:rsid w:val="00A7660F"/>
    <w:rsid w:val="00A76696"/>
    <w:rsid w:val="00A7676C"/>
    <w:rsid w:val="00A767AC"/>
    <w:rsid w:val="00A769A7"/>
    <w:rsid w:val="00A769F5"/>
    <w:rsid w:val="00A76A52"/>
    <w:rsid w:val="00A76B80"/>
    <w:rsid w:val="00A76BF2"/>
    <w:rsid w:val="00A76BFA"/>
    <w:rsid w:val="00A76C10"/>
    <w:rsid w:val="00A76E0F"/>
    <w:rsid w:val="00A77007"/>
    <w:rsid w:val="00A77062"/>
    <w:rsid w:val="00A7707F"/>
    <w:rsid w:val="00A770A5"/>
    <w:rsid w:val="00A772AE"/>
    <w:rsid w:val="00A77325"/>
    <w:rsid w:val="00A7735F"/>
    <w:rsid w:val="00A77466"/>
    <w:rsid w:val="00A77542"/>
    <w:rsid w:val="00A775AA"/>
    <w:rsid w:val="00A776AA"/>
    <w:rsid w:val="00A77774"/>
    <w:rsid w:val="00A77A4A"/>
    <w:rsid w:val="00A77ADA"/>
    <w:rsid w:val="00A77BA8"/>
    <w:rsid w:val="00A77BDB"/>
    <w:rsid w:val="00A77C78"/>
    <w:rsid w:val="00A77CB5"/>
    <w:rsid w:val="00A77DDA"/>
    <w:rsid w:val="00A77F15"/>
    <w:rsid w:val="00A77F26"/>
    <w:rsid w:val="00A80041"/>
    <w:rsid w:val="00A800F7"/>
    <w:rsid w:val="00A8038D"/>
    <w:rsid w:val="00A804FB"/>
    <w:rsid w:val="00A8062F"/>
    <w:rsid w:val="00A80633"/>
    <w:rsid w:val="00A806D6"/>
    <w:rsid w:val="00A80A1A"/>
    <w:rsid w:val="00A80B9F"/>
    <w:rsid w:val="00A80BBB"/>
    <w:rsid w:val="00A80CC4"/>
    <w:rsid w:val="00A80D11"/>
    <w:rsid w:val="00A80D15"/>
    <w:rsid w:val="00A80E12"/>
    <w:rsid w:val="00A80E9D"/>
    <w:rsid w:val="00A811B2"/>
    <w:rsid w:val="00A811BF"/>
    <w:rsid w:val="00A811FE"/>
    <w:rsid w:val="00A81341"/>
    <w:rsid w:val="00A8135C"/>
    <w:rsid w:val="00A814C7"/>
    <w:rsid w:val="00A81633"/>
    <w:rsid w:val="00A81694"/>
    <w:rsid w:val="00A816D1"/>
    <w:rsid w:val="00A817E7"/>
    <w:rsid w:val="00A81877"/>
    <w:rsid w:val="00A81935"/>
    <w:rsid w:val="00A819D9"/>
    <w:rsid w:val="00A81CA5"/>
    <w:rsid w:val="00A81D51"/>
    <w:rsid w:val="00A81D5F"/>
    <w:rsid w:val="00A81D9B"/>
    <w:rsid w:val="00A81EFA"/>
    <w:rsid w:val="00A8209F"/>
    <w:rsid w:val="00A8221B"/>
    <w:rsid w:val="00A8223E"/>
    <w:rsid w:val="00A82268"/>
    <w:rsid w:val="00A82295"/>
    <w:rsid w:val="00A82319"/>
    <w:rsid w:val="00A82472"/>
    <w:rsid w:val="00A824BD"/>
    <w:rsid w:val="00A82508"/>
    <w:rsid w:val="00A8260D"/>
    <w:rsid w:val="00A8263B"/>
    <w:rsid w:val="00A8270D"/>
    <w:rsid w:val="00A82803"/>
    <w:rsid w:val="00A828A7"/>
    <w:rsid w:val="00A82961"/>
    <w:rsid w:val="00A829D7"/>
    <w:rsid w:val="00A82A49"/>
    <w:rsid w:val="00A82B49"/>
    <w:rsid w:val="00A82C1E"/>
    <w:rsid w:val="00A82F2B"/>
    <w:rsid w:val="00A82F3A"/>
    <w:rsid w:val="00A82FDF"/>
    <w:rsid w:val="00A830EF"/>
    <w:rsid w:val="00A830F1"/>
    <w:rsid w:val="00A831F0"/>
    <w:rsid w:val="00A8321A"/>
    <w:rsid w:val="00A8323D"/>
    <w:rsid w:val="00A832A8"/>
    <w:rsid w:val="00A832BE"/>
    <w:rsid w:val="00A83309"/>
    <w:rsid w:val="00A834D6"/>
    <w:rsid w:val="00A837EF"/>
    <w:rsid w:val="00A83954"/>
    <w:rsid w:val="00A83964"/>
    <w:rsid w:val="00A83ACF"/>
    <w:rsid w:val="00A83BF1"/>
    <w:rsid w:val="00A83CA0"/>
    <w:rsid w:val="00A83D73"/>
    <w:rsid w:val="00A83E10"/>
    <w:rsid w:val="00A8414C"/>
    <w:rsid w:val="00A84298"/>
    <w:rsid w:val="00A842BD"/>
    <w:rsid w:val="00A842CC"/>
    <w:rsid w:val="00A842E2"/>
    <w:rsid w:val="00A844CE"/>
    <w:rsid w:val="00A84527"/>
    <w:rsid w:val="00A8455B"/>
    <w:rsid w:val="00A846AD"/>
    <w:rsid w:val="00A8488D"/>
    <w:rsid w:val="00A84908"/>
    <w:rsid w:val="00A849E5"/>
    <w:rsid w:val="00A84A58"/>
    <w:rsid w:val="00A84B80"/>
    <w:rsid w:val="00A84EBF"/>
    <w:rsid w:val="00A84EE4"/>
    <w:rsid w:val="00A84F6A"/>
    <w:rsid w:val="00A8505E"/>
    <w:rsid w:val="00A850B8"/>
    <w:rsid w:val="00A85173"/>
    <w:rsid w:val="00A851D3"/>
    <w:rsid w:val="00A85237"/>
    <w:rsid w:val="00A8523D"/>
    <w:rsid w:val="00A8525D"/>
    <w:rsid w:val="00A852A7"/>
    <w:rsid w:val="00A85301"/>
    <w:rsid w:val="00A853D7"/>
    <w:rsid w:val="00A85489"/>
    <w:rsid w:val="00A8552F"/>
    <w:rsid w:val="00A85661"/>
    <w:rsid w:val="00A856E4"/>
    <w:rsid w:val="00A8583F"/>
    <w:rsid w:val="00A8585C"/>
    <w:rsid w:val="00A85A82"/>
    <w:rsid w:val="00A85ABD"/>
    <w:rsid w:val="00A85AFC"/>
    <w:rsid w:val="00A85BD2"/>
    <w:rsid w:val="00A85BE0"/>
    <w:rsid w:val="00A85DF4"/>
    <w:rsid w:val="00A85E49"/>
    <w:rsid w:val="00A85FFF"/>
    <w:rsid w:val="00A86024"/>
    <w:rsid w:val="00A86068"/>
    <w:rsid w:val="00A86139"/>
    <w:rsid w:val="00A861C3"/>
    <w:rsid w:val="00A86462"/>
    <w:rsid w:val="00A8647A"/>
    <w:rsid w:val="00A864F1"/>
    <w:rsid w:val="00A8665B"/>
    <w:rsid w:val="00A8670D"/>
    <w:rsid w:val="00A867E7"/>
    <w:rsid w:val="00A8682A"/>
    <w:rsid w:val="00A86903"/>
    <w:rsid w:val="00A869AC"/>
    <w:rsid w:val="00A86C2B"/>
    <w:rsid w:val="00A86C6D"/>
    <w:rsid w:val="00A86EB4"/>
    <w:rsid w:val="00A86F67"/>
    <w:rsid w:val="00A86FEF"/>
    <w:rsid w:val="00A8706A"/>
    <w:rsid w:val="00A87073"/>
    <w:rsid w:val="00A872EE"/>
    <w:rsid w:val="00A87426"/>
    <w:rsid w:val="00A87482"/>
    <w:rsid w:val="00A87591"/>
    <w:rsid w:val="00A875B7"/>
    <w:rsid w:val="00A875E8"/>
    <w:rsid w:val="00A875EB"/>
    <w:rsid w:val="00A87648"/>
    <w:rsid w:val="00A876BB"/>
    <w:rsid w:val="00A8770F"/>
    <w:rsid w:val="00A877EF"/>
    <w:rsid w:val="00A87AA7"/>
    <w:rsid w:val="00A87AEC"/>
    <w:rsid w:val="00A87B58"/>
    <w:rsid w:val="00A87BDF"/>
    <w:rsid w:val="00A87C88"/>
    <w:rsid w:val="00A87E73"/>
    <w:rsid w:val="00A87F4E"/>
    <w:rsid w:val="00A90094"/>
    <w:rsid w:val="00A90134"/>
    <w:rsid w:val="00A901CB"/>
    <w:rsid w:val="00A90258"/>
    <w:rsid w:val="00A90454"/>
    <w:rsid w:val="00A9054E"/>
    <w:rsid w:val="00A9055F"/>
    <w:rsid w:val="00A905F1"/>
    <w:rsid w:val="00A906D3"/>
    <w:rsid w:val="00A90973"/>
    <w:rsid w:val="00A90A68"/>
    <w:rsid w:val="00A90C6E"/>
    <w:rsid w:val="00A90CCD"/>
    <w:rsid w:val="00A90D5E"/>
    <w:rsid w:val="00A90D84"/>
    <w:rsid w:val="00A90E27"/>
    <w:rsid w:val="00A90E55"/>
    <w:rsid w:val="00A90E5C"/>
    <w:rsid w:val="00A90EE5"/>
    <w:rsid w:val="00A90F11"/>
    <w:rsid w:val="00A90F87"/>
    <w:rsid w:val="00A91035"/>
    <w:rsid w:val="00A91218"/>
    <w:rsid w:val="00A91298"/>
    <w:rsid w:val="00A91402"/>
    <w:rsid w:val="00A9140C"/>
    <w:rsid w:val="00A91427"/>
    <w:rsid w:val="00A91469"/>
    <w:rsid w:val="00A91470"/>
    <w:rsid w:val="00A914AD"/>
    <w:rsid w:val="00A9155E"/>
    <w:rsid w:val="00A9164F"/>
    <w:rsid w:val="00A917F4"/>
    <w:rsid w:val="00A918D2"/>
    <w:rsid w:val="00A91941"/>
    <w:rsid w:val="00A91EAD"/>
    <w:rsid w:val="00A91F0A"/>
    <w:rsid w:val="00A91F3B"/>
    <w:rsid w:val="00A91F3E"/>
    <w:rsid w:val="00A92171"/>
    <w:rsid w:val="00A921D7"/>
    <w:rsid w:val="00A92457"/>
    <w:rsid w:val="00A92607"/>
    <w:rsid w:val="00A926D7"/>
    <w:rsid w:val="00A927EE"/>
    <w:rsid w:val="00A92ACB"/>
    <w:rsid w:val="00A92B81"/>
    <w:rsid w:val="00A92D47"/>
    <w:rsid w:val="00A9309F"/>
    <w:rsid w:val="00A931DE"/>
    <w:rsid w:val="00A93481"/>
    <w:rsid w:val="00A934FE"/>
    <w:rsid w:val="00A9378F"/>
    <w:rsid w:val="00A93800"/>
    <w:rsid w:val="00A938E5"/>
    <w:rsid w:val="00A93942"/>
    <w:rsid w:val="00A93971"/>
    <w:rsid w:val="00A93AF5"/>
    <w:rsid w:val="00A93AF6"/>
    <w:rsid w:val="00A93B1E"/>
    <w:rsid w:val="00A93BDA"/>
    <w:rsid w:val="00A93C2F"/>
    <w:rsid w:val="00A93E00"/>
    <w:rsid w:val="00A93E34"/>
    <w:rsid w:val="00A93EB3"/>
    <w:rsid w:val="00A93EC4"/>
    <w:rsid w:val="00A93F8B"/>
    <w:rsid w:val="00A93FAE"/>
    <w:rsid w:val="00A93FDE"/>
    <w:rsid w:val="00A941FE"/>
    <w:rsid w:val="00A94317"/>
    <w:rsid w:val="00A94373"/>
    <w:rsid w:val="00A9452E"/>
    <w:rsid w:val="00A9471B"/>
    <w:rsid w:val="00A948C9"/>
    <w:rsid w:val="00A94A70"/>
    <w:rsid w:val="00A94ADE"/>
    <w:rsid w:val="00A94BB8"/>
    <w:rsid w:val="00A94F61"/>
    <w:rsid w:val="00A95024"/>
    <w:rsid w:val="00A9505F"/>
    <w:rsid w:val="00A9506F"/>
    <w:rsid w:val="00A9508C"/>
    <w:rsid w:val="00A951F1"/>
    <w:rsid w:val="00A9526D"/>
    <w:rsid w:val="00A953A4"/>
    <w:rsid w:val="00A95623"/>
    <w:rsid w:val="00A9564E"/>
    <w:rsid w:val="00A9571A"/>
    <w:rsid w:val="00A957E0"/>
    <w:rsid w:val="00A95846"/>
    <w:rsid w:val="00A95A3E"/>
    <w:rsid w:val="00A95B18"/>
    <w:rsid w:val="00A95B82"/>
    <w:rsid w:val="00A95DA1"/>
    <w:rsid w:val="00A95E1C"/>
    <w:rsid w:val="00A96058"/>
    <w:rsid w:val="00A960CA"/>
    <w:rsid w:val="00A96323"/>
    <w:rsid w:val="00A964D1"/>
    <w:rsid w:val="00A964EC"/>
    <w:rsid w:val="00A9651E"/>
    <w:rsid w:val="00A96695"/>
    <w:rsid w:val="00A96905"/>
    <w:rsid w:val="00A9692B"/>
    <w:rsid w:val="00A96A52"/>
    <w:rsid w:val="00A96AC5"/>
    <w:rsid w:val="00A96AD0"/>
    <w:rsid w:val="00A96B13"/>
    <w:rsid w:val="00A96CF6"/>
    <w:rsid w:val="00A96D7E"/>
    <w:rsid w:val="00A96D89"/>
    <w:rsid w:val="00A96F06"/>
    <w:rsid w:val="00A96F44"/>
    <w:rsid w:val="00A9727C"/>
    <w:rsid w:val="00A9754F"/>
    <w:rsid w:val="00A975CB"/>
    <w:rsid w:val="00A97666"/>
    <w:rsid w:val="00A977DC"/>
    <w:rsid w:val="00A9780C"/>
    <w:rsid w:val="00A97901"/>
    <w:rsid w:val="00A97ACD"/>
    <w:rsid w:val="00A97AD4"/>
    <w:rsid w:val="00A97B8C"/>
    <w:rsid w:val="00A97DB2"/>
    <w:rsid w:val="00A97DBD"/>
    <w:rsid w:val="00A97EF9"/>
    <w:rsid w:val="00AA0003"/>
    <w:rsid w:val="00AA00F3"/>
    <w:rsid w:val="00AA0104"/>
    <w:rsid w:val="00AA0288"/>
    <w:rsid w:val="00AA054F"/>
    <w:rsid w:val="00AA05C4"/>
    <w:rsid w:val="00AA0605"/>
    <w:rsid w:val="00AA06A6"/>
    <w:rsid w:val="00AA081A"/>
    <w:rsid w:val="00AA0834"/>
    <w:rsid w:val="00AA0925"/>
    <w:rsid w:val="00AA093E"/>
    <w:rsid w:val="00AA09E3"/>
    <w:rsid w:val="00AA0BDE"/>
    <w:rsid w:val="00AA0CD0"/>
    <w:rsid w:val="00AA0CE7"/>
    <w:rsid w:val="00AA0D28"/>
    <w:rsid w:val="00AA0D2F"/>
    <w:rsid w:val="00AA0D9A"/>
    <w:rsid w:val="00AA0D9F"/>
    <w:rsid w:val="00AA0E33"/>
    <w:rsid w:val="00AA106F"/>
    <w:rsid w:val="00AA1073"/>
    <w:rsid w:val="00AA10D1"/>
    <w:rsid w:val="00AA11F2"/>
    <w:rsid w:val="00AA1264"/>
    <w:rsid w:val="00AA13DD"/>
    <w:rsid w:val="00AA13E8"/>
    <w:rsid w:val="00AA1442"/>
    <w:rsid w:val="00AA158B"/>
    <w:rsid w:val="00AA1657"/>
    <w:rsid w:val="00AA16A2"/>
    <w:rsid w:val="00AA1740"/>
    <w:rsid w:val="00AA1957"/>
    <w:rsid w:val="00AA19F7"/>
    <w:rsid w:val="00AA1A75"/>
    <w:rsid w:val="00AA1AF3"/>
    <w:rsid w:val="00AA1C21"/>
    <w:rsid w:val="00AA1C3F"/>
    <w:rsid w:val="00AA1CB7"/>
    <w:rsid w:val="00AA1D12"/>
    <w:rsid w:val="00AA1D6F"/>
    <w:rsid w:val="00AA1E73"/>
    <w:rsid w:val="00AA1EEC"/>
    <w:rsid w:val="00AA1F32"/>
    <w:rsid w:val="00AA1FF7"/>
    <w:rsid w:val="00AA210C"/>
    <w:rsid w:val="00AA21BC"/>
    <w:rsid w:val="00AA2224"/>
    <w:rsid w:val="00AA2232"/>
    <w:rsid w:val="00AA226A"/>
    <w:rsid w:val="00AA2426"/>
    <w:rsid w:val="00AA24D0"/>
    <w:rsid w:val="00AA27DC"/>
    <w:rsid w:val="00AA27F8"/>
    <w:rsid w:val="00AA29F2"/>
    <w:rsid w:val="00AA2B3F"/>
    <w:rsid w:val="00AA2CD8"/>
    <w:rsid w:val="00AA2CF8"/>
    <w:rsid w:val="00AA2E4E"/>
    <w:rsid w:val="00AA2E7E"/>
    <w:rsid w:val="00AA30A2"/>
    <w:rsid w:val="00AA33E1"/>
    <w:rsid w:val="00AA3667"/>
    <w:rsid w:val="00AA3678"/>
    <w:rsid w:val="00AA36FC"/>
    <w:rsid w:val="00AA3745"/>
    <w:rsid w:val="00AA37AF"/>
    <w:rsid w:val="00AA3883"/>
    <w:rsid w:val="00AA3900"/>
    <w:rsid w:val="00AA3A62"/>
    <w:rsid w:val="00AA3C5C"/>
    <w:rsid w:val="00AA3CC5"/>
    <w:rsid w:val="00AA3D06"/>
    <w:rsid w:val="00AA3DA7"/>
    <w:rsid w:val="00AA3ED1"/>
    <w:rsid w:val="00AA3F89"/>
    <w:rsid w:val="00AA4026"/>
    <w:rsid w:val="00AA41EA"/>
    <w:rsid w:val="00AA4465"/>
    <w:rsid w:val="00AA4589"/>
    <w:rsid w:val="00AA45C0"/>
    <w:rsid w:val="00AA45CE"/>
    <w:rsid w:val="00AA461D"/>
    <w:rsid w:val="00AA466C"/>
    <w:rsid w:val="00AA4782"/>
    <w:rsid w:val="00AA4A96"/>
    <w:rsid w:val="00AA4ABF"/>
    <w:rsid w:val="00AA4ACC"/>
    <w:rsid w:val="00AA4C09"/>
    <w:rsid w:val="00AA4E78"/>
    <w:rsid w:val="00AA4F41"/>
    <w:rsid w:val="00AA4FF1"/>
    <w:rsid w:val="00AA5019"/>
    <w:rsid w:val="00AA50E8"/>
    <w:rsid w:val="00AA512D"/>
    <w:rsid w:val="00AA52B3"/>
    <w:rsid w:val="00AA5304"/>
    <w:rsid w:val="00AA5305"/>
    <w:rsid w:val="00AA5368"/>
    <w:rsid w:val="00AA541B"/>
    <w:rsid w:val="00AA5546"/>
    <w:rsid w:val="00AA5584"/>
    <w:rsid w:val="00AA5720"/>
    <w:rsid w:val="00AA576F"/>
    <w:rsid w:val="00AA581A"/>
    <w:rsid w:val="00AA5865"/>
    <w:rsid w:val="00AA5A4C"/>
    <w:rsid w:val="00AA5C0F"/>
    <w:rsid w:val="00AA5C1B"/>
    <w:rsid w:val="00AA5C57"/>
    <w:rsid w:val="00AA5CC5"/>
    <w:rsid w:val="00AA5EB3"/>
    <w:rsid w:val="00AA5F62"/>
    <w:rsid w:val="00AA5FFA"/>
    <w:rsid w:val="00AA6026"/>
    <w:rsid w:val="00AA609B"/>
    <w:rsid w:val="00AA60D4"/>
    <w:rsid w:val="00AA6206"/>
    <w:rsid w:val="00AA6207"/>
    <w:rsid w:val="00AA62C9"/>
    <w:rsid w:val="00AA630A"/>
    <w:rsid w:val="00AA6372"/>
    <w:rsid w:val="00AA6475"/>
    <w:rsid w:val="00AA663B"/>
    <w:rsid w:val="00AA6646"/>
    <w:rsid w:val="00AA66FE"/>
    <w:rsid w:val="00AA6767"/>
    <w:rsid w:val="00AA67FE"/>
    <w:rsid w:val="00AA69EF"/>
    <w:rsid w:val="00AA6B73"/>
    <w:rsid w:val="00AA6CA2"/>
    <w:rsid w:val="00AA6DA2"/>
    <w:rsid w:val="00AA6E0B"/>
    <w:rsid w:val="00AA6E4C"/>
    <w:rsid w:val="00AA6F21"/>
    <w:rsid w:val="00AA6F9A"/>
    <w:rsid w:val="00AA6FBD"/>
    <w:rsid w:val="00AA7087"/>
    <w:rsid w:val="00AA71C6"/>
    <w:rsid w:val="00AA7279"/>
    <w:rsid w:val="00AA74A9"/>
    <w:rsid w:val="00AA74B8"/>
    <w:rsid w:val="00AA74F6"/>
    <w:rsid w:val="00AA7701"/>
    <w:rsid w:val="00AA7ACE"/>
    <w:rsid w:val="00AA7BA3"/>
    <w:rsid w:val="00AA7C2D"/>
    <w:rsid w:val="00AA7C2E"/>
    <w:rsid w:val="00AA7C4F"/>
    <w:rsid w:val="00AA7D6D"/>
    <w:rsid w:val="00AA7E89"/>
    <w:rsid w:val="00AA7F32"/>
    <w:rsid w:val="00AA7FB7"/>
    <w:rsid w:val="00AB0001"/>
    <w:rsid w:val="00AB001C"/>
    <w:rsid w:val="00AB00D7"/>
    <w:rsid w:val="00AB01B9"/>
    <w:rsid w:val="00AB01D4"/>
    <w:rsid w:val="00AB023B"/>
    <w:rsid w:val="00AB02C8"/>
    <w:rsid w:val="00AB03B6"/>
    <w:rsid w:val="00AB05BC"/>
    <w:rsid w:val="00AB06B8"/>
    <w:rsid w:val="00AB06E6"/>
    <w:rsid w:val="00AB0715"/>
    <w:rsid w:val="00AB074C"/>
    <w:rsid w:val="00AB08AB"/>
    <w:rsid w:val="00AB0941"/>
    <w:rsid w:val="00AB099A"/>
    <w:rsid w:val="00AB0ADE"/>
    <w:rsid w:val="00AB0B59"/>
    <w:rsid w:val="00AB0CA0"/>
    <w:rsid w:val="00AB0F31"/>
    <w:rsid w:val="00AB102D"/>
    <w:rsid w:val="00AB10D1"/>
    <w:rsid w:val="00AB1141"/>
    <w:rsid w:val="00AB1162"/>
    <w:rsid w:val="00AB12A9"/>
    <w:rsid w:val="00AB136B"/>
    <w:rsid w:val="00AB1376"/>
    <w:rsid w:val="00AB13A1"/>
    <w:rsid w:val="00AB13D6"/>
    <w:rsid w:val="00AB147B"/>
    <w:rsid w:val="00AB1624"/>
    <w:rsid w:val="00AB1705"/>
    <w:rsid w:val="00AB17FF"/>
    <w:rsid w:val="00AB1A33"/>
    <w:rsid w:val="00AB1A73"/>
    <w:rsid w:val="00AB1A92"/>
    <w:rsid w:val="00AB1F82"/>
    <w:rsid w:val="00AB2154"/>
    <w:rsid w:val="00AB2183"/>
    <w:rsid w:val="00AB2283"/>
    <w:rsid w:val="00AB2294"/>
    <w:rsid w:val="00AB22D7"/>
    <w:rsid w:val="00AB22E0"/>
    <w:rsid w:val="00AB23E8"/>
    <w:rsid w:val="00AB244A"/>
    <w:rsid w:val="00AB2857"/>
    <w:rsid w:val="00AB2BFE"/>
    <w:rsid w:val="00AB2C88"/>
    <w:rsid w:val="00AB2CDD"/>
    <w:rsid w:val="00AB2E1B"/>
    <w:rsid w:val="00AB2EB7"/>
    <w:rsid w:val="00AB2FD3"/>
    <w:rsid w:val="00AB3071"/>
    <w:rsid w:val="00AB307A"/>
    <w:rsid w:val="00AB30DA"/>
    <w:rsid w:val="00AB30F2"/>
    <w:rsid w:val="00AB31BE"/>
    <w:rsid w:val="00AB3230"/>
    <w:rsid w:val="00AB3234"/>
    <w:rsid w:val="00AB3241"/>
    <w:rsid w:val="00AB325D"/>
    <w:rsid w:val="00AB3299"/>
    <w:rsid w:val="00AB3351"/>
    <w:rsid w:val="00AB3418"/>
    <w:rsid w:val="00AB3491"/>
    <w:rsid w:val="00AB3501"/>
    <w:rsid w:val="00AB3577"/>
    <w:rsid w:val="00AB35A7"/>
    <w:rsid w:val="00AB367B"/>
    <w:rsid w:val="00AB37EE"/>
    <w:rsid w:val="00AB3BF0"/>
    <w:rsid w:val="00AB3D17"/>
    <w:rsid w:val="00AB3D6A"/>
    <w:rsid w:val="00AB3E0B"/>
    <w:rsid w:val="00AB3E16"/>
    <w:rsid w:val="00AB3E3E"/>
    <w:rsid w:val="00AB3E51"/>
    <w:rsid w:val="00AB3E8C"/>
    <w:rsid w:val="00AB3F13"/>
    <w:rsid w:val="00AB4157"/>
    <w:rsid w:val="00AB427A"/>
    <w:rsid w:val="00AB42B0"/>
    <w:rsid w:val="00AB42FF"/>
    <w:rsid w:val="00AB4300"/>
    <w:rsid w:val="00AB4389"/>
    <w:rsid w:val="00AB43C9"/>
    <w:rsid w:val="00AB43EB"/>
    <w:rsid w:val="00AB4404"/>
    <w:rsid w:val="00AB4499"/>
    <w:rsid w:val="00AB467F"/>
    <w:rsid w:val="00AB47F8"/>
    <w:rsid w:val="00AB49B7"/>
    <w:rsid w:val="00AB4C2A"/>
    <w:rsid w:val="00AB4EB2"/>
    <w:rsid w:val="00AB4EEE"/>
    <w:rsid w:val="00AB513E"/>
    <w:rsid w:val="00AB51DA"/>
    <w:rsid w:val="00AB5215"/>
    <w:rsid w:val="00AB5217"/>
    <w:rsid w:val="00AB53BA"/>
    <w:rsid w:val="00AB541B"/>
    <w:rsid w:val="00AB542C"/>
    <w:rsid w:val="00AB5439"/>
    <w:rsid w:val="00AB543F"/>
    <w:rsid w:val="00AB55E1"/>
    <w:rsid w:val="00AB55F3"/>
    <w:rsid w:val="00AB5688"/>
    <w:rsid w:val="00AB57AD"/>
    <w:rsid w:val="00AB583A"/>
    <w:rsid w:val="00AB583F"/>
    <w:rsid w:val="00AB5902"/>
    <w:rsid w:val="00AB59F1"/>
    <w:rsid w:val="00AB5A2C"/>
    <w:rsid w:val="00AB5A89"/>
    <w:rsid w:val="00AB5BD5"/>
    <w:rsid w:val="00AB5C29"/>
    <w:rsid w:val="00AB5DA8"/>
    <w:rsid w:val="00AB605B"/>
    <w:rsid w:val="00AB60C7"/>
    <w:rsid w:val="00AB613B"/>
    <w:rsid w:val="00AB61DA"/>
    <w:rsid w:val="00AB642C"/>
    <w:rsid w:val="00AB644A"/>
    <w:rsid w:val="00AB6458"/>
    <w:rsid w:val="00AB657D"/>
    <w:rsid w:val="00AB6745"/>
    <w:rsid w:val="00AB69DA"/>
    <w:rsid w:val="00AB6CA0"/>
    <w:rsid w:val="00AB6DBF"/>
    <w:rsid w:val="00AB6EC7"/>
    <w:rsid w:val="00AB6FBD"/>
    <w:rsid w:val="00AB713D"/>
    <w:rsid w:val="00AB71B7"/>
    <w:rsid w:val="00AB71D5"/>
    <w:rsid w:val="00AB7215"/>
    <w:rsid w:val="00AB723D"/>
    <w:rsid w:val="00AB7406"/>
    <w:rsid w:val="00AB747E"/>
    <w:rsid w:val="00AB74C3"/>
    <w:rsid w:val="00AB76D5"/>
    <w:rsid w:val="00AB775D"/>
    <w:rsid w:val="00AB7787"/>
    <w:rsid w:val="00AB7860"/>
    <w:rsid w:val="00AB7879"/>
    <w:rsid w:val="00AB78AC"/>
    <w:rsid w:val="00AB78DD"/>
    <w:rsid w:val="00AB7901"/>
    <w:rsid w:val="00AB7913"/>
    <w:rsid w:val="00AB7920"/>
    <w:rsid w:val="00AB7C29"/>
    <w:rsid w:val="00AB7C2C"/>
    <w:rsid w:val="00AB7C9B"/>
    <w:rsid w:val="00AB7F08"/>
    <w:rsid w:val="00AB7F9E"/>
    <w:rsid w:val="00AC0169"/>
    <w:rsid w:val="00AC0260"/>
    <w:rsid w:val="00AC03E6"/>
    <w:rsid w:val="00AC0442"/>
    <w:rsid w:val="00AC0529"/>
    <w:rsid w:val="00AC06E7"/>
    <w:rsid w:val="00AC08CC"/>
    <w:rsid w:val="00AC0B62"/>
    <w:rsid w:val="00AC0C75"/>
    <w:rsid w:val="00AC0CC3"/>
    <w:rsid w:val="00AC0D1A"/>
    <w:rsid w:val="00AC0EC8"/>
    <w:rsid w:val="00AC0FEA"/>
    <w:rsid w:val="00AC117F"/>
    <w:rsid w:val="00AC1281"/>
    <w:rsid w:val="00AC1316"/>
    <w:rsid w:val="00AC1866"/>
    <w:rsid w:val="00AC1C3E"/>
    <w:rsid w:val="00AC1C52"/>
    <w:rsid w:val="00AC1CC4"/>
    <w:rsid w:val="00AC1D26"/>
    <w:rsid w:val="00AC1D7F"/>
    <w:rsid w:val="00AC1D88"/>
    <w:rsid w:val="00AC1FCD"/>
    <w:rsid w:val="00AC1FED"/>
    <w:rsid w:val="00AC2012"/>
    <w:rsid w:val="00AC21BA"/>
    <w:rsid w:val="00AC2288"/>
    <w:rsid w:val="00AC22C1"/>
    <w:rsid w:val="00AC22C7"/>
    <w:rsid w:val="00AC241F"/>
    <w:rsid w:val="00AC2535"/>
    <w:rsid w:val="00AC2719"/>
    <w:rsid w:val="00AC2779"/>
    <w:rsid w:val="00AC2974"/>
    <w:rsid w:val="00AC2A7F"/>
    <w:rsid w:val="00AC2ABF"/>
    <w:rsid w:val="00AC2B9B"/>
    <w:rsid w:val="00AC2B9D"/>
    <w:rsid w:val="00AC2CDA"/>
    <w:rsid w:val="00AC2D4E"/>
    <w:rsid w:val="00AC3084"/>
    <w:rsid w:val="00AC30BA"/>
    <w:rsid w:val="00AC30DF"/>
    <w:rsid w:val="00AC338C"/>
    <w:rsid w:val="00AC338D"/>
    <w:rsid w:val="00AC3431"/>
    <w:rsid w:val="00AC34F5"/>
    <w:rsid w:val="00AC3686"/>
    <w:rsid w:val="00AC376A"/>
    <w:rsid w:val="00AC37B9"/>
    <w:rsid w:val="00AC388A"/>
    <w:rsid w:val="00AC38E9"/>
    <w:rsid w:val="00AC3ACC"/>
    <w:rsid w:val="00AC3B50"/>
    <w:rsid w:val="00AC3B9D"/>
    <w:rsid w:val="00AC3BA2"/>
    <w:rsid w:val="00AC3CF1"/>
    <w:rsid w:val="00AC3D5A"/>
    <w:rsid w:val="00AC3D70"/>
    <w:rsid w:val="00AC3D85"/>
    <w:rsid w:val="00AC3DF3"/>
    <w:rsid w:val="00AC3E3A"/>
    <w:rsid w:val="00AC402C"/>
    <w:rsid w:val="00AC40C7"/>
    <w:rsid w:val="00AC4150"/>
    <w:rsid w:val="00AC45D6"/>
    <w:rsid w:val="00AC472E"/>
    <w:rsid w:val="00AC4866"/>
    <w:rsid w:val="00AC4932"/>
    <w:rsid w:val="00AC4C43"/>
    <w:rsid w:val="00AC4C70"/>
    <w:rsid w:val="00AC4D1B"/>
    <w:rsid w:val="00AC4D53"/>
    <w:rsid w:val="00AC4D9E"/>
    <w:rsid w:val="00AC4E2E"/>
    <w:rsid w:val="00AC508F"/>
    <w:rsid w:val="00AC5171"/>
    <w:rsid w:val="00AC525D"/>
    <w:rsid w:val="00AC526F"/>
    <w:rsid w:val="00AC5275"/>
    <w:rsid w:val="00AC5433"/>
    <w:rsid w:val="00AC548F"/>
    <w:rsid w:val="00AC56D2"/>
    <w:rsid w:val="00AC5977"/>
    <w:rsid w:val="00AC5A1F"/>
    <w:rsid w:val="00AC5A81"/>
    <w:rsid w:val="00AC5A95"/>
    <w:rsid w:val="00AC5B07"/>
    <w:rsid w:val="00AC5C2A"/>
    <w:rsid w:val="00AC5D00"/>
    <w:rsid w:val="00AC5D01"/>
    <w:rsid w:val="00AC5D67"/>
    <w:rsid w:val="00AC5E9A"/>
    <w:rsid w:val="00AC5EC5"/>
    <w:rsid w:val="00AC5F02"/>
    <w:rsid w:val="00AC5F0D"/>
    <w:rsid w:val="00AC61B3"/>
    <w:rsid w:val="00AC627F"/>
    <w:rsid w:val="00AC63F4"/>
    <w:rsid w:val="00AC646E"/>
    <w:rsid w:val="00AC64B6"/>
    <w:rsid w:val="00AC64E7"/>
    <w:rsid w:val="00AC6686"/>
    <w:rsid w:val="00AC671B"/>
    <w:rsid w:val="00AC6786"/>
    <w:rsid w:val="00AC6992"/>
    <w:rsid w:val="00AC6BD3"/>
    <w:rsid w:val="00AC6BE4"/>
    <w:rsid w:val="00AC6C40"/>
    <w:rsid w:val="00AC6FE8"/>
    <w:rsid w:val="00AC7063"/>
    <w:rsid w:val="00AC706B"/>
    <w:rsid w:val="00AC7090"/>
    <w:rsid w:val="00AC7190"/>
    <w:rsid w:val="00AC7402"/>
    <w:rsid w:val="00AC7470"/>
    <w:rsid w:val="00AC7479"/>
    <w:rsid w:val="00AC74C2"/>
    <w:rsid w:val="00AC771B"/>
    <w:rsid w:val="00AC7CE0"/>
    <w:rsid w:val="00AC7DE9"/>
    <w:rsid w:val="00AC7ED4"/>
    <w:rsid w:val="00AD00AF"/>
    <w:rsid w:val="00AD02CC"/>
    <w:rsid w:val="00AD0358"/>
    <w:rsid w:val="00AD071C"/>
    <w:rsid w:val="00AD07F1"/>
    <w:rsid w:val="00AD0874"/>
    <w:rsid w:val="00AD0898"/>
    <w:rsid w:val="00AD08D3"/>
    <w:rsid w:val="00AD08D9"/>
    <w:rsid w:val="00AD0974"/>
    <w:rsid w:val="00AD0BE8"/>
    <w:rsid w:val="00AD0CCF"/>
    <w:rsid w:val="00AD0E11"/>
    <w:rsid w:val="00AD0E22"/>
    <w:rsid w:val="00AD0FEF"/>
    <w:rsid w:val="00AD101C"/>
    <w:rsid w:val="00AD12BD"/>
    <w:rsid w:val="00AD12D1"/>
    <w:rsid w:val="00AD157F"/>
    <w:rsid w:val="00AD163D"/>
    <w:rsid w:val="00AD16F8"/>
    <w:rsid w:val="00AD1781"/>
    <w:rsid w:val="00AD1860"/>
    <w:rsid w:val="00AD19E8"/>
    <w:rsid w:val="00AD1A05"/>
    <w:rsid w:val="00AD1B21"/>
    <w:rsid w:val="00AD1C1F"/>
    <w:rsid w:val="00AD1D1D"/>
    <w:rsid w:val="00AD1D7D"/>
    <w:rsid w:val="00AD1DA7"/>
    <w:rsid w:val="00AD1DC7"/>
    <w:rsid w:val="00AD1DFE"/>
    <w:rsid w:val="00AD1E36"/>
    <w:rsid w:val="00AD1EE2"/>
    <w:rsid w:val="00AD1F06"/>
    <w:rsid w:val="00AD1F74"/>
    <w:rsid w:val="00AD1FA6"/>
    <w:rsid w:val="00AD2228"/>
    <w:rsid w:val="00AD22F9"/>
    <w:rsid w:val="00AD23BA"/>
    <w:rsid w:val="00AD23E9"/>
    <w:rsid w:val="00AD23FA"/>
    <w:rsid w:val="00AD24A1"/>
    <w:rsid w:val="00AD2596"/>
    <w:rsid w:val="00AD268A"/>
    <w:rsid w:val="00AD26A0"/>
    <w:rsid w:val="00AD26C2"/>
    <w:rsid w:val="00AD2779"/>
    <w:rsid w:val="00AD282F"/>
    <w:rsid w:val="00AD284F"/>
    <w:rsid w:val="00AD288C"/>
    <w:rsid w:val="00AD2A38"/>
    <w:rsid w:val="00AD2AB1"/>
    <w:rsid w:val="00AD2ACB"/>
    <w:rsid w:val="00AD2BB4"/>
    <w:rsid w:val="00AD2D96"/>
    <w:rsid w:val="00AD2E9B"/>
    <w:rsid w:val="00AD2EF0"/>
    <w:rsid w:val="00AD2FC4"/>
    <w:rsid w:val="00AD3042"/>
    <w:rsid w:val="00AD3047"/>
    <w:rsid w:val="00AD31A9"/>
    <w:rsid w:val="00AD325A"/>
    <w:rsid w:val="00AD326D"/>
    <w:rsid w:val="00AD327B"/>
    <w:rsid w:val="00AD32CD"/>
    <w:rsid w:val="00AD33C3"/>
    <w:rsid w:val="00AD34A1"/>
    <w:rsid w:val="00AD34C5"/>
    <w:rsid w:val="00AD35B0"/>
    <w:rsid w:val="00AD3773"/>
    <w:rsid w:val="00AD379F"/>
    <w:rsid w:val="00AD3935"/>
    <w:rsid w:val="00AD3A3A"/>
    <w:rsid w:val="00AD3A3C"/>
    <w:rsid w:val="00AD3B3C"/>
    <w:rsid w:val="00AD3BD1"/>
    <w:rsid w:val="00AD3BEC"/>
    <w:rsid w:val="00AD3CCF"/>
    <w:rsid w:val="00AD3D13"/>
    <w:rsid w:val="00AD3DEF"/>
    <w:rsid w:val="00AD3E26"/>
    <w:rsid w:val="00AD3EBD"/>
    <w:rsid w:val="00AD3F38"/>
    <w:rsid w:val="00AD3F68"/>
    <w:rsid w:val="00AD4063"/>
    <w:rsid w:val="00AD4136"/>
    <w:rsid w:val="00AD4172"/>
    <w:rsid w:val="00AD41B3"/>
    <w:rsid w:val="00AD43E2"/>
    <w:rsid w:val="00AD4597"/>
    <w:rsid w:val="00AD4815"/>
    <w:rsid w:val="00AD4841"/>
    <w:rsid w:val="00AD48D9"/>
    <w:rsid w:val="00AD48F8"/>
    <w:rsid w:val="00AD48F9"/>
    <w:rsid w:val="00AD49B5"/>
    <w:rsid w:val="00AD4B39"/>
    <w:rsid w:val="00AD4BE2"/>
    <w:rsid w:val="00AD4C34"/>
    <w:rsid w:val="00AD4E6D"/>
    <w:rsid w:val="00AD4F46"/>
    <w:rsid w:val="00AD4F79"/>
    <w:rsid w:val="00AD5105"/>
    <w:rsid w:val="00AD5241"/>
    <w:rsid w:val="00AD53DB"/>
    <w:rsid w:val="00AD574E"/>
    <w:rsid w:val="00AD57E1"/>
    <w:rsid w:val="00AD5925"/>
    <w:rsid w:val="00AD5949"/>
    <w:rsid w:val="00AD5A41"/>
    <w:rsid w:val="00AD5A8C"/>
    <w:rsid w:val="00AD5BC3"/>
    <w:rsid w:val="00AD5C7F"/>
    <w:rsid w:val="00AD6127"/>
    <w:rsid w:val="00AD6461"/>
    <w:rsid w:val="00AD653F"/>
    <w:rsid w:val="00AD65EE"/>
    <w:rsid w:val="00AD661C"/>
    <w:rsid w:val="00AD6707"/>
    <w:rsid w:val="00AD6980"/>
    <w:rsid w:val="00AD6C09"/>
    <w:rsid w:val="00AD6C7F"/>
    <w:rsid w:val="00AD6DAC"/>
    <w:rsid w:val="00AD6DF8"/>
    <w:rsid w:val="00AD6ED7"/>
    <w:rsid w:val="00AD6F0C"/>
    <w:rsid w:val="00AD6F42"/>
    <w:rsid w:val="00AD6F52"/>
    <w:rsid w:val="00AD6F99"/>
    <w:rsid w:val="00AD70C9"/>
    <w:rsid w:val="00AD71F0"/>
    <w:rsid w:val="00AD7229"/>
    <w:rsid w:val="00AD72B9"/>
    <w:rsid w:val="00AD732B"/>
    <w:rsid w:val="00AD73E3"/>
    <w:rsid w:val="00AD74E1"/>
    <w:rsid w:val="00AD7551"/>
    <w:rsid w:val="00AD75A6"/>
    <w:rsid w:val="00AD760F"/>
    <w:rsid w:val="00AD7691"/>
    <w:rsid w:val="00AD7716"/>
    <w:rsid w:val="00AD78D4"/>
    <w:rsid w:val="00AD7927"/>
    <w:rsid w:val="00AD7BC0"/>
    <w:rsid w:val="00AD7BC2"/>
    <w:rsid w:val="00AD7DD3"/>
    <w:rsid w:val="00AD7E17"/>
    <w:rsid w:val="00AE0016"/>
    <w:rsid w:val="00AE0160"/>
    <w:rsid w:val="00AE025A"/>
    <w:rsid w:val="00AE029F"/>
    <w:rsid w:val="00AE0356"/>
    <w:rsid w:val="00AE0683"/>
    <w:rsid w:val="00AE090A"/>
    <w:rsid w:val="00AE09E1"/>
    <w:rsid w:val="00AE0BBA"/>
    <w:rsid w:val="00AE0D23"/>
    <w:rsid w:val="00AE0D59"/>
    <w:rsid w:val="00AE0E9E"/>
    <w:rsid w:val="00AE0F84"/>
    <w:rsid w:val="00AE0F8D"/>
    <w:rsid w:val="00AE0FC6"/>
    <w:rsid w:val="00AE14B7"/>
    <w:rsid w:val="00AE15B2"/>
    <w:rsid w:val="00AE1620"/>
    <w:rsid w:val="00AE164C"/>
    <w:rsid w:val="00AE1754"/>
    <w:rsid w:val="00AE176D"/>
    <w:rsid w:val="00AE177C"/>
    <w:rsid w:val="00AE189E"/>
    <w:rsid w:val="00AE19CA"/>
    <w:rsid w:val="00AE19D1"/>
    <w:rsid w:val="00AE1AAA"/>
    <w:rsid w:val="00AE1BB3"/>
    <w:rsid w:val="00AE1BCE"/>
    <w:rsid w:val="00AE1BFF"/>
    <w:rsid w:val="00AE1CD1"/>
    <w:rsid w:val="00AE1CDB"/>
    <w:rsid w:val="00AE1DC5"/>
    <w:rsid w:val="00AE1E88"/>
    <w:rsid w:val="00AE1F6B"/>
    <w:rsid w:val="00AE2048"/>
    <w:rsid w:val="00AE20DF"/>
    <w:rsid w:val="00AE216E"/>
    <w:rsid w:val="00AE2205"/>
    <w:rsid w:val="00AE232B"/>
    <w:rsid w:val="00AE2376"/>
    <w:rsid w:val="00AE251A"/>
    <w:rsid w:val="00AE269A"/>
    <w:rsid w:val="00AE26F5"/>
    <w:rsid w:val="00AE2724"/>
    <w:rsid w:val="00AE28EF"/>
    <w:rsid w:val="00AE2957"/>
    <w:rsid w:val="00AE2968"/>
    <w:rsid w:val="00AE2A82"/>
    <w:rsid w:val="00AE2BF3"/>
    <w:rsid w:val="00AE2FA6"/>
    <w:rsid w:val="00AE3004"/>
    <w:rsid w:val="00AE300E"/>
    <w:rsid w:val="00AE3087"/>
    <w:rsid w:val="00AE310F"/>
    <w:rsid w:val="00AE337D"/>
    <w:rsid w:val="00AE349F"/>
    <w:rsid w:val="00AE34E1"/>
    <w:rsid w:val="00AE3573"/>
    <w:rsid w:val="00AE3627"/>
    <w:rsid w:val="00AE37B9"/>
    <w:rsid w:val="00AE3839"/>
    <w:rsid w:val="00AE393E"/>
    <w:rsid w:val="00AE3A36"/>
    <w:rsid w:val="00AE3A41"/>
    <w:rsid w:val="00AE3AF4"/>
    <w:rsid w:val="00AE3E80"/>
    <w:rsid w:val="00AE3FD0"/>
    <w:rsid w:val="00AE40FB"/>
    <w:rsid w:val="00AE421D"/>
    <w:rsid w:val="00AE428F"/>
    <w:rsid w:val="00AE42D1"/>
    <w:rsid w:val="00AE447A"/>
    <w:rsid w:val="00AE450B"/>
    <w:rsid w:val="00AE4557"/>
    <w:rsid w:val="00AE458F"/>
    <w:rsid w:val="00AE47A1"/>
    <w:rsid w:val="00AE4866"/>
    <w:rsid w:val="00AE4885"/>
    <w:rsid w:val="00AE48F9"/>
    <w:rsid w:val="00AE4A10"/>
    <w:rsid w:val="00AE4A1F"/>
    <w:rsid w:val="00AE4C40"/>
    <w:rsid w:val="00AE4C55"/>
    <w:rsid w:val="00AE4C91"/>
    <w:rsid w:val="00AE4E37"/>
    <w:rsid w:val="00AE4E4B"/>
    <w:rsid w:val="00AE4F01"/>
    <w:rsid w:val="00AE521A"/>
    <w:rsid w:val="00AE52B8"/>
    <w:rsid w:val="00AE5434"/>
    <w:rsid w:val="00AE595D"/>
    <w:rsid w:val="00AE5990"/>
    <w:rsid w:val="00AE5AA6"/>
    <w:rsid w:val="00AE5AF6"/>
    <w:rsid w:val="00AE5C22"/>
    <w:rsid w:val="00AE5DDD"/>
    <w:rsid w:val="00AE5DE4"/>
    <w:rsid w:val="00AE5E95"/>
    <w:rsid w:val="00AE5FC5"/>
    <w:rsid w:val="00AE5FC8"/>
    <w:rsid w:val="00AE6018"/>
    <w:rsid w:val="00AE604B"/>
    <w:rsid w:val="00AE641B"/>
    <w:rsid w:val="00AE6433"/>
    <w:rsid w:val="00AE64AE"/>
    <w:rsid w:val="00AE6584"/>
    <w:rsid w:val="00AE6866"/>
    <w:rsid w:val="00AE68BF"/>
    <w:rsid w:val="00AE69BD"/>
    <w:rsid w:val="00AE6C01"/>
    <w:rsid w:val="00AE6C43"/>
    <w:rsid w:val="00AE6C70"/>
    <w:rsid w:val="00AE6D12"/>
    <w:rsid w:val="00AE6E3C"/>
    <w:rsid w:val="00AE6E41"/>
    <w:rsid w:val="00AE6ED0"/>
    <w:rsid w:val="00AE6F6C"/>
    <w:rsid w:val="00AE6FB9"/>
    <w:rsid w:val="00AE71E8"/>
    <w:rsid w:val="00AE723D"/>
    <w:rsid w:val="00AE736D"/>
    <w:rsid w:val="00AE756A"/>
    <w:rsid w:val="00AE7587"/>
    <w:rsid w:val="00AE7728"/>
    <w:rsid w:val="00AE773B"/>
    <w:rsid w:val="00AE773E"/>
    <w:rsid w:val="00AE7751"/>
    <w:rsid w:val="00AE779C"/>
    <w:rsid w:val="00AE780C"/>
    <w:rsid w:val="00AE787C"/>
    <w:rsid w:val="00AE7992"/>
    <w:rsid w:val="00AE79D9"/>
    <w:rsid w:val="00AE7A43"/>
    <w:rsid w:val="00AE7C66"/>
    <w:rsid w:val="00AE7DA2"/>
    <w:rsid w:val="00AE7DA5"/>
    <w:rsid w:val="00AE7E01"/>
    <w:rsid w:val="00AE7EF7"/>
    <w:rsid w:val="00AF0244"/>
    <w:rsid w:val="00AF02F2"/>
    <w:rsid w:val="00AF0313"/>
    <w:rsid w:val="00AF0432"/>
    <w:rsid w:val="00AF045F"/>
    <w:rsid w:val="00AF04BC"/>
    <w:rsid w:val="00AF066B"/>
    <w:rsid w:val="00AF0741"/>
    <w:rsid w:val="00AF0828"/>
    <w:rsid w:val="00AF096E"/>
    <w:rsid w:val="00AF0B57"/>
    <w:rsid w:val="00AF0F2D"/>
    <w:rsid w:val="00AF0FFE"/>
    <w:rsid w:val="00AF1018"/>
    <w:rsid w:val="00AF11C2"/>
    <w:rsid w:val="00AF12A2"/>
    <w:rsid w:val="00AF1349"/>
    <w:rsid w:val="00AF140F"/>
    <w:rsid w:val="00AF1414"/>
    <w:rsid w:val="00AF15C3"/>
    <w:rsid w:val="00AF173F"/>
    <w:rsid w:val="00AF1814"/>
    <w:rsid w:val="00AF19CD"/>
    <w:rsid w:val="00AF1A4A"/>
    <w:rsid w:val="00AF1B05"/>
    <w:rsid w:val="00AF1B3A"/>
    <w:rsid w:val="00AF1B49"/>
    <w:rsid w:val="00AF1D59"/>
    <w:rsid w:val="00AF1DA1"/>
    <w:rsid w:val="00AF1FD0"/>
    <w:rsid w:val="00AF222D"/>
    <w:rsid w:val="00AF228A"/>
    <w:rsid w:val="00AF22CD"/>
    <w:rsid w:val="00AF23BE"/>
    <w:rsid w:val="00AF23F1"/>
    <w:rsid w:val="00AF24C1"/>
    <w:rsid w:val="00AF24F9"/>
    <w:rsid w:val="00AF250A"/>
    <w:rsid w:val="00AF25F3"/>
    <w:rsid w:val="00AF2799"/>
    <w:rsid w:val="00AF27B3"/>
    <w:rsid w:val="00AF27E3"/>
    <w:rsid w:val="00AF27EE"/>
    <w:rsid w:val="00AF2898"/>
    <w:rsid w:val="00AF28B0"/>
    <w:rsid w:val="00AF298F"/>
    <w:rsid w:val="00AF29A1"/>
    <w:rsid w:val="00AF29B4"/>
    <w:rsid w:val="00AF29EC"/>
    <w:rsid w:val="00AF2A90"/>
    <w:rsid w:val="00AF2ADB"/>
    <w:rsid w:val="00AF2B4C"/>
    <w:rsid w:val="00AF2B8C"/>
    <w:rsid w:val="00AF2C80"/>
    <w:rsid w:val="00AF2DED"/>
    <w:rsid w:val="00AF3084"/>
    <w:rsid w:val="00AF31A4"/>
    <w:rsid w:val="00AF34D4"/>
    <w:rsid w:val="00AF3560"/>
    <w:rsid w:val="00AF357F"/>
    <w:rsid w:val="00AF364D"/>
    <w:rsid w:val="00AF3671"/>
    <w:rsid w:val="00AF36A8"/>
    <w:rsid w:val="00AF3727"/>
    <w:rsid w:val="00AF37E6"/>
    <w:rsid w:val="00AF389A"/>
    <w:rsid w:val="00AF39AA"/>
    <w:rsid w:val="00AF3BB4"/>
    <w:rsid w:val="00AF3C6A"/>
    <w:rsid w:val="00AF3C80"/>
    <w:rsid w:val="00AF3C8C"/>
    <w:rsid w:val="00AF3D1D"/>
    <w:rsid w:val="00AF3D55"/>
    <w:rsid w:val="00AF3DA4"/>
    <w:rsid w:val="00AF3F10"/>
    <w:rsid w:val="00AF4095"/>
    <w:rsid w:val="00AF4142"/>
    <w:rsid w:val="00AF4187"/>
    <w:rsid w:val="00AF41FC"/>
    <w:rsid w:val="00AF4371"/>
    <w:rsid w:val="00AF43BD"/>
    <w:rsid w:val="00AF43C1"/>
    <w:rsid w:val="00AF4447"/>
    <w:rsid w:val="00AF4473"/>
    <w:rsid w:val="00AF4491"/>
    <w:rsid w:val="00AF457C"/>
    <w:rsid w:val="00AF45BA"/>
    <w:rsid w:val="00AF4670"/>
    <w:rsid w:val="00AF4743"/>
    <w:rsid w:val="00AF4ABD"/>
    <w:rsid w:val="00AF4AFB"/>
    <w:rsid w:val="00AF4B94"/>
    <w:rsid w:val="00AF4BDC"/>
    <w:rsid w:val="00AF4C86"/>
    <w:rsid w:val="00AF4CF5"/>
    <w:rsid w:val="00AF4D0E"/>
    <w:rsid w:val="00AF4D3E"/>
    <w:rsid w:val="00AF4ED7"/>
    <w:rsid w:val="00AF4FEC"/>
    <w:rsid w:val="00AF522B"/>
    <w:rsid w:val="00AF5363"/>
    <w:rsid w:val="00AF5366"/>
    <w:rsid w:val="00AF53DB"/>
    <w:rsid w:val="00AF53EE"/>
    <w:rsid w:val="00AF5478"/>
    <w:rsid w:val="00AF55D7"/>
    <w:rsid w:val="00AF577F"/>
    <w:rsid w:val="00AF5845"/>
    <w:rsid w:val="00AF585C"/>
    <w:rsid w:val="00AF58FD"/>
    <w:rsid w:val="00AF5A40"/>
    <w:rsid w:val="00AF5AB1"/>
    <w:rsid w:val="00AF5AD9"/>
    <w:rsid w:val="00AF5BBC"/>
    <w:rsid w:val="00AF5DAE"/>
    <w:rsid w:val="00AF5F78"/>
    <w:rsid w:val="00AF5FD3"/>
    <w:rsid w:val="00AF6040"/>
    <w:rsid w:val="00AF6121"/>
    <w:rsid w:val="00AF61A6"/>
    <w:rsid w:val="00AF6249"/>
    <w:rsid w:val="00AF62FB"/>
    <w:rsid w:val="00AF63A9"/>
    <w:rsid w:val="00AF63CB"/>
    <w:rsid w:val="00AF6460"/>
    <w:rsid w:val="00AF6591"/>
    <w:rsid w:val="00AF6655"/>
    <w:rsid w:val="00AF66F1"/>
    <w:rsid w:val="00AF6A76"/>
    <w:rsid w:val="00AF6AE1"/>
    <w:rsid w:val="00AF6B1B"/>
    <w:rsid w:val="00AF6C87"/>
    <w:rsid w:val="00AF6D65"/>
    <w:rsid w:val="00AF6D88"/>
    <w:rsid w:val="00AF714D"/>
    <w:rsid w:val="00AF7257"/>
    <w:rsid w:val="00AF7363"/>
    <w:rsid w:val="00AF738A"/>
    <w:rsid w:val="00AF745D"/>
    <w:rsid w:val="00AF747A"/>
    <w:rsid w:val="00AF76DD"/>
    <w:rsid w:val="00AF7737"/>
    <w:rsid w:val="00AF78F1"/>
    <w:rsid w:val="00AF79F3"/>
    <w:rsid w:val="00AF79FD"/>
    <w:rsid w:val="00AF7C5E"/>
    <w:rsid w:val="00AF7D5F"/>
    <w:rsid w:val="00AF7F09"/>
    <w:rsid w:val="00AF7F0E"/>
    <w:rsid w:val="00AF7FCD"/>
    <w:rsid w:val="00B001DF"/>
    <w:rsid w:val="00B002BA"/>
    <w:rsid w:val="00B00306"/>
    <w:rsid w:val="00B00400"/>
    <w:rsid w:val="00B00592"/>
    <w:rsid w:val="00B0081D"/>
    <w:rsid w:val="00B0087D"/>
    <w:rsid w:val="00B00A3B"/>
    <w:rsid w:val="00B00AD1"/>
    <w:rsid w:val="00B00C71"/>
    <w:rsid w:val="00B00D27"/>
    <w:rsid w:val="00B00D62"/>
    <w:rsid w:val="00B00E12"/>
    <w:rsid w:val="00B01058"/>
    <w:rsid w:val="00B010D3"/>
    <w:rsid w:val="00B01123"/>
    <w:rsid w:val="00B01213"/>
    <w:rsid w:val="00B012F5"/>
    <w:rsid w:val="00B0144A"/>
    <w:rsid w:val="00B0171B"/>
    <w:rsid w:val="00B01AB1"/>
    <w:rsid w:val="00B01BEB"/>
    <w:rsid w:val="00B01C07"/>
    <w:rsid w:val="00B01CAE"/>
    <w:rsid w:val="00B01CC2"/>
    <w:rsid w:val="00B01E58"/>
    <w:rsid w:val="00B01EE6"/>
    <w:rsid w:val="00B01F0D"/>
    <w:rsid w:val="00B01F5F"/>
    <w:rsid w:val="00B02014"/>
    <w:rsid w:val="00B020A8"/>
    <w:rsid w:val="00B0226D"/>
    <w:rsid w:val="00B023FC"/>
    <w:rsid w:val="00B0250A"/>
    <w:rsid w:val="00B02587"/>
    <w:rsid w:val="00B0263D"/>
    <w:rsid w:val="00B026CF"/>
    <w:rsid w:val="00B0278D"/>
    <w:rsid w:val="00B0283D"/>
    <w:rsid w:val="00B029E8"/>
    <w:rsid w:val="00B02A4C"/>
    <w:rsid w:val="00B02AC8"/>
    <w:rsid w:val="00B02AD0"/>
    <w:rsid w:val="00B02CA0"/>
    <w:rsid w:val="00B02F91"/>
    <w:rsid w:val="00B02FAD"/>
    <w:rsid w:val="00B03101"/>
    <w:rsid w:val="00B0317A"/>
    <w:rsid w:val="00B032F8"/>
    <w:rsid w:val="00B0333E"/>
    <w:rsid w:val="00B03347"/>
    <w:rsid w:val="00B033BF"/>
    <w:rsid w:val="00B035EB"/>
    <w:rsid w:val="00B0389B"/>
    <w:rsid w:val="00B03970"/>
    <w:rsid w:val="00B039CE"/>
    <w:rsid w:val="00B03BB8"/>
    <w:rsid w:val="00B03C0E"/>
    <w:rsid w:val="00B03D26"/>
    <w:rsid w:val="00B03EC2"/>
    <w:rsid w:val="00B03EFB"/>
    <w:rsid w:val="00B03F34"/>
    <w:rsid w:val="00B03F40"/>
    <w:rsid w:val="00B03FA0"/>
    <w:rsid w:val="00B040E3"/>
    <w:rsid w:val="00B040F9"/>
    <w:rsid w:val="00B0412B"/>
    <w:rsid w:val="00B0415D"/>
    <w:rsid w:val="00B043BA"/>
    <w:rsid w:val="00B046C4"/>
    <w:rsid w:val="00B04727"/>
    <w:rsid w:val="00B04908"/>
    <w:rsid w:val="00B049C5"/>
    <w:rsid w:val="00B04AD7"/>
    <w:rsid w:val="00B04CEA"/>
    <w:rsid w:val="00B04D36"/>
    <w:rsid w:val="00B04E0E"/>
    <w:rsid w:val="00B04F11"/>
    <w:rsid w:val="00B04FE0"/>
    <w:rsid w:val="00B0504B"/>
    <w:rsid w:val="00B051E2"/>
    <w:rsid w:val="00B05219"/>
    <w:rsid w:val="00B0539C"/>
    <w:rsid w:val="00B0540A"/>
    <w:rsid w:val="00B05506"/>
    <w:rsid w:val="00B05688"/>
    <w:rsid w:val="00B0568C"/>
    <w:rsid w:val="00B056CF"/>
    <w:rsid w:val="00B0588E"/>
    <w:rsid w:val="00B05A98"/>
    <w:rsid w:val="00B05C5D"/>
    <w:rsid w:val="00B05EED"/>
    <w:rsid w:val="00B05F22"/>
    <w:rsid w:val="00B06011"/>
    <w:rsid w:val="00B06086"/>
    <w:rsid w:val="00B0621A"/>
    <w:rsid w:val="00B06478"/>
    <w:rsid w:val="00B06541"/>
    <w:rsid w:val="00B06634"/>
    <w:rsid w:val="00B06696"/>
    <w:rsid w:val="00B066BC"/>
    <w:rsid w:val="00B066FE"/>
    <w:rsid w:val="00B06771"/>
    <w:rsid w:val="00B0677F"/>
    <w:rsid w:val="00B06809"/>
    <w:rsid w:val="00B06873"/>
    <w:rsid w:val="00B06A26"/>
    <w:rsid w:val="00B06AEC"/>
    <w:rsid w:val="00B06B03"/>
    <w:rsid w:val="00B06B53"/>
    <w:rsid w:val="00B06C77"/>
    <w:rsid w:val="00B06CBC"/>
    <w:rsid w:val="00B06CF5"/>
    <w:rsid w:val="00B06EE7"/>
    <w:rsid w:val="00B06FF3"/>
    <w:rsid w:val="00B07093"/>
    <w:rsid w:val="00B07120"/>
    <w:rsid w:val="00B07122"/>
    <w:rsid w:val="00B071BE"/>
    <w:rsid w:val="00B07282"/>
    <w:rsid w:val="00B07390"/>
    <w:rsid w:val="00B0759A"/>
    <w:rsid w:val="00B075EC"/>
    <w:rsid w:val="00B07683"/>
    <w:rsid w:val="00B076A7"/>
    <w:rsid w:val="00B076C4"/>
    <w:rsid w:val="00B07821"/>
    <w:rsid w:val="00B079C2"/>
    <w:rsid w:val="00B07A16"/>
    <w:rsid w:val="00B07B00"/>
    <w:rsid w:val="00B07CBE"/>
    <w:rsid w:val="00B07EE4"/>
    <w:rsid w:val="00B100B3"/>
    <w:rsid w:val="00B100C5"/>
    <w:rsid w:val="00B10103"/>
    <w:rsid w:val="00B101A2"/>
    <w:rsid w:val="00B103E1"/>
    <w:rsid w:val="00B10415"/>
    <w:rsid w:val="00B105B6"/>
    <w:rsid w:val="00B10886"/>
    <w:rsid w:val="00B108ED"/>
    <w:rsid w:val="00B10931"/>
    <w:rsid w:val="00B1093D"/>
    <w:rsid w:val="00B10998"/>
    <w:rsid w:val="00B1099D"/>
    <w:rsid w:val="00B10A4F"/>
    <w:rsid w:val="00B10A6A"/>
    <w:rsid w:val="00B10BE8"/>
    <w:rsid w:val="00B10C1F"/>
    <w:rsid w:val="00B10CA2"/>
    <w:rsid w:val="00B10CF9"/>
    <w:rsid w:val="00B10D20"/>
    <w:rsid w:val="00B10D57"/>
    <w:rsid w:val="00B10D69"/>
    <w:rsid w:val="00B10DF3"/>
    <w:rsid w:val="00B10FA8"/>
    <w:rsid w:val="00B1111C"/>
    <w:rsid w:val="00B1111E"/>
    <w:rsid w:val="00B1122F"/>
    <w:rsid w:val="00B1125F"/>
    <w:rsid w:val="00B1167A"/>
    <w:rsid w:val="00B11882"/>
    <w:rsid w:val="00B119F2"/>
    <w:rsid w:val="00B11B8F"/>
    <w:rsid w:val="00B11C2A"/>
    <w:rsid w:val="00B11C32"/>
    <w:rsid w:val="00B11E29"/>
    <w:rsid w:val="00B11E38"/>
    <w:rsid w:val="00B11E71"/>
    <w:rsid w:val="00B11EFF"/>
    <w:rsid w:val="00B11FC6"/>
    <w:rsid w:val="00B121CE"/>
    <w:rsid w:val="00B12221"/>
    <w:rsid w:val="00B12274"/>
    <w:rsid w:val="00B1227D"/>
    <w:rsid w:val="00B122BA"/>
    <w:rsid w:val="00B123DE"/>
    <w:rsid w:val="00B12603"/>
    <w:rsid w:val="00B1278F"/>
    <w:rsid w:val="00B12898"/>
    <w:rsid w:val="00B12921"/>
    <w:rsid w:val="00B12926"/>
    <w:rsid w:val="00B12A8C"/>
    <w:rsid w:val="00B12B3D"/>
    <w:rsid w:val="00B12BBD"/>
    <w:rsid w:val="00B12D2A"/>
    <w:rsid w:val="00B12E3D"/>
    <w:rsid w:val="00B12F34"/>
    <w:rsid w:val="00B13003"/>
    <w:rsid w:val="00B1301B"/>
    <w:rsid w:val="00B1304A"/>
    <w:rsid w:val="00B1310F"/>
    <w:rsid w:val="00B132C4"/>
    <w:rsid w:val="00B13540"/>
    <w:rsid w:val="00B137BE"/>
    <w:rsid w:val="00B13825"/>
    <w:rsid w:val="00B13829"/>
    <w:rsid w:val="00B1394E"/>
    <w:rsid w:val="00B13AE6"/>
    <w:rsid w:val="00B13B18"/>
    <w:rsid w:val="00B13C39"/>
    <w:rsid w:val="00B13CC7"/>
    <w:rsid w:val="00B13E26"/>
    <w:rsid w:val="00B13F0B"/>
    <w:rsid w:val="00B13F1F"/>
    <w:rsid w:val="00B13FD2"/>
    <w:rsid w:val="00B140A2"/>
    <w:rsid w:val="00B140B8"/>
    <w:rsid w:val="00B140D6"/>
    <w:rsid w:val="00B140FD"/>
    <w:rsid w:val="00B14251"/>
    <w:rsid w:val="00B143F2"/>
    <w:rsid w:val="00B14497"/>
    <w:rsid w:val="00B1463E"/>
    <w:rsid w:val="00B146D8"/>
    <w:rsid w:val="00B147C8"/>
    <w:rsid w:val="00B147CC"/>
    <w:rsid w:val="00B14953"/>
    <w:rsid w:val="00B149C5"/>
    <w:rsid w:val="00B149F5"/>
    <w:rsid w:val="00B14A67"/>
    <w:rsid w:val="00B14B2F"/>
    <w:rsid w:val="00B14BA2"/>
    <w:rsid w:val="00B14CF3"/>
    <w:rsid w:val="00B14D7A"/>
    <w:rsid w:val="00B14F40"/>
    <w:rsid w:val="00B14F52"/>
    <w:rsid w:val="00B14F66"/>
    <w:rsid w:val="00B14F70"/>
    <w:rsid w:val="00B1504D"/>
    <w:rsid w:val="00B150BD"/>
    <w:rsid w:val="00B150E1"/>
    <w:rsid w:val="00B15110"/>
    <w:rsid w:val="00B15141"/>
    <w:rsid w:val="00B151C6"/>
    <w:rsid w:val="00B151CE"/>
    <w:rsid w:val="00B1529A"/>
    <w:rsid w:val="00B152DC"/>
    <w:rsid w:val="00B15309"/>
    <w:rsid w:val="00B15343"/>
    <w:rsid w:val="00B15459"/>
    <w:rsid w:val="00B1547D"/>
    <w:rsid w:val="00B155A0"/>
    <w:rsid w:val="00B155DC"/>
    <w:rsid w:val="00B156C6"/>
    <w:rsid w:val="00B1588B"/>
    <w:rsid w:val="00B15988"/>
    <w:rsid w:val="00B15B44"/>
    <w:rsid w:val="00B15B5E"/>
    <w:rsid w:val="00B15C6A"/>
    <w:rsid w:val="00B15CCE"/>
    <w:rsid w:val="00B15E2E"/>
    <w:rsid w:val="00B15ECD"/>
    <w:rsid w:val="00B15EFE"/>
    <w:rsid w:val="00B15F52"/>
    <w:rsid w:val="00B16073"/>
    <w:rsid w:val="00B16295"/>
    <w:rsid w:val="00B16342"/>
    <w:rsid w:val="00B163AC"/>
    <w:rsid w:val="00B16554"/>
    <w:rsid w:val="00B165EF"/>
    <w:rsid w:val="00B16616"/>
    <w:rsid w:val="00B166BE"/>
    <w:rsid w:val="00B16815"/>
    <w:rsid w:val="00B168C4"/>
    <w:rsid w:val="00B1695A"/>
    <w:rsid w:val="00B169A4"/>
    <w:rsid w:val="00B169D2"/>
    <w:rsid w:val="00B169FA"/>
    <w:rsid w:val="00B16B46"/>
    <w:rsid w:val="00B16B5F"/>
    <w:rsid w:val="00B16D06"/>
    <w:rsid w:val="00B16D08"/>
    <w:rsid w:val="00B16D1A"/>
    <w:rsid w:val="00B16D24"/>
    <w:rsid w:val="00B16D45"/>
    <w:rsid w:val="00B16DC5"/>
    <w:rsid w:val="00B16E89"/>
    <w:rsid w:val="00B16F20"/>
    <w:rsid w:val="00B17099"/>
    <w:rsid w:val="00B1711E"/>
    <w:rsid w:val="00B17221"/>
    <w:rsid w:val="00B1736C"/>
    <w:rsid w:val="00B1750F"/>
    <w:rsid w:val="00B175CB"/>
    <w:rsid w:val="00B176C6"/>
    <w:rsid w:val="00B17744"/>
    <w:rsid w:val="00B177D0"/>
    <w:rsid w:val="00B1782F"/>
    <w:rsid w:val="00B1789A"/>
    <w:rsid w:val="00B17921"/>
    <w:rsid w:val="00B17974"/>
    <w:rsid w:val="00B179FF"/>
    <w:rsid w:val="00B17B8D"/>
    <w:rsid w:val="00B17C06"/>
    <w:rsid w:val="00B17C57"/>
    <w:rsid w:val="00B17CDF"/>
    <w:rsid w:val="00B17D3E"/>
    <w:rsid w:val="00B17E45"/>
    <w:rsid w:val="00B17E7B"/>
    <w:rsid w:val="00B17ED8"/>
    <w:rsid w:val="00B20057"/>
    <w:rsid w:val="00B200CC"/>
    <w:rsid w:val="00B20259"/>
    <w:rsid w:val="00B202B3"/>
    <w:rsid w:val="00B20402"/>
    <w:rsid w:val="00B2043A"/>
    <w:rsid w:val="00B204D2"/>
    <w:rsid w:val="00B205C8"/>
    <w:rsid w:val="00B206DD"/>
    <w:rsid w:val="00B20778"/>
    <w:rsid w:val="00B209A9"/>
    <w:rsid w:val="00B20AA6"/>
    <w:rsid w:val="00B20AAA"/>
    <w:rsid w:val="00B20AFC"/>
    <w:rsid w:val="00B20C6B"/>
    <w:rsid w:val="00B20CD7"/>
    <w:rsid w:val="00B20DA2"/>
    <w:rsid w:val="00B20E2B"/>
    <w:rsid w:val="00B20E33"/>
    <w:rsid w:val="00B20EAF"/>
    <w:rsid w:val="00B20F3D"/>
    <w:rsid w:val="00B21016"/>
    <w:rsid w:val="00B211B1"/>
    <w:rsid w:val="00B21423"/>
    <w:rsid w:val="00B2142C"/>
    <w:rsid w:val="00B214C0"/>
    <w:rsid w:val="00B2156F"/>
    <w:rsid w:val="00B215F9"/>
    <w:rsid w:val="00B21637"/>
    <w:rsid w:val="00B21709"/>
    <w:rsid w:val="00B217CD"/>
    <w:rsid w:val="00B21882"/>
    <w:rsid w:val="00B219AF"/>
    <w:rsid w:val="00B21A56"/>
    <w:rsid w:val="00B21B67"/>
    <w:rsid w:val="00B21B9D"/>
    <w:rsid w:val="00B21BAD"/>
    <w:rsid w:val="00B21CA7"/>
    <w:rsid w:val="00B21F65"/>
    <w:rsid w:val="00B2205B"/>
    <w:rsid w:val="00B22266"/>
    <w:rsid w:val="00B22472"/>
    <w:rsid w:val="00B2248E"/>
    <w:rsid w:val="00B22593"/>
    <w:rsid w:val="00B22657"/>
    <w:rsid w:val="00B226B0"/>
    <w:rsid w:val="00B2284E"/>
    <w:rsid w:val="00B229C3"/>
    <w:rsid w:val="00B22A52"/>
    <w:rsid w:val="00B22B13"/>
    <w:rsid w:val="00B22B35"/>
    <w:rsid w:val="00B22C5E"/>
    <w:rsid w:val="00B22E9E"/>
    <w:rsid w:val="00B23023"/>
    <w:rsid w:val="00B2306A"/>
    <w:rsid w:val="00B231A7"/>
    <w:rsid w:val="00B231B4"/>
    <w:rsid w:val="00B23214"/>
    <w:rsid w:val="00B232CB"/>
    <w:rsid w:val="00B2339F"/>
    <w:rsid w:val="00B233A9"/>
    <w:rsid w:val="00B234E6"/>
    <w:rsid w:val="00B235DA"/>
    <w:rsid w:val="00B23630"/>
    <w:rsid w:val="00B236FB"/>
    <w:rsid w:val="00B2377B"/>
    <w:rsid w:val="00B237E7"/>
    <w:rsid w:val="00B2380C"/>
    <w:rsid w:val="00B239CC"/>
    <w:rsid w:val="00B239DA"/>
    <w:rsid w:val="00B23B66"/>
    <w:rsid w:val="00B23C08"/>
    <w:rsid w:val="00B23C57"/>
    <w:rsid w:val="00B23E2E"/>
    <w:rsid w:val="00B23EFF"/>
    <w:rsid w:val="00B23F25"/>
    <w:rsid w:val="00B2409B"/>
    <w:rsid w:val="00B243FF"/>
    <w:rsid w:val="00B2442B"/>
    <w:rsid w:val="00B24491"/>
    <w:rsid w:val="00B24708"/>
    <w:rsid w:val="00B24800"/>
    <w:rsid w:val="00B2496A"/>
    <w:rsid w:val="00B24996"/>
    <w:rsid w:val="00B249A2"/>
    <w:rsid w:val="00B24ADC"/>
    <w:rsid w:val="00B24B90"/>
    <w:rsid w:val="00B24CDB"/>
    <w:rsid w:val="00B24D5C"/>
    <w:rsid w:val="00B24F07"/>
    <w:rsid w:val="00B24F49"/>
    <w:rsid w:val="00B25042"/>
    <w:rsid w:val="00B2529C"/>
    <w:rsid w:val="00B2533B"/>
    <w:rsid w:val="00B25380"/>
    <w:rsid w:val="00B253F0"/>
    <w:rsid w:val="00B25464"/>
    <w:rsid w:val="00B25585"/>
    <w:rsid w:val="00B2564D"/>
    <w:rsid w:val="00B2571D"/>
    <w:rsid w:val="00B2572B"/>
    <w:rsid w:val="00B2575E"/>
    <w:rsid w:val="00B258AB"/>
    <w:rsid w:val="00B258AD"/>
    <w:rsid w:val="00B25996"/>
    <w:rsid w:val="00B25A0E"/>
    <w:rsid w:val="00B25A6C"/>
    <w:rsid w:val="00B25A70"/>
    <w:rsid w:val="00B25AAB"/>
    <w:rsid w:val="00B25BD8"/>
    <w:rsid w:val="00B25C30"/>
    <w:rsid w:val="00B25C93"/>
    <w:rsid w:val="00B25C9F"/>
    <w:rsid w:val="00B25E1D"/>
    <w:rsid w:val="00B25E72"/>
    <w:rsid w:val="00B25F9A"/>
    <w:rsid w:val="00B26085"/>
    <w:rsid w:val="00B2613A"/>
    <w:rsid w:val="00B262E9"/>
    <w:rsid w:val="00B263BE"/>
    <w:rsid w:val="00B2648E"/>
    <w:rsid w:val="00B264FB"/>
    <w:rsid w:val="00B265F0"/>
    <w:rsid w:val="00B267B2"/>
    <w:rsid w:val="00B269CE"/>
    <w:rsid w:val="00B26A0F"/>
    <w:rsid w:val="00B26BF0"/>
    <w:rsid w:val="00B26E0C"/>
    <w:rsid w:val="00B26EF4"/>
    <w:rsid w:val="00B271B4"/>
    <w:rsid w:val="00B272B5"/>
    <w:rsid w:val="00B27302"/>
    <w:rsid w:val="00B27504"/>
    <w:rsid w:val="00B2754A"/>
    <w:rsid w:val="00B2757B"/>
    <w:rsid w:val="00B27652"/>
    <w:rsid w:val="00B2768A"/>
    <w:rsid w:val="00B276F0"/>
    <w:rsid w:val="00B27C64"/>
    <w:rsid w:val="00B27D54"/>
    <w:rsid w:val="00B27EBA"/>
    <w:rsid w:val="00B30108"/>
    <w:rsid w:val="00B301B1"/>
    <w:rsid w:val="00B301CA"/>
    <w:rsid w:val="00B3039A"/>
    <w:rsid w:val="00B3039C"/>
    <w:rsid w:val="00B304BF"/>
    <w:rsid w:val="00B3055D"/>
    <w:rsid w:val="00B30760"/>
    <w:rsid w:val="00B307A9"/>
    <w:rsid w:val="00B307C9"/>
    <w:rsid w:val="00B3089C"/>
    <w:rsid w:val="00B30DFC"/>
    <w:rsid w:val="00B30F45"/>
    <w:rsid w:val="00B31081"/>
    <w:rsid w:val="00B310B4"/>
    <w:rsid w:val="00B31224"/>
    <w:rsid w:val="00B31320"/>
    <w:rsid w:val="00B31437"/>
    <w:rsid w:val="00B3144E"/>
    <w:rsid w:val="00B314F3"/>
    <w:rsid w:val="00B315AD"/>
    <w:rsid w:val="00B316B0"/>
    <w:rsid w:val="00B317EB"/>
    <w:rsid w:val="00B31826"/>
    <w:rsid w:val="00B31BDD"/>
    <w:rsid w:val="00B31D2A"/>
    <w:rsid w:val="00B31D7F"/>
    <w:rsid w:val="00B31DAC"/>
    <w:rsid w:val="00B31DB1"/>
    <w:rsid w:val="00B31DEC"/>
    <w:rsid w:val="00B31E56"/>
    <w:rsid w:val="00B31E5F"/>
    <w:rsid w:val="00B31F2B"/>
    <w:rsid w:val="00B320A0"/>
    <w:rsid w:val="00B32298"/>
    <w:rsid w:val="00B322A7"/>
    <w:rsid w:val="00B322FD"/>
    <w:rsid w:val="00B323BD"/>
    <w:rsid w:val="00B32444"/>
    <w:rsid w:val="00B32494"/>
    <w:rsid w:val="00B32562"/>
    <w:rsid w:val="00B32607"/>
    <w:rsid w:val="00B326BE"/>
    <w:rsid w:val="00B326C3"/>
    <w:rsid w:val="00B329C7"/>
    <w:rsid w:val="00B329FD"/>
    <w:rsid w:val="00B32AFA"/>
    <w:rsid w:val="00B32B10"/>
    <w:rsid w:val="00B32B1F"/>
    <w:rsid w:val="00B32DE5"/>
    <w:rsid w:val="00B32F7F"/>
    <w:rsid w:val="00B32FDF"/>
    <w:rsid w:val="00B33126"/>
    <w:rsid w:val="00B33344"/>
    <w:rsid w:val="00B33607"/>
    <w:rsid w:val="00B338AD"/>
    <w:rsid w:val="00B338CE"/>
    <w:rsid w:val="00B3396B"/>
    <w:rsid w:val="00B33A4E"/>
    <w:rsid w:val="00B33AA4"/>
    <w:rsid w:val="00B33B99"/>
    <w:rsid w:val="00B33D08"/>
    <w:rsid w:val="00B33F7C"/>
    <w:rsid w:val="00B340FD"/>
    <w:rsid w:val="00B34110"/>
    <w:rsid w:val="00B34307"/>
    <w:rsid w:val="00B34390"/>
    <w:rsid w:val="00B3442C"/>
    <w:rsid w:val="00B34472"/>
    <w:rsid w:val="00B34930"/>
    <w:rsid w:val="00B34A6E"/>
    <w:rsid w:val="00B34B1F"/>
    <w:rsid w:val="00B34C68"/>
    <w:rsid w:val="00B34CDE"/>
    <w:rsid w:val="00B34DD8"/>
    <w:rsid w:val="00B34EC6"/>
    <w:rsid w:val="00B351E4"/>
    <w:rsid w:val="00B35208"/>
    <w:rsid w:val="00B35302"/>
    <w:rsid w:val="00B3537B"/>
    <w:rsid w:val="00B3539A"/>
    <w:rsid w:val="00B355F6"/>
    <w:rsid w:val="00B3574E"/>
    <w:rsid w:val="00B357A7"/>
    <w:rsid w:val="00B357B0"/>
    <w:rsid w:val="00B35A96"/>
    <w:rsid w:val="00B35C43"/>
    <w:rsid w:val="00B35CB3"/>
    <w:rsid w:val="00B35DFF"/>
    <w:rsid w:val="00B35E3D"/>
    <w:rsid w:val="00B35E8C"/>
    <w:rsid w:val="00B35F8E"/>
    <w:rsid w:val="00B36104"/>
    <w:rsid w:val="00B36291"/>
    <w:rsid w:val="00B362D9"/>
    <w:rsid w:val="00B3639A"/>
    <w:rsid w:val="00B36561"/>
    <w:rsid w:val="00B36603"/>
    <w:rsid w:val="00B366B5"/>
    <w:rsid w:val="00B3676F"/>
    <w:rsid w:val="00B367CA"/>
    <w:rsid w:val="00B36869"/>
    <w:rsid w:val="00B36871"/>
    <w:rsid w:val="00B3689B"/>
    <w:rsid w:val="00B368FE"/>
    <w:rsid w:val="00B36BAD"/>
    <w:rsid w:val="00B36CE6"/>
    <w:rsid w:val="00B36D61"/>
    <w:rsid w:val="00B36E9B"/>
    <w:rsid w:val="00B36F39"/>
    <w:rsid w:val="00B36FB9"/>
    <w:rsid w:val="00B3706D"/>
    <w:rsid w:val="00B37154"/>
    <w:rsid w:val="00B37188"/>
    <w:rsid w:val="00B37194"/>
    <w:rsid w:val="00B37233"/>
    <w:rsid w:val="00B372E5"/>
    <w:rsid w:val="00B37423"/>
    <w:rsid w:val="00B374A7"/>
    <w:rsid w:val="00B375CE"/>
    <w:rsid w:val="00B375D0"/>
    <w:rsid w:val="00B37896"/>
    <w:rsid w:val="00B378D4"/>
    <w:rsid w:val="00B37AF5"/>
    <w:rsid w:val="00B37C11"/>
    <w:rsid w:val="00B37D98"/>
    <w:rsid w:val="00B37EA4"/>
    <w:rsid w:val="00B37F93"/>
    <w:rsid w:val="00B37FEA"/>
    <w:rsid w:val="00B4003E"/>
    <w:rsid w:val="00B400E0"/>
    <w:rsid w:val="00B40122"/>
    <w:rsid w:val="00B401FB"/>
    <w:rsid w:val="00B4028F"/>
    <w:rsid w:val="00B40292"/>
    <w:rsid w:val="00B40295"/>
    <w:rsid w:val="00B40387"/>
    <w:rsid w:val="00B40474"/>
    <w:rsid w:val="00B40481"/>
    <w:rsid w:val="00B40680"/>
    <w:rsid w:val="00B406B2"/>
    <w:rsid w:val="00B40785"/>
    <w:rsid w:val="00B408A2"/>
    <w:rsid w:val="00B40901"/>
    <w:rsid w:val="00B40B80"/>
    <w:rsid w:val="00B40CA2"/>
    <w:rsid w:val="00B40D73"/>
    <w:rsid w:val="00B4110D"/>
    <w:rsid w:val="00B411A3"/>
    <w:rsid w:val="00B412CB"/>
    <w:rsid w:val="00B41354"/>
    <w:rsid w:val="00B41453"/>
    <w:rsid w:val="00B4163C"/>
    <w:rsid w:val="00B41671"/>
    <w:rsid w:val="00B416D8"/>
    <w:rsid w:val="00B41728"/>
    <w:rsid w:val="00B418DF"/>
    <w:rsid w:val="00B41956"/>
    <w:rsid w:val="00B41961"/>
    <w:rsid w:val="00B41A5D"/>
    <w:rsid w:val="00B41B06"/>
    <w:rsid w:val="00B41B34"/>
    <w:rsid w:val="00B41BBF"/>
    <w:rsid w:val="00B41BEB"/>
    <w:rsid w:val="00B41BFB"/>
    <w:rsid w:val="00B41C45"/>
    <w:rsid w:val="00B41D7E"/>
    <w:rsid w:val="00B41DA9"/>
    <w:rsid w:val="00B41F97"/>
    <w:rsid w:val="00B420C2"/>
    <w:rsid w:val="00B4219F"/>
    <w:rsid w:val="00B423EC"/>
    <w:rsid w:val="00B4242F"/>
    <w:rsid w:val="00B425D2"/>
    <w:rsid w:val="00B425F3"/>
    <w:rsid w:val="00B426CF"/>
    <w:rsid w:val="00B4276B"/>
    <w:rsid w:val="00B42879"/>
    <w:rsid w:val="00B42964"/>
    <w:rsid w:val="00B42997"/>
    <w:rsid w:val="00B42FA6"/>
    <w:rsid w:val="00B430D3"/>
    <w:rsid w:val="00B430F2"/>
    <w:rsid w:val="00B43176"/>
    <w:rsid w:val="00B431A2"/>
    <w:rsid w:val="00B432DC"/>
    <w:rsid w:val="00B43302"/>
    <w:rsid w:val="00B43345"/>
    <w:rsid w:val="00B433A0"/>
    <w:rsid w:val="00B43405"/>
    <w:rsid w:val="00B4344E"/>
    <w:rsid w:val="00B4361F"/>
    <w:rsid w:val="00B4378C"/>
    <w:rsid w:val="00B437BD"/>
    <w:rsid w:val="00B43808"/>
    <w:rsid w:val="00B43834"/>
    <w:rsid w:val="00B43880"/>
    <w:rsid w:val="00B43985"/>
    <w:rsid w:val="00B439FA"/>
    <w:rsid w:val="00B43A27"/>
    <w:rsid w:val="00B43A72"/>
    <w:rsid w:val="00B43AF9"/>
    <w:rsid w:val="00B43C03"/>
    <w:rsid w:val="00B43CA9"/>
    <w:rsid w:val="00B43D4D"/>
    <w:rsid w:val="00B43DFD"/>
    <w:rsid w:val="00B43EF1"/>
    <w:rsid w:val="00B43F9E"/>
    <w:rsid w:val="00B43FAC"/>
    <w:rsid w:val="00B440C2"/>
    <w:rsid w:val="00B440CF"/>
    <w:rsid w:val="00B4418B"/>
    <w:rsid w:val="00B44255"/>
    <w:rsid w:val="00B443C5"/>
    <w:rsid w:val="00B444D7"/>
    <w:rsid w:val="00B4459A"/>
    <w:rsid w:val="00B44631"/>
    <w:rsid w:val="00B4478B"/>
    <w:rsid w:val="00B447F0"/>
    <w:rsid w:val="00B4485B"/>
    <w:rsid w:val="00B44937"/>
    <w:rsid w:val="00B449B9"/>
    <w:rsid w:val="00B449DA"/>
    <w:rsid w:val="00B449E6"/>
    <w:rsid w:val="00B44A14"/>
    <w:rsid w:val="00B44A4C"/>
    <w:rsid w:val="00B44A79"/>
    <w:rsid w:val="00B44D95"/>
    <w:rsid w:val="00B4503C"/>
    <w:rsid w:val="00B45247"/>
    <w:rsid w:val="00B452F6"/>
    <w:rsid w:val="00B453AD"/>
    <w:rsid w:val="00B45578"/>
    <w:rsid w:val="00B4574B"/>
    <w:rsid w:val="00B4591D"/>
    <w:rsid w:val="00B45A61"/>
    <w:rsid w:val="00B45AC0"/>
    <w:rsid w:val="00B45C4D"/>
    <w:rsid w:val="00B45D5C"/>
    <w:rsid w:val="00B45E1C"/>
    <w:rsid w:val="00B45E94"/>
    <w:rsid w:val="00B45F18"/>
    <w:rsid w:val="00B46077"/>
    <w:rsid w:val="00B460DD"/>
    <w:rsid w:val="00B4632E"/>
    <w:rsid w:val="00B464E8"/>
    <w:rsid w:val="00B46501"/>
    <w:rsid w:val="00B4655D"/>
    <w:rsid w:val="00B46970"/>
    <w:rsid w:val="00B469A7"/>
    <w:rsid w:val="00B46A3B"/>
    <w:rsid w:val="00B46AEE"/>
    <w:rsid w:val="00B46BEF"/>
    <w:rsid w:val="00B46F4F"/>
    <w:rsid w:val="00B4728C"/>
    <w:rsid w:val="00B473FE"/>
    <w:rsid w:val="00B4745E"/>
    <w:rsid w:val="00B474FD"/>
    <w:rsid w:val="00B4751F"/>
    <w:rsid w:val="00B47523"/>
    <w:rsid w:val="00B47599"/>
    <w:rsid w:val="00B475DE"/>
    <w:rsid w:val="00B47648"/>
    <w:rsid w:val="00B476D7"/>
    <w:rsid w:val="00B47784"/>
    <w:rsid w:val="00B4783F"/>
    <w:rsid w:val="00B47858"/>
    <w:rsid w:val="00B478BA"/>
    <w:rsid w:val="00B4793F"/>
    <w:rsid w:val="00B47958"/>
    <w:rsid w:val="00B47980"/>
    <w:rsid w:val="00B47A70"/>
    <w:rsid w:val="00B47CEF"/>
    <w:rsid w:val="00B47D65"/>
    <w:rsid w:val="00B47D7F"/>
    <w:rsid w:val="00B47F18"/>
    <w:rsid w:val="00B50261"/>
    <w:rsid w:val="00B50269"/>
    <w:rsid w:val="00B502AE"/>
    <w:rsid w:val="00B5049A"/>
    <w:rsid w:val="00B504F7"/>
    <w:rsid w:val="00B50591"/>
    <w:rsid w:val="00B506FF"/>
    <w:rsid w:val="00B50810"/>
    <w:rsid w:val="00B50840"/>
    <w:rsid w:val="00B5085B"/>
    <w:rsid w:val="00B50933"/>
    <w:rsid w:val="00B509C0"/>
    <w:rsid w:val="00B50C65"/>
    <w:rsid w:val="00B50E06"/>
    <w:rsid w:val="00B50E09"/>
    <w:rsid w:val="00B50E9E"/>
    <w:rsid w:val="00B50F5B"/>
    <w:rsid w:val="00B510AD"/>
    <w:rsid w:val="00B5111F"/>
    <w:rsid w:val="00B512C2"/>
    <w:rsid w:val="00B513AA"/>
    <w:rsid w:val="00B513F5"/>
    <w:rsid w:val="00B513FC"/>
    <w:rsid w:val="00B51420"/>
    <w:rsid w:val="00B51526"/>
    <w:rsid w:val="00B51539"/>
    <w:rsid w:val="00B516B8"/>
    <w:rsid w:val="00B517F1"/>
    <w:rsid w:val="00B5181E"/>
    <w:rsid w:val="00B51841"/>
    <w:rsid w:val="00B518F3"/>
    <w:rsid w:val="00B5192F"/>
    <w:rsid w:val="00B5193E"/>
    <w:rsid w:val="00B51946"/>
    <w:rsid w:val="00B519DD"/>
    <w:rsid w:val="00B51A3C"/>
    <w:rsid w:val="00B51A40"/>
    <w:rsid w:val="00B51B23"/>
    <w:rsid w:val="00B51E62"/>
    <w:rsid w:val="00B51EFB"/>
    <w:rsid w:val="00B52166"/>
    <w:rsid w:val="00B522B5"/>
    <w:rsid w:val="00B5238F"/>
    <w:rsid w:val="00B524B6"/>
    <w:rsid w:val="00B52565"/>
    <w:rsid w:val="00B5267B"/>
    <w:rsid w:val="00B526B8"/>
    <w:rsid w:val="00B526BF"/>
    <w:rsid w:val="00B527B2"/>
    <w:rsid w:val="00B527C5"/>
    <w:rsid w:val="00B527E9"/>
    <w:rsid w:val="00B5284B"/>
    <w:rsid w:val="00B5286E"/>
    <w:rsid w:val="00B528E9"/>
    <w:rsid w:val="00B52981"/>
    <w:rsid w:val="00B529A5"/>
    <w:rsid w:val="00B529D8"/>
    <w:rsid w:val="00B529F2"/>
    <w:rsid w:val="00B52A0E"/>
    <w:rsid w:val="00B52C8C"/>
    <w:rsid w:val="00B52CBC"/>
    <w:rsid w:val="00B52D53"/>
    <w:rsid w:val="00B52EC2"/>
    <w:rsid w:val="00B52EC8"/>
    <w:rsid w:val="00B530CC"/>
    <w:rsid w:val="00B531A0"/>
    <w:rsid w:val="00B5323E"/>
    <w:rsid w:val="00B53256"/>
    <w:rsid w:val="00B53404"/>
    <w:rsid w:val="00B53470"/>
    <w:rsid w:val="00B53485"/>
    <w:rsid w:val="00B534A2"/>
    <w:rsid w:val="00B534ED"/>
    <w:rsid w:val="00B5351A"/>
    <w:rsid w:val="00B535BA"/>
    <w:rsid w:val="00B5367C"/>
    <w:rsid w:val="00B53693"/>
    <w:rsid w:val="00B536CB"/>
    <w:rsid w:val="00B5370C"/>
    <w:rsid w:val="00B53764"/>
    <w:rsid w:val="00B53767"/>
    <w:rsid w:val="00B5377A"/>
    <w:rsid w:val="00B53895"/>
    <w:rsid w:val="00B538FB"/>
    <w:rsid w:val="00B538FF"/>
    <w:rsid w:val="00B539D9"/>
    <w:rsid w:val="00B53B16"/>
    <w:rsid w:val="00B53B3C"/>
    <w:rsid w:val="00B53BCD"/>
    <w:rsid w:val="00B53CFE"/>
    <w:rsid w:val="00B53E00"/>
    <w:rsid w:val="00B53EAE"/>
    <w:rsid w:val="00B53EF5"/>
    <w:rsid w:val="00B5414E"/>
    <w:rsid w:val="00B541F3"/>
    <w:rsid w:val="00B54215"/>
    <w:rsid w:val="00B542BA"/>
    <w:rsid w:val="00B5448C"/>
    <w:rsid w:val="00B5462A"/>
    <w:rsid w:val="00B5462B"/>
    <w:rsid w:val="00B54646"/>
    <w:rsid w:val="00B54764"/>
    <w:rsid w:val="00B54989"/>
    <w:rsid w:val="00B54A4E"/>
    <w:rsid w:val="00B54C23"/>
    <w:rsid w:val="00B54CC5"/>
    <w:rsid w:val="00B54CD1"/>
    <w:rsid w:val="00B54F4D"/>
    <w:rsid w:val="00B55015"/>
    <w:rsid w:val="00B55061"/>
    <w:rsid w:val="00B55069"/>
    <w:rsid w:val="00B550A2"/>
    <w:rsid w:val="00B55200"/>
    <w:rsid w:val="00B55227"/>
    <w:rsid w:val="00B55252"/>
    <w:rsid w:val="00B552CA"/>
    <w:rsid w:val="00B5534D"/>
    <w:rsid w:val="00B55350"/>
    <w:rsid w:val="00B5535B"/>
    <w:rsid w:val="00B55385"/>
    <w:rsid w:val="00B553B5"/>
    <w:rsid w:val="00B553BE"/>
    <w:rsid w:val="00B553CF"/>
    <w:rsid w:val="00B55463"/>
    <w:rsid w:val="00B555B8"/>
    <w:rsid w:val="00B5563A"/>
    <w:rsid w:val="00B55699"/>
    <w:rsid w:val="00B55707"/>
    <w:rsid w:val="00B5586D"/>
    <w:rsid w:val="00B55892"/>
    <w:rsid w:val="00B5591E"/>
    <w:rsid w:val="00B55A49"/>
    <w:rsid w:val="00B55ACA"/>
    <w:rsid w:val="00B55F1A"/>
    <w:rsid w:val="00B55FF3"/>
    <w:rsid w:val="00B5618B"/>
    <w:rsid w:val="00B561BD"/>
    <w:rsid w:val="00B561C2"/>
    <w:rsid w:val="00B56299"/>
    <w:rsid w:val="00B563E9"/>
    <w:rsid w:val="00B564FE"/>
    <w:rsid w:val="00B56663"/>
    <w:rsid w:val="00B566AB"/>
    <w:rsid w:val="00B566E0"/>
    <w:rsid w:val="00B5674E"/>
    <w:rsid w:val="00B5685D"/>
    <w:rsid w:val="00B56A5B"/>
    <w:rsid w:val="00B56A89"/>
    <w:rsid w:val="00B56B1F"/>
    <w:rsid w:val="00B56B4F"/>
    <w:rsid w:val="00B56C50"/>
    <w:rsid w:val="00B56C73"/>
    <w:rsid w:val="00B56D41"/>
    <w:rsid w:val="00B56D76"/>
    <w:rsid w:val="00B56DFF"/>
    <w:rsid w:val="00B56E91"/>
    <w:rsid w:val="00B56F22"/>
    <w:rsid w:val="00B5700E"/>
    <w:rsid w:val="00B5725B"/>
    <w:rsid w:val="00B572C2"/>
    <w:rsid w:val="00B5733A"/>
    <w:rsid w:val="00B5735B"/>
    <w:rsid w:val="00B573F5"/>
    <w:rsid w:val="00B574B5"/>
    <w:rsid w:val="00B574BA"/>
    <w:rsid w:val="00B574D1"/>
    <w:rsid w:val="00B575F1"/>
    <w:rsid w:val="00B57625"/>
    <w:rsid w:val="00B576F3"/>
    <w:rsid w:val="00B57861"/>
    <w:rsid w:val="00B57A1D"/>
    <w:rsid w:val="00B57B97"/>
    <w:rsid w:val="00B57CD7"/>
    <w:rsid w:val="00B57D6A"/>
    <w:rsid w:val="00B57DAC"/>
    <w:rsid w:val="00B57E41"/>
    <w:rsid w:val="00B57EAE"/>
    <w:rsid w:val="00B60193"/>
    <w:rsid w:val="00B60407"/>
    <w:rsid w:val="00B6059C"/>
    <w:rsid w:val="00B605A0"/>
    <w:rsid w:val="00B6063D"/>
    <w:rsid w:val="00B60791"/>
    <w:rsid w:val="00B607B3"/>
    <w:rsid w:val="00B6080D"/>
    <w:rsid w:val="00B6090D"/>
    <w:rsid w:val="00B609F0"/>
    <w:rsid w:val="00B60A1D"/>
    <w:rsid w:val="00B60AD1"/>
    <w:rsid w:val="00B60ADC"/>
    <w:rsid w:val="00B60C79"/>
    <w:rsid w:val="00B60E6E"/>
    <w:rsid w:val="00B60EE9"/>
    <w:rsid w:val="00B6102B"/>
    <w:rsid w:val="00B610E0"/>
    <w:rsid w:val="00B6112D"/>
    <w:rsid w:val="00B6116E"/>
    <w:rsid w:val="00B614C2"/>
    <w:rsid w:val="00B6156C"/>
    <w:rsid w:val="00B6163B"/>
    <w:rsid w:val="00B616EB"/>
    <w:rsid w:val="00B6170D"/>
    <w:rsid w:val="00B6177A"/>
    <w:rsid w:val="00B617A4"/>
    <w:rsid w:val="00B61872"/>
    <w:rsid w:val="00B619AF"/>
    <w:rsid w:val="00B61B85"/>
    <w:rsid w:val="00B61BB2"/>
    <w:rsid w:val="00B61C42"/>
    <w:rsid w:val="00B61C6D"/>
    <w:rsid w:val="00B61CC0"/>
    <w:rsid w:val="00B61CFF"/>
    <w:rsid w:val="00B61F08"/>
    <w:rsid w:val="00B61F70"/>
    <w:rsid w:val="00B61FD0"/>
    <w:rsid w:val="00B620F1"/>
    <w:rsid w:val="00B622DF"/>
    <w:rsid w:val="00B62333"/>
    <w:rsid w:val="00B6237B"/>
    <w:rsid w:val="00B62429"/>
    <w:rsid w:val="00B624EF"/>
    <w:rsid w:val="00B625B3"/>
    <w:rsid w:val="00B6267F"/>
    <w:rsid w:val="00B626C2"/>
    <w:rsid w:val="00B62732"/>
    <w:rsid w:val="00B6276E"/>
    <w:rsid w:val="00B62894"/>
    <w:rsid w:val="00B6294F"/>
    <w:rsid w:val="00B62A18"/>
    <w:rsid w:val="00B62A43"/>
    <w:rsid w:val="00B62AED"/>
    <w:rsid w:val="00B62BD3"/>
    <w:rsid w:val="00B62C07"/>
    <w:rsid w:val="00B62D57"/>
    <w:rsid w:val="00B62DD2"/>
    <w:rsid w:val="00B62EB7"/>
    <w:rsid w:val="00B62EF2"/>
    <w:rsid w:val="00B633AE"/>
    <w:rsid w:val="00B633F5"/>
    <w:rsid w:val="00B63429"/>
    <w:rsid w:val="00B63485"/>
    <w:rsid w:val="00B634B0"/>
    <w:rsid w:val="00B6352F"/>
    <w:rsid w:val="00B63578"/>
    <w:rsid w:val="00B635AB"/>
    <w:rsid w:val="00B635BE"/>
    <w:rsid w:val="00B63626"/>
    <w:rsid w:val="00B63870"/>
    <w:rsid w:val="00B6389F"/>
    <w:rsid w:val="00B6396C"/>
    <w:rsid w:val="00B63A61"/>
    <w:rsid w:val="00B63A70"/>
    <w:rsid w:val="00B63AC0"/>
    <w:rsid w:val="00B63AE0"/>
    <w:rsid w:val="00B63B10"/>
    <w:rsid w:val="00B63BDA"/>
    <w:rsid w:val="00B63CA5"/>
    <w:rsid w:val="00B63CBC"/>
    <w:rsid w:val="00B63D67"/>
    <w:rsid w:val="00B63E40"/>
    <w:rsid w:val="00B63F37"/>
    <w:rsid w:val="00B640AB"/>
    <w:rsid w:val="00B640FA"/>
    <w:rsid w:val="00B64124"/>
    <w:rsid w:val="00B6412D"/>
    <w:rsid w:val="00B64398"/>
    <w:rsid w:val="00B64462"/>
    <w:rsid w:val="00B64484"/>
    <w:rsid w:val="00B64558"/>
    <w:rsid w:val="00B6457B"/>
    <w:rsid w:val="00B645F8"/>
    <w:rsid w:val="00B6462F"/>
    <w:rsid w:val="00B64646"/>
    <w:rsid w:val="00B64664"/>
    <w:rsid w:val="00B6498A"/>
    <w:rsid w:val="00B64A44"/>
    <w:rsid w:val="00B64A66"/>
    <w:rsid w:val="00B64B51"/>
    <w:rsid w:val="00B64D68"/>
    <w:rsid w:val="00B64D89"/>
    <w:rsid w:val="00B64ED5"/>
    <w:rsid w:val="00B64F54"/>
    <w:rsid w:val="00B64FD6"/>
    <w:rsid w:val="00B6501C"/>
    <w:rsid w:val="00B650DE"/>
    <w:rsid w:val="00B650F9"/>
    <w:rsid w:val="00B65113"/>
    <w:rsid w:val="00B651F4"/>
    <w:rsid w:val="00B652B0"/>
    <w:rsid w:val="00B65468"/>
    <w:rsid w:val="00B65553"/>
    <w:rsid w:val="00B65725"/>
    <w:rsid w:val="00B65731"/>
    <w:rsid w:val="00B6573E"/>
    <w:rsid w:val="00B65771"/>
    <w:rsid w:val="00B657A8"/>
    <w:rsid w:val="00B6581C"/>
    <w:rsid w:val="00B6582B"/>
    <w:rsid w:val="00B65C34"/>
    <w:rsid w:val="00B65CAA"/>
    <w:rsid w:val="00B65CBA"/>
    <w:rsid w:val="00B65CF7"/>
    <w:rsid w:val="00B65DCF"/>
    <w:rsid w:val="00B66293"/>
    <w:rsid w:val="00B6644E"/>
    <w:rsid w:val="00B664EC"/>
    <w:rsid w:val="00B665D1"/>
    <w:rsid w:val="00B66696"/>
    <w:rsid w:val="00B66698"/>
    <w:rsid w:val="00B666B1"/>
    <w:rsid w:val="00B666FF"/>
    <w:rsid w:val="00B6670D"/>
    <w:rsid w:val="00B66711"/>
    <w:rsid w:val="00B66721"/>
    <w:rsid w:val="00B66801"/>
    <w:rsid w:val="00B6681D"/>
    <w:rsid w:val="00B668B4"/>
    <w:rsid w:val="00B668C9"/>
    <w:rsid w:val="00B6696A"/>
    <w:rsid w:val="00B66A71"/>
    <w:rsid w:val="00B66ACD"/>
    <w:rsid w:val="00B66B69"/>
    <w:rsid w:val="00B66C00"/>
    <w:rsid w:val="00B66E99"/>
    <w:rsid w:val="00B66FFC"/>
    <w:rsid w:val="00B6701B"/>
    <w:rsid w:val="00B671E6"/>
    <w:rsid w:val="00B672C4"/>
    <w:rsid w:val="00B674AF"/>
    <w:rsid w:val="00B674F3"/>
    <w:rsid w:val="00B6751F"/>
    <w:rsid w:val="00B676A2"/>
    <w:rsid w:val="00B676AA"/>
    <w:rsid w:val="00B67835"/>
    <w:rsid w:val="00B6796C"/>
    <w:rsid w:val="00B6797C"/>
    <w:rsid w:val="00B67A6F"/>
    <w:rsid w:val="00B67AE3"/>
    <w:rsid w:val="00B67B2B"/>
    <w:rsid w:val="00B67B59"/>
    <w:rsid w:val="00B67CE3"/>
    <w:rsid w:val="00B67DBA"/>
    <w:rsid w:val="00B67EA3"/>
    <w:rsid w:val="00B67F32"/>
    <w:rsid w:val="00B70191"/>
    <w:rsid w:val="00B7019B"/>
    <w:rsid w:val="00B7021B"/>
    <w:rsid w:val="00B70333"/>
    <w:rsid w:val="00B703E4"/>
    <w:rsid w:val="00B703F0"/>
    <w:rsid w:val="00B7074F"/>
    <w:rsid w:val="00B70779"/>
    <w:rsid w:val="00B70995"/>
    <w:rsid w:val="00B70A3C"/>
    <w:rsid w:val="00B70A49"/>
    <w:rsid w:val="00B70AE7"/>
    <w:rsid w:val="00B70B5A"/>
    <w:rsid w:val="00B70EDB"/>
    <w:rsid w:val="00B712F9"/>
    <w:rsid w:val="00B71319"/>
    <w:rsid w:val="00B71451"/>
    <w:rsid w:val="00B71538"/>
    <w:rsid w:val="00B718EE"/>
    <w:rsid w:val="00B71A25"/>
    <w:rsid w:val="00B71A5D"/>
    <w:rsid w:val="00B71B54"/>
    <w:rsid w:val="00B71C0F"/>
    <w:rsid w:val="00B71C7B"/>
    <w:rsid w:val="00B71D35"/>
    <w:rsid w:val="00B71D41"/>
    <w:rsid w:val="00B71D7E"/>
    <w:rsid w:val="00B71E2E"/>
    <w:rsid w:val="00B71E80"/>
    <w:rsid w:val="00B71EFE"/>
    <w:rsid w:val="00B71FBB"/>
    <w:rsid w:val="00B72211"/>
    <w:rsid w:val="00B7236A"/>
    <w:rsid w:val="00B72404"/>
    <w:rsid w:val="00B724A1"/>
    <w:rsid w:val="00B7270E"/>
    <w:rsid w:val="00B7273B"/>
    <w:rsid w:val="00B727B8"/>
    <w:rsid w:val="00B72815"/>
    <w:rsid w:val="00B7281C"/>
    <w:rsid w:val="00B72947"/>
    <w:rsid w:val="00B72BD1"/>
    <w:rsid w:val="00B72C04"/>
    <w:rsid w:val="00B72CE2"/>
    <w:rsid w:val="00B72D6C"/>
    <w:rsid w:val="00B73097"/>
    <w:rsid w:val="00B730BD"/>
    <w:rsid w:val="00B73282"/>
    <w:rsid w:val="00B7329C"/>
    <w:rsid w:val="00B732CF"/>
    <w:rsid w:val="00B73382"/>
    <w:rsid w:val="00B733F7"/>
    <w:rsid w:val="00B73432"/>
    <w:rsid w:val="00B73445"/>
    <w:rsid w:val="00B73453"/>
    <w:rsid w:val="00B7350C"/>
    <w:rsid w:val="00B7359C"/>
    <w:rsid w:val="00B7366C"/>
    <w:rsid w:val="00B736EA"/>
    <w:rsid w:val="00B737C7"/>
    <w:rsid w:val="00B738D6"/>
    <w:rsid w:val="00B73B5A"/>
    <w:rsid w:val="00B73BD0"/>
    <w:rsid w:val="00B73D1B"/>
    <w:rsid w:val="00B73E00"/>
    <w:rsid w:val="00B73E31"/>
    <w:rsid w:val="00B73E38"/>
    <w:rsid w:val="00B73FF2"/>
    <w:rsid w:val="00B74021"/>
    <w:rsid w:val="00B74113"/>
    <w:rsid w:val="00B7452B"/>
    <w:rsid w:val="00B745ED"/>
    <w:rsid w:val="00B745EF"/>
    <w:rsid w:val="00B7467C"/>
    <w:rsid w:val="00B7476F"/>
    <w:rsid w:val="00B74832"/>
    <w:rsid w:val="00B74838"/>
    <w:rsid w:val="00B74A0D"/>
    <w:rsid w:val="00B74C01"/>
    <w:rsid w:val="00B74C90"/>
    <w:rsid w:val="00B74CD0"/>
    <w:rsid w:val="00B74DF2"/>
    <w:rsid w:val="00B74EC0"/>
    <w:rsid w:val="00B75011"/>
    <w:rsid w:val="00B75535"/>
    <w:rsid w:val="00B75541"/>
    <w:rsid w:val="00B75542"/>
    <w:rsid w:val="00B75667"/>
    <w:rsid w:val="00B7571E"/>
    <w:rsid w:val="00B7575C"/>
    <w:rsid w:val="00B75793"/>
    <w:rsid w:val="00B75863"/>
    <w:rsid w:val="00B7599C"/>
    <w:rsid w:val="00B75A5C"/>
    <w:rsid w:val="00B75A85"/>
    <w:rsid w:val="00B75AFC"/>
    <w:rsid w:val="00B75B34"/>
    <w:rsid w:val="00B75C90"/>
    <w:rsid w:val="00B75CA9"/>
    <w:rsid w:val="00B75CC0"/>
    <w:rsid w:val="00B75ECF"/>
    <w:rsid w:val="00B75F5D"/>
    <w:rsid w:val="00B761EB"/>
    <w:rsid w:val="00B7646F"/>
    <w:rsid w:val="00B7688E"/>
    <w:rsid w:val="00B768B6"/>
    <w:rsid w:val="00B76995"/>
    <w:rsid w:val="00B769F3"/>
    <w:rsid w:val="00B76A23"/>
    <w:rsid w:val="00B76A24"/>
    <w:rsid w:val="00B76B8A"/>
    <w:rsid w:val="00B76C05"/>
    <w:rsid w:val="00B76CB2"/>
    <w:rsid w:val="00B76CE2"/>
    <w:rsid w:val="00B76E60"/>
    <w:rsid w:val="00B76F18"/>
    <w:rsid w:val="00B76F6A"/>
    <w:rsid w:val="00B7705F"/>
    <w:rsid w:val="00B77062"/>
    <w:rsid w:val="00B7709F"/>
    <w:rsid w:val="00B770A1"/>
    <w:rsid w:val="00B77104"/>
    <w:rsid w:val="00B77228"/>
    <w:rsid w:val="00B77241"/>
    <w:rsid w:val="00B772FB"/>
    <w:rsid w:val="00B7733B"/>
    <w:rsid w:val="00B77360"/>
    <w:rsid w:val="00B773BB"/>
    <w:rsid w:val="00B77403"/>
    <w:rsid w:val="00B7742E"/>
    <w:rsid w:val="00B774CC"/>
    <w:rsid w:val="00B774D4"/>
    <w:rsid w:val="00B77596"/>
    <w:rsid w:val="00B77605"/>
    <w:rsid w:val="00B776F1"/>
    <w:rsid w:val="00B778CF"/>
    <w:rsid w:val="00B77A51"/>
    <w:rsid w:val="00B77AB4"/>
    <w:rsid w:val="00B77B57"/>
    <w:rsid w:val="00B77D8A"/>
    <w:rsid w:val="00B77DA4"/>
    <w:rsid w:val="00B77EE1"/>
    <w:rsid w:val="00B77EE6"/>
    <w:rsid w:val="00B80066"/>
    <w:rsid w:val="00B800EF"/>
    <w:rsid w:val="00B803A3"/>
    <w:rsid w:val="00B8042D"/>
    <w:rsid w:val="00B8053A"/>
    <w:rsid w:val="00B80627"/>
    <w:rsid w:val="00B80795"/>
    <w:rsid w:val="00B80812"/>
    <w:rsid w:val="00B80861"/>
    <w:rsid w:val="00B8098D"/>
    <w:rsid w:val="00B80996"/>
    <w:rsid w:val="00B80C27"/>
    <w:rsid w:val="00B80F47"/>
    <w:rsid w:val="00B80F5B"/>
    <w:rsid w:val="00B80F67"/>
    <w:rsid w:val="00B810CA"/>
    <w:rsid w:val="00B811C2"/>
    <w:rsid w:val="00B8137F"/>
    <w:rsid w:val="00B81553"/>
    <w:rsid w:val="00B81578"/>
    <w:rsid w:val="00B8158B"/>
    <w:rsid w:val="00B81684"/>
    <w:rsid w:val="00B817F4"/>
    <w:rsid w:val="00B818CE"/>
    <w:rsid w:val="00B8196B"/>
    <w:rsid w:val="00B81A88"/>
    <w:rsid w:val="00B81A9F"/>
    <w:rsid w:val="00B81B27"/>
    <w:rsid w:val="00B81C41"/>
    <w:rsid w:val="00B81CBA"/>
    <w:rsid w:val="00B81F0B"/>
    <w:rsid w:val="00B81F2D"/>
    <w:rsid w:val="00B81F37"/>
    <w:rsid w:val="00B81FFA"/>
    <w:rsid w:val="00B820AE"/>
    <w:rsid w:val="00B8210E"/>
    <w:rsid w:val="00B82150"/>
    <w:rsid w:val="00B821AB"/>
    <w:rsid w:val="00B821B2"/>
    <w:rsid w:val="00B821B7"/>
    <w:rsid w:val="00B8224A"/>
    <w:rsid w:val="00B82285"/>
    <w:rsid w:val="00B8252A"/>
    <w:rsid w:val="00B8299C"/>
    <w:rsid w:val="00B82A8C"/>
    <w:rsid w:val="00B82C61"/>
    <w:rsid w:val="00B82F50"/>
    <w:rsid w:val="00B82F58"/>
    <w:rsid w:val="00B8308A"/>
    <w:rsid w:val="00B830EB"/>
    <w:rsid w:val="00B830F7"/>
    <w:rsid w:val="00B831DC"/>
    <w:rsid w:val="00B8321E"/>
    <w:rsid w:val="00B8324E"/>
    <w:rsid w:val="00B832FA"/>
    <w:rsid w:val="00B83407"/>
    <w:rsid w:val="00B83420"/>
    <w:rsid w:val="00B837F5"/>
    <w:rsid w:val="00B83904"/>
    <w:rsid w:val="00B83ABC"/>
    <w:rsid w:val="00B83AC3"/>
    <w:rsid w:val="00B83AEB"/>
    <w:rsid w:val="00B83B93"/>
    <w:rsid w:val="00B83BCD"/>
    <w:rsid w:val="00B83CD2"/>
    <w:rsid w:val="00B83D02"/>
    <w:rsid w:val="00B83DAC"/>
    <w:rsid w:val="00B83DF6"/>
    <w:rsid w:val="00B83E13"/>
    <w:rsid w:val="00B83E20"/>
    <w:rsid w:val="00B83EAD"/>
    <w:rsid w:val="00B8401F"/>
    <w:rsid w:val="00B8447D"/>
    <w:rsid w:val="00B845AB"/>
    <w:rsid w:val="00B845C6"/>
    <w:rsid w:val="00B845DA"/>
    <w:rsid w:val="00B8478C"/>
    <w:rsid w:val="00B84805"/>
    <w:rsid w:val="00B84886"/>
    <w:rsid w:val="00B8499C"/>
    <w:rsid w:val="00B849AF"/>
    <w:rsid w:val="00B84A1B"/>
    <w:rsid w:val="00B84AF2"/>
    <w:rsid w:val="00B84B23"/>
    <w:rsid w:val="00B84B77"/>
    <w:rsid w:val="00B84BE8"/>
    <w:rsid w:val="00B84D54"/>
    <w:rsid w:val="00B84DC5"/>
    <w:rsid w:val="00B84E24"/>
    <w:rsid w:val="00B84F63"/>
    <w:rsid w:val="00B8505D"/>
    <w:rsid w:val="00B85137"/>
    <w:rsid w:val="00B85257"/>
    <w:rsid w:val="00B854BC"/>
    <w:rsid w:val="00B85503"/>
    <w:rsid w:val="00B855A8"/>
    <w:rsid w:val="00B85669"/>
    <w:rsid w:val="00B85837"/>
    <w:rsid w:val="00B85840"/>
    <w:rsid w:val="00B8585C"/>
    <w:rsid w:val="00B85907"/>
    <w:rsid w:val="00B859D2"/>
    <w:rsid w:val="00B859D3"/>
    <w:rsid w:val="00B85A1B"/>
    <w:rsid w:val="00B85A5F"/>
    <w:rsid w:val="00B85B2D"/>
    <w:rsid w:val="00B85C0D"/>
    <w:rsid w:val="00B85CEF"/>
    <w:rsid w:val="00B85F67"/>
    <w:rsid w:val="00B85FC3"/>
    <w:rsid w:val="00B8600C"/>
    <w:rsid w:val="00B86039"/>
    <w:rsid w:val="00B86367"/>
    <w:rsid w:val="00B86557"/>
    <w:rsid w:val="00B86608"/>
    <w:rsid w:val="00B8687D"/>
    <w:rsid w:val="00B86889"/>
    <w:rsid w:val="00B86AE2"/>
    <w:rsid w:val="00B86BED"/>
    <w:rsid w:val="00B86C63"/>
    <w:rsid w:val="00B86D5B"/>
    <w:rsid w:val="00B86D87"/>
    <w:rsid w:val="00B86DBB"/>
    <w:rsid w:val="00B86E58"/>
    <w:rsid w:val="00B86E60"/>
    <w:rsid w:val="00B86EC6"/>
    <w:rsid w:val="00B86F78"/>
    <w:rsid w:val="00B86FE4"/>
    <w:rsid w:val="00B87004"/>
    <w:rsid w:val="00B87067"/>
    <w:rsid w:val="00B874C1"/>
    <w:rsid w:val="00B875E5"/>
    <w:rsid w:val="00B87818"/>
    <w:rsid w:val="00B878B9"/>
    <w:rsid w:val="00B87A27"/>
    <w:rsid w:val="00B87C60"/>
    <w:rsid w:val="00B87E82"/>
    <w:rsid w:val="00B87FAF"/>
    <w:rsid w:val="00B9008A"/>
    <w:rsid w:val="00B90165"/>
    <w:rsid w:val="00B9016E"/>
    <w:rsid w:val="00B9028F"/>
    <w:rsid w:val="00B9043F"/>
    <w:rsid w:val="00B905DE"/>
    <w:rsid w:val="00B90840"/>
    <w:rsid w:val="00B9085B"/>
    <w:rsid w:val="00B9091C"/>
    <w:rsid w:val="00B90960"/>
    <w:rsid w:val="00B90CE1"/>
    <w:rsid w:val="00B90DC7"/>
    <w:rsid w:val="00B90F05"/>
    <w:rsid w:val="00B90F9C"/>
    <w:rsid w:val="00B91026"/>
    <w:rsid w:val="00B9108F"/>
    <w:rsid w:val="00B91240"/>
    <w:rsid w:val="00B91246"/>
    <w:rsid w:val="00B91356"/>
    <w:rsid w:val="00B91494"/>
    <w:rsid w:val="00B914C9"/>
    <w:rsid w:val="00B915AE"/>
    <w:rsid w:val="00B916A3"/>
    <w:rsid w:val="00B916C7"/>
    <w:rsid w:val="00B91734"/>
    <w:rsid w:val="00B9180C"/>
    <w:rsid w:val="00B91827"/>
    <w:rsid w:val="00B9192A"/>
    <w:rsid w:val="00B91A04"/>
    <w:rsid w:val="00B91CCB"/>
    <w:rsid w:val="00B91DAE"/>
    <w:rsid w:val="00B91E51"/>
    <w:rsid w:val="00B91E9D"/>
    <w:rsid w:val="00B91F09"/>
    <w:rsid w:val="00B91F47"/>
    <w:rsid w:val="00B920C4"/>
    <w:rsid w:val="00B920CC"/>
    <w:rsid w:val="00B92252"/>
    <w:rsid w:val="00B922C4"/>
    <w:rsid w:val="00B923B5"/>
    <w:rsid w:val="00B923CE"/>
    <w:rsid w:val="00B923FC"/>
    <w:rsid w:val="00B92417"/>
    <w:rsid w:val="00B92641"/>
    <w:rsid w:val="00B926E0"/>
    <w:rsid w:val="00B928EE"/>
    <w:rsid w:val="00B9295C"/>
    <w:rsid w:val="00B929E9"/>
    <w:rsid w:val="00B92AD4"/>
    <w:rsid w:val="00B92B34"/>
    <w:rsid w:val="00B92BF1"/>
    <w:rsid w:val="00B92C76"/>
    <w:rsid w:val="00B92C8A"/>
    <w:rsid w:val="00B92CDD"/>
    <w:rsid w:val="00B92EB7"/>
    <w:rsid w:val="00B92FF2"/>
    <w:rsid w:val="00B930AA"/>
    <w:rsid w:val="00B932E1"/>
    <w:rsid w:val="00B932FC"/>
    <w:rsid w:val="00B933CC"/>
    <w:rsid w:val="00B93487"/>
    <w:rsid w:val="00B935C3"/>
    <w:rsid w:val="00B9391B"/>
    <w:rsid w:val="00B93992"/>
    <w:rsid w:val="00B939C6"/>
    <w:rsid w:val="00B93B32"/>
    <w:rsid w:val="00B93BA4"/>
    <w:rsid w:val="00B93BBB"/>
    <w:rsid w:val="00B93BF2"/>
    <w:rsid w:val="00B93C36"/>
    <w:rsid w:val="00B93C96"/>
    <w:rsid w:val="00B93CD1"/>
    <w:rsid w:val="00B93E31"/>
    <w:rsid w:val="00B93F6D"/>
    <w:rsid w:val="00B93F87"/>
    <w:rsid w:val="00B94054"/>
    <w:rsid w:val="00B940A0"/>
    <w:rsid w:val="00B94155"/>
    <w:rsid w:val="00B94253"/>
    <w:rsid w:val="00B9436E"/>
    <w:rsid w:val="00B94377"/>
    <w:rsid w:val="00B9441D"/>
    <w:rsid w:val="00B94427"/>
    <w:rsid w:val="00B946E7"/>
    <w:rsid w:val="00B94715"/>
    <w:rsid w:val="00B9480D"/>
    <w:rsid w:val="00B94850"/>
    <w:rsid w:val="00B9499C"/>
    <w:rsid w:val="00B94A38"/>
    <w:rsid w:val="00B94ED8"/>
    <w:rsid w:val="00B950C7"/>
    <w:rsid w:val="00B950E8"/>
    <w:rsid w:val="00B952A8"/>
    <w:rsid w:val="00B9533A"/>
    <w:rsid w:val="00B95372"/>
    <w:rsid w:val="00B953D5"/>
    <w:rsid w:val="00B95400"/>
    <w:rsid w:val="00B954FC"/>
    <w:rsid w:val="00B95A04"/>
    <w:rsid w:val="00B95A97"/>
    <w:rsid w:val="00B95AE0"/>
    <w:rsid w:val="00B95C49"/>
    <w:rsid w:val="00B95C78"/>
    <w:rsid w:val="00B95D0E"/>
    <w:rsid w:val="00B95DC1"/>
    <w:rsid w:val="00B95E38"/>
    <w:rsid w:val="00B95E4F"/>
    <w:rsid w:val="00B95EEF"/>
    <w:rsid w:val="00B95F0B"/>
    <w:rsid w:val="00B95FD7"/>
    <w:rsid w:val="00B95FE1"/>
    <w:rsid w:val="00B96022"/>
    <w:rsid w:val="00B9608D"/>
    <w:rsid w:val="00B96139"/>
    <w:rsid w:val="00B96179"/>
    <w:rsid w:val="00B96228"/>
    <w:rsid w:val="00B96269"/>
    <w:rsid w:val="00B962E0"/>
    <w:rsid w:val="00B96313"/>
    <w:rsid w:val="00B9640D"/>
    <w:rsid w:val="00B964DE"/>
    <w:rsid w:val="00B9667D"/>
    <w:rsid w:val="00B96702"/>
    <w:rsid w:val="00B9670E"/>
    <w:rsid w:val="00B96753"/>
    <w:rsid w:val="00B96848"/>
    <w:rsid w:val="00B96AE0"/>
    <w:rsid w:val="00B96C7F"/>
    <w:rsid w:val="00B96C98"/>
    <w:rsid w:val="00B96CF0"/>
    <w:rsid w:val="00B96D52"/>
    <w:rsid w:val="00B96DA2"/>
    <w:rsid w:val="00B972F2"/>
    <w:rsid w:val="00B9734A"/>
    <w:rsid w:val="00B97491"/>
    <w:rsid w:val="00B97592"/>
    <w:rsid w:val="00B977E6"/>
    <w:rsid w:val="00B97A36"/>
    <w:rsid w:val="00B97A40"/>
    <w:rsid w:val="00B97A87"/>
    <w:rsid w:val="00B97AED"/>
    <w:rsid w:val="00B97DEB"/>
    <w:rsid w:val="00BA0126"/>
    <w:rsid w:val="00BA04D7"/>
    <w:rsid w:val="00BA05F8"/>
    <w:rsid w:val="00BA067F"/>
    <w:rsid w:val="00BA07EB"/>
    <w:rsid w:val="00BA08CF"/>
    <w:rsid w:val="00BA092A"/>
    <w:rsid w:val="00BA09E7"/>
    <w:rsid w:val="00BA09F6"/>
    <w:rsid w:val="00BA0D33"/>
    <w:rsid w:val="00BA0D74"/>
    <w:rsid w:val="00BA0EA9"/>
    <w:rsid w:val="00BA0F4A"/>
    <w:rsid w:val="00BA0FC5"/>
    <w:rsid w:val="00BA0FFB"/>
    <w:rsid w:val="00BA1011"/>
    <w:rsid w:val="00BA101E"/>
    <w:rsid w:val="00BA1149"/>
    <w:rsid w:val="00BA1246"/>
    <w:rsid w:val="00BA12E4"/>
    <w:rsid w:val="00BA12EA"/>
    <w:rsid w:val="00BA13E0"/>
    <w:rsid w:val="00BA141A"/>
    <w:rsid w:val="00BA143E"/>
    <w:rsid w:val="00BA1450"/>
    <w:rsid w:val="00BA16A5"/>
    <w:rsid w:val="00BA16E8"/>
    <w:rsid w:val="00BA1772"/>
    <w:rsid w:val="00BA17C4"/>
    <w:rsid w:val="00BA1AAE"/>
    <w:rsid w:val="00BA1AEB"/>
    <w:rsid w:val="00BA1D0F"/>
    <w:rsid w:val="00BA1D13"/>
    <w:rsid w:val="00BA1F76"/>
    <w:rsid w:val="00BA2091"/>
    <w:rsid w:val="00BA2217"/>
    <w:rsid w:val="00BA2312"/>
    <w:rsid w:val="00BA237E"/>
    <w:rsid w:val="00BA2514"/>
    <w:rsid w:val="00BA2520"/>
    <w:rsid w:val="00BA270E"/>
    <w:rsid w:val="00BA2729"/>
    <w:rsid w:val="00BA283C"/>
    <w:rsid w:val="00BA2878"/>
    <w:rsid w:val="00BA2AEB"/>
    <w:rsid w:val="00BA2B41"/>
    <w:rsid w:val="00BA2C01"/>
    <w:rsid w:val="00BA2CB8"/>
    <w:rsid w:val="00BA2D68"/>
    <w:rsid w:val="00BA2DA1"/>
    <w:rsid w:val="00BA2E3D"/>
    <w:rsid w:val="00BA308B"/>
    <w:rsid w:val="00BA32BD"/>
    <w:rsid w:val="00BA33CA"/>
    <w:rsid w:val="00BA33E7"/>
    <w:rsid w:val="00BA3565"/>
    <w:rsid w:val="00BA3603"/>
    <w:rsid w:val="00BA3671"/>
    <w:rsid w:val="00BA388C"/>
    <w:rsid w:val="00BA3896"/>
    <w:rsid w:val="00BA38B2"/>
    <w:rsid w:val="00BA38DE"/>
    <w:rsid w:val="00BA38E5"/>
    <w:rsid w:val="00BA390E"/>
    <w:rsid w:val="00BA3974"/>
    <w:rsid w:val="00BA39C3"/>
    <w:rsid w:val="00BA3A52"/>
    <w:rsid w:val="00BA3C13"/>
    <w:rsid w:val="00BA3CC9"/>
    <w:rsid w:val="00BA3D2F"/>
    <w:rsid w:val="00BA3D93"/>
    <w:rsid w:val="00BA3DAE"/>
    <w:rsid w:val="00BA3E3D"/>
    <w:rsid w:val="00BA3F11"/>
    <w:rsid w:val="00BA3F29"/>
    <w:rsid w:val="00BA40BE"/>
    <w:rsid w:val="00BA4293"/>
    <w:rsid w:val="00BA438D"/>
    <w:rsid w:val="00BA48E0"/>
    <w:rsid w:val="00BA490F"/>
    <w:rsid w:val="00BA4A1B"/>
    <w:rsid w:val="00BA4B2B"/>
    <w:rsid w:val="00BA4CF4"/>
    <w:rsid w:val="00BA4E2B"/>
    <w:rsid w:val="00BA4FA7"/>
    <w:rsid w:val="00BA4FC1"/>
    <w:rsid w:val="00BA506A"/>
    <w:rsid w:val="00BA507A"/>
    <w:rsid w:val="00BA5239"/>
    <w:rsid w:val="00BA54FB"/>
    <w:rsid w:val="00BA5516"/>
    <w:rsid w:val="00BA555B"/>
    <w:rsid w:val="00BA5A24"/>
    <w:rsid w:val="00BA5AAD"/>
    <w:rsid w:val="00BA5AFD"/>
    <w:rsid w:val="00BA5B6D"/>
    <w:rsid w:val="00BA5C97"/>
    <w:rsid w:val="00BA5D45"/>
    <w:rsid w:val="00BA5EFB"/>
    <w:rsid w:val="00BA602F"/>
    <w:rsid w:val="00BA618A"/>
    <w:rsid w:val="00BA6260"/>
    <w:rsid w:val="00BA6268"/>
    <w:rsid w:val="00BA6391"/>
    <w:rsid w:val="00BA6393"/>
    <w:rsid w:val="00BA63BE"/>
    <w:rsid w:val="00BA63D7"/>
    <w:rsid w:val="00BA64F3"/>
    <w:rsid w:val="00BA659A"/>
    <w:rsid w:val="00BA65F0"/>
    <w:rsid w:val="00BA688E"/>
    <w:rsid w:val="00BA68C1"/>
    <w:rsid w:val="00BA6A36"/>
    <w:rsid w:val="00BA6A73"/>
    <w:rsid w:val="00BA6AB0"/>
    <w:rsid w:val="00BA6B5B"/>
    <w:rsid w:val="00BA6C75"/>
    <w:rsid w:val="00BA6CA3"/>
    <w:rsid w:val="00BA6D3E"/>
    <w:rsid w:val="00BA6D50"/>
    <w:rsid w:val="00BA6DF3"/>
    <w:rsid w:val="00BA6E96"/>
    <w:rsid w:val="00BA6EC4"/>
    <w:rsid w:val="00BA6F20"/>
    <w:rsid w:val="00BA70A9"/>
    <w:rsid w:val="00BA70F6"/>
    <w:rsid w:val="00BA712E"/>
    <w:rsid w:val="00BA713E"/>
    <w:rsid w:val="00BA72FB"/>
    <w:rsid w:val="00BA7423"/>
    <w:rsid w:val="00BA7616"/>
    <w:rsid w:val="00BA7688"/>
    <w:rsid w:val="00BA770C"/>
    <w:rsid w:val="00BA77AE"/>
    <w:rsid w:val="00BA7812"/>
    <w:rsid w:val="00BA7A20"/>
    <w:rsid w:val="00BA7B04"/>
    <w:rsid w:val="00BA7BA9"/>
    <w:rsid w:val="00BA7C86"/>
    <w:rsid w:val="00BA7D92"/>
    <w:rsid w:val="00BA7DD1"/>
    <w:rsid w:val="00BA7EB0"/>
    <w:rsid w:val="00BB008F"/>
    <w:rsid w:val="00BB028F"/>
    <w:rsid w:val="00BB0407"/>
    <w:rsid w:val="00BB0485"/>
    <w:rsid w:val="00BB0528"/>
    <w:rsid w:val="00BB05F6"/>
    <w:rsid w:val="00BB0611"/>
    <w:rsid w:val="00BB0674"/>
    <w:rsid w:val="00BB070E"/>
    <w:rsid w:val="00BB09B2"/>
    <w:rsid w:val="00BB0C75"/>
    <w:rsid w:val="00BB0D75"/>
    <w:rsid w:val="00BB0E65"/>
    <w:rsid w:val="00BB0F49"/>
    <w:rsid w:val="00BB0FE4"/>
    <w:rsid w:val="00BB1005"/>
    <w:rsid w:val="00BB101F"/>
    <w:rsid w:val="00BB1178"/>
    <w:rsid w:val="00BB118D"/>
    <w:rsid w:val="00BB1286"/>
    <w:rsid w:val="00BB1295"/>
    <w:rsid w:val="00BB1483"/>
    <w:rsid w:val="00BB1598"/>
    <w:rsid w:val="00BB1614"/>
    <w:rsid w:val="00BB1786"/>
    <w:rsid w:val="00BB17B8"/>
    <w:rsid w:val="00BB17C0"/>
    <w:rsid w:val="00BB18A5"/>
    <w:rsid w:val="00BB1B10"/>
    <w:rsid w:val="00BB1C4F"/>
    <w:rsid w:val="00BB1CA6"/>
    <w:rsid w:val="00BB1D1E"/>
    <w:rsid w:val="00BB1DAD"/>
    <w:rsid w:val="00BB1DFC"/>
    <w:rsid w:val="00BB1E17"/>
    <w:rsid w:val="00BB206A"/>
    <w:rsid w:val="00BB20D5"/>
    <w:rsid w:val="00BB20E7"/>
    <w:rsid w:val="00BB225D"/>
    <w:rsid w:val="00BB2397"/>
    <w:rsid w:val="00BB2478"/>
    <w:rsid w:val="00BB24AD"/>
    <w:rsid w:val="00BB24B9"/>
    <w:rsid w:val="00BB2609"/>
    <w:rsid w:val="00BB2647"/>
    <w:rsid w:val="00BB26DD"/>
    <w:rsid w:val="00BB277B"/>
    <w:rsid w:val="00BB2835"/>
    <w:rsid w:val="00BB2A11"/>
    <w:rsid w:val="00BB2BC9"/>
    <w:rsid w:val="00BB2C4F"/>
    <w:rsid w:val="00BB2C6B"/>
    <w:rsid w:val="00BB2C6D"/>
    <w:rsid w:val="00BB2D31"/>
    <w:rsid w:val="00BB2E3B"/>
    <w:rsid w:val="00BB2EAD"/>
    <w:rsid w:val="00BB30A3"/>
    <w:rsid w:val="00BB30B0"/>
    <w:rsid w:val="00BB3102"/>
    <w:rsid w:val="00BB3135"/>
    <w:rsid w:val="00BB314B"/>
    <w:rsid w:val="00BB325C"/>
    <w:rsid w:val="00BB32B2"/>
    <w:rsid w:val="00BB3375"/>
    <w:rsid w:val="00BB3490"/>
    <w:rsid w:val="00BB34FD"/>
    <w:rsid w:val="00BB354F"/>
    <w:rsid w:val="00BB3609"/>
    <w:rsid w:val="00BB3614"/>
    <w:rsid w:val="00BB365A"/>
    <w:rsid w:val="00BB36A4"/>
    <w:rsid w:val="00BB3725"/>
    <w:rsid w:val="00BB3736"/>
    <w:rsid w:val="00BB3758"/>
    <w:rsid w:val="00BB37B0"/>
    <w:rsid w:val="00BB38A0"/>
    <w:rsid w:val="00BB3961"/>
    <w:rsid w:val="00BB3A24"/>
    <w:rsid w:val="00BB3A61"/>
    <w:rsid w:val="00BB3B06"/>
    <w:rsid w:val="00BB3D91"/>
    <w:rsid w:val="00BB3DC5"/>
    <w:rsid w:val="00BB3F4C"/>
    <w:rsid w:val="00BB4048"/>
    <w:rsid w:val="00BB426F"/>
    <w:rsid w:val="00BB4682"/>
    <w:rsid w:val="00BB46DC"/>
    <w:rsid w:val="00BB46DE"/>
    <w:rsid w:val="00BB4785"/>
    <w:rsid w:val="00BB47E6"/>
    <w:rsid w:val="00BB48A1"/>
    <w:rsid w:val="00BB48BB"/>
    <w:rsid w:val="00BB4A42"/>
    <w:rsid w:val="00BB4C37"/>
    <w:rsid w:val="00BB4CD4"/>
    <w:rsid w:val="00BB4F91"/>
    <w:rsid w:val="00BB4FC7"/>
    <w:rsid w:val="00BB5075"/>
    <w:rsid w:val="00BB5321"/>
    <w:rsid w:val="00BB5420"/>
    <w:rsid w:val="00BB559D"/>
    <w:rsid w:val="00BB56F2"/>
    <w:rsid w:val="00BB57D2"/>
    <w:rsid w:val="00BB57E0"/>
    <w:rsid w:val="00BB57E7"/>
    <w:rsid w:val="00BB57F7"/>
    <w:rsid w:val="00BB5846"/>
    <w:rsid w:val="00BB5DAF"/>
    <w:rsid w:val="00BB5E3F"/>
    <w:rsid w:val="00BB5FD2"/>
    <w:rsid w:val="00BB60CD"/>
    <w:rsid w:val="00BB61DC"/>
    <w:rsid w:val="00BB6258"/>
    <w:rsid w:val="00BB6399"/>
    <w:rsid w:val="00BB6431"/>
    <w:rsid w:val="00BB645D"/>
    <w:rsid w:val="00BB6472"/>
    <w:rsid w:val="00BB6558"/>
    <w:rsid w:val="00BB65C0"/>
    <w:rsid w:val="00BB684C"/>
    <w:rsid w:val="00BB69AA"/>
    <w:rsid w:val="00BB6A0F"/>
    <w:rsid w:val="00BB6A3A"/>
    <w:rsid w:val="00BB6B76"/>
    <w:rsid w:val="00BB6BD2"/>
    <w:rsid w:val="00BB6CB6"/>
    <w:rsid w:val="00BB6CC7"/>
    <w:rsid w:val="00BB6EE1"/>
    <w:rsid w:val="00BB6FBD"/>
    <w:rsid w:val="00BB71EC"/>
    <w:rsid w:val="00BB724B"/>
    <w:rsid w:val="00BB72FF"/>
    <w:rsid w:val="00BB732F"/>
    <w:rsid w:val="00BB73E6"/>
    <w:rsid w:val="00BB740F"/>
    <w:rsid w:val="00BB7411"/>
    <w:rsid w:val="00BB748C"/>
    <w:rsid w:val="00BB761B"/>
    <w:rsid w:val="00BB76F1"/>
    <w:rsid w:val="00BB77AA"/>
    <w:rsid w:val="00BB7882"/>
    <w:rsid w:val="00BB7A59"/>
    <w:rsid w:val="00BB7D95"/>
    <w:rsid w:val="00BB7DB1"/>
    <w:rsid w:val="00BB7E90"/>
    <w:rsid w:val="00BB7F5F"/>
    <w:rsid w:val="00BC005F"/>
    <w:rsid w:val="00BC01AA"/>
    <w:rsid w:val="00BC01B6"/>
    <w:rsid w:val="00BC0204"/>
    <w:rsid w:val="00BC023C"/>
    <w:rsid w:val="00BC02EF"/>
    <w:rsid w:val="00BC03DF"/>
    <w:rsid w:val="00BC0440"/>
    <w:rsid w:val="00BC04F9"/>
    <w:rsid w:val="00BC0637"/>
    <w:rsid w:val="00BC06E5"/>
    <w:rsid w:val="00BC076A"/>
    <w:rsid w:val="00BC0877"/>
    <w:rsid w:val="00BC0AA8"/>
    <w:rsid w:val="00BC0AE6"/>
    <w:rsid w:val="00BC0BC9"/>
    <w:rsid w:val="00BC0E9A"/>
    <w:rsid w:val="00BC0E9E"/>
    <w:rsid w:val="00BC11F5"/>
    <w:rsid w:val="00BC1248"/>
    <w:rsid w:val="00BC1373"/>
    <w:rsid w:val="00BC13F4"/>
    <w:rsid w:val="00BC1500"/>
    <w:rsid w:val="00BC152A"/>
    <w:rsid w:val="00BC15AE"/>
    <w:rsid w:val="00BC15E7"/>
    <w:rsid w:val="00BC16BF"/>
    <w:rsid w:val="00BC1795"/>
    <w:rsid w:val="00BC17A3"/>
    <w:rsid w:val="00BC17A9"/>
    <w:rsid w:val="00BC1A0C"/>
    <w:rsid w:val="00BC1B4B"/>
    <w:rsid w:val="00BC1BBB"/>
    <w:rsid w:val="00BC1BD2"/>
    <w:rsid w:val="00BC1C1F"/>
    <w:rsid w:val="00BC1CBD"/>
    <w:rsid w:val="00BC1D75"/>
    <w:rsid w:val="00BC1E30"/>
    <w:rsid w:val="00BC1EEB"/>
    <w:rsid w:val="00BC1F70"/>
    <w:rsid w:val="00BC201A"/>
    <w:rsid w:val="00BC21EA"/>
    <w:rsid w:val="00BC24AF"/>
    <w:rsid w:val="00BC2515"/>
    <w:rsid w:val="00BC261C"/>
    <w:rsid w:val="00BC267F"/>
    <w:rsid w:val="00BC26F3"/>
    <w:rsid w:val="00BC279A"/>
    <w:rsid w:val="00BC290A"/>
    <w:rsid w:val="00BC2A36"/>
    <w:rsid w:val="00BC2AD8"/>
    <w:rsid w:val="00BC2AED"/>
    <w:rsid w:val="00BC2BC7"/>
    <w:rsid w:val="00BC2E34"/>
    <w:rsid w:val="00BC2F45"/>
    <w:rsid w:val="00BC2FEA"/>
    <w:rsid w:val="00BC3061"/>
    <w:rsid w:val="00BC335A"/>
    <w:rsid w:val="00BC3423"/>
    <w:rsid w:val="00BC344E"/>
    <w:rsid w:val="00BC3463"/>
    <w:rsid w:val="00BC3556"/>
    <w:rsid w:val="00BC3612"/>
    <w:rsid w:val="00BC38B8"/>
    <w:rsid w:val="00BC38D2"/>
    <w:rsid w:val="00BC39A4"/>
    <w:rsid w:val="00BC3B45"/>
    <w:rsid w:val="00BC3C2C"/>
    <w:rsid w:val="00BC3CF8"/>
    <w:rsid w:val="00BC3E6F"/>
    <w:rsid w:val="00BC3EEF"/>
    <w:rsid w:val="00BC3F33"/>
    <w:rsid w:val="00BC3FB3"/>
    <w:rsid w:val="00BC4040"/>
    <w:rsid w:val="00BC4128"/>
    <w:rsid w:val="00BC4267"/>
    <w:rsid w:val="00BC436C"/>
    <w:rsid w:val="00BC43A9"/>
    <w:rsid w:val="00BC44AE"/>
    <w:rsid w:val="00BC46E5"/>
    <w:rsid w:val="00BC4701"/>
    <w:rsid w:val="00BC489E"/>
    <w:rsid w:val="00BC494F"/>
    <w:rsid w:val="00BC49AF"/>
    <w:rsid w:val="00BC4B9C"/>
    <w:rsid w:val="00BC4BA6"/>
    <w:rsid w:val="00BC4BCA"/>
    <w:rsid w:val="00BC4DD5"/>
    <w:rsid w:val="00BC4EE1"/>
    <w:rsid w:val="00BC4FD9"/>
    <w:rsid w:val="00BC506B"/>
    <w:rsid w:val="00BC50F8"/>
    <w:rsid w:val="00BC5181"/>
    <w:rsid w:val="00BC531F"/>
    <w:rsid w:val="00BC544B"/>
    <w:rsid w:val="00BC5499"/>
    <w:rsid w:val="00BC56C1"/>
    <w:rsid w:val="00BC577D"/>
    <w:rsid w:val="00BC58EE"/>
    <w:rsid w:val="00BC5956"/>
    <w:rsid w:val="00BC59DF"/>
    <w:rsid w:val="00BC5A95"/>
    <w:rsid w:val="00BC5AC3"/>
    <w:rsid w:val="00BC5BE8"/>
    <w:rsid w:val="00BC5BF1"/>
    <w:rsid w:val="00BC5C69"/>
    <w:rsid w:val="00BC5C82"/>
    <w:rsid w:val="00BC5CE2"/>
    <w:rsid w:val="00BC5D8C"/>
    <w:rsid w:val="00BC5DF2"/>
    <w:rsid w:val="00BC5E1E"/>
    <w:rsid w:val="00BC5E80"/>
    <w:rsid w:val="00BC5F9D"/>
    <w:rsid w:val="00BC6062"/>
    <w:rsid w:val="00BC6081"/>
    <w:rsid w:val="00BC60C2"/>
    <w:rsid w:val="00BC6103"/>
    <w:rsid w:val="00BC621E"/>
    <w:rsid w:val="00BC642E"/>
    <w:rsid w:val="00BC66F0"/>
    <w:rsid w:val="00BC66F1"/>
    <w:rsid w:val="00BC6742"/>
    <w:rsid w:val="00BC6859"/>
    <w:rsid w:val="00BC6A9C"/>
    <w:rsid w:val="00BC6AB2"/>
    <w:rsid w:val="00BC6B1E"/>
    <w:rsid w:val="00BC6C0C"/>
    <w:rsid w:val="00BC6C7A"/>
    <w:rsid w:val="00BC6C88"/>
    <w:rsid w:val="00BC6E48"/>
    <w:rsid w:val="00BC701D"/>
    <w:rsid w:val="00BC7080"/>
    <w:rsid w:val="00BC71C5"/>
    <w:rsid w:val="00BC73C0"/>
    <w:rsid w:val="00BC7541"/>
    <w:rsid w:val="00BC758A"/>
    <w:rsid w:val="00BC7659"/>
    <w:rsid w:val="00BC76B8"/>
    <w:rsid w:val="00BC779E"/>
    <w:rsid w:val="00BC791C"/>
    <w:rsid w:val="00BC7A38"/>
    <w:rsid w:val="00BC7A42"/>
    <w:rsid w:val="00BC7A8B"/>
    <w:rsid w:val="00BC7BBA"/>
    <w:rsid w:val="00BC7BC4"/>
    <w:rsid w:val="00BC7CB4"/>
    <w:rsid w:val="00BC7CEB"/>
    <w:rsid w:val="00BC7E6E"/>
    <w:rsid w:val="00BC7E70"/>
    <w:rsid w:val="00BC7EC5"/>
    <w:rsid w:val="00BD013E"/>
    <w:rsid w:val="00BD014F"/>
    <w:rsid w:val="00BD0201"/>
    <w:rsid w:val="00BD0383"/>
    <w:rsid w:val="00BD03CC"/>
    <w:rsid w:val="00BD03ED"/>
    <w:rsid w:val="00BD0655"/>
    <w:rsid w:val="00BD0747"/>
    <w:rsid w:val="00BD0782"/>
    <w:rsid w:val="00BD07B2"/>
    <w:rsid w:val="00BD082C"/>
    <w:rsid w:val="00BD0999"/>
    <w:rsid w:val="00BD0C9B"/>
    <w:rsid w:val="00BD0D91"/>
    <w:rsid w:val="00BD0FBE"/>
    <w:rsid w:val="00BD0FC4"/>
    <w:rsid w:val="00BD0FD5"/>
    <w:rsid w:val="00BD1122"/>
    <w:rsid w:val="00BD1193"/>
    <w:rsid w:val="00BD1272"/>
    <w:rsid w:val="00BD1363"/>
    <w:rsid w:val="00BD13EC"/>
    <w:rsid w:val="00BD13ED"/>
    <w:rsid w:val="00BD140B"/>
    <w:rsid w:val="00BD1461"/>
    <w:rsid w:val="00BD14D2"/>
    <w:rsid w:val="00BD159F"/>
    <w:rsid w:val="00BD15DC"/>
    <w:rsid w:val="00BD1604"/>
    <w:rsid w:val="00BD160E"/>
    <w:rsid w:val="00BD1618"/>
    <w:rsid w:val="00BD1656"/>
    <w:rsid w:val="00BD1749"/>
    <w:rsid w:val="00BD17A8"/>
    <w:rsid w:val="00BD187E"/>
    <w:rsid w:val="00BD191D"/>
    <w:rsid w:val="00BD1B9F"/>
    <w:rsid w:val="00BD1CAC"/>
    <w:rsid w:val="00BD1DD3"/>
    <w:rsid w:val="00BD1DD7"/>
    <w:rsid w:val="00BD201A"/>
    <w:rsid w:val="00BD2093"/>
    <w:rsid w:val="00BD209B"/>
    <w:rsid w:val="00BD2189"/>
    <w:rsid w:val="00BD21E3"/>
    <w:rsid w:val="00BD220D"/>
    <w:rsid w:val="00BD229D"/>
    <w:rsid w:val="00BD233C"/>
    <w:rsid w:val="00BD238C"/>
    <w:rsid w:val="00BD2396"/>
    <w:rsid w:val="00BD2603"/>
    <w:rsid w:val="00BD269E"/>
    <w:rsid w:val="00BD2700"/>
    <w:rsid w:val="00BD276B"/>
    <w:rsid w:val="00BD2A08"/>
    <w:rsid w:val="00BD2A58"/>
    <w:rsid w:val="00BD2BD1"/>
    <w:rsid w:val="00BD2C48"/>
    <w:rsid w:val="00BD2EAC"/>
    <w:rsid w:val="00BD2F55"/>
    <w:rsid w:val="00BD3014"/>
    <w:rsid w:val="00BD30B5"/>
    <w:rsid w:val="00BD3426"/>
    <w:rsid w:val="00BD3697"/>
    <w:rsid w:val="00BD36B6"/>
    <w:rsid w:val="00BD3744"/>
    <w:rsid w:val="00BD3837"/>
    <w:rsid w:val="00BD385A"/>
    <w:rsid w:val="00BD385B"/>
    <w:rsid w:val="00BD386B"/>
    <w:rsid w:val="00BD3A2D"/>
    <w:rsid w:val="00BD3C69"/>
    <w:rsid w:val="00BD3D21"/>
    <w:rsid w:val="00BD3D5E"/>
    <w:rsid w:val="00BD3D7A"/>
    <w:rsid w:val="00BD41DA"/>
    <w:rsid w:val="00BD41EB"/>
    <w:rsid w:val="00BD4355"/>
    <w:rsid w:val="00BD43F7"/>
    <w:rsid w:val="00BD45A7"/>
    <w:rsid w:val="00BD49DC"/>
    <w:rsid w:val="00BD4A64"/>
    <w:rsid w:val="00BD4B2A"/>
    <w:rsid w:val="00BD4B4D"/>
    <w:rsid w:val="00BD4B66"/>
    <w:rsid w:val="00BD4BBB"/>
    <w:rsid w:val="00BD4C8D"/>
    <w:rsid w:val="00BD4E06"/>
    <w:rsid w:val="00BD4E24"/>
    <w:rsid w:val="00BD4E85"/>
    <w:rsid w:val="00BD52FA"/>
    <w:rsid w:val="00BD547E"/>
    <w:rsid w:val="00BD551E"/>
    <w:rsid w:val="00BD5732"/>
    <w:rsid w:val="00BD5753"/>
    <w:rsid w:val="00BD584F"/>
    <w:rsid w:val="00BD59AB"/>
    <w:rsid w:val="00BD5A17"/>
    <w:rsid w:val="00BD5A26"/>
    <w:rsid w:val="00BD5A74"/>
    <w:rsid w:val="00BD5AAB"/>
    <w:rsid w:val="00BD5B75"/>
    <w:rsid w:val="00BD5C17"/>
    <w:rsid w:val="00BD5D4D"/>
    <w:rsid w:val="00BD5F20"/>
    <w:rsid w:val="00BD5F70"/>
    <w:rsid w:val="00BD60E0"/>
    <w:rsid w:val="00BD614C"/>
    <w:rsid w:val="00BD6197"/>
    <w:rsid w:val="00BD61EE"/>
    <w:rsid w:val="00BD6251"/>
    <w:rsid w:val="00BD6310"/>
    <w:rsid w:val="00BD63C8"/>
    <w:rsid w:val="00BD6509"/>
    <w:rsid w:val="00BD65D2"/>
    <w:rsid w:val="00BD6888"/>
    <w:rsid w:val="00BD689C"/>
    <w:rsid w:val="00BD68E6"/>
    <w:rsid w:val="00BD6909"/>
    <w:rsid w:val="00BD6A22"/>
    <w:rsid w:val="00BD6B63"/>
    <w:rsid w:val="00BD6CF8"/>
    <w:rsid w:val="00BD6D75"/>
    <w:rsid w:val="00BD71F7"/>
    <w:rsid w:val="00BD7212"/>
    <w:rsid w:val="00BD72CB"/>
    <w:rsid w:val="00BD740B"/>
    <w:rsid w:val="00BD7499"/>
    <w:rsid w:val="00BD755B"/>
    <w:rsid w:val="00BD75D8"/>
    <w:rsid w:val="00BD75F2"/>
    <w:rsid w:val="00BD76F4"/>
    <w:rsid w:val="00BD778C"/>
    <w:rsid w:val="00BD7860"/>
    <w:rsid w:val="00BD78B8"/>
    <w:rsid w:val="00BD799A"/>
    <w:rsid w:val="00BD7A5E"/>
    <w:rsid w:val="00BD7A82"/>
    <w:rsid w:val="00BD7C16"/>
    <w:rsid w:val="00BD7DC0"/>
    <w:rsid w:val="00BD7F21"/>
    <w:rsid w:val="00BD7F39"/>
    <w:rsid w:val="00BD7F5B"/>
    <w:rsid w:val="00BD7F6C"/>
    <w:rsid w:val="00BD7F8C"/>
    <w:rsid w:val="00BD7F97"/>
    <w:rsid w:val="00BD7F9E"/>
    <w:rsid w:val="00BE001D"/>
    <w:rsid w:val="00BE023C"/>
    <w:rsid w:val="00BE0369"/>
    <w:rsid w:val="00BE03D2"/>
    <w:rsid w:val="00BE058B"/>
    <w:rsid w:val="00BE058E"/>
    <w:rsid w:val="00BE072F"/>
    <w:rsid w:val="00BE0768"/>
    <w:rsid w:val="00BE08DD"/>
    <w:rsid w:val="00BE0962"/>
    <w:rsid w:val="00BE0A07"/>
    <w:rsid w:val="00BE0B2B"/>
    <w:rsid w:val="00BE0B5C"/>
    <w:rsid w:val="00BE0B7C"/>
    <w:rsid w:val="00BE0C3B"/>
    <w:rsid w:val="00BE0C86"/>
    <w:rsid w:val="00BE0CA7"/>
    <w:rsid w:val="00BE0EE6"/>
    <w:rsid w:val="00BE1010"/>
    <w:rsid w:val="00BE13B8"/>
    <w:rsid w:val="00BE15A1"/>
    <w:rsid w:val="00BE1634"/>
    <w:rsid w:val="00BE175C"/>
    <w:rsid w:val="00BE18DC"/>
    <w:rsid w:val="00BE1908"/>
    <w:rsid w:val="00BE197A"/>
    <w:rsid w:val="00BE19EF"/>
    <w:rsid w:val="00BE1A06"/>
    <w:rsid w:val="00BE1AF5"/>
    <w:rsid w:val="00BE1D3C"/>
    <w:rsid w:val="00BE1E15"/>
    <w:rsid w:val="00BE1F1B"/>
    <w:rsid w:val="00BE1F7A"/>
    <w:rsid w:val="00BE2053"/>
    <w:rsid w:val="00BE2060"/>
    <w:rsid w:val="00BE212B"/>
    <w:rsid w:val="00BE223D"/>
    <w:rsid w:val="00BE22EA"/>
    <w:rsid w:val="00BE27BF"/>
    <w:rsid w:val="00BE2962"/>
    <w:rsid w:val="00BE2A02"/>
    <w:rsid w:val="00BE2A2E"/>
    <w:rsid w:val="00BE2BB8"/>
    <w:rsid w:val="00BE2C08"/>
    <w:rsid w:val="00BE2CF3"/>
    <w:rsid w:val="00BE2D7F"/>
    <w:rsid w:val="00BE2E56"/>
    <w:rsid w:val="00BE2E99"/>
    <w:rsid w:val="00BE2ED6"/>
    <w:rsid w:val="00BE2F88"/>
    <w:rsid w:val="00BE2FAF"/>
    <w:rsid w:val="00BE3194"/>
    <w:rsid w:val="00BE3405"/>
    <w:rsid w:val="00BE3758"/>
    <w:rsid w:val="00BE37F6"/>
    <w:rsid w:val="00BE384F"/>
    <w:rsid w:val="00BE3851"/>
    <w:rsid w:val="00BE3892"/>
    <w:rsid w:val="00BE3AFA"/>
    <w:rsid w:val="00BE3C77"/>
    <w:rsid w:val="00BE3EE1"/>
    <w:rsid w:val="00BE3F09"/>
    <w:rsid w:val="00BE3F52"/>
    <w:rsid w:val="00BE403E"/>
    <w:rsid w:val="00BE403F"/>
    <w:rsid w:val="00BE4108"/>
    <w:rsid w:val="00BE4269"/>
    <w:rsid w:val="00BE442F"/>
    <w:rsid w:val="00BE45C1"/>
    <w:rsid w:val="00BE47D5"/>
    <w:rsid w:val="00BE48C4"/>
    <w:rsid w:val="00BE49CA"/>
    <w:rsid w:val="00BE4A43"/>
    <w:rsid w:val="00BE4E7B"/>
    <w:rsid w:val="00BE4EEE"/>
    <w:rsid w:val="00BE51C7"/>
    <w:rsid w:val="00BE5268"/>
    <w:rsid w:val="00BE52AE"/>
    <w:rsid w:val="00BE530B"/>
    <w:rsid w:val="00BE5515"/>
    <w:rsid w:val="00BE5613"/>
    <w:rsid w:val="00BE569E"/>
    <w:rsid w:val="00BE57BE"/>
    <w:rsid w:val="00BE57C8"/>
    <w:rsid w:val="00BE5813"/>
    <w:rsid w:val="00BE59F7"/>
    <w:rsid w:val="00BE5A1E"/>
    <w:rsid w:val="00BE5A46"/>
    <w:rsid w:val="00BE5B90"/>
    <w:rsid w:val="00BE5C7E"/>
    <w:rsid w:val="00BE5C86"/>
    <w:rsid w:val="00BE5DC1"/>
    <w:rsid w:val="00BE5DE0"/>
    <w:rsid w:val="00BE5E06"/>
    <w:rsid w:val="00BE5E42"/>
    <w:rsid w:val="00BE5EF6"/>
    <w:rsid w:val="00BE6040"/>
    <w:rsid w:val="00BE6080"/>
    <w:rsid w:val="00BE612C"/>
    <w:rsid w:val="00BE6189"/>
    <w:rsid w:val="00BE658F"/>
    <w:rsid w:val="00BE6592"/>
    <w:rsid w:val="00BE65B3"/>
    <w:rsid w:val="00BE68B9"/>
    <w:rsid w:val="00BE6A9C"/>
    <w:rsid w:val="00BE6B02"/>
    <w:rsid w:val="00BE6B7C"/>
    <w:rsid w:val="00BE6D4E"/>
    <w:rsid w:val="00BE6D6B"/>
    <w:rsid w:val="00BE6E1C"/>
    <w:rsid w:val="00BE6F5A"/>
    <w:rsid w:val="00BE7072"/>
    <w:rsid w:val="00BE7080"/>
    <w:rsid w:val="00BE722C"/>
    <w:rsid w:val="00BE7265"/>
    <w:rsid w:val="00BE72D9"/>
    <w:rsid w:val="00BE733E"/>
    <w:rsid w:val="00BE737B"/>
    <w:rsid w:val="00BE7392"/>
    <w:rsid w:val="00BE73D8"/>
    <w:rsid w:val="00BE75F8"/>
    <w:rsid w:val="00BE76E3"/>
    <w:rsid w:val="00BE786F"/>
    <w:rsid w:val="00BE7A0F"/>
    <w:rsid w:val="00BE7B09"/>
    <w:rsid w:val="00BE7B27"/>
    <w:rsid w:val="00BE7B61"/>
    <w:rsid w:val="00BE7BBB"/>
    <w:rsid w:val="00BE7CAF"/>
    <w:rsid w:val="00BE7D62"/>
    <w:rsid w:val="00BE7E10"/>
    <w:rsid w:val="00BE7EBC"/>
    <w:rsid w:val="00BE7F61"/>
    <w:rsid w:val="00BE7FBE"/>
    <w:rsid w:val="00BF00DD"/>
    <w:rsid w:val="00BF016F"/>
    <w:rsid w:val="00BF02E6"/>
    <w:rsid w:val="00BF049D"/>
    <w:rsid w:val="00BF0589"/>
    <w:rsid w:val="00BF0647"/>
    <w:rsid w:val="00BF06C7"/>
    <w:rsid w:val="00BF0736"/>
    <w:rsid w:val="00BF07CB"/>
    <w:rsid w:val="00BF09F3"/>
    <w:rsid w:val="00BF0A66"/>
    <w:rsid w:val="00BF0B70"/>
    <w:rsid w:val="00BF0C29"/>
    <w:rsid w:val="00BF0C37"/>
    <w:rsid w:val="00BF0F1C"/>
    <w:rsid w:val="00BF0F43"/>
    <w:rsid w:val="00BF10D2"/>
    <w:rsid w:val="00BF10D6"/>
    <w:rsid w:val="00BF120B"/>
    <w:rsid w:val="00BF1290"/>
    <w:rsid w:val="00BF12A6"/>
    <w:rsid w:val="00BF1309"/>
    <w:rsid w:val="00BF130D"/>
    <w:rsid w:val="00BF13E2"/>
    <w:rsid w:val="00BF1464"/>
    <w:rsid w:val="00BF14A1"/>
    <w:rsid w:val="00BF1510"/>
    <w:rsid w:val="00BF171F"/>
    <w:rsid w:val="00BF176E"/>
    <w:rsid w:val="00BF1770"/>
    <w:rsid w:val="00BF1881"/>
    <w:rsid w:val="00BF18B9"/>
    <w:rsid w:val="00BF1B40"/>
    <w:rsid w:val="00BF1B70"/>
    <w:rsid w:val="00BF1B81"/>
    <w:rsid w:val="00BF1EFC"/>
    <w:rsid w:val="00BF2202"/>
    <w:rsid w:val="00BF220D"/>
    <w:rsid w:val="00BF220E"/>
    <w:rsid w:val="00BF236B"/>
    <w:rsid w:val="00BF23A3"/>
    <w:rsid w:val="00BF25CE"/>
    <w:rsid w:val="00BF26BC"/>
    <w:rsid w:val="00BF2777"/>
    <w:rsid w:val="00BF2817"/>
    <w:rsid w:val="00BF2A39"/>
    <w:rsid w:val="00BF2BE0"/>
    <w:rsid w:val="00BF2BEE"/>
    <w:rsid w:val="00BF2C5A"/>
    <w:rsid w:val="00BF2C65"/>
    <w:rsid w:val="00BF2D95"/>
    <w:rsid w:val="00BF2EB8"/>
    <w:rsid w:val="00BF2EED"/>
    <w:rsid w:val="00BF2F4F"/>
    <w:rsid w:val="00BF2F98"/>
    <w:rsid w:val="00BF303D"/>
    <w:rsid w:val="00BF30BA"/>
    <w:rsid w:val="00BF31CB"/>
    <w:rsid w:val="00BF366D"/>
    <w:rsid w:val="00BF36C5"/>
    <w:rsid w:val="00BF3744"/>
    <w:rsid w:val="00BF382E"/>
    <w:rsid w:val="00BF3847"/>
    <w:rsid w:val="00BF388A"/>
    <w:rsid w:val="00BF38A8"/>
    <w:rsid w:val="00BF3A85"/>
    <w:rsid w:val="00BF3AB4"/>
    <w:rsid w:val="00BF3AE6"/>
    <w:rsid w:val="00BF3AF8"/>
    <w:rsid w:val="00BF3C10"/>
    <w:rsid w:val="00BF3CDA"/>
    <w:rsid w:val="00BF405C"/>
    <w:rsid w:val="00BF4231"/>
    <w:rsid w:val="00BF42A8"/>
    <w:rsid w:val="00BF42F4"/>
    <w:rsid w:val="00BF432F"/>
    <w:rsid w:val="00BF4395"/>
    <w:rsid w:val="00BF46F1"/>
    <w:rsid w:val="00BF4710"/>
    <w:rsid w:val="00BF4923"/>
    <w:rsid w:val="00BF4B1F"/>
    <w:rsid w:val="00BF4B69"/>
    <w:rsid w:val="00BF4BF8"/>
    <w:rsid w:val="00BF4C94"/>
    <w:rsid w:val="00BF4E07"/>
    <w:rsid w:val="00BF4E60"/>
    <w:rsid w:val="00BF4EA0"/>
    <w:rsid w:val="00BF4FB7"/>
    <w:rsid w:val="00BF50A1"/>
    <w:rsid w:val="00BF50B2"/>
    <w:rsid w:val="00BF5350"/>
    <w:rsid w:val="00BF5384"/>
    <w:rsid w:val="00BF55D0"/>
    <w:rsid w:val="00BF55F8"/>
    <w:rsid w:val="00BF5623"/>
    <w:rsid w:val="00BF56A8"/>
    <w:rsid w:val="00BF5A07"/>
    <w:rsid w:val="00BF5A37"/>
    <w:rsid w:val="00BF5CF1"/>
    <w:rsid w:val="00BF5EFE"/>
    <w:rsid w:val="00BF60E3"/>
    <w:rsid w:val="00BF6385"/>
    <w:rsid w:val="00BF6491"/>
    <w:rsid w:val="00BF6597"/>
    <w:rsid w:val="00BF69D4"/>
    <w:rsid w:val="00BF6C20"/>
    <w:rsid w:val="00BF6CFC"/>
    <w:rsid w:val="00BF6D06"/>
    <w:rsid w:val="00BF6D8E"/>
    <w:rsid w:val="00BF6DAE"/>
    <w:rsid w:val="00BF6EE6"/>
    <w:rsid w:val="00BF6FBF"/>
    <w:rsid w:val="00BF7042"/>
    <w:rsid w:val="00BF70A1"/>
    <w:rsid w:val="00BF70F8"/>
    <w:rsid w:val="00BF7357"/>
    <w:rsid w:val="00BF737C"/>
    <w:rsid w:val="00BF75EF"/>
    <w:rsid w:val="00BF76AB"/>
    <w:rsid w:val="00BF7746"/>
    <w:rsid w:val="00BF7778"/>
    <w:rsid w:val="00BF78E7"/>
    <w:rsid w:val="00BF79AA"/>
    <w:rsid w:val="00BF7AE9"/>
    <w:rsid w:val="00BF7B11"/>
    <w:rsid w:val="00BF7C7E"/>
    <w:rsid w:val="00BF7CDD"/>
    <w:rsid w:val="00BF7CE1"/>
    <w:rsid w:val="00BF7D43"/>
    <w:rsid w:val="00BF7D5C"/>
    <w:rsid w:val="00BF7E21"/>
    <w:rsid w:val="00BF7E8F"/>
    <w:rsid w:val="00C0013F"/>
    <w:rsid w:val="00C004F2"/>
    <w:rsid w:val="00C00516"/>
    <w:rsid w:val="00C00559"/>
    <w:rsid w:val="00C007CA"/>
    <w:rsid w:val="00C0088C"/>
    <w:rsid w:val="00C00A0B"/>
    <w:rsid w:val="00C00AAE"/>
    <w:rsid w:val="00C00AEE"/>
    <w:rsid w:val="00C00BE1"/>
    <w:rsid w:val="00C00C10"/>
    <w:rsid w:val="00C00E3A"/>
    <w:rsid w:val="00C00E52"/>
    <w:rsid w:val="00C00F1A"/>
    <w:rsid w:val="00C00F29"/>
    <w:rsid w:val="00C010F5"/>
    <w:rsid w:val="00C01156"/>
    <w:rsid w:val="00C01165"/>
    <w:rsid w:val="00C01354"/>
    <w:rsid w:val="00C01408"/>
    <w:rsid w:val="00C0150C"/>
    <w:rsid w:val="00C015BE"/>
    <w:rsid w:val="00C0168E"/>
    <w:rsid w:val="00C01835"/>
    <w:rsid w:val="00C018D0"/>
    <w:rsid w:val="00C018E2"/>
    <w:rsid w:val="00C01901"/>
    <w:rsid w:val="00C01907"/>
    <w:rsid w:val="00C01B14"/>
    <w:rsid w:val="00C01BA3"/>
    <w:rsid w:val="00C01BE4"/>
    <w:rsid w:val="00C01CC6"/>
    <w:rsid w:val="00C01CE5"/>
    <w:rsid w:val="00C01D82"/>
    <w:rsid w:val="00C01DD8"/>
    <w:rsid w:val="00C01DDC"/>
    <w:rsid w:val="00C01DFD"/>
    <w:rsid w:val="00C01E2D"/>
    <w:rsid w:val="00C01F07"/>
    <w:rsid w:val="00C01F7B"/>
    <w:rsid w:val="00C02071"/>
    <w:rsid w:val="00C0216D"/>
    <w:rsid w:val="00C02192"/>
    <w:rsid w:val="00C0220F"/>
    <w:rsid w:val="00C0222E"/>
    <w:rsid w:val="00C022C6"/>
    <w:rsid w:val="00C022FD"/>
    <w:rsid w:val="00C02608"/>
    <w:rsid w:val="00C02795"/>
    <w:rsid w:val="00C0279C"/>
    <w:rsid w:val="00C028F0"/>
    <w:rsid w:val="00C02933"/>
    <w:rsid w:val="00C02959"/>
    <w:rsid w:val="00C02A6F"/>
    <w:rsid w:val="00C02A8C"/>
    <w:rsid w:val="00C02BFD"/>
    <w:rsid w:val="00C02C1F"/>
    <w:rsid w:val="00C02C95"/>
    <w:rsid w:val="00C02CDE"/>
    <w:rsid w:val="00C02DD5"/>
    <w:rsid w:val="00C02DE2"/>
    <w:rsid w:val="00C0314A"/>
    <w:rsid w:val="00C03196"/>
    <w:rsid w:val="00C0329C"/>
    <w:rsid w:val="00C033B3"/>
    <w:rsid w:val="00C034B2"/>
    <w:rsid w:val="00C034C6"/>
    <w:rsid w:val="00C03888"/>
    <w:rsid w:val="00C039A9"/>
    <w:rsid w:val="00C039DB"/>
    <w:rsid w:val="00C03ACF"/>
    <w:rsid w:val="00C03B06"/>
    <w:rsid w:val="00C03B7B"/>
    <w:rsid w:val="00C03B91"/>
    <w:rsid w:val="00C03C30"/>
    <w:rsid w:val="00C04165"/>
    <w:rsid w:val="00C041BB"/>
    <w:rsid w:val="00C04305"/>
    <w:rsid w:val="00C04322"/>
    <w:rsid w:val="00C04339"/>
    <w:rsid w:val="00C04421"/>
    <w:rsid w:val="00C04711"/>
    <w:rsid w:val="00C047E0"/>
    <w:rsid w:val="00C04933"/>
    <w:rsid w:val="00C04B04"/>
    <w:rsid w:val="00C04C26"/>
    <w:rsid w:val="00C04C6C"/>
    <w:rsid w:val="00C04CF6"/>
    <w:rsid w:val="00C04DAE"/>
    <w:rsid w:val="00C04DE2"/>
    <w:rsid w:val="00C04ECA"/>
    <w:rsid w:val="00C0510D"/>
    <w:rsid w:val="00C0520C"/>
    <w:rsid w:val="00C05395"/>
    <w:rsid w:val="00C05512"/>
    <w:rsid w:val="00C0552F"/>
    <w:rsid w:val="00C05684"/>
    <w:rsid w:val="00C057E0"/>
    <w:rsid w:val="00C05863"/>
    <w:rsid w:val="00C0589B"/>
    <w:rsid w:val="00C05936"/>
    <w:rsid w:val="00C05992"/>
    <w:rsid w:val="00C059A7"/>
    <w:rsid w:val="00C05B4D"/>
    <w:rsid w:val="00C05B59"/>
    <w:rsid w:val="00C05BC1"/>
    <w:rsid w:val="00C05C20"/>
    <w:rsid w:val="00C05D2D"/>
    <w:rsid w:val="00C05D67"/>
    <w:rsid w:val="00C05DD9"/>
    <w:rsid w:val="00C05DFE"/>
    <w:rsid w:val="00C05EFC"/>
    <w:rsid w:val="00C05F09"/>
    <w:rsid w:val="00C05F36"/>
    <w:rsid w:val="00C05F55"/>
    <w:rsid w:val="00C05F5F"/>
    <w:rsid w:val="00C06031"/>
    <w:rsid w:val="00C06066"/>
    <w:rsid w:val="00C061A1"/>
    <w:rsid w:val="00C0622D"/>
    <w:rsid w:val="00C062AF"/>
    <w:rsid w:val="00C0642D"/>
    <w:rsid w:val="00C0648A"/>
    <w:rsid w:val="00C0675E"/>
    <w:rsid w:val="00C067A4"/>
    <w:rsid w:val="00C06857"/>
    <w:rsid w:val="00C068A1"/>
    <w:rsid w:val="00C06C84"/>
    <w:rsid w:val="00C06DBD"/>
    <w:rsid w:val="00C06E27"/>
    <w:rsid w:val="00C06E5A"/>
    <w:rsid w:val="00C06E7E"/>
    <w:rsid w:val="00C06E8B"/>
    <w:rsid w:val="00C06F8C"/>
    <w:rsid w:val="00C070C1"/>
    <w:rsid w:val="00C070CC"/>
    <w:rsid w:val="00C07259"/>
    <w:rsid w:val="00C07332"/>
    <w:rsid w:val="00C075C6"/>
    <w:rsid w:val="00C079A4"/>
    <w:rsid w:val="00C079B3"/>
    <w:rsid w:val="00C07A6C"/>
    <w:rsid w:val="00C07A9D"/>
    <w:rsid w:val="00C07AE3"/>
    <w:rsid w:val="00C07AE4"/>
    <w:rsid w:val="00C07C5C"/>
    <w:rsid w:val="00C07D34"/>
    <w:rsid w:val="00C07E24"/>
    <w:rsid w:val="00C07F3E"/>
    <w:rsid w:val="00C10051"/>
    <w:rsid w:val="00C10101"/>
    <w:rsid w:val="00C1019C"/>
    <w:rsid w:val="00C102EA"/>
    <w:rsid w:val="00C1030D"/>
    <w:rsid w:val="00C103F4"/>
    <w:rsid w:val="00C1051C"/>
    <w:rsid w:val="00C10599"/>
    <w:rsid w:val="00C1077F"/>
    <w:rsid w:val="00C107EC"/>
    <w:rsid w:val="00C10804"/>
    <w:rsid w:val="00C109E9"/>
    <w:rsid w:val="00C10A9A"/>
    <w:rsid w:val="00C10B20"/>
    <w:rsid w:val="00C10B67"/>
    <w:rsid w:val="00C10C63"/>
    <w:rsid w:val="00C10C99"/>
    <w:rsid w:val="00C10CBC"/>
    <w:rsid w:val="00C10DB3"/>
    <w:rsid w:val="00C10F09"/>
    <w:rsid w:val="00C10F46"/>
    <w:rsid w:val="00C11026"/>
    <w:rsid w:val="00C11121"/>
    <w:rsid w:val="00C1114F"/>
    <w:rsid w:val="00C11183"/>
    <w:rsid w:val="00C11197"/>
    <w:rsid w:val="00C11200"/>
    <w:rsid w:val="00C11548"/>
    <w:rsid w:val="00C1157C"/>
    <w:rsid w:val="00C115A3"/>
    <w:rsid w:val="00C11638"/>
    <w:rsid w:val="00C11647"/>
    <w:rsid w:val="00C11676"/>
    <w:rsid w:val="00C116A9"/>
    <w:rsid w:val="00C117AC"/>
    <w:rsid w:val="00C11BA2"/>
    <w:rsid w:val="00C11C33"/>
    <w:rsid w:val="00C11C73"/>
    <w:rsid w:val="00C11D9A"/>
    <w:rsid w:val="00C11F91"/>
    <w:rsid w:val="00C11FE5"/>
    <w:rsid w:val="00C11FF6"/>
    <w:rsid w:val="00C12068"/>
    <w:rsid w:val="00C12170"/>
    <w:rsid w:val="00C12176"/>
    <w:rsid w:val="00C122FA"/>
    <w:rsid w:val="00C123CD"/>
    <w:rsid w:val="00C12566"/>
    <w:rsid w:val="00C1257C"/>
    <w:rsid w:val="00C12877"/>
    <w:rsid w:val="00C12955"/>
    <w:rsid w:val="00C129E5"/>
    <w:rsid w:val="00C129FC"/>
    <w:rsid w:val="00C12B80"/>
    <w:rsid w:val="00C12C41"/>
    <w:rsid w:val="00C12CD3"/>
    <w:rsid w:val="00C12EB5"/>
    <w:rsid w:val="00C12FDF"/>
    <w:rsid w:val="00C13125"/>
    <w:rsid w:val="00C1328A"/>
    <w:rsid w:val="00C13452"/>
    <w:rsid w:val="00C13504"/>
    <w:rsid w:val="00C13562"/>
    <w:rsid w:val="00C135CF"/>
    <w:rsid w:val="00C1364E"/>
    <w:rsid w:val="00C13773"/>
    <w:rsid w:val="00C137B1"/>
    <w:rsid w:val="00C138F9"/>
    <w:rsid w:val="00C13917"/>
    <w:rsid w:val="00C13920"/>
    <w:rsid w:val="00C13A8E"/>
    <w:rsid w:val="00C13A8F"/>
    <w:rsid w:val="00C13B77"/>
    <w:rsid w:val="00C13BCA"/>
    <w:rsid w:val="00C13C8A"/>
    <w:rsid w:val="00C13CA0"/>
    <w:rsid w:val="00C13CE9"/>
    <w:rsid w:val="00C13DB1"/>
    <w:rsid w:val="00C13DDD"/>
    <w:rsid w:val="00C13F22"/>
    <w:rsid w:val="00C14080"/>
    <w:rsid w:val="00C14081"/>
    <w:rsid w:val="00C140FE"/>
    <w:rsid w:val="00C14255"/>
    <w:rsid w:val="00C14346"/>
    <w:rsid w:val="00C14691"/>
    <w:rsid w:val="00C147E6"/>
    <w:rsid w:val="00C14840"/>
    <w:rsid w:val="00C14BA7"/>
    <w:rsid w:val="00C14C71"/>
    <w:rsid w:val="00C14CC2"/>
    <w:rsid w:val="00C14D69"/>
    <w:rsid w:val="00C14E1E"/>
    <w:rsid w:val="00C14EF8"/>
    <w:rsid w:val="00C14FC2"/>
    <w:rsid w:val="00C15034"/>
    <w:rsid w:val="00C1507C"/>
    <w:rsid w:val="00C15135"/>
    <w:rsid w:val="00C151E8"/>
    <w:rsid w:val="00C1526B"/>
    <w:rsid w:val="00C15442"/>
    <w:rsid w:val="00C1565D"/>
    <w:rsid w:val="00C15676"/>
    <w:rsid w:val="00C15807"/>
    <w:rsid w:val="00C1581E"/>
    <w:rsid w:val="00C15875"/>
    <w:rsid w:val="00C158F5"/>
    <w:rsid w:val="00C159ED"/>
    <w:rsid w:val="00C15A0D"/>
    <w:rsid w:val="00C15B5B"/>
    <w:rsid w:val="00C15C75"/>
    <w:rsid w:val="00C15CAB"/>
    <w:rsid w:val="00C15CF0"/>
    <w:rsid w:val="00C16095"/>
    <w:rsid w:val="00C160E3"/>
    <w:rsid w:val="00C1616A"/>
    <w:rsid w:val="00C16231"/>
    <w:rsid w:val="00C16386"/>
    <w:rsid w:val="00C16497"/>
    <w:rsid w:val="00C165BA"/>
    <w:rsid w:val="00C165C6"/>
    <w:rsid w:val="00C1662C"/>
    <w:rsid w:val="00C16748"/>
    <w:rsid w:val="00C16813"/>
    <w:rsid w:val="00C16B16"/>
    <w:rsid w:val="00C16D14"/>
    <w:rsid w:val="00C16DA8"/>
    <w:rsid w:val="00C16DB7"/>
    <w:rsid w:val="00C16F06"/>
    <w:rsid w:val="00C1706E"/>
    <w:rsid w:val="00C1707B"/>
    <w:rsid w:val="00C17099"/>
    <w:rsid w:val="00C170AD"/>
    <w:rsid w:val="00C170AE"/>
    <w:rsid w:val="00C1721C"/>
    <w:rsid w:val="00C17221"/>
    <w:rsid w:val="00C17317"/>
    <w:rsid w:val="00C173EB"/>
    <w:rsid w:val="00C17442"/>
    <w:rsid w:val="00C17470"/>
    <w:rsid w:val="00C17542"/>
    <w:rsid w:val="00C17593"/>
    <w:rsid w:val="00C176B6"/>
    <w:rsid w:val="00C17774"/>
    <w:rsid w:val="00C17A02"/>
    <w:rsid w:val="00C17B4D"/>
    <w:rsid w:val="00C17BC1"/>
    <w:rsid w:val="00C17BED"/>
    <w:rsid w:val="00C17CAD"/>
    <w:rsid w:val="00C17D50"/>
    <w:rsid w:val="00C17D7E"/>
    <w:rsid w:val="00C17D89"/>
    <w:rsid w:val="00C17E82"/>
    <w:rsid w:val="00C17F10"/>
    <w:rsid w:val="00C202C5"/>
    <w:rsid w:val="00C202D5"/>
    <w:rsid w:val="00C204A5"/>
    <w:rsid w:val="00C2068D"/>
    <w:rsid w:val="00C206C4"/>
    <w:rsid w:val="00C206EC"/>
    <w:rsid w:val="00C2072E"/>
    <w:rsid w:val="00C20736"/>
    <w:rsid w:val="00C2082D"/>
    <w:rsid w:val="00C20A72"/>
    <w:rsid w:val="00C20DD5"/>
    <w:rsid w:val="00C20E16"/>
    <w:rsid w:val="00C20E33"/>
    <w:rsid w:val="00C20E6E"/>
    <w:rsid w:val="00C20EE6"/>
    <w:rsid w:val="00C20F2A"/>
    <w:rsid w:val="00C20FDE"/>
    <w:rsid w:val="00C2103F"/>
    <w:rsid w:val="00C210CC"/>
    <w:rsid w:val="00C21370"/>
    <w:rsid w:val="00C213AF"/>
    <w:rsid w:val="00C21436"/>
    <w:rsid w:val="00C21448"/>
    <w:rsid w:val="00C21728"/>
    <w:rsid w:val="00C2177F"/>
    <w:rsid w:val="00C2186E"/>
    <w:rsid w:val="00C218BE"/>
    <w:rsid w:val="00C2191F"/>
    <w:rsid w:val="00C219AE"/>
    <w:rsid w:val="00C21A1F"/>
    <w:rsid w:val="00C21AFF"/>
    <w:rsid w:val="00C21B2C"/>
    <w:rsid w:val="00C21B35"/>
    <w:rsid w:val="00C21C12"/>
    <w:rsid w:val="00C21D08"/>
    <w:rsid w:val="00C21E3B"/>
    <w:rsid w:val="00C21F40"/>
    <w:rsid w:val="00C21F7D"/>
    <w:rsid w:val="00C2200A"/>
    <w:rsid w:val="00C22038"/>
    <w:rsid w:val="00C22142"/>
    <w:rsid w:val="00C2218F"/>
    <w:rsid w:val="00C2221B"/>
    <w:rsid w:val="00C222B6"/>
    <w:rsid w:val="00C2232D"/>
    <w:rsid w:val="00C22486"/>
    <w:rsid w:val="00C226B6"/>
    <w:rsid w:val="00C226CE"/>
    <w:rsid w:val="00C226EC"/>
    <w:rsid w:val="00C22829"/>
    <w:rsid w:val="00C228C7"/>
    <w:rsid w:val="00C22A20"/>
    <w:rsid w:val="00C22B39"/>
    <w:rsid w:val="00C22C33"/>
    <w:rsid w:val="00C22E09"/>
    <w:rsid w:val="00C22EA4"/>
    <w:rsid w:val="00C22F83"/>
    <w:rsid w:val="00C22FA0"/>
    <w:rsid w:val="00C23201"/>
    <w:rsid w:val="00C2327F"/>
    <w:rsid w:val="00C232B9"/>
    <w:rsid w:val="00C232DD"/>
    <w:rsid w:val="00C2336C"/>
    <w:rsid w:val="00C233D9"/>
    <w:rsid w:val="00C233F4"/>
    <w:rsid w:val="00C23465"/>
    <w:rsid w:val="00C23565"/>
    <w:rsid w:val="00C235AF"/>
    <w:rsid w:val="00C235E8"/>
    <w:rsid w:val="00C2366A"/>
    <w:rsid w:val="00C23812"/>
    <w:rsid w:val="00C238B8"/>
    <w:rsid w:val="00C238E8"/>
    <w:rsid w:val="00C23C0F"/>
    <w:rsid w:val="00C23D8F"/>
    <w:rsid w:val="00C23E9C"/>
    <w:rsid w:val="00C23F24"/>
    <w:rsid w:val="00C24148"/>
    <w:rsid w:val="00C2423A"/>
    <w:rsid w:val="00C24402"/>
    <w:rsid w:val="00C244D8"/>
    <w:rsid w:val="00C24544"/>
    <w:rsid w:val="00C245CB"/>
    <w:rsid w:val="00C2464A"/>
    <w:rsid w:val="00C24789"/>
    <w:rsid w:val="00C24804"/>
    <w:rsid w:val="00C248AF"/>
    <w:rsid w:val="00C248B0"/>
    <w:rsid w:val="00C24A23"/>
    <w:rsid w:val="00C24B8C"/>
    <w:rsid w:val="00C24D69"/>
    <w:rsid w:val="00C24DB7"/>
    <w:rsid w:val="00C24E1F"/>
    <w:rsid w:val="00C24EE5"/>
    <w:rsid w:val="00C250CF"/>
    <w:rsid w:val="00C2517C"/>
    <w:rsid w:val="00C2524F"/>
    <w:rsid w:val="00C2544D"/>
    <w:rsid w:val="00C25546"/>
    <w:rsid w:val="00C25639"/>
    <w:rsid w:val="00C25697"/>
    <w:rsid w:val="00C256FB"/>
    <w:rsid w:val="00C25728"/>
    <w:rsid w:val="00C25803"/>
    <w:rsid w:val="00C25978"/>
    <w:rsid w:val="00C25BB0"/>
    <w:rsid w:val="00C25C00"/>
    <w:rsid w:val="00C25E47"/>
    <w:rsid w:val="00C25F07"/>
    <w:rsid w:val="00C261DF"/>
    <w:rsid w:val="00C26260"/>
    <w:rsid w:val="00C26274"/>
    <w:rsid w:val="00C262FB"/>
    <w:rsid w:val="00C262FC"/>
    <w:rsid w:val="00C2633E"/>
    <w:rsid w:val="00C2642D"/>
    <w:rsid w:val="00C26477"/>
    <w:rsid w:val="00C264DB"/>
    <w:rsid w:val="00C264F3"/>
    <w:rsid w:val="00C2654D"/>
    <w:rsid w:val="00C265B0"/>
    <w:rsid w:val="00C2664D"/>
    <w:rsid w:val="00C26671"/>
    <w:rsid w:val="00C26784"/>
    <w:rsid w:val="00C267F7"/>
    <w:rsid w:val="00C26871"/>
    <w:rsid w:val="00C2695A"/>
    <w:rsid w:val="00C26A01"/>
    <w:rsid w:val="00C26B6E"/>
    <w:rsid w:val="00C26EB2"/>
    <w:rsid w:val="00C26ED7"/>
    <w:rsid w:val="00C270CE"/>
    <w:rsid w:val="00C27156"/>
    <w:rsid w:val="00C2721B"/>
    <w:rsid w:val="00C27315"/>
    <w:rsid w:val="00C274BE"/>
    <w:rsid w:val="00C27553"/>
    <w:rsid w:val="00C275A3"/>
    <w:rsid w:val="00C275D9"/>
    <w:rsid w:val="00C2769D"/>
    <w:rsid w:val="00C277C7"/>
    <w:rsid w:val="00C27988"/>
    <w:rsid w:val="00C279CC"/>
    <w:rsid w:val="00C27BC1"/>
    <w:rsid w:val="00C27C05"/>
    <w:rsid w:val="00C27CD4"/>
    <w:rsid w:val="00C27DF2"/>
    <w:rsid w:val="00C27E49"/>
    <w:rsid w:val="00C30075"/>
    <w:rsid w:val="00C30078"/>
    <w:rsid w:val="00C30345"/>
    <w:rsid w:val="00C303C4"/>
    <w:rsid w:val="00C303DF"/>
    <w:rsid w:val="00C30531"/>
    <w:rsid w:val="00C305A3"/>
    <w:rsid w:val="00C30664"/>
    <w:rsid w:val="00C307AB"/>
    <w:rsid w:val="00C307FA"/>
    <w:rsid w:val="00C30C4B"/>
    <w:rsid w:val="00C30CBA"/>
    <w:rsid w:val="00C30D10"/>
    <w:rsid w:val="00C30D3F"/>
    <w:rsid w:val="00C30DAA"/>
    <w:rsid w:val="00C30DDB"/>
    <w:rsid w:val="00C30DED"/>
    <w:rsid w:val="00C30F1F"/>
    <w:rsid w:val="00C30FB5"/>
    <w:rsid w:val="00C31060"/>
    <w:rsid w:val="00C31089"/>
    <w:rsid w:val="00C31228"/>
    <w:rsid w:val="00C31312"/>
    <w:rsid w:val="00C314DF"/>
    <w:rsid w:val="00C3153D"/>
    <w:rsid w:val="00C315D4"/>
    <w:rsid w:val="00C316BD"/>
    <w:rsid w:val="00C3175A"/>
    <w:rsid w:val="00C317B2"/>
    <w:rsid w:val="00C3182D"/>
    <w:rsid w:val="00C319A2"/>
    <w:rsid w:val="00C31A7F"/>
    <w:rsid w:val="00C31A89"/>
    <w:rsid w:val="00C31A94"/>
    <w:rsid w:val="00C31AAC"/>
    <w:rsid w:val="00C31B48"/>
    <w:rsid w:val="00C31B6A"/>
    <w:rsid w:val="00C31C05"/>
    <w:rsid w:val="00C31D78"/>
    <w:rsid w:val="00C31FB3"/>
    <w:rsid w:val="00C3208A"/>
    <w:rsid w:val="00C32339"/>
    <w:rsid w:val="00C323CE"/>
    <w:rsid w:val="00C32622"/>
    <w:rsid w:val="00C3265F"/>
    <w:rsid w:val="00C32767"/>
    <w:rsid w:val="00C32994"/>
    <w:rsid w:val="00C32A16"/>
    <w:rsid w:val="00C32A8B"/>
    <w:rsid w:val="00C32AA1"/>
    <w:rsid w:val="00C32BB7"/>
    <w:rsid w:val="00C32C09"/>
    <w:rsid w:val="00C32C32"/>
    <w:rsid w:val="00C32C7A"/>
    <w:rsid w:val="00C32CCE"/>
    <w:rsid w:val="00C32E32"/>
    <w:rsid w:val="00C32EA3"/>
    <w:rsid w:val="00C330C9"/>
    <w:rsid w:val="00C33172"/>
    <w:rsid w:val="00C331B5"/>
    <w:rsid w:val="00C332CE"/>
    <w:rsid w:val="00C3332D"/>
    <w:rsid w:val="00C33523"/>
    <w:rsid w:val="00C3376C"/>
    <w:rsid w:val="00C337EC"/>
    <w:rsid w:val="00C3383D"/>
    <w:rsid w:val="00C33961"/>
    <w:rsid w:val="00C33963"/>
    <w:rsid w:val="00C339DE"/>
    <w:rsid w:val="00C33A1E"/>
    <w:rsid w:val="00C33AA7"/>
    <w:rsid w:val="00C33AD9"/>
    <w:rsid w:val="00C33BCE"/>
    <w:rsid w:val="00C33C6B"/>
    <w:rsid w:val="00C33D78"/>
    <w:rsid w:val="00C33DCE"/>
    <w:rsid w:val="00C340CA"/>
    <w:rsid w:val="00C340DF"/>
    <w:rsid w:val="00C34168"/>
    <w:rsid w:val="00C3463A"/>
    <w:rsid w:val="00C346A0"/>
    <w:rsid w:val="00C346AB"/>
    <w:rsid w:val="00C346BB"/>
    <w:rsid w:val="00C346C1"/>
    <w:rsid w:val="00C34707"/>
    <w:rsid w:val="00C34A80"/>
    <w:rsid w:val="00C34BBA"/>
    <w:rsid w:val="00C34BDB"/>
    <w:rsid w:val="00C34C05"/>
    <w:rsid w:val="00C34C46"/>
    <w:rsid w:val="00C34D4B"/>
    <w:rsid w:val="00C34D90"/>
    <w:rsid w:val="00C34D91"/>
    <w:rsid w:val="00C34ECB"/>
    <w:rsid w:val="00C34F16"/>
    <w:rsid w:val="00C3509D"/>
    <w:rsid w:val="00C35150"/>
    <w:rsid w:val="00C35339"/>
    <w:rsid w:val="00C3533D"/>
    <w:rsid w:val="00C35363"/>
    <w:rsid w:val="00C35438"/>
    <w:rsid w:val="00C35657"/>
    <w:rsid w:val="00C3566B"/>
    <w:rsid w:val="00C357B6"/>
    <w:rsid w:val="00C358DB"/>
    <w:rsid w:val="00C3592F"/>
    <w:rsid w:val="00C359D9"/>
    <w:rsid w:val="00C35B23"/>
    <w:rsid w:val="00C35CAE"/>
    <w:rsid w:val="00C35CC8"/>
    <w:rsid w:val="00C35E65"/>
    <w:rsid w:val="00C35F6B"/>
    <w:rsid w:val="00C36050"/>
    <w:rsid w:val="00C361B0"/>
    <w:rsid w:val="00C3633E"/>
    <w:rsid w:val="00C363C0"/>
    <w:rsid w:val="00C36495"/>
    <w:rsid w:val="00C365DF"/>
    <w:rsid w:val="00C366F6"/>
    <w:rsid w:val="00C367B9"/>
    <w:rsid w:val="00C36846"/>
    <w:rsid w:val="00C36868"/>
    <w:rsid w:val="00C36923"/>
    <w:rsid w:val="00C36AE8"/>
    <w:rsid w:val="00C36BA3"/>
    <w:rsid w:val="00C36C46"/>
    <w:rsid w:val="00C36CE7"/>
    <w:rsid w:val="00C36DAD"/>
    <w:rsid w:val="00C36EE3"/>
    <w:rsid w:val="00C36F30"/>
    <w:rsid w:val="00C36FB2"/>
    <w:rsid w:val="00C37004"/>
    <w:rsid w:val="00C3701F"/>
    <w:rsid w:val="00C37044"/>
    <w:rsid w:val="00C37050"/>
    <w:rsid w:val="00C371FD"/>
    <w:rsid w:val="00C372D9"/>
    <w:rsid w:val="00C3747C"/>
    <w:rsid w:val="00C375D1"/>
    <w:rsid w:val="00C376C4"/>
    <w:rsid w:val="00C37756"/>
    <w:rsid w:val="00C37A3B"/>
    <w:rsid w:val="00C37A42"/>
    <w:rsid w:val="00C37A52"/>
    <w:rsid w:val="00C37A54"/>
    <w:rsid w:val="00C37ABC"/>
    <w:rsid w:val="00C37CA6"/>
    <w:rsid w:val="00C37CDD"/>
    <w:rsid w:val="00C37E8F"/>
    <w:rsid w:val="00C37F8D"/>
    <w:rsid w:val="00C40014"/>
    <w:rsid w:val="00C4018E"/>
    <w:rsid w:val="00C402C6"/>
    <w:rsid w:val="00C402F2"/>
    <w:rsid w:val="00C403A5"/>
    <w:rsid w:val="00C404AB"/>
    <w:rsid w:val="00C404D5"/>
    <w:rsid w:val="00C406AF"/>
    <w:rsid w:val="00C4075B"/>
    <w:rsid w:val="00C4081B"/>
    <w:rsid w:val="00C4090F"/>
    <w:rsid w:val="00C4095A"/>
    <w:rsid w:val="00C40968"/>
    <w:rsid w:val="00C40B7D"/>
    <w:rsid w:val="00C40BC8"/>
    <w:rsid w:val="00C40CB7"/>
    <w:rsid w:val="00C40CD4"/>
    <w:rsid w:val="00C40D22"/>
    <w:rsid w:val="00C40D61"/>
    <w:rsid w:val="00C40EF0"/>
    <w:rsid w:val="00C40F1B"/>
    <w:rsid w:val="00C40F76"/>
    <w:rsid w:val="00C40F7A"/>
    <w:rsid w:val="00C41052"/>
    <w:rsid w:val="00C41057"/>
    <w:rsid w:val="00C411E2"/>
    <w:rsid w:val="00C41224"/>
    <w:rsid w:val="00C412C8"/>
    <w:rsid w:val="00C41481"/>
    <w:rsid w:val="00C41496"/>
    <w:rsid w:val="00C4154A"/>
    <w:rsid w:val="00C41570"/>
    <w:rsid w:val="00C415ED"/>
    <w:rsid w:val="00C41631"/>
    <w:rsid w:val="00C417E5"/>
    <w:rsid w:val="00C41876"/>
    <w:rsid w:val="00C41966"/>
    <w:rsid w:val="00C4196B"/>
    <w:rsid w:val="00C41975"/>
    <w:rsid w:val="00C41AB9"/>
    <w:rsid w:val="00C41AC9"/>
    <w:rsid w:val="00C41D95"/>
    <w:rsid w:val="00C41E8D"/>
    <w:rsid w:val="00C41EBC"/>
    <w:rsid w:val="00C41FAD"/>
    <w:rsid w:val="00C41FD1"/>
    <w:rsid w:val="00C42130"/>
    <w:rsid w:val="00C4229D"/>
    <w:rsid w:val="00C4229E"/>
    <w:rsid w:val="00C42306"/>
    <w:rsid w:val="00C42317"/>
    <w:rsid w:val="00C424ED"/>
    <w:rsid w:val="00C4252C"/>
    <w:rsid w:val="00C4259A"/>
    <w:rsid w:val="00C4262E"/>
    <w:rsid w:val="00C42766"/>
    <w:rsid w:val="00C42784"/>
    <w:rsid w:val="00C429E1"/>
    <w:rsid w:val="00C429EF"/>
    <w:rsid w:val="00C42C6D"/>
    <w:rsid w:val="00C42CFD"/>
    <w:rsid w:val="00C42E91"/>
    <w:rsid w:val="00C42F2A"/>
    <w:rsid w:val="00C42FDD"/>
    <w:rsid w:val="00C43360"/>
    <w:rsid w:val="00C43462"/>
    <w:rsid w:val="00C4347C"/>
    <w:rsid w:val="00C43522"/>
    <w:rsid w:val="00C43610"/>
    <w:rsid w:val="00C437A8"/>
    <w:rsid w:val="00C4388E"/>
    <w:rsid w:val="00C43990"/>
    <w:rsid w:val="00C439B4"/>
    <w:rsid w:val="00C439F0"/>
    <w:rsid w:val="00C43A24"/>
    <w:rsid w:val="00C43B40"/>
    <w:rsid w:val="00C43BC3"/>
    <w:rsid w:val="00C43BF0"/>
    <w:rsid w:val="00C43CE7"/>
    <w:rsid w:val="00C43DD6"/>
    <w:rsid w:val="00C43EA6"/>
    <w:rsid w:val="00C43F70"/>
    <w:rsid w:val="00C44189"/>
    <w:rsid w:val="00C444BA"/>
    <w:rsid w:val="00C44528"/>
    <w:rsid w:val="00C44577"/>
    <w:rsid w:val="00C445BA"/>
    <w:rsid w:val="00C445CA"/>
    <w:rsid w:val="00C44757"/>
    <w:rsid w:val="00C447FB"/>
    <w:rsid w:val="00C4484A"/>
    <w:rsid w:val="00C44886"/>
    <w:rsid w:val="00C449E0"/>
    <w:rsid w:val="00C44A50"/>
    <w:rsid w:val="00C44B3C"/>
    <w:rsid w:val="00C44BBF"/>
    <w:rsid w:val="00C44C9A"/>
    <w:rsid w:val="00C44CD6"/>
    <w:rsid w:val="00C44F6B"/>
    <w:rsid w:val="00C44F96"/>
    <w:rsid w:val="00C44FA8"/>
    <w:rsid w:val="00C44FF2"/>
    <w:rsid w:val="00C45097"/>
    <w:rsid w:val="00C451D4"/>
    <w:rsid w:val="00C45294"/>
    <w:rsid w:val="00C4535F"/>
    <w:rsid w:val="00C45379"/>
    <w:rsid w:val="00C45422"/>
    <w:rsid w:val="00C4545F"/>
    <w:rsid w:val="00C45501"/>
    <w:rsid w:val="00C4587D"/>
    <w:rsid w:val="00C45A84"/>
    <w:rsid w:val="00C45AD9"/>
    <w:rsid w:val="00C45AF5"/>
    <w:rsid w:val="00C45C42"/>
    <w:rsid w:val="00C45C66"/>
    <w:rsid w:val="00C45C95"/>
    <w:rsid w:val="00C45D01"/>
    <w:rsid w:val="00C45D59"/>
    <w:rsid w:val="00C45DEF"/>
    <w:rsid w:val="00C45E36"/>
    <w:rsid w:val="00C46017"/>
    <w:rsid w:val="00C4615A"/>
    <w:rsid w:val="00C461F7"/>
    <w:rsid w:val="00C463A1"/>
    <w:rsid w:val="00C463E1"/>
    <w:rsid w:val="00C46542"/>
    <w:rsid w:val="00C46840"/>
    <w:rsid w:val="00C46AEF"/>
    <w:rsid w:val="00C46B84"/>
    <w:rsid w:val="00C46D24"/>
    <w:rsid w:val="00C46DEC"/>
    <w:rsid w:val="00C46E29"/>
    <w:rsid w:val="00C46E3A"/>
    <w:rsid w:val="00C46F71"/>
    <w:rsid w:val="00C470AA"/>
    <w:rsid w:val="00C47181"/>
    <w:rsid w:val="00C47241"/>
    <w:rsid w:val="00C474CC"/>
    <w:rsid w:val="00C4752B"/>
    <w:rsid w:val="00C47695"/>
    <w:rsid w:val="00C4786C"/>
    <w:rsid w:val="00C479B0"/>
    <w:rsid w:val="00C47A28"/>
    <w:rsid w:val="00C47AE8"/>
    <w:rsid w:val="00C47AFC"/>
    <w:rsid w:val="00C47B93"/>
    <w:rsid w:val="00C47BDE"/>
    <w:rsid w:val="00C47C12"/>
    <w:rsid w:val="00C47CB1"/>
    <w:rsid w:val="00C47D98"/>
    <w:rsid w:val="00C47E33"/>
    <w:rsid w:val="00C47E7C"/>
    <w:rsid w:val="00C47EC4"/>
    <w:rsid w:val="00C47FBF"/>
    <w:rsid w:val="00C47FD4"/>
    <w:rsid w:val="00C50052"/>
    <w:rsid w:val="00C501BE"/>
    <w:rsid w:val="00C50209"/>
    <w:rsid w:val="00C503D0"/>
    <w:rsid w:val="00C50511"/>
    <w:rsid w:val="00C50715"/>
    <w:rsid w:val="00C50833"/>
    <w:rsid w:val="00C50856"/>
    <w:rsid w:val="00C508AC"/>
    <w:rsid w:val="00C508B7"/>
    <w:rsid w:val="00C50995"/>
    <w:rsid w:val="00C509D3"/>
    <w:rsid w:val="00C50AA6"/>
    <w:rsid w:val="00C50B54"/>
    <w:rsid w:val="00C50D36"/>
    <w:rsid w:val="00C50DA9"/>
    <w:rsid w:val="00C50E38"/>
    <w:rsid w:val="00C50F2F"/>
    <w:rsid w:val="00C51014"/>
    <w:rsid w:val="00C510EF"/>
    <w:rsid w:val="00C511FD"/>
    <w:rsid w:val="00C513A7"/>
    <w:rsid w:val="00C51505"/>
    <w:rsid w:val="00C51675"/>
    <w:rsid w:val="00C51694"/>
    <w:rsid w:val="00C51696"/>
    <w:rsid w:val="00C516B3"/>
    <w:rsid w:val="00C5182D"/>
    <w:rsid w:val="00C5183D"/>
    <w:rsid w:val="00C5187F"/>
    <w:rsid w:val="00C51897"/>
    <w:rsid w:val="00C518AE"/>
    <w:rsid w:val="00C5193F"/>
    <w:rsid w:val="00C51A32"/>
    <w:rsid w:val="00C51BCD"/>
    <w:rsid w:val="00C51C76"/>
    <w:rsid w:val="00C51D11"/>
    <w:rsid w:val="00C51D30"/>
    <w:rsid w:val="00C51D80"/>
    <w:rsid w:val="00C51E08"/>
    <w:rsid w:val="00C51E89"/>
    <w:rsid w:val="00C51F21"/>
    <w:rsid w:val="00C5206F"/>
    <w:rsid w:val="00C520F2"/>
    <w:rsid w:val="00C521CD"/>
    <w:rsid w:val="00C5257E"/>
    <w:rsid w:val="00C52636"/>
    <w:rsid w:val="00C526E6"/>
    <w:rsid w:val="00C5288C"/>
    <w:rsid w:val="00C52F7D"/>
    <w:rsid w:val="00C5307A"/>
    <w:rsid w:val="00C530ED"/>
    <w:rsid w:val="00C531B4"/>
    <w:rsid w:val="00C53246"/>
    <w:rsid w:val="00C532F9"/>
    <w:rsid w:val="00C533BC"/>
    <w:rsid w:val="00C53437"/>
    <w:rsid w:val="00C5348B"/>
    <w:rsid w:val="00C5354A"/>
    <w:rsid w:val="00C536A6"/>
    <w:rsid w:val="00C536C5"/>
    <w:rsid w:val="00C53873"/>
    <w:rsid w:val="00C53935"/>
    <w:rsid w:val="00C539F1"/>
    <w:rsid w:val="00C53A08"/>
    <w:rsid w:val="00C53AC7"/>
    <w:rsid w:val="00C53AF8"/>
    <w:rsid w:val="00C53B65"/>
    <w:rsid w:val="00C53C0F"/>
    <w:rsid w:val="00C53CCB"/>
    <w:rsid w:val="00C53E22"/>
    <w:rsid w:val="00C53E3F"/>
    <w:rsid w:val="00C53F75"/>
    <w:rsid w:val="00C53FB5"/>
    <w:rsid w:val="00C54039"/>
    <w:rsid w:val="00C54041"/>
    <w:rsid w:val="00C54075"/>
    <w:rsid w:val="00C544D3"/>
    <w:rsid w:val="00C5453C"/>
    <w:rsid w:val="00C54585"/>
    <w:rsid w:val="00C545F4"/>
    <w:rsid w:val="00C548F0"/>
    <w:rsid w:val="00C549CE"/>
    <w:rsid w:val="00C549D8"/>
    <w:rsid w:val="00C54A90"/>
    <w:rsid w:val="00C54ABE"/>
    <w:rsid w:val="00C54B39"/>
    <w:rsid w:val="00C54B4F"/>
    <w:rsid w:val="00C54B72"/>
    <w:rsid w:val="00C54B73"/>
    <w:rsid w:val="00C54B94"/>
    <w:rsid w:val="00C54C14"/>
    <w:rsid w:val="00C54C62"/>
    <w:rsid w:val="00C54CBD"/>
    <w:rsid w:val="00C54CDD"/>
    <w:rsid w:val="00C54DAA"/>
    <w:rsid w:val="00C54DC8"/>
    <w:rsid w:val="00C54F1E"/>
    <w:rsid w:val="00C54FC3"/>
    <w:rsid w:val="00C54FFC"/>
    <w:rsid w:val="00C550DA"/>
    <w:rsid w:val="00C5510C"/>
    <w:rsid w:val="00C55378"/>
    <w:rsid w:val="00C554AC"/>
    <w:rsid w:val="00C55530"/>
    <w:rsid w:val="00C555D7"/>
    <w:rsid w:val="00C55818"/>
    <w:rsid w:val="00C55852"/>
    <w:rsid w:val="00C5589B"/>
    <w:rsid w:val="00C55A08"/>
    <w:rsid w:val="00C55A58"/>
    <w:rsid w:val="00C55AB0"/>
    <w:rsid w:val="00C55BF4"/>
    <w:rsid w:val="00C55D73"/>
    <w:rsid w:val="00C55E23"/>
    <w:rsid w:val="00C55E56"/>
    <w:rsid w:val="00C55E97"/>
    <w:rsid w:val="00C55EDD"/>
    <w:rsid w:val="00C55EE8"/>
    <w:rsid w:val="00C5636E"/>
    <w:rsid w:val="00C5638E"/>
    <w:rsid w:val="00C564A0"/>
    <w:rsid w:val="00C5671A"/>
    <w:rsid w:val="00C567E5"/>
    <w:rsid w:val="00C56893"/>
    <w:rsid w:val="00C56918"/>
    <w:rsid w:val="00C569CA"/>
    <w:rsid w:val="00C56AD3"/>
    <w:rsid w:val="00C56B8A"/>
    <w:rsid w:val="00C56BAD"/>
    <w:rsid w:val="00C56C26"/>
    <w:rsid w:val="00C56C6D"/>
    <w:rsid w:val="00C56D44"/>
    <w:rsid w:val="00C56DDE"/>
    <w:rsid w:val="00C56DDF"/>
    <w:rsid w:val="00C56E10"/>
    <w:rsid w:val="00C56EC4"/>
    <w:rsid w:val="00C56ECE"/>
    <w:rsid w:val="00C56FCE"/>
    <w:rsid w:val="00C5705C"/>
    <w:rsid w:val="00C57268"/>
    <w:rsid w:val="00C572D9"/>
    <w:rsid w:val="00C5733A"/>
    <w:rsid w:val="00C5742B"/>
    <w:rsid w:val="00C5748C"/>
    <w:rsid w:val="00C574BA"/>
    <w:rsid w:val="00C57684"/>
    <w:rsid w:val="00C5777C"/>
    <w:rsid w:val="00C57B35"/>
    <w:rsid w:val="00C57C6D"/>
    <w:rsid w:val="00C57CC6"/>
    <w:rsid w:val="00C57D43"/>
    <w:rsid w:val="00C57DBA"/>
    <w:rsid w:val="00C57DD0"/>
    <w:rsid w:val="00C57E16"/>
    <w:rsid w:val="00C57EEE"/>
    <w:rsid w:val="00C60063"/>
    <w:rsid w:val="00C6009E"/>
    <w:rsid w:val="00C601EB"/>
    <w:rsid w:val="00C60203"/>
    <w:rsid w:val="00C602B9"/>
    <w:rsid w:val="00C602DB"/>
    <w:rsid w:val="00C60380"/>
    <w:rsid w:val="00C603B3"/>
    <w:rsid w:val="00C60423"/>
    <w:rsid w:val="00C604D0"/>
    <w:rsid w:val="00C605AB"/>
    <w:rsid w:val="00C60631"/>
    <w:rsid w:val="00C60708"/>
    <w:rsid w:val="00C608D6"/>
    <w:rsid w:val="00C609B8"/>
    <w:rsid w:val="00C60A7E"/>
    <w:rsid w:val="00C60D87"/>
    <w:rsid w:val="00C60EC1"/>
    <w:rsid w:val="00C60F36"/>
    <w:rsid w:val="00C611BB"/>
    <w:rsid w:val="00C611D6"/>
    <w:rsid w:val="00C612A4"/>
    <w:rsid w:val="00C613E1"/>
    <w:rsid w:val="00C61544"/>
    <w:rsid w:val="00C617AA"/>
    <w:rsid w:val="00C619CD"/>
    <w:rsid w:val="00C61AC3"/>
    <w:rsid w:val="00C61B5A"/>
    <w:rsid w:val="00C61BC8"/>
    <w:rsid w:val="00C61C6D"/>
    <w:rsid w:val="00C61D30"/>
    <w:rsid w:val="00C61EE5"/>
    <w:rsid w:val="00C61F83"/>
    <w:rsid w:val="00C61FDC"/>
    <w:rsid w:val="00C62027"/>
    <w:rsid w:val="00C621E6"/>
    <w:rsid w:val="00C62207"/>
    <w:rsid w:val="00C6230A"/>
    <w:rsid w:val="00C62477"/>
    <w:rsid w:val="00C62612"/>
    <w:rsid w:val="00C62669"/>
    <w:rsid w:val="00C627A5"/>
    <w:rsid w:val="00C627B3"/>
    <w:rsid w:val="00C628F5"/>
    <w:rsid w:val="00C62997"/>
    <w:rsid w:val="00C62A70"/>
    <w:rsid w:val="00C62B08"/>
    <w:rsid w:val="00C62B9D"/>
    <w:rsid w:val="00C62BC9"/>
    <w:rsid w:val="00C62DDD"/>
    <w:rsid w:val="00C62E31"/>
    <w:rsid w:val="00C62F9A"/>
    <w:rsid w:val="00C63152"/>
    <w:rsid w:val="00C631E2"/>
    <w:rsid w:val="00C63244"/>
    <w:rsid w:val="00C632CC"/>
    <w:rsid w:val="00C63328"/>
    <w:rsid w:val="00C63338"/>
    <w:rsid w:val="00C633AB"/>
    <w:rsid w:val="00C6343A"/>
    <w:rsid w:val="00C63505"/>
    <w:rsid w:val="00C63585"/>
    <w:rsid w:val="00C635B7"/>
    <w:rsid w:val="00C635EE"/>
    <w:rsid w:val="00C636A9"/>
    <w:rsid w:val="00C636B0"/>
    <w:rsid w:val="00C636F5"/>
    <w:rsid w:val="00C63901"/>
    <w:rsid w:val="00C63B14"/>
    <w:rsid w:val="00C63B78"/>
    <w:rsid w:val="00C63C65"/>
    <w:rsid w:val="00C63C8A"/>
    <w:rsid w:val="00C63D08"/>
    <w:rsid w:val="00C63D72"/>
    <w:rsid w:val="00C63F14"/>
    <w:rsid w:val="00C63FDF"/>
    <w:rsid w:val="00C6413B"/>
    <w:rsid w:val="00C641BE"/>
    <w:rsid w:val="00C642F4"/>
    <w:rsid w:val="00C6444F"/>
    <w:rsid w:val="00C64639"/>
    <w:rsid w:val="00C6464D"/>
    <w:rsid w:val="00C646F3"/>
    <w:rsid w:val="00C647E9"/>
    <w:rsid w:val="00C64819"/>
    <w:rsid w:val="00C64849"/>
    <w:rsid w:val="00C648B7"/>
    <w:rsid w:val="00C6499E"/>
    <w:rsid w:val="00C64B83"/>
    <w:rsid w:val="00C64C11"/>
    <w:rsid w:val="00C64DD0"/>
    <w:rsid w:val="00C64E57"/>
    <w:rsid w:val="00C64E5C"/>
    <w:rsid w:val="00C64E8E"/>
    <w:rsid w:val="00C64FAC"/>
    <w:rsid w:val="00C64FCF"/>
    <w:rsid w:val="00C65439"/>
    <w:rsid w:val="00C65514"/>
    <w:rsid w:val="00C6554F"/>
    <w:rsid w:val="00C65601"/>
    <w:rsid w:val="00C6560B"/>
    <w:rsid w:val="00C6560D"/>
    <w:rsid w:val="00C657E7"/>
    <w:rsid w:val="00C6581A"/>
    <w:rsid w:val="00C65824"/>
    <w:rsid w:val="00C65959"/>
    <w:rsid w:val="00C65A5F"/>
    <w:rsid w:val="00C65A91"/>
    <w:rsid w:val="00C65ADD"/>
    <w:rsid w:val="00C65B45"/>
    <w:rsid w:val="00C65B4C"/>
    <w:rsid w:val="00C65C43"/>
    <w:rsid w:val="00C65D24"/>
    <w:rsid w:val="00C65DC1"/>
    <w:rsid w:val="00C65E0D"/>
    <w:rsid w:val="00C65EA4"/>
    <w:rsid w:val="00C65EE7"/>
    <w:rsid w:val="00C65F4F"/>
    <w:rsid w:val="00C65F58"/>
    <w:rsid w:val="00C6609C"/>
    <w:rsid w:val="00C660B0"/>
    <w:rsid w:val="00C66393"/>
    <w:rsid w:val="00C6648D"/>
    <w:rsid w:val="00C66506"/>
    <w:rsid w:val="00C66571"/>
    <w:rsid w:val="00C666DB"/>
    <w:rsid w:val="00C666FC"/>
    <w:rsid w:val="00C667D8"/>
    <w:rsid w:val="00C667F6"/>
    <w:rsid w:val="00C66887"/>
    <w:rsid w:val="00C66935"/>
    <w:rsid w:val="00C66A58"/>
    <w:rsid w:val="00C66A93"/>
    <w:rsid w:val="00C66BBC"/>
    <w:rsid w:val="00C66C19"/>
    <w:rsid w:val="00C66C34"/>
    <w:rsid w:val="00C66D8A"/>
    <w:rsid w:val="00C66E6B"/>
    <w:rsid w:val="00C66F76"/>
    <w:rsid w:val="00C670F0"/>
    <w:rsid w:val="00C672C3"/>
    <w:rsid w:val="00C672C5"/>
    <w:rsid w:val="00C67383"/>
    <w:rsid w:val="00C67487"/>
    <w:rsid w:val="00C6754C"/>
    <w:rsid w:val="00C67614"/>
    <w:rsid w:val="00C6785B"/>
    <w:rsid w:val="00C6797C"/>
    <w:rsid w:val="00C679A4"/>
    <w:rsid w:val="00C67A7B"/>
    <w:rsid w:val="00C67BDC"/>
    <w:rsid w:val="00C67C4C"/>
    <w:rsid w:val="00C67E64"/>
    <w:rsid w:val="00C67ED2"/>
    <w:rsid w:val="00C67F34"/>
    <w:rsid w:val="00C67F7A"/>
    <w:rsid w:val="00C70081"/>
    <w:rsid w:val="00C70366"/>
    <w:rsid w:val="00C703A9"/>
    <w:rsid w:val="00C7040D"/>
    <w:rsid w:val="00C7043C"/>
    <w:rsid w:val="00C7057C"/>
    <w:rsid w:val="00C708D7"/>
    <w:rsid w:val="00C709D7"/>
    <w:rsid w:val="00C70A68"/>
    <w:rsid w:val="00C70B8C"/>
    <w:rsid w:val="00C70DCB"/>
    <w:rsid w:val="00C70E02"/>
    <w:rsid w:val="00C70E47"/>
    <w:rsid w:val="00C711DA"/>
    <w:rsid w:val="00C71327"/>
    <w:rsid w:val="00C71468"/>
    <w:rsid w:val="00C715B1"/>
    <w:rsid w:val="00C7163F"/>
    <w:rsid w:val="00C71677"/>
    <w:rsid w:val="00C71744"/>
    <w:rsid w:val="00C717B6"/>
    <w:rsid w:val="00C718D2"/>
    <w:rsid w:val="00C71B59"/>
    <w:rsid w:val="00C71D36"/>
    <w:rsid w:val="00C71D3A"/>
    <w:rsid w:val="00C71F56"/>
    <w:rsid w:val="00C71FB0"/>
    <w:rsid w:val="00C720AE"/>
    <w:rsid w:val="00C72204"/>
    <w:rsid w:val="00C72219"/>
    <w:rsid w:val="00C7223C"/>
    <w:rsid w:val="00C72310"/>
    <w:rsid w:val="00C72347"/>
    <w:rsid w:val="00C723AF"/>
    <w:rsid w:val="00C723C0"/>
    <w:rsid w:val="00C723CA"/>
    <w:rsid w:val="00C7240A"/>
    <w:rsid w:val="00C724C6"/>
    <w:rsid w:val="00C725A8"/>
    <w:rsid w:val="00C72654"/>
    <w:rsid w:val="00C72742"/>
    <w:rsid w:val="00C72866"/>
    <w:rsid w:val="00C72929"/>
    <w:rsid w:val="00C729AE"/>
    <w:rsid w:val="00C72A42"/>
    <w:rsid w:val="00C72AD7"/>
    <w:rsid w:val="00C72B40"/>
    <w:rsid w:val="00C72D17"/>
    <w:rsid w:val="00C72DF8"/>
    <w:rsid w:val="00C72E64"/>
    <w:rsid w:val="00C72EA4"/>
    <w:rsid w:val="00C72EF5"/>
    <w:rsid w:val="00C72F6F"/>
    <w:rsid w:val="00C7317C"/>
    <w:rsid w:val="00C731AF"/>
    <w:rsid w:val="00C7322E"/>
    <w:rsid w:val="00C7322F"/>
    <w:rsid w:val="00C7337F"/>
    <w:rsid w:val="00C733CE"/>
    <w:rsid w:val="00C733ED"/>
    <w:rsid w:val="00C73504"/>
    <w:rsid w:val="00C7357D"/>
    <w:rsid w:val="00C7359E"/>
    <w:rsid w:val="00C735F2"/>
    <w:rsid w:val="00C7362A"/>
    <w:rsid w:val="00C73721"/>
    <w:rsid w:val="00C737E6"/>
    <w:rsid w:val="00C7386B"/>
    <w:rsid w:val="00C73989"/>
    <w:rsid w:val="00C739E1"/>
    <w:rsid w:val="00C73A7C"/>
    <w:rsid w:val="00C73B60"/>
    <w:rsid w:val="00C73B80"/>
    <w:rsid w:val="00C73BF6"/>
    <w:rsid w:val="00C73CAB"/>
    <w:rsid w:val="00C73CE3"/>
    <w:rsid w:val="00C73E60"/>
    <w:rsid w:val="00C73F89"/>
    <w:rsid w:val="00C73FC0"/>
    <w:rsid w:val="00C74104"/>
    <w:rsid w:val="00C74157"/>
    <w:rsid w:val="00C7419C"/>
    <w:rsid w:val="00C74458"/>
    <w:rsid w:val="00C7448E"/>
    <w:rsid w:val="00C74633"/>
    <w:rsid w:val="00C74714"/>
    <w:rsid w:val="00C7475B"/>
    <w:rsid w:val="00C74806"/>
    <w:rsid w:val="00C74859"/>
    <w:rsid w:val="00C74870"/>
    <w:rsid w:val="00C748E2"/>
    <w:rsid w:val="00C748F2"/>
    <w:rsid w:val="00C7492C"/>
    <w:rsid w:val="00C74940"/>
    <w:rsid w:val="00C749B5"/>
    <w:rsid w:val="00C74AD9"/>
    <w:rsid w:val="00C74AF9"/>
    <w:rsid w:val="00C74B2A"/>
    <w:rsid w:val="00C74C56"/>
    <w:rsid w:val="00C74D13"/>
    <w:rsid w:val="00C74E5B"/>
    <w:rsid w:val="00C75004"/>
    <w:rsid w:val="00C7501D"/>
    <w:rsid w:val="00C75020"/>
    <w:rsid w:val="00C75021"/>
    <w:rsid w:val="00C750E0"/>
    <w:rsid w:val="00C75343"/>
    <w:rsid w:val="00C753A8"/>
    <w:rsid w:val="00C753B9"/>
    <w:rsid w:val="00C753F6"/>
    <w:rsid w:val="00C75428"/>
    <w:rsid w:val="00C755E8"/>
    <w:rsid w:val="00C7572A"/>
    <w:rsid w:val="00C75775"/>
    <w:rsid w:val="00C7585F"/>
    <w:rsid w:val="00C7587D"/>
    <w:rsid w:val="00C7596A"/>
    <w:rsid w:val="00C75970"/>
    <w:rsid w:val="00C75971"/>
    <w:rsid w:val="00C759E2"/>
    <w:rsid w:val="00C75AC4"/>
    <w:rsid w:val="00C75BAC"/>
    <w:rsid w:val="00C75C6C"/>
    <w:rsid w:val="00C75C8D"/>
    <w:rsid w:val="00C75C9D"/>
    <w:rsid w:val="00C75DD1"/>
    <w:rsid w:val="00C760CE"/>
    <w:rsid w:val="00C760E7"/>
    <w:rsid w:val="00C7618F"/>
    <w:rsid w:val="00C76261"/>
    <w:rsid w:val="00C7632C"/>
    <w:rsid w:val="00C76391"/>
    <w:rsid w:val="00C766F5"/>
    <w:rsid w:val="00C76726"/>
    <w:rsid w:val="00C76825"/>
    <w:rsid w:val="00C76952"/>
    <w:rsid w:val="00C76A0A"/>
    <w:rsid w:val="00C76C16"/>
    <w:rsid w:val="00C76C68"/>
    <w:rsid w:val="00C76CDB"/>
    <w:rsid w:val="00C76D1D"/>
    <w:rsid w:val="00C76D7B"/>
    <w:rsid w:val="00C76DEB"/>
    <w:rsid w:val="00C76F89"/>
    <w:rsid w:val="00C77052"/>
    <w:rsid w:val="00C7711F"/>
    <w:rsid w:val="00C77188"/>
    <w:rsid w:val="00C77270"/>
    <w:rsid w:val="00C7731D"/>
    <w:rsid w:val="00C7741D"/>
    <w:rsid w:val="00C77432"/>
    <w:rsid w:val="00C7747F"/>
    <w:rsid w:val="00C77480"/>
    <w:rsid w:val="00C7786C"/>
    <w:rsid w:val="00C7790E"/>
    <w:rsid w:val="00C7799E"/>
    <w:rsid w:val="00C77BBA"/>
    <w:rsid w:val="00C77F56"/>
    <w:rsid w:val="00C77F7A"/>
    <w:rsid w:val="00C8023F"/>
    <w:rsid w:val="00C80245"/>
    <w:rsid w:val="00C80302"/>
    <w:rsid w:val="00C80357"/>
    <w:rsid w:val="00C8039A"/>
    <w:rsid w:val="00C80441"/>
    <w:rsid w:val="00C804F0"/>
    <w:rsid w:val="00C80547"/>
    <w:rsid w:val="00C8054A"/>
    <w:rsid w:val="00C809C9"/>
    <w:rsid w:val="00C80B55"/>
    <w:rsid w:val="00C80BCA"/>
    <w:rsid w:val="00C80C71"/>
    <w:rsid w:val="00C80CAA"/>
    <w:rsid w:val="00C80DB5"/>
    <w:rsid w:val="00C80DC8"/>
    <w:rsid w:val="00C80EB6"/>
    <w:rsid w:val="00C81092"/>
    <w:rsid w:val="00C8116C"/>
    <w:rsid w:val="00C81432"/>
    <w:rsid w:val="00C8151D"/>
    <w:rsid w:val="00C81589"/>
    <w:rsid w:val="00C817BE"/>
    <w:rsid w:val="00C81899"/>
    <w:rsid w:val="00C8198E"/>
    <w:rsid w:val="00C81B30"/>
    <w:rsid w:val="00C81C98"/>
    <w:rsid w:val="00C81D0C"/>
    <w:rsid w:val="00C81D1C"/>
    <w:rsid w:val="00C81D94"/>
    <w:rsid w:val="00C81F93"/>
    <w:rsid w:val="00C81FE3"/>
    <w:rsid w:val="00C820FD"/>
    <w:rsid w:val="00C8220B"/>
    <w:rsid w:val="00C822A0"/>
    <w:rsid w:val="00C8236D"/>
    <w:rsid w:val="00C82387"/>
    <w:rsid w:val="00C823A0"/>
    <w:rsid w:val="00C823D0"/>
    <w:rsid w:val="00C82726"/>
    <w:rsid w:val="00C8296B"/>
    <w:rsid w:val="00C82AC0"/>
    <w:rsid w:val="00C82CCB"/>
    <w:rsid w:val="00C82DCE"/>
    <w:rsid w:val="00C82F2E"/>
    <w:rsid w:val="00C82F4B"/>
    <w:rsid w:val="00C82FF8"/>
    <w:rsid w:val="00C8301C"/>
    <w:rsid w:val="00C83023"/>
    <w:rsid w:val="00C831FC"/>
    <w:rsid w:val="00C83289"/>
    <w:rsid w:val="00C833EC"/>
    <w:rsid w:val="00C83408"/>
    <w:rsid w:val="00C8351F"/>
    <w:rsid w:val="00C836CA"/>
    <w:rsid w:val="00C837E8"/>
    <w:rsid w:val="00C8395C"/>
    <w:rsid w:val="00C839FA"/>
    <w:rsid w:val="00C83C6A"/>
    <w:rsid w:val="00C83D50"/>
    <w:rsid w:val="00C8403E"/>
    <w:rsid w:val="00C84054"/>
    <w:rsid w:val="00C841AB"/>
    <w:rsid w:val="00C84231"/>
    <w:rsid w:val="00C8428C"/>
    <w:rsid w:val="00C842B4"/>
    <w:rsid w:val="00C843D7"/>
    <w:rsid w:val="00C8454A"/>
    <w:rsid w:val="00C8456A"/>
    <w:rsid w:val="00C847B8"/>
    <w:rsid w:val="00C847C8"/>
    <w:rsid w:val="00C848E9"/>
    <w:rsid w:val="00C849FF"/>
    <w:rsid w:val="00C84A13"/>
    <w:rsid w:val="00C84A58"/>
    <w:rsid w:val="00C84A83"/>
    <w:rsid w:val="00C84B5F"/>
    <w:rsid w:val="00C84D00"/>
    <w:rsid w:val="00C84D5A"/>
    <w:rsid w:val="00C84DA3"/>
    <w:rsid w:val="00C84F87"/>
    <w:rsid w:val="00C85034"/>
    <w:rsid w:val="00C85053"/>
    <w:rsid w:val="00C850F6"/>
    <w:rsid w:val="00C85132"/>
    <w:rsid w:val="00C8514B"/>
    <w:rsid w:val="00C8517A"/>
    <w:rsid w:val="00C8534D"/>
    <w:rsid w:val="00C8547F"/>
    <w:rsid w:val="00C8548F"/>
    <w:rsid w:val="00C8549C"/>
    <w:rsid w:val="00C85659"/>
    <w:rsid w:val="00C859A6"/>
    <w:rsid w:val="00C85A43"/>
    <w:rsid w:val="00C85BE7"/>
    <w:rsid w:val="00C85D9B"/>
    <w:rsid w:val="00C85DD2"/>
    <w:rsid w:val="00C85E2C"/>
    <w:rsid w:val="00C85E59"/>
    <w:rsid w:val="00C85F06"/>
    <w:rsid w:val="00C85F12"/>
    <w:rsid w:val="00C85F35"/>
    <w:rsid w:val="00C85F96"/>
    <w:rsid w:val="00C86072"/>
    <w:rsid w:val="00C8610E"/>
    <w:rsid w:val="00C8624F"/>
    <w:rsid w:val="00C86345"/>
    <w:rsid w:val="00C86379"/>
    <w:rsid w:val="00C864DB"/>
    <w:rsid w:val="00C8655E"/>
    <w:rsid w:val="00C865B2"/>
    <w:rsid w:val="00C8669B"/>
    <w:rsid w:val="00C8675F"/>
    <w:rsid w:val="00C867AD"/>
    <w:rsid w:val="00C86934"/>
    <w:rsid w:val="00C86A10"/>
    <w:rsid w:val="00C86A6A"/>
    <w:rsid w:val="00C86AC9"/>
    <w:rsid w:val="00C86AF3"/>
    <w:rsid w:val="00C86B11"/>
    <w:rsid w:val="00C86C05"/>
    <w:rsid w:val="00C86EE2"/>
    <w:rsid w:val="00C86FA4"/>
    <w:rsid w:val="00C86FDF"/>
    <w:rsid w:val="00C87053"/>
    <w:rsid w:val="00C87056"/>
    <w:rsid w:val="00C870BA"/>
    <w:rsid w:val="00C870FD"/>
    <w:rsid w:val="00C87299"/>
    <w:rsid w:val="00C872A0"/>
    <w:rsid w:val="00C873F0"/>
    <w:rsid w:val="00C8742B"/>
    <w:rsid w:val="00C87445"/>
    <w:rsid w:val="00C87479"/>
    <w:rsid w:val="00C87539"/>
    <w:rsid w:val="00C875C1"/>
    <w:rsid w:val="00C87660"/>
    <w:rsid w:val="00C876E8"/>
    <w:rsid w:val="00C8773F"/>
    <w:rsid w:val="00C877B0"/>
    <w:rsid w:val="00C8781D"/>
    <w:rsid w:val="00C878E9"/>
    <w:rsid w:val="00C87934"/>
    <w:rsid w:val="00C879F2"/>
    <w:rsid w:val="00C87AF9"/>
    <w:rsid w:val="00C87E0A"/>
    <w:rsid w:val="00C90175"/>
    <w:rsid w:val="00C901A9"/>
    <w:rsid w:val="00C903DC"/>
    <w:rsid w:val="00C9047A"/>
    <w:rsid w:val="00C90561"/>
    <w:rsid w:val="00C905AC"/>
    <w:rsid w:val="00C90651"/>
    <w:rsid w:val="00C9065E"/>
    <w:rsid w:val="00C90770"/>
    <w:rsid w:val="00C90A4A"/>
    <w:rsid w:val="00C90A7E"/>
    <w:rsid w:val="00C90B43"/>
    <w:rsid w:val="00C90C40"/>
    <w:rsid w:val="00C90C65"/>
    <w:rsid w:val="00C90C82"/>
    <w:rsid w:val="00C90CF9"/>
    <w:rsid w:val="00C90D01"/>
    <w:rsid w:val="00C90D05"/>
    <w:rsid w:val="00C90DF0"/>
    <w:rsid w:val="00C90F7A"/>
    <w:rsid w:val="00C9106D"/>
    <w:rsid w:val="00C911D6"/>
    <w:rsid w:val="00C911EF"/>
    <w:rsid w:val="00C912CD"/>
    <w:rsid w:val="00C9134F"/>
    <w:rsid w:val="00C91593"/>
    <w:rsid w:val="00C9180C"/>
    <w:rsid w:val="00C91834"/>
    <w:rsid w:val="00C919B5"/>
    <w:rsid w:val="00C91CDA"/>
    <w:rsid w:val="00C91CFB"/>
    <w:rsid w:val="00C91D25"/>
    <w:rsid w:val="00C91EAE"/>
    <w:rsid w:val="00C91F20"/>
    <w:rsid w:val="00C91FAC"/>
    <w:rsid w:val="00C92013"/>
    <w:rsid w:val="00C92015"/>
    <w:rsid w:val="00C9211F"/>
    <w:rsid w:val="00C9220C"/>
    <w:rsid w:val="00C9226E"/>
    <w:rsid w:val="00C922C5"/>
    <w:rsid w:val="00C922DA"/>
    <w:rsid w:val="00C92330"/>
    <w:rsid w:val="00C92332"/>
    <w:rsid w:val="00C92352"/>
    <w:rsid w:val="00C923B7"/>
    <w:rsid w:val="00C924B2"/>
    <w:rsid w:val="00C92577"/>
    <w:rsid w:val="00C92584"/>
    <w:rsid w:val="00C926C0"/>
    <w:rsid w:val="00C9276D"/>
    <w:rsid w:val="00C92792"/>
    <w:rsid w:val="00C927AB"/>
    <w:rsid w:val="00C92846"/>
    <w:rsid w:val="00C928EA"/>
    <w:rsid w:val="00C929EC"/>
    <w:rsid w:val="00C92A66"/>
    <w:rsid w:val="00C92A7A"/>
    <w:rsid w:val="00C92AEF"/>
    <w:rsid w:val="00C92B7A"/>
    <w:rsid w:val="00C92C2A"/>
    <w:rsid w:val="00C92C2B"/>
    <w:rsid w:val="00C92CFE"/>
    <w:rsid w:val="00C92DBE"/>
    <w:rsid w:val="00C92E46"/>
    <w:rsid w:val="00C92EA9"/>
    <w:rsid w:val="00C92F9B"/>
    <w:rsid w:val="00C92FDF"/>
    <w:rsid w:val="00C93089"/>
    <w:rsid w:val="00C9308D"/>
    <w:rsid w:val="00C9318C"/>
    <w:rsid w:val="00C93297"/>
    <w:rsid w:val="00C93345"/>
    <w:rsid w:val="00C933CA"/>
    <w:rsid w:val="00C93493"/>
    <w:rsid w:val="00C9352D"/>
    <w:rsid w:val="00C93543"/>
    <w:rsid w:val="00C9390F"/>
    <w:rsid w:val="00C93AD3"/>
    <w:rsid w:val="00C93B59"/>
    <w:rsid w:val="00C93C84"/>
    <w:rsid w:val="00C93CDD"/>
    <w:rsid w:val="00C93DA2"/>
    <w:rsid w:val="00C93E5E"/>
    <w:rsid w:val="00C93F61"/>
    <w:rsid w:val="00C93F73"/>
    <w:rsid w:val="00C9401B"/>
    <w:rsid w:val="00C943AE"/>
    <w:rsid w:val="00C9440F"/>
    <w:rsid w:val="00C94428"/>
    <w:rsid w:val="00C94533"/>
    <w:rsid w:val="00C94593"/>
    <w:rsid w:val="00C945AA"/>
    <w:rsid w:val="00C945EC"/>
    <w:rsid w:val="00C94664"/>
    <w:rsid w:val="00C947E8"/>
    <w:rsid w:val="00C9486F"/>
    <w:rsid w:val="00C9488B"/>
    <w:rsid w:val="00C9494A"/>
    <w:rsid w:val="00C94A5E"/>
    <w:rsid w:val="00C94B58"/>
    <w:rsid w:val="00C94BBA"/>
    <w:rsid w:val="00C94E45"/>
    <w:rsid w:val="00C94F60"/>
    <w:rsid w:val="00C95101"/>
    <w:rsid w:val="00C9518A"/>
    <w:rsid w:val="00C9525E"/>
    <w:rsid w:val="00C95300"/>
    <w:rsid w:val="00C95302"/>
    <w:rsid w:val="00C953A9"/>
    <w:rsid w:val="00C953FE"/>
    <w:rsid w:val="00C954AF"/>
    <w:rsid w:val="00C95548"/>
    <w:rsid w:val="00C955BD"/>
    <w:rsid w:val="00C955F6"/>
    <w:rsid w:val="00C95656"/>
    <w:rsid w:val="00C95673"/>
    <w:rsid w:val="00C95686"/>
    <w:rsid w:val="00C95730"/>
    <w:rsid w:val="00C9579A"/>
    <w:rsid w:val="00C958A6"/>
    <w:rsid w:val="00C9594A"/>
    <w:rsid w:val="00C95962"/>
    <w:rsid w:val="00C9597D"/>
    <w:rsid w:val="00C959AA"/>
    <w:rsid w:val="00C95B01"/>
    <w:rsid w:val="00C95B67"/>
    <w:rsid w:val="00C95D3F"/>
    <w:rsid w:val="00C95EC0"/>
    <w:rsid w:val="00C95F63"/>
    <w:rsid w:val="00C95FAC"/>
    <w:rsid w:val="00C95FBB"/>
    <w:rsid w:val="00C960E9"/>
    <w:rsid w:val="00C96302"/>
    <w:rsid w:val="00C963E1"/>
    <w:rsid w:val="00C9640F"/>
    <w:rsid w:val="00C9648B"/>
    <w:rsid w:val="00C96507"/>
    <w:rsid w:val="00C965AD"/>
    <w:rsid w:val="00C965B3"/>
    <w:rsid w:val="00C965C6"/>
    <w:rsid w:val="00C96A24"/>
    <w:rsid w:val="00C96B6E"/>
    <w:rsid w:val="00C96B6F"/>
    <w:rsid w:val="00C96D37"/>
    <w:rsid w:val="00C96D71"/>
    <w:rsid w:val="00C96F73"/>
    <w:rsid w:val="00C96F89"/>
    <w:rsid w:val="00C96FE0"/>
    <w:rsid w:val="00C972B9"/>
    <w:rsid w:val="00C972D6"/>
    <w:rsid w:val="00C973A1"/>
    <w:rsid w:val="00C973E4"/>
    <w:rsid w:val="00C97410"/>
    <w:rsid w:val="00C974D9"/>
    <w:rsid w:val="00C97572"/>
    <w:rsid w:val="00C975C6"/>
    <w:rsid w:val="00C977EA"/>
    <w:rsid w:val="00C97817"/>
    <w:rsid w:val="00C9785E"/>
    <w:rsid w:val="00C97860"/>
    <w:rsid w:val="00C97865"/>
    <w:rsid w:val="00C97893"/>
    <w:rsid w:val="00C978B2"/>
    <w:rsid w:val="00C978E3"/>
    <w:rsid w:val="00C9798F"/>
    <w:rsid w:val="00C97A03"/>
    <w:rsid w:val="00C97AF1"/>
    <w:rsid w:val="00C97C40"/>
    <w:rsid w:val="00C97D77"/>
    <w:rsid w:val="00C97DCD"/>
    <w:rsid w:val="00C97DD3"/>
    <w:rsid w:val="00C97E57"/>
    <w:rsid w:val="00C97E6D"/>
    <w:rsid w:val="00CA0108"/>
    <w:rsid w:val="00CA0297"/>
    <w:rsid w:val="00CA0307"/>
    <w:rsid w:val="00CA0455"/>
    <w:rsid w:val="00CA0487"/>
    <w:rsid w:val="00CA04E9"/>
    <w:rsid w:val="00CA05E1"/>
    <w:rsid w:val="00CA0680"/>
    <w:rsid w:val="00CA09AA"/>
    <w:rsid w:val="00CA0A5C"/>
    <w:rsid w:val="00CA0A7D"/>
    <w:rsid w:val="00CA0A81"/>
    <w:rsid w:val="00CA0CA2"/>
    <w:rsid w:val="00CA0CD3"/>
    <w:rsid w:val="00CA0E26"/>
    <w:rsid w:val="00CA0FCC"/>
    <w:rsid w:val="00CA1065"/>
    <w:rsid w:val="00CA10B2"/>
    <w:rsid w:val="00CA10C5"/>
    <w:rsid w:val="00CA114D"/>
    <w:rsid w:val="00CA1164"/>
    <w:rsid w:val="00CA1225"/>
    <w:rsid w:val="00CA12F8"/>
    <w:rsid w:val="00CA146C"/>
    <w:rsid w:val="00CA149F"/>
    <w:rsid w:val="00CA14CE"/>
    <w:rsid w:val="00CA15AC"/>
    <w:rsid w:val="00CA1675"/>
    <w:rsid w:val="00CA18D2"/>
    <w:rsid w:val="00CA1974"/>
    <w:rsid w:val="00CA1A07"/>
    <w:rsid w:val="00CA1A5E"/>
    <w:rsid w:val="00CA1AB0"/>
    <w:rsid w:val="00CA1BB5"/>
    <w:rsid w:val="00CA1D90"/>
    <w:rsid w:val="00CA1DF9"/>
    <w:rsid w:val="00CA1EF9"/>
    <w:rsid w:val="00CA1F7B"/>
    <w:rsid w:val="00CA1FBA"/>
    <w:rsid w:val="00CA21A0"/>
    <w:rsid w:val="00CA24A8"/>
    <w:rsid w:val="00CA2506"/>
    <w:rsid w:val="00CA28A4"/>
    <w:rsid w:val="00CA2919"/>
    <w:rsid w:val="00CA297C"/>
    <w:rsid w:val="00CA2BF5"/>
    <w:rsid w:val="00CA2C56"/>
    <w:rsid w:val="00CA2E51"/>
    <w:rsid w:val="00CA2E54"/>
    <w:rsid w:val="00CA30C0"/>
    <w:rsid w:val="00CA30CB"/>
    <w:rsid w:val="00CA31A0"/>
    <w:rsid w:val="00CA325F"/>
    <w:rsid w:val="00CA3281"/>
    <w:rsid w:val="00CA32E9"/>
    <w:rsid w:val="00CA3485"/>
    <w:rsid w:val="00CA3536"/>
    <w:rsid w:val="00CA35E4"/>
    <w:rsid w:val="00CA3777"/>
    <w:rsid w:val="00CA37CA"/>
    <w:rsid w:val="00CA392A"/>
    <w:rsid w:val="00CA397F"/>
    <w:rsid w:val="00CA39D6"/>
    <w:rsid w:val="00CA3AB3"/>
    <w:rsid w:val="00CA3CA6"/>
    <w:rsid w:val="00CA3D24"/>
    <w:rsid w:val="00CA3E51"/>
    <w:rsid w:val="00CA3F55"/>
    <w:rsid w:val="00CA40B1"/>
    <w:rsid w:val="00CA40DB"/>
    <w:rsid w:val="00CA4391"/>
    <w:rsid w:val="00CA4476"/>
    <w:rsid w:val="00CA4556"/>
    <w:rsid w:val="00CA475D"/>
    <w:rsid w:val="00CA483C"/>
    <w:rsid w:val="00CA4961"/>
    <w:rsid w:val="00CA49C0"/>
    <w:rsid w:val="00CA4A24"/>
    <w:rsid w:val="00CA4A3F"/>
    <w:rsid w:val="00CA4A64"/>
    <w:rsid w:val="00CA4C14"/>
    <w:rsid w:val="00CA4C7F"/>
    <w:rsid w:val="00CA4D05"/>
    <w:rsid w:val="00CA4D33"/>
    <w:rsid w:val="00CA4D9A"/>
    <w:rsid w:val="00CA4F58"/>
    <w:rsid w:val="00CA514C"/>
    <w:rsid w:val="00CA51A0"/>
    <w:rsid w:val="00CA51B6"/>
    <w:rsid w:val="00CA5275"/>
    <w:rsid w:val="00CA52B5"/>
    <w:rsid w:val="00CA533F"/>
    <w:rsid w:val="00CA5428"/>
    <w:rsid w:val="00CA54A0"/>
    <w:rsid w:val="00CA54B2"/>
    <w:rsid w:val="00CA5547"/>
    <w:rsid w:val="00CA571C"/>
    <w:rsid w:val="00CA5842"/>
    <w:rsid w:val="00CA5AC4"/>
    <w:rsid w:val="00CA5AE0"/>
    <w:rsid w:val="00CA5BD4"/>
    <w:rsid w:val="00CA5DA3"/>
    <w:rsid w:val="00CA5DE6"/>
    <w:rsid w:val="00CA5F5E"/>
    <w:rsid w:val="00CA6025"/>
    <w:rsid w:val="00CA602D"/>
    <w:rsid w:val="00CA6107"/>
    <w:rsid w:val="00CA6164"/>
    <w:rsid w:val="00CA61D5"/>
    <w:rsid w:val="00CA6396"/>
    <w:rsid w:val="00CA6460"/>
    <w:rsid w:val="00CA647A"/>
    <w:rsid w:val="00CA657E"/>
    <w:rsid w:val="00CA65CF"/>
    <w:rsid w:val="00CA6914"/>
    <w:rsid w:val="00CA69DC"/>
    <w:rsid w:val="00CA6BDF"/>
    <w:rsid w:val="00CA6D12"/>
    <w:rsid w:val="00CA710B"/>
    <w:rsid w:val="00CA74B7"/>
    <w:rsid w:val="00CA7943"/>
    <w:rsid w:val="00CA7C69"/>
    <w:rsid w:val="00CA7C73"/>
    <w:rsid w:val="00CA7D72"/>
    <w:rsid w:val="00CA7DD7"/>
    <w:rsid w:val="00CA7F0C"/>
    <w:rsid w:val="00CA7F5E"/>
    <w:rsid w:val="00CB0160"/>
    <w:rsid w:val="00CB01BC"/>
    <w:rsid w:val="00CB03CF"/>
    <w:rsid w:val="00CB03D6"/>
    <w:rsid w:val="00CB047F"/>
    <w:rsid w:val="00CB068A"/>
    <w:rsid w:val="00CB0722"/>
    <w:rsid w:val="00CB0732"/>
    <w:rsid w:val="00CB0A9B"/>
    <w:rsid w:val="00CB0ADD"/>
    <w:rsid w:val="00CB0B3A"/>
    <w:rsid w:val="00CB0CE5"/>
    <w:rsid w:val="00CB0F92"/>
    <w:rsid w:val="00CB1053"/>
    <w:rsid w:val="00CB10D7"/>
    <w:rsid w:val="00CB11BD"/>
    <w:rsid w:val="00CB1368"/>
    <w:rsid w:val="00CB167F"/>
    <w:rsid w:val="00CB179C"/>
    <w:rsid w:val="00CB1821"/>
    <w:rsid w:val="00CB1902"/>
    <w:rsid w:val="00CB1913"/>
    <w:rsid w:val="00CB19D8"/>
    <w:rsid w:val="00CB1A81"/>
    <w:rsid w:val="00CB1AD4"/>
    <w:rsid w:val="00CB1B48"/>
    <w:rsid w:val="00CB1C31"/>
    <w:rsid w:val="00CB1C35"/>
    <w:rsid w:val="00CB1D10"/>
    <w:rsid w:val="00CB1D84"/>
    <w:rsid w:val="00CB1F2A"/>
    <w:rsid w:val="00CB1F65"/>
    <w:rsid w:val="00CB1F93"/>
    <w:rsid w:val="00CB2112"/>
    <w:rsid w:val="00CB218A"/>
    <w:rsid w:val="00CB2191"/>
    <w:rsid w:val="00CB21C2"/>
    <w:rsid w:val="00CB2282"/>
    <w:rsid w:val="00CB24A0"/>
    <w:rsid w:val="00CB2568"/>
    <w:rsid w:val="00CB268F"/>
    <w:rsid w:val="00CB27EF"/>
    <w:rsid w:val="00CB283F"/>
    <w:rsid w:val="00CB2918"/>
    <w:rsid w:val="00CB299C"/>
    <w:rsid w:val="00CB2A7C"/>
    <w:rsid w:val="00CB2BBA"/>
    <w:rsid w:val="00CB2BFC"/>
    <w:rsid w:val="00CB2DD7"/>
    <w:rsid w:val="00CB2DDE"/>
    <w:rsid w:val="00CB2FBC"/>
    <w:rsid w:val="00CB3060"/>
    <w:rsid w:val="00CB30A0"/>
    <w:rsid w:val="00CB314C"/>
    <w:rsid w:val="00CB31F6"/>
    <w:rsid w:val="00CB3404"/>
    <w:rsid w:val="00CB34BA"/>
    <w:rsid w:val="00CB35C5"/>
    <w:rsid w:val="00CB35ED"/>
    <w:rsid w:val="00CB361E"/>
    <w:rsid w:val="00CB3814"/>
    <w:rsid w:val="00CB38FE"/>
    <w:rsid w:val="00CB3956"/>
    <w:rsid w:val="00CB39C3"/>
    <w:rsid w:val="00CB39DF"/>
    <w:rsid w:val="00CB39EB"/>
    <w:rsid w:val="00CB3AAB"/>
    <w:rsid w:val="00CB3AB7"/>
    <w:rsid w:val="00CB3BA1"/>
    <w:rsid w:val="00CB3C0A"/>
    <w:rsid w:val="00CB3C39"/>
    <w:rsid w:val="00CB3F6E"/>
    <w:rsid w:val="00CB4129"/>
    <w:rsid w:val="00CB41E7"/>
    <w:rsid w:val="00CB4278"/>
    <w:rsid w:val="00CB43BC"/>
    <w:rsid w:val="00CB44A6"/>
    <w:rsid w:val="00CB47B4"/>
    <w:rsid w:val="00CB480A"/>
    <w:rsid w:val="00CB4AAF"/>
    <w:rsid w:val="00CB4B94"/>
    <w:rsid w:val="00CB4C12"/>
    <w:rsid w:val="00CB4C39"/>
    <w:rsid w:val="00CB4C5F"/>
    <w:rsid w:val="00CB4D2C"/>
    <w:rsid w:val="00CB4DB0"/>
    <w:rsid w:val="00CB4E5F"/>
    <w:rsid w:val="00CB4E96"/>
    <w:rsid w:val="00CB4EE3"/>
    <w:rsid w:val="00CB4FA5"/>
    <w:rsid w:val="00CB5000"/>
    <w:rsid w:val="00CB5008"/>
    <w:rsid w:val="00CB513B"/>
    <w:rsid w:val="00CB5185"/>
    <w:rsid w:val="00CB51B2"/>
    <w:rsid w:val="00CB5254"/>
    <w:rsid w:val="00CB537B"/>
    <w:rsid w:val="00CB5494"/>
    <w:rsid w:val="00CB567A"/>
    <w:rsid w:val="00CB5825"/>
    <w:rsid w:val="00CB58AE"/>
    <w:rsid w:val="00CB58DD"/>
    <w:rsid w:val="00CB58F4"/>
    <w:rsid w:val="00CB5A67"/>
    <w:rsid w:val="00CB5C0A"/>
    <w:rsid w:val="00CB5C81"/>
    <w:rsid w:val="00CB5DD4"/>
    <w:rsid w:val="00CB6069"/>
    <w:rsid w:val="00CB61EB"/>
    <w:rsid w:val="00CB6343"/>
    <w:rsid w:val="00CB63F4"/>
    <w:rsid w:val="00CB6481"/>
    <w:rsid w:val="00CB6517"/>
    <w:rsid w:val="00CB6520"/>
    <w:rsid w:val="00CB6576"/>
    <w:rsid w:val="00CB657A"/>
    <w:rsid w:val="00CB677B"/>
    <w:rsid w:val="00CB69D6"/>
    <w:rsid w:val="00CB6B3E"/>
    <w:rsid w:val="00CB707E"/>
    <w:rsid w:val="00CB70B8"/>
    <w:rsid w:val="00CB70BA"/>
    <w:rsid w:val="00CB7240"/>
    <w:rsid w:val="00CB73A7"/>
    <w:rsid w:val="00CB73DE"/>
    <w:rsid w:val="00CB75A5"/>
    <w:rsid w:val="00CB75E0"/>
    <w:rsid w:val="00CB7648"/>
    <w:rsid w:val="00CB77B7"/>
    <w:rsid w:val="00CB783F"/>
    <w:rsid w:val="00CB78A4"/>
    <w:rsid w:val="00CB7939"/>
    <w:rsid w:val="00CB79A4"/>
    <w:rsid w:val="00CB7A6C"/>
    <w:rsid w:val="00CB7B56"/>
    <w:rsid w:val="00CB7B6B"/>
    <w:rsid w:val="00CB7B94"/>
    <w:rsid w:val="00CB7F5F"/>
    <w:rsid w:val="00CC00B7"/>
    <w:rsid w:val="00CC01EE"/>
    <w:rsid w:val="00CC0245"/>
    <w:rsid w:val="00CC0275"/>
    <w:rsid w:val="00CC02B4"/>
    <w:rsid w:val="00CC034B"/>
    <w:rsid w:val="00CC0492"/>
    <w:rsid w:val="00CC04DD"/>
    <w:rsid w:val="00CC0630"/>
    <w:rsid w:val="00CC075A"/>
    <w:rsid w:val="00CC07BA"/>
    <w:rsid w:val="00CC0860"/>
    <w:rsid w:val="00CC0869"/>
    <w:rsid w:val="00CC099A"/>
    <w:rsid w:val="00CC09AE"/>
    <w:rsid w:val="00CC0AA7"/>
    <w:rsid w:val="00CC0B28"/>
    <w:rsid w:val="00CC0CCD"/>
    <w:rsid w:val="00CC0D2D"/>
    <w:rsid w:val="00CC0D40"/>
    <w:rsid w:val="00CC0E56"/>
    <w:rsid w:val="00CC107B"/>
    <w:rsid w:val="00CC107C"/>
    <w:rsid w:val="00CC1129"/>
    <w:rsid w:val="00CC1146"/>
    <w:rsid w:val="00CC1232"/>
    <w:rsid w:val="00CC12FF"/>
    <w:rsid w:val="00CC131C"/>
    <w:rsid w:val="00CC13AF"/>
    <w:rsid w:val="00CC1491"/>
    <w:rsid w:val="00CC14AB"/>
    <w:rsid w:val="00CC1555"/>
    <w:rsid w:val="00CC172A"/>
    <w:rsid w:val="00CC190A"/>
    <w:rsid w:val="00CC195B"/>
    <w:rsid w:val="00CC1974"/>
    <w:rsid w:val="00CC19D5"/>
    <w:rsid w:val="00CC1A18"/>
    <w:rsid w:val="00CC1D2E"/>
    <w:rsid w:val="00CC1E3E"/>
    <w:rsid w:val="00CC1E40"/>
    <w:rsid w:val="00CC21A7"/>
    <w:rsid w:val="00CC2633"/>
    <w:rsid w:val="00CC266E"/>
    <w:rsid w:val="00CC27F5"/>
    <w:rsid w:val="00CC2924"/>
    <w:rsid w:val="00CC2A7D"/>
    <w:rsid w:val="00CC2AEC"/>
    <w:rsid w:val="00CC2D18"/>
    <w:rsid w:val="00CC2D36"/>
    <w:rsid w:val="00CC2EB9"/>
    <w:rsid w:val="00CC2EFE"/>
    <w:rsid w:val="00CC30FB"/>
    <w:rsid w:val="00CC32B0"/>
    <w:rsid w:val="00CC332B"/>
    <w:rsid w:val="00CC339F"/>
    <w:rsid w:val="00CC3574"/>
    <w:rsid w:val="00CC3614"/>
    <w:rsid w:val="00CC367C"/>
    <w:rsid w:val="00CC36EE"/>
    <w:rsid w:val="00CC3763"/>
    <w:rsid w:val="00CC38C2"/>
    <w:rsid w:val="00CC3990"/>
    <w:rsid w:val="00CC3B00"/>
    <w:rsid w:val="00CC3BDC"/>
    <w:rsid w:val="00CC3BDD"/>
    <w:rsid w:val="00CC3C80"/>
    <w:rsid w:val="00CC3D0D"/>
    <w:rsid w:val="00CC3D8D"/>
    <w:rsid w:val="00CC3DF8"/>
    <w:rsid w:val="00CC3E8C"/>
    <w:rsid w:val="00CC3EE1"/>
    <w:rsid w:val="00CC3F0B"/>
    <w:rsid w:val="00CC400F"/>
    <w:rsid w:val="00CC40B5"/>
    <w:rsid w:val="00CC4134"/>
    <w:rsid w:val="00CC41D2"/>
    <w:rsid w:val="00CC4365"/>
    <w:rsid w:val="00CC442B"/>
    <w:rsid w:val="00CC44C0"/>
    <w:rsid w:val="00CC4535"/>
    <w:rsid w:val="00CC469E"/>
    <w:rsid w:val="00CC46E1"/>
    <w:rsid w:val="00CC483C"/>
    <w:rsid w:val="00CC4896"/>
    <w:rsid w:val="00CC4897"/>
    <w:rsid w:val="00CC48C1"/>
    <w:rsid w:val="00CC4A7D"/>
    <w:rsid w:val="00CC4B44"/>
    <w:rsid w:val="00CC4BE9"/>
    <w:rsid w:val="00CC4C5E"/>
    <w:rsid w:val="00CC4C9A"/>
    <w:rsid w:val="00CC4CD7"/>
    <w:rsid w:val="00CC4E00"/>
    <w:rsid w:val="00CC4EC6"/>
    <w:rsid w:val="00CC4F0C"/>
    <w:rsid w:val="00CC4F49"/>
    <w:rsid w:val="00CC4F58"/>
    <w:rsid w:val="00CC50CB"/>
    <w:rsid w:val="00CC50EB"/>
    <w:rsid w:val="00CC5171"/>
    <w:rsid w:val="00CC52D6"/>
    <w:rsid w:val="00CC53AC"/>
    <w:rsid w:val="00CC5438"/>
    <w:rsid w:val="00CC549E"/>
    <w:rsid w:val="00CC5586"/>
    <w:rsid w:val="00CC55D0"/>
    <w:rsid w:val="00CC5603"/>
    <w:rsid w:val="00CC57AE"/>
    <w:rsid w:val="00CC584A"/>
    <w:rsid w:val="00CC58D1"/>
    <w:rsid w:val="00CC5A20"/>
    <w:rsid w:val="00CC5AC1"/>
    <w:rsid w:val="00CC5B12"/>
    <w:rsid w:val="00CC5B74"/>
    <w:rsid w:val="00CC5D82"/>
    <w:rsid w:val="00CC5DE0"/>
    <w:rsid w:val="00CC5DED"/>
    <w:rsid w:val="00CC5E35"/>
    <w:rsid w:val="00CC606C"/>
    <w:rsid w:val="00CC60B9"/>
    <w:rsid w:val="00CC620F"/>
    <w:rsid w:val="00CC6354"/>
    <w:rsid w:val="00CC6486"/>
    <w:rsid w:val="00CC659A"/>
    <w:rsid w:val="00CC6841"/>
    <w:rsid w:val="00CC6875"/>
    <w:rsid w:val="00CC68B5"/>
    <w:rsid w:val="00CC6A0A"/>
    <w:rsid w:val="00CC6B5F"/>
    <w:rsid w:val="00CC6D42"/>
    <w:rsid w:val="00CC6E6C"/>
    <w:rsid w:val="00CC6FA1"/>
    <w:rsid w:val="00CC7058"/>
    <w:rsid w:val="00CC728B"/>
    <w:rsid w:val="00CC72A9"/>
    <w:rsid w:val="00CC7356"/>
    <w:rsid w:val="00CC7377"/>
    <w:rsid w:val="00CC74D5"/>
    <w:rsid w:val="00CC74F3"/>
    <w:rsid w:val="00CC762A"/>
    <w:rsid w:val="00CC770C"/>
    <w:rsid w:val="00CC77B4"/>
    <w:rsid w:val="00CC7875"/>
    <w:rsid w:val="00CC7915"/>
    <w:rsid w:val="00CC792D"/>
    <w:rsid w:val="00CC7A6D"/>
    <w:rsid w:val="00CC7AAA"/>
    <w:rsid w:val="00CC7B06"/>
    <w:rsid w:val="00CC7D14"/>
    <w:rsid w:val="00CC7D8C"/>
    <w:rsid w:val="00CC7DF5"/>
    <w:rsid w:val="00CD0226"/>
    <w:rsid w:val="00CD0358"/>
    <w:rsid w:val="00CD03C1"/>
    <w:rsid w:val="00CD04B6"/>
    <w:rsid w:val="00CD04C7"/>
    <w:rsid w:val="00CD0636"/>
    <w:rsid w:val="00CD0694"/>
    <w:rsid w:val="00CD0712"/>
    <w:rsid w:val="00CD0713"/>
    <w:rsid w:val="00CD0740"/>
    <w:rsid w:val="00CD0768"/>
    <w:rsid w:val="00CD088E"/>
    <w:rsid w:val="00CD096C"/>
    <w:rsid w:val="00CD09BD"/>
    <w:rsid w:val="00CD0B87"/>
    <w:rsid w:val="00CD0C02"/>
    <w:rsid w:val="00CD0D29"/>
    <w:rsid w:val="00CD0D37"/>
    <w:rsid w:val="00CD1084"/>
    <w:rsid w:val="00CD1291"/>
    <w:rsid w:val="00CD1298"/>
    <w:rsid w:val="00CD13F1"/>
    <w:rsid w:val="00CD147E"/>
    <w:rsid w:val="00CD14AE"/>
    <w:rsid w:val="00CD14CB"/>
    <w:rsid w:val="00CD161C"/>
    <w:rsid w:val="00CD1679"/>
    <w:rsid w:val="00CD16A9"/>
    <w:rsid w:val="00CD179D"/>
    <w:rsid w:val="00CD19C8"/>
    <w:rsid w:val="00CD1AD9"/>
    <w:rsid w:val="00CD1B59"/>
    <w:rsid w:val="00CD1B7E"/>
    <w:rsid w:val="00CD1BC7"/>
    <w:rsid w:val="00CD1C3D"/>
    <w:rsid w:val="00CD1DB6"/>
    <w:rsid w:val="00CD1E59"/>
    <w:rsid w:val="00CD1E74"/>
    <w:rsid w:val="00CD20DA"/>
    <w:rsid w:val="00CD2249"/>
    <w:rsid w:val="00CD2417"/>
    <w:rsid w:val="00CD254F"/>
    <w:rsid w:val="00CD2585"/>
    <w:rsid w:val="00CD25EE"/>
    <w:rsid w:val="00CD283A"/>
    <w:rsid w:val="00CD2920"/>
    <w:rsid w:val="00CD296C"/>
    <w:rsid w:val="00CD2985"/>
    <w:rsid w:val="00CD2A83"/>
    <w:rsid w:val="00CD2AF5"/>
    <w:rsid w:val="00CD2B97"/>
    <w:rsid w:val="00CD2D8F"/>
    <w:rsid w:val="00CD2FF3"/>
    <w:rsid w:val="00CD302F"/>
    <w:rsid w:val="00CD309B"/>
    <w:rsid w:val="00CD30E0"/>
    <w:rsid w:val="00CD3122"/>
    <w:rsid w:val="00CD325D"/>
    <w:rsid w:val="00CD3372"/>
    <w:rsid w:val="00CD3421"/>
    <w:rsid w:val="00CD3586"/>
    <w:rsid w:val="00CD3684"/>
    <w:rsid w:val="00CD3746"/>
    <w:rsid w:val="00CD3888"/>
    <w:rsid w:val="00CD3B95"/>
    <w:rsid w:val="00CD3C3B"/>
    <w:rsid w:val="00CD3C6A"/>
    <w:rsid w:val="00CD3CA6"/>
    <w:rsid w:val="00CD3D06"/>
    <w:rsid w:val="00CD3D0C"/>
    <w:rsid w:val="00CD3D4B"/>
    <w:rsid w:val="00CD3E9B"/>
    <w:rsid w:val="00CD3F09"/>
    <w:rsid w:val="00CD3F78"/>
    <w:rsid w:val="00CD3F96"/>
    <w:rsid w:val="00CD3FAF"/>
    <w:rsid w:val="00CD4008"/>
    <w:rsid w:val="00CD403D"/>
    <w:rsid w:val="00CD4125"/>
    <w:rsid w:val="00CD417D"/>
    <w:rsid w:val="00CD41BA"/>
    <w:rsid w:val="00CD41FF"/>
    <w:rsid w:val="00CD4289"/>
    <w:rsid w:val="00CD4472"/>
    <w:rsid w:val="00CD45EB"/>
    <w:rsid w:val="00CD462E"/>
    <w:rsid w:val="00CD46F0"/>
    <w:rsid w:val="00CD475B"/>
    <w:rsid w:val="00CD492B"/>
    <w:rsid w:val="00CD4D33"/>
    <w:rsid w:val="00CD4E7E"/>
    <w:rsid w:val="00CD4EF5"/>
    <w:rsid w:val="00CD4F13"/>
    <w:rsid w:val="00CD4F52"/>
    <w:rsid w:val="00CD5019"/>
    <w:rsid w:val="00CD502B"/>
    <w:rsid w:val="00CD505B"/>
    <w:rsid w:val="00CD50CB"/>
    <w:rsid w:val="00CD5291"/>
    <w:rsid w:val="00CD545B"/>
    <w:rsid w:val="00CD5492"/>
    <w:rsid w:val="00CD5632"/>
    <w:rsid w:val="00CD56B0"/>
    <w:rsid w:val="00CD5783"/>
    <w:rsid w:val="00CD587F"/>
    <w:rsid w:val="00CD5ADA"/>
    <w:rsid w:val="00CD5B8F"/>
    <w:rsid w:val="00CD5C02"/>
    <w:rsid w:val="00CD5C50"/>
    <w:rsid w:val="00CD5C77"/>
    <w:rsid w:val="00CD5D34"/>
    <w:rsid w:val="00CD5D46"/>
    <w:rsid w:val="00CD5D75"/>
    <w:rsid w:val="00CD5E0F"/>
    <w:rsid w:val="00CD5E27"/>
    <w:rsid w:val="00CD5ED8"/>
    <w:rsid w:val="00CD5F80"/>
    <w:rsid w:val="00CD61E3"/>
    <w:rsid w:val="00CD622D"/>
    <w:rsid w:val="00CD6289"/>
    <w:rsid w:val="00CD62DD"/>
    <w:rsid w:val="00CD6369"/>
    <w:rsid w:val="00CD643D"/>
    <w:rsid w:val="00CD6630"/>
    <w:rsid w:val="00CD669B"/>
    <w:rsid w:val="00CD6823"/>
    <w:rsid w:val="00CD6878"/>
    <w:rsid w:val="00CD6898"/>
    <w:rsid w:val="00CD6BEF"/>
    <w:rsid w:val="00CD6D63"/>
    <w:rsid w:val="00CD6E0B"/>
    <w:rsid w:val="00CD6EDA"/>
    <w:rsid w:val="00CD6F23"/>
    <w:rsid w:val="00CD7299"/>
    <w:rsid w:val="00CD76F3"/>
    <w:rsid w:val="00CD7707"/>
    <w:rsid w:val="00CD780C"/>
    <w:rsid w:val="00CD787F"/>
    <w:rsid w:val="00CD7A39"/>
    <w:rsid w:val="00CD7A85"/>
    <w:rsid w:val="00CD7A86"/>
    <w:rsid w:val="00CD7B08"/>
    <w:rsid w:val="00CD7B0B"/>
    <w:rsid w:val="00CD7CA7"/>
    <w:rsid w:val="00CD7D5F"/>
    <w:rsid w:val="00CD7DCF"/>
    <w:rsid w:val="00CE01DA"/>
    <w:rsid w:val="00CE025E"/>
    <w:rsid w:val="00CE02FA"/>
    <w:rsid w:val="00CE030D"/>
    <w:rsid w:val="00CE03B6"/>
    <w:rsid w:val="00CE04D2"/>
    <w:rsid w:val="00CE04E8"/>
    <w:rsid w:val="00CE0514"/>
    <w:rsid w:val="00CE05F2"/>
    <w:rsid w:val="00CE0755"/>
    <w:rsid w:val="00CE097D"/>
    <w:rsid w:val="00CE0A13"/>
    <w:rsid w:val="00CE0B8B"/>
    <w:rsid w:val="00CE0CB2"/>
    <w:rsid w:val="00CE0CBF"/>
    <w:rsid w:val="00CE0CEE"/>
    <w:rsid w:val="00CE0DC0"/>
    <w:rsid w:val="00CE0EE9"/>
    <w:rsid w:val="00CE0F12"/>
    <w:rsid w:val="00CE10E9"/>
    <w:rsid w:val="00CE110E"/>
    <w:rsid w:val="00CE112E"/>
    <w:rsid w:val="00CE1225"/>
    <w:rsid w:val="00CE12E2"/>
    <w:rsid w:val="00CE132D"/>
    <w:rsid w:val="00CE1345"/>
    <w:rsid w:val="00CE13D4"/>
    <w:rsid w:val="00CE13D5"/>
    <w:rsid w:val="00CE143E"/>
    <w:rsid w:val="00CE144C"/>
    <w:rsid w:val="00CE1626"/>
    <w:rsid w:val="00CE169F"/>
    <w:rsid w:val="00CE1701"/>
    <w:rsid w:val="00CE1765"/>
    <w:rsid w:val="00CE1784"/>
    <w:rsid w:val="00CE178A"/>
    <w:rsid w:val="00CE17A6"/>
    <w:rsid w:val="00CE18B6"/>
    <w:rsid w:val="00CE1906"/>
    <w:rsid w:val="00CE19F2"/>
    <w:rsid w:val="00CE1A45"/>
    <w:rsid w:val="00CE1D3B"/>
    <w:rsid w:val="00CE1D52"/>
    <w:rsid w:val="00CE1D8B"/>
    <w:rsid w:val="00CE1E14"/>
    <w:rsid w:val="00CE2048"/>
    <w:rsid w:val="00CE21F2"/>
    <w:rsid w:val="00CE253D"/>
    <w:rsid w:val="00CE2821"/>
    <w:rsid w:val="00CE293F"/>
    <w:rsid w:val="00CE2998"/>
    <w:rsid w:val="00CE29A2"/>
    <w:rsid w:val="00CE2A92"/>
    <w:rsid w:val="00CE2D36"/>
    <w:rsid w:val="00CE2D87"/>
    <w:rsid w:val="00CE2EFD"/>
    <w:rsid w:val="00CE2FF1"/>
    <w:rsid w:val="00CE308C"/>
    <w:rsid w:val="00CE30B5"/>
    <w:rsid w:val="00CE30DC"/>
    <w:rsid w:val="00CE3257"/>
    <w:rsid w:val="00CE33E5"/>
    <w:rsid w:val="00CE3573"/>
    <w:rsid w:val="00CE37FA"/>
    <w:rsid w:val="00CE3838"/>
    <w:rsid w:val="00CE38AA"/>
    <w:rsid w:val="00CE3A09"/>
    <w:rsid w:val="00CE3A4D"/>
    <w:rsid w:val="00CE3ADE"/>
    <w:rsid w:val="00CE3B69"/>
    <w:rsid w:val="00CE3C11"/>
    <w:rsid w:val="00CE3C72"/>
    <w:rsid w:val="00CE3CDC"/>
    <w:rsid w:val="00CE3D16"/>
    <w:rsid w:val="00CE3D41"/>
    <w:rsid w:val="00CE3E2C"/>
    <w:rsid w:val="00CE3E39"/>
    <w:rsid w:val="00CE3FBA"/>
    <w:rsid w:val="00CE4075"/>
    <w:rsid w:val="00CE4267"/>
    <w:rsid w:val="00CE4344"/>
    <w:rsid w:val="00CE44BA"/>
    <w:rsid w:val="00CE45EF"/>
    <w:rsid w:val="00CE4672"/>
    <w:rsid w:val="00CE468F"/>
    <w:rsid w:val="00CE49A8"/>
    <w:rsid w:val="00CE4AAB"/>
    <w:rsid w:val="00CE4ACD"/>
    <w:rsid w:val="00CE4B74"/>
    <w:rsid w:val="00CE4C1E"/>
    <w:rsid w:val="00CE5051"/>
    <w:rsid w:val="00CE51EE"/>
    <w:rsid w:val="00CE528D"/>
    <w:rsid w:val="00CE52A3"/>
    <w:rsid w:val="00CE52E0"/>
    <w:rsid w:val="00CE52E2"/>
    <w:rsid w:val="00CE5386"/>
    <w:rsid w:val="00CE53A7"/>
    <w:rsid w:val="00CE53FA"/>
    <w:rsid w:val="00CE5409"/>
    <w:rsid w:val="00CE54BC"/>
    <w:rsid w:val="00CE55B0"/>
    <w:rsid w:val="00CE56FD"/>
    <w:rsid w:val="00CE5766"/>
    <w:rsid w:val="00CE59CE"/>
    <w:rsid w:val="00CE5ADB"/>
    <w:rsid w:val="00CE5AF1"/>
    <w:rsid w:val="00CE5BAC"/>
    <w:rsid w:val="00CE5C70"/>
    <w:rsid w:val="00CE5CB1"/>
    <w:rsid w:val="00CE5D3B"/>
    <w:rsid w:val="00CE5DF1"/>
    <w:rsid w:val="00CE5DFA"/>
    <w:rsid w:val="00CE5E50"/>
    <w:rsid w:val="00CE5F5B"/>
    <w:rsid w:val="00CE5F5F"/>
    <w:rsid w:val="00CE5FA1"/>
    <w:rsid w:val="00CE608B"/>
    <w:rsid w:val="00CE60C8"/>
    <w:rsid w:val="00CE61B8"/>
    <w:rsid w:val="00CE630B"/>
    <w:rsid w:val="00CE6518"/>
    <w:rsid w:val="00CE66E0"/>
    <w:rsid w:val="00CE6789"/>
    <w:rsid w:val="00CE6826"/>
    <w:rsid w:val="00CE688E"/>
    <w:rsid w:val="00CE68A8"/>
    <w:rsid w:val="00CE695F"/>
    <w:rsid w:val="00CE69E4"/>
    <w:rsid w:val="00CE69F3"/>
    <w:rsid w:val="00CE6AD5"/>
    <w:rsid w:val="00CE6B38"/>
    <w:rsid w:val="00CE6BCF"/>
    <w:rsid w:val="00CE6D80"/>
    <w:rsid w:val="00CE6E24"/>
    <w:rsid w:val="00CE6EF1"/>
    <w:rsid w:val="00CE7001"/>
    <w:rsid w:val="00CE7108"/>
    <w:rsid w:val="00CE7117"/>
    <w:rsid w:val="00CE7202"/>
    <w:rsid w:val="00CE7392"/>
    <w:rsid w:val="00CE7546"/>
    <w:rsid w:val="00CE7556"/>
    <w:rsid w:val="00CE7563"/>
    <w:rsid w:val="00CE76BD"/>
    <w:rsid w:val="00CE781A"/>
    <w:rsid w:val="00CE786B"/>
    <w:rsid w:val="00CE78B5"/>
    <w:rsid w:val="00CE791C"/>
    <w:rsid w:val="00CE7B6E"/>
    <w:rsid w:val="00CE7B7F"/>
    <w:rsid w:val="00CE7C64"/>
    <w:rsid w:val="00CE7E49"/>
    <w:rsid w:val="00CE7F1F"/>
    <w:rsid w:val="00CF00E4"/>
    <w:rsid w:val="00CF0131"/>
    <w:rsid w:val="00CF01C8"/>
    <w:rsid w:val="00CF01D8"/>
    <w:rsid w:val="00CF02AC"/>
    <w:rsid w:val="00CF0315"/>
    <w:rsid w:val="00CF035B"/>
    <w:rsid w:val="00CF03C3"/>
    <w:rsid w:val="00CF03C8"/>
    <w:rsid w:val="00CF0458"/>
    <w:rsid w:val="00CF0501"/>
    <w:rsid w:val="00CF057C"/>
    <w:rsid w:val="00CF06E6"/>
    <w:rsid w:val="00CF06EF"/>
    <w:rsid w:val="00CF07EE"/>
    <w:rsid w:val="00CF085C"/>
    <w:rsid w:val="00CF08C1"/>
    <w:rsid w:val="00CF0A38"/>
    <w:rsid w:val="00CF0BDE"/>
    <w:rsid w:val="00CF0C2D"/>
    <w:rsid w:val="00CF0C5E"/>
    <w:rsid w:val="00CF0E9A"/>
    <w:rsid w:val="00CF105D"/>
    <w:rsid w:val="00CF12B5"/>
    <w:rsid w:val="00CF12B9"/>
    <w:rsid w:val="00CF13D3"/>
    <w:rsid w:val="00CF1577"/>
    <w:rsid w:val="00CF1749"/>
    <w:rsid w:val="00CF18AB"/>
    <w:rsid w:val="00CF1AA6"/>
    <w:rsid w:val="00CF1BFE"/>
    <w:rsid w:val="00CF1C27"/>
    <w:rsid w:val="00CF1C5A"/>
    <w:rsid w:val="00CF1DDE"/>
    <w:rsid w:val="00CF2029"/>
    <w:rsid w:val="00CF20C8"/>
    <w:rsid w:val="00CF2305"/>
    <w:rsid w:val="00CF2449"/>
    <w:rsid w:val="00CF2477"/>
    <w:rsid w:val="00CF24C9"/>
    <w:rsid w:val="00CF2596"/>
    <w:rsid w:val="00CF25A5"/>
    <w:rsid w:val="00CF2606"/>
    <w:rsid w:val="00CF2611"/>
    <w:rsid w:val="00CF2639"/>
    <w:rsid w:val="00CF2707"/>
    <w:rsid w:val="00CF2741"/>
    <w:rsid w:val="00CF29A9"/>
    <w:rsid w:val="00CF2B71"/>
    <w:rsid w:val="00CF2DDE"/>
    <w:rsid w:val="00CF2EF5"/>
    <w:rsid w:val="00CF2FBF"/>
    <w:rsid w:val="00CF31D3"/>
    <w:rsid w:val="00CF3337"/>
    <w:rsid w:val="00CF33BA"/>
    <w:rsid w:val="00CF3437"/>
    <w:rsid w:val="00CF3508"/>
    <w:rsid w:val="00CF3527"/>
    <w:rsid w:val="00CF39FA"/>
    <w:rsid w:val="00CF3D22"/>
    <w:rsid w:val="00CF3DBF"/>
    <w:rsid w:val="00CF3E2B"/>
    <w:rsid w:val="00CF3E71"/>
    <w:rsid w:val="00CF3F01"/>
    <w:rsid w:val="00CF3FC7"/>
    <w:rsid w:val="00CF3FF8"/>
    <w:rsid w:val="00CF4050"/>
    <w:rsid w:val="00CF41AE"/>
    <w:rsid w:val="00CF4313"/>
    <w:rsid w:val="00CF43CE"/>
    <w:rsid w:val="00CF4482"/>
    <w:rsid w:val="00CF448A"/>
    <w:rsid w:val="00CF458B"/>
    <w:rsid w:val="00CF46AE"/>
    <w:rsid w:val="00CF470A"/>
    <w:rsid w:val="00CF475E"/>
    <w:rsid w:val="00CF495B"/>
    <w:rsid w:val="00CF4B3B"/>
    <w:rsid w:val="00CF4BAB"/>
    <w:rsid w:val="00CF4BE4"/>
    <w:rsid w:val="00CF4E09"/>
    <w:rsid w:val="00CF4E8E"/>
    <w:rsid w:val="00CF4F02"/>
    <w:rsid w:val="00CF4F65"/>
    <w:rsid w:val="00CF4F88"/>
    <w:rsid w:val="00CF508E"/>
    <w:rsid w:val="00CF5195"/>
    <w:rsid w:val="00CF51E1"/>
    <w:rsid w:val="00CF52FD"/>
    <w:rsid w:val="00CF55B6"/>
    <w:rsid w:val="00CF5678"/>
    <w:rsid w:val="00CF5A7E"/>
    <w:rsid w:val="00CF5B35"/>
    <w:rsid w:val="00CF5B48"/>
    <w:rsid w:val="00CF5E63"/>
    <w:rsid w:val="00CF5E8C"/>
    <w:rsid w:val="00CF5EE9"/>
    <w:rsid w:val="00CF5F94"/>
    <w:rsid w:val="00CF5FA2"/>
    <w:rsid w:val="00CF5FB8"/>
    <w:rsid w:val="00CF60DF"/>
    <w:rsid w:val="00CF610F"/>
    <w:rsid w:val="00CF6135"/>
    <w:rsid w:val="00CF617D"/>
    <w:rsid w:val="00CF61A3"/>
    <w:rsid w:val="00CF6565"/>
    <w:rsid w:val="00CF6649"/>
    <w:rsid w:val="00CF66D6"/>
    <w:rsid w:val="00CF66DE"/>
    <w:rsid w:val="00CF67FC"/>
    <w:rsid w:val="00CF6848"/>
    <w:rsid w:val="00CF6AF3"/>
    <w:rsid w:val="00CF6AFC"/>
    <w:rsid w:val="00CF6BED"/>
    <w:rsid w:val="00CF6BFA"/>
    <w:rsid w:val="00CF6C9A"/>
    <w:rsid w:val="00CF6D8F"/>
    <w:rsid w:val="00CF70E6"/>
    <w:rsid w:val="00CF731B"/>
    <w:rsid w:val="00CF739A"/>
    <w:rsid w:val="00CF7418"/>
    <w:rsid w:val="00CF74F6"/>
    <w:rsid w:val="00CF7513"/>
    <w:rsid w:val="00CF75AF"/>
    <w:rsid w:val="00CF766E"/>
    <w:rsid w:val="00CF76AE"/>
    <w:rsid w:val="00CF7796"/>
    <w:rsid w:val="00CF7819"/>
    <w:rsid w:val="00CF78B8"/>
    <w:rsid w:val="00CF7AD6"/>
    <w:rsid w:val="00CF7BB4"/>
    <w:rsid w:val="00CF7C62"/>
    <w:rsid w:val="00CF7CCF"/>
    <w:rsid w:val="00CF7D8D"/>
    <w:rsid w:val="00CF7DAE"/>
    <w:rsid w:val="00CF7E23"/>
    <w:rsid w:val="00D00059"/>
    <w:rsid w:val="00D00115"/>
    <w:rsid w:val="00D001E1"/>
    <w:rsid w:val="00D00250"/>
    <w:rsid w:val="00D002D4"/>
    <w:rsid w:val="00D00333"/>
    <w:rsid w:val="00D0033A"/>
    <w:rsid w:val="00D00467"/>
    <w:rsid w:val="00D004DB"/>
    <w:rsid w:val="00D004DC"/>
    <w:rsid w:val="00D00522"/>
    <w:rsid w:val="00D00529"/>
    <w:rsid w:val="00D005B8"/>
    <w:rsid w:val="00D00693"/>
    <w:rsid w:val="00D006E6"/>
    <w:rsid w:val="00D00734"/>
    <w:rsid w:val="00D0073C"/>
    <w:rsid w:val="00D00A16"/>
    <w:rsid w:val="00D00B22"/>
    <w:rsid w:val="00D00C0C"/>
    <w:rsid w:val="00D00D06"/>
    <w:rsid w:val="00D00E35"/>
    <w:rsid w:val="00D00F39"/>
    <w:rsid w:val="00D00FCA"/>
    <w:rsid w:val="00D010C7"/>
    <w:rsid w:val="00D01160"/>
    <w:rsid w:val="00D0121A"/>
    <w:rsid w:val="00D01227"/>
    <w:rsid w:val="00D0130A"/>
    <w:rsid w:val="00D01431"/>
    <w:rsid w:val="00D01486"/>
    <w:rsid w:val="00D01631"/>
    <w:rsid w:val="00D0163D"/>
    <w:rsid w:val="00D01673"/>
    <w:rsid w:val="00D01678"/>
    <w:rsid w:val="00D01738"/>
    <w:rsid w:val="00D0177B"/>
    <w:rsid w:val="00D017EE"/>
    <w:rsid w:val="00D018C6"/>
    <w:rsid w:val="00D0198D"/>
    <w:rsid w:val="00D01ABB"/>
    <w:rsid w:val="00D01C69"/>
    <w:rsid w:val="00D01C73"/>
    <w:rsid w:val="00D01C88"/>
    <w:rsid w:val="00D01E17"/>
    <w:rsid w:val="00D01E18"/>
    <w:rsid w:val="00D02181"/>
    <w:rsid w:val="00D02294"/>
    <w:rsid w:val="00D02296"/>
    <w:rsid w:val="00D022A5"/>
    <w:rsid w:val="00D02369"/>
    <w:rsid w:val="00D026F1"/>
    <w:rsid w:val="00D0277D"/>
    <w:rsid w:val="00D0299E"/>
    <w:rsid w:val="00D02AFC"/>
    <w:rsid w:val="00D02B52"/>
    <w:rsid w:val="00D02C36"/>
    <w:rsid w:val="00D02CCD"/>
    <w:rsid w:val="00D02DFF"/>
    <w:rsid w:val="00D02E17"/>
    <w:rsid w:val="00D02EA7"/>
    <w:rsid w:val="00D02EFA"/>
    <w:rsid w:val="00D02F2F"/>
    <w:rsid w:val="00D03024"/>
    <w:rsid w:val="00D0321D"/>
    <w:rsid w:val="00D03220"/>
    <w:rsid w:val="00D0325F"/>
    <w:rsid w:val="00D0351A"/>
    <w:rsid w:val="00D036C0"/>
    <w:rsid w:val="00D0370A"/>
    <w:rsid w:val="00D0377C"/>
    <w:rsid w:val="00D0392D"/>
    <w:rsid w:val="00D0399C"/>
    <w:rsid w:val="00D03A47"/>
    <w:rsid w:val="00D03B03"/>
    <w:rsid w:val="00D03D60"/>
    <w:rsid w:val="00D03E02"/>
    <w:rsid w:val="00D03E0F"/>
    <w:rsid w:val="00D03F3A"/>
    <w:rsid w:val="00D04041"/>
    <w:rsid w:val="00D041F9"/>
    <w:rsid w:val="00D0429E"/>
    <w:rsid w:val="00D042C6"/>
    <w:rsid w:val="00D043D5"/>
    <w:rsid w:val="00D043FF"/>
    <w:rsid w:val="00D0460F"/>
    <w:rsid w:val="00D04818"/>
    <w:rsid w:val="00D0481A"/>
    <w:rsid w:val="00D048A8"/>
    <w:rsid w:val="00D04938"/>
    <w:rsid w:val="00D04976"/>
    <w:rsid w:val="00D04A55"/>
    <w:rsid w:val="00D04A63"/>
    <w:rsid w:val="00D04AE9"/>
    <w:rsid w:val="00D04C94"/>
    <w:rsid w:val="00D04CAF"/>
    <w:rsid w:val="00D04D08"/>
    <w:rsid w:val="00D04DFB"/>
    <w:rsid w:val="00D04E34"/>
    <w:rsid w:val="00D04FC8"/>
    <w:rsid w:val="00D04FEF"/>
    <w:rsid w:val="00D05075"/>
    <w:rsid w:val="00D050BA"/>
    <w:rsid w:val="00D051F3"/>
    <w:rsid w:val="00D0523C"/>
    <w:rsid w:val="00D05302"/>
    <w:rsid w:val="00D053C8"/>
    <w:rsid w:val="00D05541"/>
    <w:rsid w:val="00D05583"/>
    <w:rsid w:val="00D055B8"/>
    <w:rsid w:val="00D05912"/>
    <w:rsid w:val="00D05994"/>
    <w:rsid w:val="00D05A2A"/>
    <w:rsid w:val="00D05B47"/>
    <w:rsid w:val="00D05B72"/>
    <w:rsid w:val="00D05BFF"/>
    <w:rsid w:val="00D05C0E"/>
    <w:rsid w:val="00D05D0C"/>
    <w:rsid w:val="00D05DCB"/>
    <w:rsid w:val="00D05DDF"/>
    <w:rsid w:val="00D05EBD"/>
    <w:rsid w:val="00D05F62"/>
    <w:rsid w:val="00D05FD4"/>
    <w:rsid w:val="00D05FF6"/>
    <w:rsid w:val="00D06088"/>
    <w:rsid w:val="00D060B2"/>
    <w:rsid w:val="00D06165"/>
    <w:rsid w:val="00D063EB"/>
    <w:rsid w:val="00D06476"/>
    <w:rsid w:val="00D064E5"/>
    <w:rsid w:val="00D066DD"/>
    <w:rsid w:val="00D06734"/>
    <w:rsid w:val="00D0675C"/>
    <w:rsid w:val="00D06800"/>
    <w:rsid w:val="00D06802"/>
    <w:rsid w:val="00D06839"/>
    <w:rsid w:val="00D06847"/>
    <w:rsid w:val="00D06975"/>
    <w:rsid w:val="00D069F5"/>
    <w:rsid w:val="00D06B22"/>
    <w:rsid w:val="00D06B6E"/>
    <w:rsid w:val="00D06DD4"/>
    <w:rsid w:val="00D06DDC"/>
    <w:rsid w:val="00D06DED"/>
    <w:rsid w:val="00D06F80"/>
    <w:rsid w:val="00D06FF1"/>
    <w:rsid w:val="00D0704E"/>
    <w:rsid w:val="00D070AD"/>
    <w:rsid w:val="00D07159"/>
    <w:rsid w:val="00D071FB"/>
    <w:rsid w:val="00D0734F"/>
    <w:rsid w:val="00D0736B"/>
    <w:rsid w:val="00D073D1"/>
    <w:rsid w:val="00D073F2"/>
    <w:rsid w:val="00D07607"/>
    <w:rsid w:val="00D078A7"/>
    <w:rsid w:val="00D078A9"/>
    <w:rsid w:val="00D078C9"/>
    <w:rsid w:val="00D07A94"/>
    <w:rsid w:val="00D07B01"/>
    <w:rsid w:val="00D07C6B"/>
    <w:rsid w:val="00D07CAA"/>
    <w:rsid w:val="00D07D73"/>
    <w:rsid w:val="00D07DCA"/>
    <w:rsid w:val="00D07E5F"/>
    <w:rsid w:val="00D07F48"/>
    <w:rsid w:val="00D100F2"/>
    <w:rsid w:val="00D1021D"/>
    <w:rsid w:val="00D1023A"/>
    <w:rsid w:val="00D10309"/>
    <w:rsid w:val="00D10579"/>
    <w:rsid w:val="00D10750"/>
    <w:rsid w:val="00D10775"/>
    <w:rsid w:val="00D1081F"/>
    <w:rsid w:val="00D10BC0"/>
    <w:rsid w:val="00D10E1F"/>
    <w:rsid w:val="00D10E62"/>
    <w:rsid w:val="00D10EA6"/>
    <w:rsid w:val="00D10F22"/>
    <w:rsid w:val="00D111F8"/>
    <w:rsid w:val="00D112E7"/>
    <w:rsid w:val="00D11388"/>
    <w:rsid w:val="00D11465"/>
    <w:rsid w:val="00D1159F"/>
    <w:rsid w:val="00D11672"/>
    <w:rsid w:val="00D116DC"/>
    <w:rsid w:val="00D117CC"/>
    <w:rsid w:val="00D1181D"/>
    <w:rsid w:val="00D11873"/>
    <w:rsid w:val="00D118C9"/>
    <w:rsid w:val="00D11989"/>
    <w:rsid w:val="00D11A80"/>
    <w:rsid w:val="00D11D08"/>
    <w:rsid w:val="00D11FAE"/>
    <w:rsid w:val="00D11FE5"/>
    <w:rsid w:val="00D1203F"/>
    <w:rsid w:val="00D12096"/>
    <w:rsid w:val="00D12371"/>
    <w:rsid w:val="00D12440"/>
    <w:rsid w:val="00D1249E"/>
    <w:rsid w:val="00D12575"/>
    <w:rsid w:val="00D12578"/>
    <w:rsid w:val="00D126C1"/>
    <w:rsid w:val="00D126E6"/>
    <w:rsid w:val="00D126F8"/>
    <w:rsid w:val="00D128CC"/>
    <w:rsid w:val="00D128F5"/>
    <w:rsid w:val="00D12A57"/>
    <w:rsid w:val="00D12B53"/>
    <w:rsid w:val="00D12B75"/>
    <w:rsid w:val="00D12BBE"/>
    <w:rsid w:val="00D12CC0"/>
    <w:rsid w:val="00D12F00"/>
    <w:rsid w:val="00D1303E"/>
    <w:rsid w:val="00D13085"/>
    <w:rsid w:val="00D130CA"/>
    <w:rsid w:val="00D131C7"/>
    <w:rsid w:val="00D132C5"/>
    <w:rsid w:val="00D132FA"/>
    <w:rsid w:val="00D13316"/>
    <w:rsid w:val="00D13324"/>
    <w:rsid w:val="00D1333D"/>
    <w:rsid w:val="00D1339D"/>
    <w:rsid w:val="00D13451"/>
    <w:rsid w:val="00D13457"/>
    <w:rsid w:val="00D1349A"/>
    <w:rsid w:val="00D134A2"/>
    <w:rsid w:val="00D13517"/>
    <w:rsid w:val="00D1353C"/>
    <w:rsid w:val="00D13820"/>
    <w:rsid w:val="00D13858"/>
    <w:rsid w:val="00D13866"/>
    <w:rsid w:val="00D13880"/>
    <w:rsid w:val="00D13A6D"/>
    <w:rsid w:val="00D13ABB"/>
    <w:rsid w:val="00D13BBC"/>
    <w:rsid w:val="00D13D5A"/>
    <w:rsid w:val="00D13F02"/>
    <w:rsid w:val="00D13F9F"/>
    <w:rsid w:val="00D14053"/>
    <w:rsid w:val="00D14180"/>
    <w:rsid w:val="00D14204"/>
    <w:rsid w:val="00D14342"/>
    <w:rsid w:val="00D1450F"/>
    <w:rsid w:val="00D14839"/>
    <w:rsid w:val="00D14A21"/>
    <w:rsid w:val="00D14B51"/>
    <w:rsid w:val="00D14B77"/>
    <w:rsid w:val="00D14CCF"/>
    <w:rsid w:val="00D14F63"/>
    <w:rsid w:val="00D15280"/>
    <w:rsid w:val="00D15358"/>
    <w:rsid w:val="00D153FD"/>
    <w:rsid w:val="00D153FE"/>
    <w:rsid w:val="00D1543E"/>
    <w:rsid w:val="00D1552A"/>
    <w:rsid w:val="00D15565"/>
    <w:rsid w:val="00D15708"/>
    <w:rsid w:val="00D15944"/>
    <w:rsid w:val="00D159D0"/>
    <w:rsid w:val="00D15B92"/>
    <w:rsid w:val="00D15D4B"/>
    <w:rsid w:val="00D15D9D"/>
    <w:rsid w:val="00D15DC1"/>
    <w:rsid w:val="00D15DDC"/>
    <w:rsid w:val="00D15E1F"/>
    <w:rsid w:val="00D15E5A"/>
    <w:rsid w:val="00D15F90"/>
    <w:rsid w:val="00D15FA6"/>
    <w:rsid w:val="00D16054"/>
    <w:rsid w:val="00D16062"/>
    <w:rsid w:val="00D16065"/>
    <w:rsid w:val="00D1607C"/>
    <w:rsid w:val="00D1624D"/>
    <w:rsid w:val="00D16399"/>
    <w:rsid w:val="00D16440"/>
    <w:rsid w:val="00D164C6"/>
    <w:rsid w:val="00D16549"/>
    <w:rsid w:val="00D16591"/>
    <w:rsid w:val="00D1660B"/>
    <w:rsid w:val="00D1665C"/>
    <w:rsid w:val="00D166D6"/>
    <w:rsid w:val="00D166F3"/>
    <w:rsid w:val="00D168D1"/>
    <w:rsid w:val="00D169D5"/>
    <w:rsid w:val="00D16A02"/>
    <w:rsid w:val="00D16ACA"/>
    <w:rsid w:val="00D16B10"/>
    <w:rsid w:val="00D16F0B"/>
    <w:rsid w:val="00D16F30"/>
    <w:rsid w:val="00D16F9A"/>
    <w:rsid w:val="00D1717F"/>
    <w:rsid w:val="00D172D8"/>
    <w:rsid w:val="00D172ED"/>
    <w:rsid w:val="00D17359"/>
    <w:rsid w:val="00D1738C"/>
    <w:rsid w:val="00D173CA"/>
    <w:rsid w:val="00D1744F"/>
    <w:rsid w:val="00D17553"/>
    <w:rsid w:val="00D17580"/>
    <w:rsid w:val="00D175D1"/>
    <w:rsid w:val="00D1765E"/>
    <w:rsid w:val="00D1780B"/>
    <w:rsid w:val="00D17869"/>
    <w:rsid w:val="00D178FB"/>
    <w:rsid w:val="00D1792B"/>
    <w:rsid w:val="00D179B9"/>
    <w:rsid w:val="00D17B31"/>
    <w:rsid w:val="00D17D29"/>
    <w:rsid w:val="00D17F24"/>
    <w:rsid w:val="00D17F37"/>
    <w:rsid w:val="00D17F39"/>
    <w:rsid w:val="00D17F3E"/>
    <w:rsid w:val="00D17FE7"/>
    <w:rsid w:val="00D2008E"/>
    <w:rsid w:val="00D200E8"/>
    <w:rsid w:val="00D202D3"/>
    <w:rsid w:val="00D20378"/>
    <w:rsid w:val="00D20404"/>
    <w:rsid w:val="00D204D7"/>
    <w:rsid w:val="00D205B3"/>
    <w:rsid w:val="00D20B19"/>
    <w:rsid w:val="00D20C4C"/>
    <w:rsid w:val="00D20C90"/>
    <w:rsid w:val="00D20CD7"/>
    <w:rsid w:val="00D20D97"/>
    <w:rsid w:val="00D21064"/>
    <w:rsid w:val="00D210C2"/>
    <w:rsid w:val="00D2146A"/>
    <w:rsid w:val="00D214D7"/>
    <w:rsid w:val="00D21523"/>
    <w:rsid w:val="00D21596"/>
    <w:rsid w:val="00D215B7"/>
    <w:rsid w:val="00D2171B"/>
    <w:rsid w:val="00D2175F"/>
    <w:rsid w:val="00D217A4"/>
    <w:rsid w:val="00D217CE"/>
    <w:rsid w:val="00D21971"/>
    <w:rsid w:val="00D21A77"/>
    <w:rsid w:val="00D21D7F"/>
    <w:rsid w:val="00D21E67"/>
    <w:rsid w:val="00D21F07"/>
    <w:rsid w:val="00D21F2A"/>
    <w:rsid w:val="00D22022"/>
    <w:rsid w:val="00D220BB"/>
    <w:rsid w:val="00D22148"/>
    <w:rsid w:val="00D222F6"/>
    <w:rsid w:val="00D2295C"/>
    <w:rsid w:val="00D229A3"/>
    <w:rsid w:val="00D22A1B"/>
    <w:rsid w:val="00D22B3F"/>
    <w:rsid w:val="00D22B42"/>
    <w:rsid w:val="00D22BFC"/>
    <w:rsid w:val="00D22D40"/>
    <w:rsid w:val="00D22E37"/>
    <w:rsid w:val="00D23014"/>
    <w:rsid w:val="00D23049"/>
    <w:rsid w:val="00D232E5"/>
    <w:rsid w:val="00D23361"/>
    <w:rsid w:val="00D23408"/>
    <w:rsid w:val="00D23426"/>
    <w:rsid w:val="00D2348D"/>
    <w:rsid w:val="00D2349D"/>
    <w:rsid w:val="00D234B2"/>
    <w:rsid w:val="00D23556"/>
    <w:rsid w:val="00D235EF"/>
    <w:rsid w:val="00D23718"/>
    <w:rsid w:val="00D2380C"/>
    <w:rsid w:val="00D23887"/>
    <w:rsid w:val="00D23906"/>
    <w:rsid w:val="00D239B2"/>
    <w:rsid w:val="00D239F9"/>
    <w:rsid w:val="00D23A1F"/>
    <w:rsid w:val="00D23B89"/>
    <w:rsid w:val="00D23BA8"/>
    <w:rsid w:val="00D23CE2"/>
    <w:rsid w:val="00D241F4"/>
    <w:rsid w:val="00D2449A"/>
    <w:rsid w:val="00D244BA"/>
    <w:rsid w:val="00D244D5"/>
    <w:rsid w:val="00D24654"/>
    <w:rsid w:val="00D248F2"/>
    <w:rsid w:val="00D24AED"/>
    <w:rsid w:val="00D24B38"/>
    <w:rsid w:val="00D24B91"/>
    <w:rsid w:val="00D24C3D"/>
    <w:rsid w:val="00D24C90"/>
    <w:rsid w:val="00D24D04"/>
    <w:rsid w:val="00D24DBA"/>
    <w:rsid w:val="00D2503E"/>
    <w:rsid w:val="00D25093"/>
    <w:rsid w:val="00D250F6"/>
    <w:rsid w:val="00D25118"/>
    <w:rsid w:val="00D25141"/>
    <w:rsid w:val="00D2526B"/>
    <w:rsid w:val="00D25571"/>
    <w:rsid w:val="00D255AB"/>
    <w:rsid w:val="00D2561C"/>
    <w:rsid w:val="00D256A0"/>
    <w:rsid w:val="00D2570B"/>
    <w:rsid w:val="00D25753"/>
    <w:rsid w:val="00D2579E"/>
    <w:rsid w:val="00D25814"/>
    <w:rsid w:val="00D25866"/>
    <w:rsid w:val="00D259BF"/>
    <w:rsid w:val="00D25A61"/>
    <w:rsid w:val="00D25D16"/>
    <w:rsid w:val="00D25E03"/>
    <w:rsid w:val="00D25FCC"/>
    <w:rsid w:val="00D260BF"/>
    <w:rsid w:val="00D260EA"/>
    <w:rsid w:val="00D261FB"/>
    <w:rsid w:val="00D26283"/>
    <w:rsid w:val="00D2638F"/>
    <w:rsid w:val="00D263B5"/>
    <w:rsid w:val="00D26535"/>
    <w:rsid w:val="00D26586"/>
    <w:rsid w:val="00D2664C"/>
    <w:rsid w:val="00D2670D"/>
    <w:rsid w:val="00D26877"/>
    <w:rsid w:val="00D26B2E"/>
    <w:rsid w:val="00D26D5F"/>
    <w:rsid w:val="00D26DBE"/>
    <w:rsid w:val="00D26EC0"/>
    <w:rsid w:val="00D26ED0"/>
    <w:rsid w:val="00D26EFC"/>
    <w:rsid w:val="00D272BC"/>
    <w:rsid w:val="00D272E9"/>
    <w:rsid w:val="00D2735B"/>
    <w:rsid w:val="00D273AB"/>
    <w:rsid w:val="00D274B4"/>
    <w:rsid w:val="00D274EB"/>
    <w:rsid w:val="00D27550"/>
    <w:rsid w:val="00D27588"/>
    <w:rsid w:val="00D27791"/>
    <w:rsid w:val="00D27857"/>
    <w:rsid w:val="00D2794D"/>
    <w:rsid w:val="00D27AAD"/>
    <w:rsid w:val="00D27CBF"/>
    <w:rsid w:val="00D27D32"/>
    <w:rsid w:val="00D27E0C"/>
    <w:rsid w:val="00D27E9E"/>
    <w:rsid w:val="00D27F01"/>
    <w:rsid w:val="00D27F2C"/>
    <w:rsid w:val="00D30008"/>
    <w:rsid w:val="00D301E0"/>
    <w:rsid w:val="00D30373"/>
    <w:rsid w:val="00D30573"/>
    <w:rsid w:val="00D30702"/>
    <w:rsid w:val="00D30848"/>
    <w:rsid w:val="00D308E5"/>
    <w:rsid w:val="00D308EE"/>
    <w:rsid w:val="00D3095B"/>
    <w:rsid w:val="00D30992"/>
    <w:rsid w:val="00D309B2"/>
    <w:rsid w:val="00D309D3"/>
    <w:rsid w:val="00D30ADA"/>
    <w:rsid w:val="00D30ADB"/>
    <w:rsid w:val="00D30BC5"/>
    <w:rsid w:val="00D30C46"/>
    <w:rsid w:val="00D30CF6"/>
    <w:rsid w:val="00D30DDF"/>
    <w:rsid w:val="00D30DF0"/>
    <w:rsid w:val="00D30F6A"/>
    <w:rsid w:val="00D30FC7"/>
    <w:rsid w:val="00D31071"/>
    <w:rsid w:val="00D31139"/>
    <w:rsid w:val="00D313C9"/>
    <w:rsid w:val="00D3144E"/>
    <w:rsid w:val="00D314F9"/>
    <w:rsid w:val="00D3179B"/>
    <w:rsid w:val="00D317D5"/>
    <w:rsid w:val="00D31893"/>
    <w:rsid w:val="00D3190F"/>
    <w:rsid w:val="00D31B0E"/>
    <w:rsid w:val="00D31B9F"/>
    <w:rsid w:val="00D31BEA"/>
    <w:rsid w:val="00D31DBD"/>
    <w:rsid w:val="00D3203B"/>
    <w:rsid w:val="00D320F5"/>
    <w:rsid w:val="00D321CE"/>
    <w:rsid w:val="00D32253"/>
    <w:rsid w:val="00D322AD"/>
    <w:rsid w:val="00D326EA"/>
    <w:rsid w:val="00D32880"/>
    <w:rsid w:val="00D329DA"/>
    <w:rsid w:val="00D32C27"/>
    <w:rsid w:val="00D32CE4"/>
    <w:rsid w:val="00D32F40"/>
    <w:rsid w:val="00D33059"/>
    <w:rsid w:val="00D3307B"/>
    <w:rsid w:val="00D33143"/>
    <w:rsid w:val="00D33198"/>
    <w:rsid w:val="00D331C4"/>
    <w:rsid w:val="00D33313"/>
    <w:rsid w:val="00D33316"/>
    <w:rsid w:val="00D333D7"/>
    <w:rsid w:val="00D33410"/>
    <w:rsid w:val="00D33418"/>
    <w:rsid w:val="00D33458"/>
    <w:rsid w:val="00D33463"/>
    <w:rsid w:val="00D334E3"/>
    <w:rsid w:val="00D337B6"/>
    <w:rsid w:val="00D337D7"/>
    <w:rsid w:val="00D33AFC"/>
    <w:rsid w:val="00D33C0E"/>
    <w:rsid w:val="00D33D68"/>
    <w:rsid w:val="00D33E0E"/>
    <w:rsid w:val="00D33FD7"/>
    <w:rsid w:val="00D3406D"/>
    <w:rsid w:val="00D3410B"/>
    <w:rsid w:val="00D34226"/>
    <w:rsid w:val="00D342AC"/>
    <w:rsid w:val="00D344C9"/>
    <w:rsid w:val="00D34766"/>
    <w:rsid w:val="00D3479E"/>
    <w:rsid w:val="00D34806"/>
    <w:rsid w:val="00D34911"/>
    <w:rsid w:val="00D34937"/>
    <w:rsid w:val="00D3494D"/>
    <w:rsid w:val="00D349C0"/>
    <w:rsid w:val="00D34A8E"/>
    <w:rsid w:val="00D34F5F"/>
    <w:rsid w:val="00D34F99"/>
    <w:rsid w:val="00D35048"/>
    <w:rsid w:val="00D35111"/>
    <w:rsid w:val="00D3511F"/>
    <w:rsid w:val="00D35145"/>
    <w:rsid w:val="00D35415"/>
    <w:rsid w:val="00D3546B"/>
    <w:rsid w:val="00D3553A"/>
    <w:rsid w:val="00D3557A"/>
    <w:rsid w:val="00D35648"/>
    <w:rsid w:val="00D356B5"/>
    <w:rsid w:val="00D35755"/>
    <w:rsid w:val="00D358B2"/>
    <w:rsid w:val="00D359BB"/>
    <w:rsid w:val="00D359E3"/>
    <w:rsid w:val="00D35AF1"/>
    <w:rsid w:val="00D35C28"/>
    <w:rsid w:val="00D35E30"/>
    <w:rsid w:val="00D35EA1"/>
    <w:rsid w:val="00D35ED8"/>
    <w:rsid w:val="00D35F0A"/>
    <w:rsid w:val="00D36057"/>
    <w:rsid w:val="00D3609F"/>
    <w:rsid w:val="00D360CA"/>
    <w:rsid w:val="00D3610A"/>
    <w:rsid w:val="00D36171"/>
    <w:rsid w:val="00D3619D"/>
    <w:rsid w:val="00D362D2"/>
    <w:rsid w:val="00D3637F"/>
    <w:rsid w:val="00D3640D"/>
    <w:rsid w:val="00D365EF"/>
    <w:rsid w:val="00D36606"/>
    <w:rsid w:val="00D366C8"/>
    <w:rsid w:val="00D368C6"/>
    <w:rsid w:val="00D369BC"/>
    <w:rsid w:val="00D36C39"/>
    <w:rsid w:val="00D36C8E"/>
    <w:rsid w:val="00D36D5A"/>
    <w:rsid w:val="00D36E5C"/>
    <w:rsid w:val="00D36F6D"/>
    <w:rsid w:val="00D36FEA"/>
    <w:rsid w:val="00D37353"/>
    <w:rsid w:val="00D3740D"/>
    <w:rsid w:val="00D3746D"/>
    <w:rsid w:val="00D375AA"/>
    <w:rsid w:val="00D3767B"/>
    <w:rsid w:val="00D37734"/>
    <w:rsid w:val="00D3794E"/>
    <w:rsid w:val="00D37A26"/>
    <w:rsid w:val="00D37B87"/>
    <w:rsid w:val="00D37BBC"/>
    <w:rsid w:val="00D37C2D"/>
    <w:rsid w:val="00D37CC2"/>
    <w:rsid w:val="00D37CCC"/>
    <w:rsid w:val="00D37E9B"/>
    <w:rsid w:val="00D37F1C"/>
    <w:rsid w:val="00D37F72"/>
    <w:rsid w:val="00D37FE3"/>
    <w:rsid w:val="00D37FE6"/>
    <w:rsid w:val="00D400F3"/>
    <w:rsid w:val="00D404CE"/>
    <w:rsid w:val="00D404E0"/>
    <w:rsid w:val="00D40539"/>
    <w:rsid w:val="00D40585"/>
    <w:rsid w:val="00D4060B"/>
    <w:rsid w:val="00D408D0"/>
    <w:rsid w:val="00D40984"/>
    <w:rsid w:val="00D409F1"/>
    <w:rsid w:val="00D40D79"/>
    <w:rsid w:val="00D40E25"/>
    <w:rsid w:val="00D40E78"/>
    <w:rsid w:val="00D40F5C"/>
    <w:rsid w:val="00D41009"/>
    <w:rsid w:val="00D410AF"/>
    <w:rsid w:val="00D411CE"/>
    <w:rsid w:val="00D41211"/>
    <w:rsid w:val="00D41254"/>
    <w:rsid w:val="00D4138D"/>
    <w:rsid w:val="00D41392"/>
    <w:rsid w:val="00D414BC"/>
    <w:rsid w:val="00D41505"/>
    <w:rsid w:val="00D4151F"/>
    <w:rsid w:val="00D41560"/>
    <w:rsid w:val="00D41564"/>
    <w:rsid w:val="00D41609"/>
    <w:rsid w:val="00D41810"/>
    <w:rsid w:val="00D4185D"/>
    <w:rsid w:val="00D418F1"/>
    <w:rsid w:val="00D41901"/>
    <w:rsid w:val="00D419E0"/>
    <w:rsid w:val="00D41AAD"/>
    <w:rsid w:val="00D41AB4"/>
    <w:rsid w:val="00D41B46"/>
    <w:rsid w:val="00D41C05"/>
    <w:rsid w:val="00D41CD0"/>
    <w:rsid w:val="00D41D71"/>
    <w:rsid w:val="00D41FD0"/>
    <w:rsid w:val="00D42044"/>
    <w:rsid w:val="00D4212F"/>
    <w:rsid w:val="00D42177"/>
    <w:rsid w:val="00D421D9"/>
    <w:rsid w:val="00D42223"/>
    <w:rsid w:val="00D422E4"/>
    <w:rsid w:val="00D422E7"/>
    <w:rsid w:val="00D4237A"/>
    <w:rsid w:val="00D4238C"/>
    <w:rsid w:val="00D4239E"/>
    <w:rsid w:val="00D424C9"/>
    <w:rsid w:val="00D424E7"/>
    <w:rsid w:val="00D42530"/>
    <w:rsid w:val="00D425DC"/>
    <w:rsid w:val="00D425FE"/>
    <w:rsid w:val="00D426FB"/>
    <w:rsid w:val="00D42746"/>
    <w:rsid w:val="00D429B6"/>
    <w:rsid w:val="00D42B71"/>
    <w:rsid w:val="00D42D5D"/>
    <w:rsid w:val="00D42E09"/>
    <w:rsid w:val="00D42E84"/>
    <w:rsid w:val="00D42F4D"/>
    <w:rsid w:val="00D43088"/>
    <w:rsid w:val="00D43090"/>
    <w:rsid w:val="00D430CB"/>
    <w:rsid w:val="00D4328F"/>
    <w:rsid w:val="00D43476"/>
    <w:rsid w:val="00D436B2"/>
    <w:rsid w:val="00D437AD"/>
    <w:rsid w:val="00D43888"/>
    <w:rsid w:val="00D438C3"/>
    <w:rsid w:val="00D43A4D"/>
    <w:rsid w:val="00D43C69"/>
    <w:rsid w:val="00D43D6F"/>
    <w:rsid w:val="00D44029"/>
    <w:rsid w:val="00D44040"/>
    <w:rsid w:val="00D440A1"/>
    <w:rsid w:val="00D441BE"/>
    <w:rsid w:val="00D4429F"/>
    <w:rsid w:val="00D4430E"/>
    <w:rsid w:val="00D44409"/>
    <w:rsid w:val="00D448D5"/>
    <w:rsid w:val="00D449A6"/>
    <w:rsid w:val="00D44A43"/>
    <w:rsid w:val="00D44A5C"/>
    <w:rsid w:val="00D44AC7"/>
    <w:rsid w:val="00D44E3F"/>
    <w:rsid w:val="00D44E65"/>
    <w:rsid w:val="00D44EF2"/>
    <w:rsid w:val="00D44F6A"/>
    <w:rsid w:val="00D44FA7"/>
    <w:rsid w:val="00D4505D"/>
    <w:rsid w:val="00D45126"/>
    <w:rsid w:val="00D451D3"/>
    <w:rsid w:val="00D454BF"/>
    <w:rsid w:val="00D455C1"/>
    <w:rsid w:val="00D456B5"/>
    <w:rsid w:val="00D4577A"/>
    <w:rsid w:val="00D45925"/>
    <w:rsid w:val="00D45B31"/>
    <w:rsid w:val="00D45B68"/>
    <w:rsid w:val="00D45BBB"/>
    <w:rsid w:val="00D45D51"/>
    <w:rsid w:val="00D45E22"/>
    <w:rsid w:val="00D45F27"/>
    <w:rsid w:val="00D45F33"/>
    <w:rsid w:val="00D45FF3"/>
    <w:rsid w:val="00D4606F"/>
    <w:rsid w:val="00D46110"/>
    <w:rsid w:val="00D4613A"/>
    <w:rsid w:val="00D46317"/>
    <w:rsid w:val="00D4666C"/>
    <w:rsid w:val="00D466A0"/>
    <w:rsid w:val="00D466E5"/>
    <w:rsid w:val="00D46735"/>
    <w:rsid w:val="00D467C7"/>
    <w:rsid w:val="00D4680B"/>
    <w:rsid w:val="00D4687E"/>
    <w:rsid w:val="00D4688E"/>
    <w:rsid w:val="00D46CB8"/>
    <w:rsid w:val="00D46D97"/>
    <w:rsid w:val="00D46EF2"/>
    <w:rsid w:val="00D46F2D"/>
    <w:rsid w:val="00D470DC"/>
    <w:rsid w:val="00D471EF"/>
    <w:rsid w:val="00D472F3"/>
    <w:rsid w:val="00D47493"/>
    <w:rsid w:val="00D474D5"/>
    <w:rsid w:val="00D475CC"/>
    <w:rsid w:val="00D4764F"/>
    <w:rsid w:val="00D477E2"/>
    <w:rsid w:val="00D4785C"/>
    <w:rsid w:val="00D47903"/>
    <w:rsid w:val="00D479F7"/>
    <w:rsid w:val="00D47A34"/>
    <w:rsid w:val="00D47E80"/>
    <w:rsid w:val="00D47F3C"/>
    <w:rsid w:val="00D50300"/>
    <w:rsid w:val="00D503ED"/>
    <w:rsid w:val="00D5044A"/>
    <w:rsid w:val="00D50481"/>
    <w:rsid w:val="00D50573"/>
    <w:rsid w:val="00D50647"/>
    <w:rsid w:val="00D506AC"/>
    <w:rsid w:val="00D506EA"/>
    <w:rsid w:val="00D5082D"/>
    <w:rsid w:val="00D5085E"/>
    <w:rsid w:val="00D508BE"/>
    <w:rsid w:val="00D50A7D"/>
    <w:rsid w:val="00D50B87"/>
    <w:rsid w:val="00D50C82"/>
    <w:rsid w:val="00D50CEE"/>
    <w:rsid w:val="00D50E17"/>
    <w:rsid w:val="00D50F95"/>
    <w:rsid w:val="00D50FE7"/>
    <w:rsid w:val="00D5102A"/>
    <w:rsid w:val="00D51051"/>
    <w:rsid w:val="00D51090"/>
    <w:rsid w:val="00D512D1"/>
    <w:rsid w:val="00D513F0"/>
    <w:rsid w:val="00D51468"/>
    <w:rsid w:val="00D51565"/>
    <w:rsid w:val="00D51715"/>
    <w:rsid w:val="00D5171F"/>
    <w:rsid w:val="00D5172A"/>
    <w:rsid w:val="00D517C7"/>
    <w:rsid w:val="00D51996"/>
    <w:rsid w:val="00D51A1C"/>
    <w:rsid w:val="00D51AAF"/>
    <w:rsid w:val="00D51C5B"/>
    <w:rsid w:val="00D51F84"/>
    <w:rsid w:val="00D52079"/>
    <w:rsid w:val="00D52151"/>
    <w:rsid w:val="00D521FE"/>
    <w:rsid w:val="00D52200"/>
    <w:rsid w:val="00D52227"/>
    <w:rsid w:val="00D52400"/>
    <w:rsid w:val="00D52423"/>
    <w:rsid w:val="00D525FD"/>
    <w:rsid w:val="00D52669"/>
    <w:rsid w:val="00D527A2"/>
    <w:rsid w:val="00D527E7"/>
    <w:rsid w:val="00D52819"/>
    <w:rsid w:val="00D52983"/>
    <w:rsid w:val="00D52A14"/>
    <w:rsid w:val="00D52A33"/>
    <w:rsid w:val="00D52A9A"/>
    <w:rsid w:val="00D52B3A"/>
    <w:rsid w:val="00D52B46"/>
    <w:rsid w:val="00D52E1D"/>
    <w:rsid w:val="00D52E44"/>
    <w:rsid w:val="00D52F2B"/>
    <w:rsid w:val="00D53624"/>
    <w:rsid w:val="00D53667"/>
    <w:rsid w:val="00D53685"/>
    <w:rsid w:val="00D536B4"/>
    <w:rsid w:val="00D53768"/>
    <w:rsid w:val="00D53787"/>
    <w:rsid w:val="00D537B0"/>
    <w:rsid w:val="00D53849"/>
    <w:rsid w:val="00D538D3"/>
    <w:rsid w:val="00D53956"/>
    <w:rsid w:val="00D53A13"/>
    <w:rsid w:val="00D53AAF"/>
    <w:rsid w:val="00D53B11"/>
    <w:rsid w:val="00D53C57"/>
    <w:rsid w:val="00D53C71"/>
    <w:rsid w:val="00D53D12"/>
    <w:rsid w:val="00D53D1F"/>
    <w:rsid w:val="00D53DE9"/>
    <w:rsid w:val="00D53EC8"/>
    <w:rsid w:val="00D54214"/>
    <w:rsid w:val="00D542C4"/>
    <w:rsid w:val="00D54370"/>
    <w:rsid w:val="00D5438E"/>
    <w:rsid w:val="00D54511"/>
    <w:rsid w:val="00D54904"/>
    <w:rsid w:val="00D5498D"/>
    <w:rsid w:val="00D54B37"/>
    <w:rsid w:val="00D54C59"/>
    <w:rsid w:val="00D54CA0"/>
    <w:rsid w:val="00D54D09"/>
    <w:rsid w:val="00D54D88"/>
    <w:rsid w:val="00D54D8C"/>
    <w:rsid w:val="00D54DD8"/>
    <w:rsid w:val="00D54EDE"/>
    <w:rsid w:val="00D5521C"/>
    <w:rsid w:val="00D55258"/>
    <w:rsid w:val="00D552ED"/>
    <w:rsid w:val="00D554E6"/>
    <w:rsid w:val="00D55538"/>
    <w:rsid w:val="00D5554F"/>
    <w:rsid w:val="00D5555D"/>
    <w:rsid w:val="00D55568"/>
    <w:rsid w:val="00D5559B"/>
    <w:rsid w:val="00D555F1"/>
    <w:rsid w:val="00D55723"/>
    <w:rsid w:val="00D55B68"/>
    <w:rsid w:val="00D55BD5"/>
    <w:rsid w:val="00D55C1C"/>
    <w:rsid w:val="00D55C37"/>
    <w:rsid w:val="00D55CA0"/>
    <w:rsid w:val="00D55E16"/>
    <w:rsid w:val="00D5605A"/>
    <w:rsid w:val="00D560D9"/>
    <w:rsid w:val="00D562B6"/>
    <w:rsid w:val="00D56330"/>
    <w:rsid w:val="00D563C2"/>
    <w:rsid w:val="00D56468"/>
    <w:rsid w:val="00D564A7"/>
    <w:rsid w:val="00D5655A"/>
    <w:rsid w:val="00D565C5"/>
    <w:rsid w:val="00D566B4"/>
    <w:rsid w:val="00D56810"/>
    <w:rsid w:val="00D5683C"/>
    <w:rsid w:val="00D568A9"/>
    <w:rsid w:val="00D56926"/>
    <w:rsid w:val="00D56B30"/>
    <w:rsid w:val="00D56C0E"/>
    <w:rsid w:val="00D56C31"/>
    <w:rsid w:val="00D56D65"/>
    <w:rsid w:val="00D56DDD"/>
    <w:rsid w:val="00D56E95"/>
    <w:rsid w:val="00D570C2"/>
    <w:rsid w:val="00D572B2"/>
    <w:rsid w:val="00D573C5"/>
    <w:rsid w:val="00D573E9"/>
    <w:rsid w:val="00D57469"/>
    <w:rsid w:val="00D57536"/>
    <w:rsid w:val="00D5771B"/>
    <w:rsid w:val="00D57723"/>
    <w:rsid w:val="00D577C2"/>
    <w:rsid w:val="00D5788E"/>
    <w:rsid w:val="00D578DE"/>
    <w:rsid w:val="00D578FB"/>
    <w:rsid w:val="00D57953"/>
    <w:rsid w:val="00D579EF"/>
    <w:rsid w:val="00D57A0C"/>
    <w:rsid w:val="00D57AC0"/>
    <w:rsid w:val="00D57C20"/>
    <w:rsid w:val="00D57C75"/>
    <w:rsid w:val="00D57E1D"/>
    <w:rsid w:val="00D57F0A"/>
    <w:rsid w:val="00D600BC"/>
    <w:rsid w:val="00D60148"/>
    <w:rsid w:val="00D6014A"/>
    <w:rsid w:val="00D60165"/>
    <w:rsid w:val="00D601C5"/>
    <w:rsid w:val="00D60207"/>
    <w:rsid w:val="00D60211"/>
    <w:rsid w:val="00D6024B"/>
    <w:rsid w:val="00D603F1"/>
    <w:rsid w:val="00D60411"/>
    <w:rsid w:val="00D6041F"/>
    <w:rsid w:val="00D6049E"/>
    <w:rsid w:val="00D604A1"/>
    <w:rsid w:val="00D60517"/>
    <w:rsid w:val="00D6053A"/>
    <w:rsid w:val="00D60558"/>
    <w:rsid w:val="00D60692"/>
    <w:rsid w:val="00D60887"/>
    <w:rsid w:val="00D608F4"/>
    <w:rsid w:val="00D60963"/>
    <w:rsid w:val="00D60B19"/>
    <w:rsid w:val="00D60B62"/>
    <w:rsid w:val="00D60BCB"/>
    <w:rsid w:val="00D60C1A"/>
    <w:rsid w:val="00D60C22"/>
    <w:rsid w:val="00D60CA4"/>
    <w:rsid w:val="00D60CB2"/>
    <w:rsid w:val="00D60DD4"/>
    <w:rsid w:val="00D60E30"/>
    <w:rsid w:val="00D610F8"/>
    <w:rsid w:val="00D610FA"/>
    <w:rsid w:val="00D61467"/>
    <w:rsid w:val="00D61525"/>
    <w:rsid w:val="00D615B9"/>
    <w:rsid w:val="00D61697"/>
    <w:rsid w:val="00D618FA"/>
    <w:rsid w:val="00D61A29"/>
    <w:rsid w:val="00D61A63"/>
    <w:rsid w:val="00D61CE9"/>
    <w:rsid w:val="00D61FDE"/>
    <w:rsid w:val="00D6205B"/>
    <w:rsid w:val="00D620DB"/>
    <w:rsid w:val="00D6220B"/>
    <w:rsid w:val="00D62243"/>
    <w:rsid w:val="00D62382"/>
    <w:rsid w:val="00D62456"/>
    <w:rsid w:val="00D62489"/>
    <w:rsid w:val="00D625E8"/>
    <w:rsid w:val="00D62743"/>
    <w:rsid w:val="00D6274A"/>
    <w:rsid w:val="00D6278F"/>
    <w:rsid w:val="00D6279C"/>
    <w:rsid w:val="00D627EB"/>
    <w:rsid w:val="00D62949"/>
    <w:rsid w:val="00D629D3"/>
    <w:rsid w:val="00D62A24"/>
    <w:rsid w:val="00D62AE1"/>
    <w:rsid w:val="00D62B72"/>
    <w:rsid w:val="00D62C7B"/>
    <w:rsid w:val="00D62C80"/>
    <w:rsid w:val="00D62DEC"/>
    <w:rsid w:val="00D62E00"/>
    <w:rsid w:val="00D62E26"/>
    <w:rsid w:val="00D62FAD"/>
    <w:rsid w:val="00D62FB9"/>
    <w:rsid w:val="00D63087"/>
    <w:rsid w:val="00D633D0"/>
    <w:rsid w:val="00D63565"/>
    <w:rsid w:val="00D6358B"/>
    <w:rsid w:val="00D6365B"/>
    <w:rsid w:val="00D63788"/>
    <w:rsid w:val="00D63B4B"/>
    <w:rsid w:val="00D63B6F"/>
    <w:rsid w:val="00D63BAD"/>
    <w:rsid w:val="00D63C34"/>
    <w:rsid w:val="00D63CD5"/>
    <w:rsid w:val="00D63D8C"/>
    <w:rsid w:val="00D63E21"/>
    <w:rsid w:val="00D63E94"/>
    <w:rsid w:val="00D63EB2"/>
    <w:rsid w:val="00D63FBA"/>
    <w:rsid w:val="00D6404B"/>
    <w:rsid w:val="00D640E6"/>
    <w:rsid w:val="00D6410E"/>
    <w:rsid w:val="00D6420A"/>
    <w:rsid w:val="00D64312"/>
    <w:rsid w:val="00D643F5"/>
    <w:rsid w:val="00D6447E"/>
    <w:rsid w:val="00D6448A"/>
    <w:rsid w:val="00D645BF"/>
    <w:rsid w:val="00D646A5"/>
    <w:rsid w:val="00D64713"/>
    <w:rsid w:val="00D6471E"/>
    <w:rsid w:val="00D647F9"/>
    <w:rsid w:val="00D6485C"/>
    <w:rsid w:val="00D64992"/>
    <w:rsid w:val="00D64B02"/>
    <w:rsid w:val="00D64B10"/>
    <w:rsid w:val="00D64BA8"/>
    <w:rsid w:val="00D64CB8"/>
    <w:rsid w:val="00D64E2C"/>
    <w:rsid w:val="00D64EC6"/>
    <w:rsid w:val="00D64EC8"/>
    <w:rsid w:val="00D64F15"/>
    <w:rsid w:val="00D651EB"/>
    <w:rsid w:val="00D6538B"/>
    <w:rsid w:val="00D6538D"/>
    <w:rsid w:val="00D65404"/>
    <w:rsid w:val="00D6550F"/>
    <w:rsid w:val="00D65738"/>
    <w:rsid w:val="00D6575A"/>
    <w:rsid w:val="00D65831"/>
    <w:rsid w:val="00D65837"/>
    <w:rsid w:val="00D65849"/>
    <w:rsid w:val="00D658E1"/>
    <w:rsid w:val="00D65BC7"/>
    <w:rsid w:val="00D65C3C"/>
    <w:rsid w:val="00D65CE8"/>
    <w:rsid w:val="00D65D38"/>
    <w:rsid w:val="00D65DD6"/>
    <w:rsid w:val="00D65F87"/>
    <w:rsid w:val="00D65FB8"/>
    <w:rsid w:val="00D65FDA"/>
    <w:rsid w:val="00D66008"/>
    <w:rsid w:val="00D66022"/>
    <w:rsid w:val="00D66065"/>
    <w:rsid w:val="00D66108"/>
    <w:rsid w:val="00D665BB"/>
    <w:rsid w:val="00D665E6"/>
    <w:rsid w:val="00D6680F"/>
    <w:rsid w:val="00D66C66"/>
    <w:rsid w:val="00D66CC1"/>
    <w:rsid w:val="00D66CE5"/>
    <w:rsid w:val="00D66DAA"/>
    <w:rsid w:val="00D66E08"/>
    <w:rsid w:val="00D66F27"/>
    <w:rsid w:val="00D66FDC"/>
    <w:rsid w:val="00D670E2"/>
    <w:rsid w:val="00D671BC"/>
    <w:rsid w:val="00D671EF"/>
    <w:rsid w:val="00D67295"/>
    <w:rsid w:val="00D67486"/>
    <w:rsid w:val="00D674A3"/>
    <w:rsid w:val="00D67780"/>
    <w:rsid w:val="00D67888"/>
    <w:rsid w:val="00D679AF"/>
    <w:rsid w:val="00D679B0"/>
    <w:rsid w:val="00D679D0"/>
    <w:rsid w:val="00D67B40"/>
    <w:rsid w:val="00D67B4F"/>
    <w:rsid w:val="00D67EB4"/>
    <w:rsid w:val="00D67F2E"/>
    <w:rsid w:val="00D70037"/>
    <w:rsid w:val="00D700D8"/>
    <w:rsid w:val="00D7010A"/>
    <w:rsid w:val="00D70223"/>
    <w:rsid w:val="00D70363"/>
    <w:rsid w:val="00D7040B"/>
    <w:rsid w:val="00D7066F"/>
    <w:rsid w:val="00D706A6"/>
    <w:rsid w:val="00D7075B"/>
    <w:rsid w:val="00D7078D"/>
    <w:rsid w:val="00D707FC"/>
    <w:rsid w:val="00D708BB"/>
    <w:rsid w:val="00D7096D"/>
    <w:rsid w:val="00D70B5B"/>
    <w:rsid w:val="00D70CD0"/>
    <w:rsid w:val="00D70F52"/>
    <w:rsid w:val="00D70F5E"/>
    <w:rsid w:val="00D70F87"/>
    <w:rsid w:val="00D7101E"/>
    <w:rsid w:val="00D710F1"/>
    <w:rsid w:val="00D71207"/>
    <w:rsid w:val="00D7123A"/>
    <w:rsid w:val="00D712F9"/>
    <w:rsid w:val="00D71423"/>
    <w:rsid w:val="00D7144B"/>
    <w:rsid w:val="00D71518"/>
    <w:rsid w:val="00D715B2"/>
    <w:rsid w:val="00D7161D"/>
    <w:rsid w:val="00D7165E"/>
    <w:rsid w:val="00D71707"/>
    <w:rsid w:val="00D71BD5"/>
    <w:rsid w:val="00D71DDB"/>
    <w:rsid w:val="00D7204A"/>
    <w:rsid w:val="00D72253"/>
    <w:rsid w:val="00D72265"/>
    <w:rsid w:val="00D7233E"/>
    <w:rsid w:val="00D7235F"/>
    <w:rsid w:val="00D7267B"/>
    <w:rsid w:val="00D726BC"/>
    <w:rsid w:val="00D7277B"/>
    <w:rsid w:val="00D72786"/>
    <w:rsid w:val="00D7295E"/>
    <w:rsid w:val="00D72984"/>
    <w:rsid w:val="00D7299D"/>
    <w:rsid w:val="00D72BDC"/>
    <w:rsid w:val="00D72D9C"/>
    <w:rsid w:val="00D72E11"/>
    <w:rsid w:val="00D72E7E"/>
    <w:rsid w:val="00D72F88"/>
    <w:rsid w:val="00D73053"/>
    <w:rsid w:val="00D73118"/>
    <w:rsid w:val="00D7319C"/>
    <w:rsid w:val="00D73347"/>
    <w:rsid w:val="00D7341A"/>
    <w:rsid w:val="00D73554"/>
    <w:rsid w:val="00D7364D"/>
    <w:rsid w:val="00D7388E"/>
    <w:rsid w:val="00D739DF"/>
    <w:rsid w:val="00D73A04"/>
    <w:rsid w:val="00D73A19"/>
    <w:rsid w:val="00D73A3C"/>
    <w:rsid w:val="00D73A6B"/>
    <w:rsid w:val="00D73D35"/>
    <w:rsid w:val="00D73DAD"/>
    <w:rsid w:val="00D73DD4"/>
    <w:rsid w:val="00D73E0D"/>
    <w:rsid w:val="00D73E8E"/>
    <w:rsid w:val="00D73EA9"/>
    <w:rsid w:val="00D73EAE"/>
    <w:rsid w:val="00D743AF"/>
    <w:rsid w:val="00D743F8"/>
    <w:rsid w:val="00D74447"/>
    <w:rsid w:val="00D74461"/>
    <w:rsid w:val="00D7447E"/>
    <w:rsid w:val="00D74512"/>
    <w:rsid w:val="00D7489E"/>
    <w:rsid w:val="00D748F0"/>
    <w:rsid w:val="00D749A8"/>
    <w:rsid w:val="00D749FC"/>
    <w:rsid w:val="00D74AF7"/>
    <w:rsid w:val="00D74C48"/>
    <w:rsid w:val="00D74D46"/>
    <w:rsid w:val="00D74F5B"/>
    <w:rsid w:val="00D74FAA"/>
    <w:rsid w:val="00D7505F"/>
    <w:rsid w:val="00D75199"/>
    <w:rsid w:val="00D75249"/>
    <w:rsid w:val="00D75277"/>
    <w:rsid w:val="00D752CC"/>
    <w:rsid w:val="00D752EB"/>
    <w:rsid w:val="00D75500"/>
    <w:rsid w:val="00D755A0"/>
    <w:rsid w:val="00D75685"/>
    <w:rsid w:val="00D75696"/>
    <w:rsid w:val="00D75843"/>
    <w:rsid w:val="00D758A1"/>
    <w:rsid w:val="00D75949"/>
    <w:rsid w:val="00D759D0"/>
    <w:rsid w:val="00D75AB1"/>
    <w:rsid w:val="00D75B45"/>
    <w:rsid w:val="00D75BF2"/>
    <w:rsid w:val="00D75C0D"/>
    <w:rsid w:val="00D75E85"/>
    <w:rsid w:val="00D75E8C"/>
    <w:rsid w:val="00D75EAB"/>
    <w:rsid w:val="00D75F68"/>
    <w:rsid w:val="00D761F8"/>
    <w:rsid w:val="00D763BE"/>
    <w:rsid w:val="00D7643F"/>
    <w:rsid w:val="00D7645E"/>
    <w:rsid w:val="00D767D0"/>
    <w:rsid w:val="00D769F0"/>
    <w:rsid w:val="00D76A5E"/>
    <w:rsid w:val="00D76AF6"/>
    <w:rsid w:val="00D76B01"/>
    <w:rsid w:val="00D76B64"/>
    <w:rsid w:val="00D76C59"/>
    <w:rsid w:val="00D76E0D"/>
    <w:rsid w:val="00D76E16"/>
    <w:rsid w:val="00D76E83"/>
    <w:rsid w:val="00D76FE1"/>
    <w:rsid w:val="00D77008"/>
    <w:rsid w:val="00D771C9"/>
    <w:rsid w:val="00D771DF"/>
    <w:rsid w:val="00D77340"/>
    <w:rsid w:val="00D7759C"/>
    <w:rsid w:val="00D7763C"/>
    <w:rsid w:val="00D776A1"/>
    <w:rsid w:val="00D776E5"/>
    <w:rsid w:val="00D77775"/>
    <w:rsid w:val="00D77792"/>
    <w:rsid w:val="00D777AD"/>
    <w:rsid w:val="00D777DC"/>
    <w:rsid w:val="00D77955"/>
    <w:rsid w:val="00D77A0D"/>
    <w:rsid w:val="00D77C7A"/>
    <w:rsid w:val="00D77DE8"/>
    <w:rsid w:val="00D77F76"/>
    <w:rsid w:val="00D800A1"/>
    <w:rsid w:val="00D800C7"/>
    <w:rsid w:val="00D80184"/>
    <w:rsid w:val="00D8027C"/>
    <w:rsid w:val="00D8036A"/>
    <w:rsid w:val="00D80451"/>
    <w:rsid w:val="00D80486"/>
    <w:rsid w:val="00D8053C"/>
    <w:rsid w:val="00D80673"/>
    <w:rsid w:val="00D80939"/>
    <w:rsid w:val="00D8093F"/>
    <w:rsid w:val="00D80A27"/>
    <w:rsid w:val="00D80AB8"/>
    <w:rsid w:val="00D80BD1"/>
    <w:rsid w:val="00D80C93"/>
    <w:rsid w:val="00D80CA2"/>
    <w:rsid w:val="00D80CCB"/>
    <w:rsid w:val="00D80E14"/>
    <w:rsid w:val="00D80E4C"/>
    <w:rsid w:val="00D80E71"/>
    <w:rsid w:val="00D80EBA"/>
    <w:rsid w:val="00D80EEC"/>
    <w:rsid w:val="00D80F5E"/>
    <w:rsid w:val="00D81071"/>
    <w:rsid w:val="00D8117B"/>
    <w:rsid w:val="00D81307"/>
    <w:rsid w:val="00D81457"/>
    <w:rsid w:val="00D81465"/>
    <w:rsid w:val="00D8151E"/>
    <w:rsid w:val="00D81737"/>
    <w:rsid w:val="00D817FD"/>
    <w:rsid w:val="00D81807"/>
    <w:rsid w:val="00D81809"/>
    <w:rsid w:val="00D81998"/>
    <w:rsid w:val="00D81A1A"/>
    <w:rsid w:val="00D81AB7"/>
    <w:rsid w:val="00D81AD6"/>
    <w:rsid w:val="00D81AE4"/>
    <w:rsid w:val="00D81D78"/>
    <w:rsid w:val="00D81E1E"/>
    <w:rsid w:val="00D81E54"/>
    <w:rsid w:val="00D81E73"/>
    <w:rsid w:val="00D81F25"/>
    <w:rsid w:val="00D81F6F"/>
    <w:rsid w:val="00D81FF2"/>
    <w:rsid w:val="00D82061"/>
    <w:rsid w:val="00D820F3"/>
    <w:rsid w:val="00D821A1"/>
    <w:rsid w:val="00D822C1"/>
    <w:rsid w:val="00D8231A"/>
    <w:rsid w:val="00D82390"/>
    <w:rsid w:val="00D8252A"/>
    <w:rsid w:val="00D826BB"/>
    <w:rsid w:val="00D8283E"/>
    <w:rsid w:val="00D829AC"/>
    <w:rsid w:val="00D82AA1"/>
    <w:rsid w:val="00D82AD2"/>
    <w:rsid w:val="00D82AFF"/>
    <w:rsid w:val="00D82C40"/>
    <w:rsid w:val="00D82C77"/>
    <w:rsid w:val="00D8302A"/>
    <w:rsid w:val="00D8312D"/>
    <w:rsid w:val="00D8325E"/>
    <w:rsid w:val="00D8339A"/>
    <w:rsid w:val="00D83401"/>
    <w:rsid w:val="00D83710"/>
    <w:rsid w:val="00D837D2"/>
    <w:rsid w:val="00D83850"/>
    <w:rsid w:val="00D83C1E"/>
    <w:rsid w:val="00D83D1B"/>
    <w:rsid w:val="00D83D24"/>
    <w:rsid w:val="00D83D86"/>
    <w:rsid w:val="00D83E93"/>
    <w:rsid w:val="00D83F09"/>
    <w:rsid w:val="00D84055"/>
    <w:rsid w:val="00D84268"/>
    <w:rsid w:val="00D84278"/>
    <w:rsid w:val="00D8441F"/>
    <w:rsid w:val="00D845B9"/>
    <w:rsid w:val="00D8461A"/>
    <w:rsid w:val="00D84646"/>
    <w:rsid w:val="00D846C5"/>
    <w:rsid w:val="00D84715"/>
    <w:rsid w:val="00D847C6"/>
    <w:rsid w:val="00D84878"/>
    <w:rsid w:val="00D84AED"/>
    <w:rsid w:val="00D84E71"/>
    <w:rsid w:val="00D84EC9"/>
    <w:rsid w:val="00D85029"/>
    <w:rsid w:val="00D8515E"/>
    <w:rsid w:val="00D851AB"/>
    <w:rsid w:val="00D8527B"/>
    <w:rsid w:val="00D852AA"/>
    <w:rsid w:val="00D853D1"/>
    <w:rsid w:val="00D85425"/>
    <w:rsid w:val="00D85481"/>
    <w:rsid w:val="00D8550E"/>
    <w:rsid w:val="00D85619"/>
    <w:rsid w:val="00D856ED"/>
    <w:rsid w:val="00D85747"/>
    <w:rsid w:val="00D85937"/>
    <w:rsid w:val="00D859B9"/>
    <w:rsid w:val="00D85DE9"/>
    <w:rsid w:val="00D85E94"/>
    <w:rsid w:val="00D85F83"/>
    <w:rsid w:val="00D86015"/>
    <w:rsid w:val="00D860B1"/>
    <w:rsid w:val="00D860E9"/>
    <w:rsid w:val="00D8625D"/>
    <w:rsid w:val="00D86A6B"/>
    <w:rsid w:val="00D86ACF"/>
    <w:rsid w:val="00D86B0A"/>
    <w:rsid w:val="00D86B37"/>
    <w:rsid w:val="00D86BB0"/>
    <w:rsid w:val="00D86BF3"/>
    <w:rsid w:val="00D86BFB"/>
    <w:rsid w:val="00D86E5D"/>
    <w:rsid w:val="00D86EF6"/>
    <w:rsid w:val="00D870BC"/>
    <w:rsid w:val="00D87109"/>
    <w:rsid w:val="00D87154"/>
    <w:rsid w:val="00D871A6"/>
    <w:rsid w:val="00D872EC"/>
    <w:rsid w:val="00D87391"/>
    <w:rsid w:val="00D87477"/>
    <w:rsid w:val="00D874A1"/>
    <w:rsid w:val="00D8756E"/>
    <w:rsid w:val="00D8778A"/>
    <w:rsid w:val="00D877E3"/>
    <w:rsid w:val="00D8790E"/>
    <w:rsid w:val="00D87BCE"/>
    <w:rsid w:val="00D87C98"/>
    <w:rsid w:val="00D87D47"/>
    <w:rsid w:val="00D87DAB"/>
    <w:rsid w:val="00D87EF0"/>
    <w:rsid w:val="00D901BA"/>
    <w:rsid w:val="00D90277"/>
    <w:rsid w:val="00D902FC"/>
    <w:rsid w:val="00D9031B"/>
    <w:rsid w:val="00D905C2"/>
    <w:rsid w:val="00D906A5"/>
    <w:rsid w:val="00D906AB"/>
    <w:rsid w:val="00D907D9"/>
    <w:rsid w:val="00D9086F"/>
    <w:rsid w:val="00D90933"/>
    <w:rsid w:val="00D90ABB"/>
    <w:rsid w:val="00D90BBC"/>
    <w:rsid w:val="00D90CAF"/>
    <w:rsid w:val="00D90E75"/>
    <w:rsid w:val="00D90EB8"/>
    <w:rsid w:val="00D90FE6"/>
    <w:rsid w:val="00D91009"/>
    <w:rsid w:val="00D9112F"/>
    <w:rsid w:val="00D91160"/>
    <w:rsid w:val="00D911FB"/>
    <w:rsid w:val="00D9120D"/>
    <w:rsid w:val="00D9126A"/>
    <w:rsid w:val="00D912DF"/>
    <w:rsid w:val="00D914A9"/>
    <w:rsid w:val="00D9151F"/>
    <w:rsid w:val="00D916D0"/>
    <w:rsid w:val="00D9175D"/>
    <w:rsid w:val="00D9184F"/>
    <w:rsid w:val="00D919F7"/>
    <w:rsid w:val="00D91AEE"/>
    <w:rsid w:val="00D91B1C"/>
    <w:rsid w:val="00D91D53"/>
    <w:rsid w:val="00D91E67"/>
    <w:rsid w:val="00D91F8C"/>
    <w:rsid w:val="00D91FCD"/>
    <w:rsid w:val="00D91FCE"/>
    <w:rsid w:val="00D9203E"/>
    <w:rsid w:val="00D9211C"/>
    <w:rsid w:val="00D9216F"/>
    <w:rsid w:val="00D9225A"/>
    <w:rsid w:val="00D92265"/>
    <w:rsid w:val="00D92300"/>
    <w:rsid w:val="00D9230B"/>
    <w:rsid w:val="00D92459"/>
    <w:rsid w:val="00D92558"/>
    <w:rsid w:val="00D92633"/>
    <w:rsid w:val="00D92696"/>
    <w:rsid w:val="00D92725"/>
    <w:rsid w:val="00D92738"/>
    <w:rsid w:val="00D9281D"/>
    <w:rsid w:val="00D92AB7"/>
    <w:rsid w:val="00D92C41"/>
    <w:rsid w:val="00D92C81"/>
    <w:rsid w:val="00D92CBC"/>
    <w:rsid w:val="00D92D00"/>
    <w:rsid w:val="00D92D35"/>
    <w:rsid w:val="00D92FD3"/>
    <w:rsid w:val="00D931F2"/>
    <w:rsid w:val="00D9328C"/>
    <w:rsid w:val="00D932A5"/>
    <w:rsid w:val="00D93310"/>
    <w:rsid w:val="00D935D9"/>
    <w:rsid w:val="00D93634"/>
    <w:rsid w:val="00D93818"/>
    <w:rsid w:val="00D938B0"/>
    <w:rsid w:val="00D938C1"/>
    <w:rsid w:val="00D938CE"/>
    <w:rsid w:val="00D93A20"/>
    <w:rsid w:val="00D93AFD"/>
    <w:rsid w:val="00D93EF4"/>
    <w:rsid w:val="00D940E6"/>
    <w:rsid w:val="00D9443B"/>
    <w:rsid w:val="00D9445E"/>
    <w:rsid w:val="00D944D2"/>
    <w:rsid w:val="00D9458E"/>
    <w:rsid w:val="00D947E5"/>
    <w:rsid w:val="00D94801"/>
    <w:rsid w:val="00D94887"/>
    <w:rsid w:val="00D94909"/>
    <w:rsid w:val="00D94955"/>
    <w:rsid w:val="00D949DC"/>
    <w:rsid w:val="00D94BB0"/>
    <w:rsid w:val="00D94C68"/>
    <w:rsid w:val="00D94D7B"/>
    <w:rsid w:val="00D94E99"/>
    <w:rsid w:val="00D94FCD"/>
    <w:rsid w:val="00D94FF3"/>
    <w:rsid w:val="00D950B4"/>
    <w:rsid w:val="00D952F0"/>
    <w:rsid w:val="00D95322"/>
    <w:rsid w:val="00D95448"/>
    <w:rsid w:val="00D954A3"/>
    <w:rsid w:val="00D954E8"/>
    <w:rsid w:val="00D955B0"/>
    <w:rsid w:val="00D955FF"/>
    <w:rsid w:val="00D956D9"/>
    <w:rsid w:val="00D957C0"/>
    <w:rsid w:val="00D95888"/>
    <w:rsid w:val="00D958C4"/>
    <w:rsid w:val="00D959A9"/>
    <w:rsid w:val="00D959AC"/>
    <w:rsid w:val="00D95A97"/>
    <w:rsid w:val="00D95BC2"/>
    <w:rsid w:val="00D95BC4"/>
    <w:rsid w:val="00D95BDE"/>
    <w:rsid w:val="00D95BFF"/>
    <w:rsid w:val="00D95C11"/>
    <w:rsid w:val="00D95CAF"/>
    <w:rsid w:val="00D95DA6"/>
    <w:rsid w:val="00D95E1E"/>
    <w:rsid w:val="00D95E3A"/>
    <w:rsid w:val="00D95F45"/>
    <w:rsid w:val="00D95F7C"/>
    <w:rsid w:val="00D96016"/>
    <w:rsid w:val="00D960F8"/>
    <w:rsid w:val="00D96101"/>
    <w:rsid w:val="00D96221"/>
    <w:rsid w:val="00D96284"/>
    <w:rsid w:val="00D965CB"/>
    <w:rsid w:val="00D9675A"/>
    <w:rsid w:val="00D96AD5"/>
    <w:rsid w:val="00D96BD1"/>
    <w:rsid w:val="00D96CDB"/>
    <w:rsid w:val="00D96DDB"/>
    <w:rsid w:val="00D96DEC"/>
    <w:rsid w:val="00D96DF0"/>
    <w:rsid w:val="00D96E93"/>
    <w:rsid w:val="00D96F5E"/>
    <w:rsid w:val="00D970CA"/>
    <w:rsid w:val="00D973D5"/>
    <w:rsid w:val="00D973DE"/>
    <w:rsid w:val="00D9748F"/>
    <w:rsid w:val="00D97549"/>
    <w:rsid w:val="00D97642"/>
    <w:rsid w:val="00D97838"/>
    <w:rsid w:val="00D978A4"/>
    <w:rsid w:val="00D9793D"/>
    <w:rsid w:val="00D979A8"/>
    <w:rsid w:val="00D97AA9"/>
    <w:rsid w:val="00D97B18"/>
    <w:rsid w:val="00D97B21"/>
    <w:rsid w:val="00D97C47"/>
    <w:rsid w:val="00D97D08"/>
    <w:rsid w:val="00D97D7A"/>
    <w:rsid w:val="00D97DD1"/>
    <w:rsid w:val="00D97E86"/>
    <w:rsid w:val="00D97E8D"/>
    <w:rsid w:val="00D97E8E"/>
    <w:rsid w:val="00D97EDA"/>
    <w:rsid w:val="00DA000D"/>
    <w:rsid w:val="00DA015E"/>
    <w:rsid w:val="00DA028C"/>
    <w:rsid w:val="00DA02EC"/>
    <w:rsid w:val="00DA0386"/>
    <w:rsid w:val="00DA03B1"/>
    <w:rsid w:val="00DA0430"/>
    <w:rsid w:val="00DA04C0"/>
    <w:rsid w:val="00DA05FD"/>
    <w:rsid w:val="00DA0648"/>
    <w:rsid w:val="00DA06A0"/>
    <w:rsid w:val="00DA084C"/>
    <w:rsid w:val="00DA086C"/>
    <w:rsid w:val="00DA089F"/>
    <w:rsid w:val="00DA0986"/>
    <w:rsid w:val="00DA09FD"/>
    <w:rsid w:val="00DA0A37"/>
    <w:rsid w:val="00DA0B59"/>
    <w:rsid w:val="00DA0B6A"/>
    <w:rsid w:val="00DA0BCB"/>
    <w:rsid w:val="00DA0C6C"/>
    <w:rsid w:val="00DA0C92"/>
    <w:rsid w:val="00DA0E31"/>
    <w:rsid w:val="00DA0EE4"/>
    <w:rsid w:val="00DA0F3D"/>
    <w:rsid w:val="00DA0FC0"/>
    <w:rsid w:val="00DA10DE"/>
    <w:rsid w:val="00DA10F6"/>
    <w:rsid w:val="00DA11B1"/>
    <w:rsid w:val="00DA11D3"/>
    <w:rsid w:val="00DA13A3"/>
    <w:rsid w:val="00DA15A3"/>
    <w:rsid w:val="00DA167C"/>
    <w:rsid w:val="00DA1752"/>
    <w:rsid w:val="00DA1819"/>
    <w:rsid w:val="00DA193F"/>
    <w:rsid w:val="00DA1A61"/>
    <w:rsid w:val="00DA1D80"/>
    <w:rsid w:val="00DA1DC4"/>
    <w:rsid w:val="00DA1DD2"/>
    <w:rsid w:val="00DA1F2E"/>
    <w:rsid w:val="00DA1F9B"/>
    <w:rsid w:val="00DA1FB0"/>
    <w:rsid w:val="00DA2046"/>
    <w:rsid w:val="00DA205A"/>
    <w:rsid w:val="00DA2078"/>
    <w:rsid w:val="00DA2099"/>
    <w:rsid w:val="00DA2108"/>
    <w:rsid w:val="00DA2185"/>
    <w:rsid w:val="00DA2186"/>
    <w:rsid w:val="00DA223C"/>
    <w:rsid w:val="00DA23D2"/>
    <w:rsid w:val="00DA2458"/>
    <w:rsid w:val="00DA25C8"/>
    <w:rsid w:val="00DA2771"/>
    <w:rsid w:val="00DA27E3"/>
    <w:rsid w:val="00DA286E"/>
    <w:rsid w:val="00DA2964"/>
    <w:rsid w:val="00DA298D"/>
    <w:rsid w:val="00DA29C4"/>
    <w:rsid w:val="00DA2BCC"/>
    <w:rsid w:val="00DA2CA0"/>
    <w:rsid w:val="00DA2CDE"/>
    <w:rsid w:val="00DA2D90"/>
    <w:rsid w:val="00DA2DFE"/>
    <w:rsid w:val="00DA2E4D"/>
    <w:rsid w:val="00DA2EFD"/>
    <w:rsid w:val="00DA349C"/>
    <w:rsid w:val="00DA36CA"/>
    <w:rsid w:val="00DA36EB"/>
    <w:rsid w:val="00DA373F"/>
    <w:rsid w:val="00DA38C4"/>
    <w:rsid w:val="00DA3A26"/>
    <w:rsid w:val="00DA3B43"/>
    <w:rsid w:val="00DA3B98"/>
    <w:rsid w:val="00DA3C5E"/>
    <w:rsid w:val="00DA3C75"/>
    <w:rsid w:val="00DA3D75"/>
    <w:rsid w:val="00DA3E38"/>
    <w:rsid w:val="00DA3E3A"/>
    <w:rsid w:val="00DA3EA5"/>
    <w:rsid w:val="00DA3F00"/>
    <w:rsid w:val="00DA3FA9"/>
    <w:rsid w:val="00DA3FC1"/>
    <w:rsid w:val="00DA41FE"/>
    <w:rsid w:val="00DA4227"/>
    <w:rsid w:val="00DA4377"/>
    <w:rsid w:val="00DA43CA"/>
    <w:rsid w:val="00DA4562"/>
    <w:rsid w:val="00DA4604"/>
    <w:rsid w:val="00DA487A"/>
    <w:rsid w:val="00DA492A"/>
    <w:rsid w:val="00DA49C9"/>
    <w:rsid w:val="00DA49D8"/>
    <w:rsid w:val="00DA4A17"/>
    <w:rsid w:val="00DA4B0B"/>
    <w:rsid w:val="00DA4B26"/>
    <w:rsid w:val="00DA4D72"/>
    <w:rsid w:val="00DA4DE0"/>
    <w:rsid w:val="00DA4E08"/>
    <w:rsid w:val="00DA4E82"/>
    <w:rsid w:val="00DA4EDE"/>
    <w:rsid w:val="00DA4FED"/>
    <w:rsid w:val="00DA53D5"/>
    <w:rsid w:val="00DA53F5"/>
    <w:rsid w:val="00DA5415"/>
    <w:rsid w:val="00DA55D2"/>
    <w:rsid w:val="00DA55E6"/>
    <w:rsid w:val="00DA5784"/>
    <w:rsid w:val="00DA58AC"/>
    <w:rsid w:val="00DA5AEE"/>
    <w:rsid w:val="00DA5B1D"/>
    <w:rsid w:val="00DA5B59"/>
    <w:rsid w:val="00DA5C4F"/>
    <w:rsid w:val="00DA5CA9"/>
    <w:rsid w:val="00DA5CDE"/>
    <w:rsid w:val="00DA5DE0"/>
    <w:rsid w:val="00DA5E7E"/>
    <w:rsid w:val="00DA5EAA"/>
    <w:rsid w:val="00DA6047"/>
    <w:rsid w:val="00DA607D"/>
    <w:rsid w:val="00DA6154"/>
    <w:rsid w:val="00DA6256"/>
    <w:rsid w:val="00DA6468"/>
    <w:rsid w:val="00DA648B"/>
    <w:rsid w:val="00DA6618"/>
    <w:rsid w:val="00DA6908"/>
    <w:rsid w:val="00DA6A2A"/>
    <w:rsid w:val="00DA6BC5"/>
    <w:rsid w:val="00DA6DC8"/>
    <w:rsid w:val="00DA6DE0"/>
    <w:rsid w:val="00DA6F3D"/>
    <w:rsid w:val="00DA714A"/>
    <w:rsid w:val="00DA71AF"/>
    <w:rsid w:val="00DA71EF"/>
    <w:rsid w:val="00DA727D"/>
    <w:rsid w:val="00DA7461"/>
    <w:rsid w:val="00DA754B"/>
    <w:rsid w:val="00DA75F8"/>
    <w:rsid w:val="00DA7948"/>
    <w:rsid w:val="00DA79DB"/>
    <w:rsid w:val="00DA7A7F"/>
    <w:rsid w:val="00DA7A85"/>
    <w:rsid w:val="00DA7BC7"/>
    <w:rsid w:val="00DA7C37"/>
    <w:rsid w:val="00DA7E4C"/>
    <w:rsid w:val="00DA7EC1"/>
    <w:rsid w:val="00DB0444"/>
    <w:rsid w:val="00DB0564"/>
    <w:rsid w:val="00DB05B1"/>
    <w:rsid w:val="00DB061F"/>
    <w:rsid w:val="00DB06F5"/>
    <w:rsid w:val="00DB08F0"/>
    <w:rsid w:val="00DB09F3"/>
    <w:rsid w:val="00DB0AF6"/>
    <w:rsid w:val="00DB0B15"/>
    <w:rsid w:val="00DB0D45"/>
    <w:rsid w:val="00DB0D5D"/>
    <w:rsid w:val="00DB0D98"/>
    <w:rsid w:val="00DB0E0F"/>
    <w:rsid w:val="00DB10EB"/>
    <w:rsid w:val="00DB1136"/>
    <w:rsid w:val="00DB14E2"/>
    <w:rsid w:val="00DB1539"/>
    <w:rsid w:val="00DB154F"/>
    <w:rsid w:val="00DB17A7"/>
    <w:rsid w:val="00DB194B"/>
    <w:rsid w:val="00DB1B12"/>
    <w:rsid w:val="00DB1CBC"/>
    <w:rsid w:val="00DB1F03"/>
    <w:rsid w:val="00DB1F98"/>
    <w:rsid w:val="00DB1FEF"/>
    <w:rsid w:val="00DB246C"/>
    <w:rsid w:val="00DB2557"/>
    <w:rsid w:val="00DB257E"/>
    <w:rsid w:val="00DB2600"/>
    <w:rsid w:val="00DB2641"/>
    <w:rsid w:val="00DB27D4"/>
    <w:rsid w:val="00DB27E1"/>
    <w:rsid w:val="00DB281D"/>
    <w:rsid w:val="00DB29FA"/>
    <w:rsid w:val="00DB2A24"/>
    <w:rsid w:val="00DB2BD0"/>
    <w:rsid w:val="00DB2CDC"/>
    <w:rsid w:val="00DB2CE1"/>
    <w:rsid w:val="00DB2CF9"/>
    <w:rsid w:val="00DB2D6B"/>
    <w:rsid w:val="00DB2DDB"/>
    <w:rsid w:val="00DB2EA4"/>
    <w:rsid w:val="00DB2F94"/>
    <w:rsid w:val="00DB2FD6"/>
    <w:rsid w:val="00DB2FDC"/>
    <w:rsid w:val="00DB305C"/>
    <w:rsid w:val="00DB30FF"/>
    <w:rsid w:val="00DB323D"/>
    <w:rsid w:val="00DB3269"/>
    <w:rsid w:val="00DB3362"/>
    <w:rsid w:val="00DB355F"/>
    <w:rsid w:val="00DB35C7"/>
    <w:rsid w:val="00DB3627"/>
    <w:rsid w:val="00DB366B"/>
    <w:rsid w:val="00DB3719"/>
    <w:rsid w:val="00DB3825"/>
    <w:rsid w:val="00DB39DE"/>
    <w:rsid w:val="00DB3AE7"/>
    <w:rsid w:val="00DB3C2D"/>
    <w:rsid w:val="00DB3C71"/>
    <w:rsid w:val="00DB3D0B"/>
    <w:rsid w:val="00DB3D52"/>
    <w:rsid w:val="00DB3D8D"/>
    <w:rsid w:val="00DB3DF5"/>
    <w:rsid w:val="00DB3EAA"/>
    <w:rsid w:val="00DB4029"/>
    <w:rsid w:val="00DB4119"/>
    <w:rsid w:val="00DB416F"/>
    <w:rsid w:val="00DB41D9"/>
    <w:rsid w:val="00DB4202"/>
    <w:rsid w:val="00DB42C3"/>
    <w:rsid w:val="00DB4322"/>
    <w:rsid w:val="00DB432E"/>
    <w:rsid w:val="00DB43E6"/>
    <w:rsid w:val="00DB4445"/>
    <w:rsid w:val="00DB452C"/>
    <w:rsid w:val="00DB4544"/>
    <w:rsid w:val="00DB47A9"/>
    <w:rsid w:val="00DB4881"/>
    <w:rsid w:val="00DB493C"/>
    <w:rsid w:val="00DB4987"/>
    <w:rsid w:val="00DB49A6"/>
    <w:rsid w:val="00DB4A1D"/>
    <w:rsid w:val="00DB4A27"/>
    <w:rsid w:val="00DB4B85"/>
    <w:rsid w:val="00DB4D50"/>
    <w:rsid w:val="00DB4D77"/>
    <w:rsid w:val="00DB4EF1"/>
    <w:rsid w:val="00DB4F54"/>
    <w:rsid w:val="00DB4F9D"/>
    <w:rsid w:val="00DB505D"/>
    <w:rsid w:val="00DB5110"/>
    <w:rsid w:val="00DB5221"/>
    <w:rsid w:val="00DB5273"/>
    <w:rsid w:val="00DB541D"/>
    <w:rsid w:val="00DB54CD"/>
    <w:rsid w:val="00DB5533"/>
    <w:rsid w:val="00DB5585"/>
    <w:rsid w:val="00DB56FD"/>
    <w:rsid w:val="00DB5785"/>
    <w:rsid w:val="00DB5799"/>
    <w:rsid w:val="00DB58AE"/>
    <w:rsid w:val="00DB5A21"/>
    <w:rsid w:val="00DB5C02"/>
    <w:rsid w:val="00DB5D90"/>
    <w:rsid w:val="00DB5DA1"/>
    <w:rsid w:val="00DB5DEB"/>
    <w:rsid w:val="00DB5EE5"/>
    <w:rsid w:val="00DB6085"/>
    <w:rsid w:val="00DB6114"/>
    <w:rsid w:val="00DB6264"/>
    <w:rsid w:val="00DB62D5"/>
    <w:rsid w:val="00DB646E"/>
    <w:rsid w:val="00DB6681"/>
    <w:rsid w:val="00DB670E"/>
    <w:rsid w:val="00DB6C07"/>
    <w:rsid w:val="00DB6C76"/>
    <w:rsid w:val="00DB6C7C"/>
    <w:rsid w:val="00DB6E40"/>
    <w:rsid w:val="00DB6E73"/>
    <w:rsid w:val="00DB6FBE"/>
    <w:rsid w:val="00DB6FDF"/>
    <w:rsid w:val="00DB70B3"/>
    <w:rsid w:val="00DB70F4"/>
    <w:rsid w:val="00DB730E"/>
    <w:rsid w:val="00DB749A"/>
    <w:rsid w:val="00DB78EC"/>
    <w:rsid w:val="00DB7B87"/>
    <w:rsid w:val="00DB7E8C"/>
    <w:rsid w:val="00DB7EDF"/>
    <w:rsid w:val="00DB7FE7"/>
    <w:rsid w:val="00DC0119"/>
    <w:rsid w:val="00DC0323"/>
    <w:rsid w:val="00DC05BA"/>
    <w:rsid w:val="00DC06F7"/>
    <w:rsid w:val="00DC0921"/>
    <w:rsid w:val="00DC0A1F"/>
    <w:rsid w:val="00DC0B16"/>
    <w:rsid w:val="00DC0F93"/>
    <w:rsid w:val="00DC10A7"/>
    <w:rsid w:val="00DC120D"/>
    <w:rsid w:val="00DC1229"/>
    <w:rsid w:val="00DC12E3"/>
    <w:rsid w:val="00DC1379"/>
    <w:rsid w:val="00DC1384"/>
    <w:rsid w:val="00DC13D4"/>
    <w:rsid w:val="00DC145C"/>
    <w:rsid w:val="00DC1479"/>
    <w:rsid w:val="00DC14C3"/>
    <w:rsid w:val="00DC1574"/>
    <w:rsid w:val="00DC15EE"/>
    <w:rsid w:val="00DC1603"/>
    <w:rsid w:val="00DC1624"/>
    <w:rsid w:val="00DC16F4"/>
    <w:rsid w:val="00DC16F7"/>
    <w:rsid w:val="00DC1763"/>
    <w:rsid w:val="00DC17C4"/>
    <w:rsid w:val="00DC17C9"/>
    <w:rsid w:val="00DC184C"/>
    <w:rsid w:val="00DC1977"/>
    <w:rsid w:val="00DC1D9C"/>
    <w:rsid w:val="00DC1E47"/>
    <w:rsid w:val="00DC1F3C"/>
    <w:rsid w:val="00DC1FA3"/>
    <w:rsid w:val="00DC1FCC"/>
    <w:rsid w:val="00DC21AF"/>
    <w:rsid w:val="00DC21B3"/>
    <w:rsid w:val="00DC22B7"/>
    <w:rsid w:val="00DC257F"/>
    <w:rsid w:val="00DC2702"/>
    <w:rsid w:val="00DC2768"/>
    <w:rsid w:val="00DC2886"/>
    <w:rsid w:val="00DC2898"/>
    <w:rsid w:val="00DC28A6"/>
    <w:rsid w:val="00DC28EC"/>
    <w:rsid w:val="00DC29AA"/>
    <w:rsid w:val="00DC2AEF"/>
    <w:rsid w:val="00DC2DED"/>
    <w:rsid w:val="00DC2E18"/>
    <w:rsid w:val="00DC2E1F"/>
    <w:rsid w:val="00DC2FD0"/>
    <w:rsid w:val="00DC301F"/>
    <w:rsid w:val="00DC31C2"/>
    <w:rsid w:val="00DC3226"/>
    <w:rsid w:val="00DC3297"/>
    <w:rsid w:val="00DC32BB"/>
    <w:rsid w:val="00DC33F8"/>
    <w:rsid w:val="00DC3417"/>
    <w:rsid w:val="00DC3497"/>
    <w:rsid w:val="00DC34B2"/>
    <w:rsid w:val="00DC34FA"/>
    <w:rsid w:val="00DC372A"/>
    <w:rsid w:val="00DC378F"/>
    <w:rsid w:val="00DC37A5"/>
    <w:rsid w:val="00DC3891"/>
    <w:rsid w:val="00DC38D5"/>
    <w:rsid w:val="00DC38E3"/>
    <w:rsid w:val="00DC3965"/>
    <w:rsid w:val="00DC39CA"/>
    <w:rsid w:val="00DC3A3A"/>
    <w:rsid w:val="00DC3B85"/>
    <w:rsid w:val="00DC3BE5"/>
    <w:rsid w:val="00DC3C2E"/>
    <w:rsid w:val="00DC3DE4"/>
    <w:rsid w:val="00DC3E98"/>
    <w:rsid w:val="00DC3F20"/>
    <w:rsid w:val="00DC42FD"/>
    <w:rsid w:val="00DC445D"/>
    <w:rsid w:val="00DC4535"/>
    <w:rsid w:val="00DC45BB"/>
    <w:rsid w:val="00DC464D"/>
    <w:rsid w:val="00DC4683"/>
    <w:rsid w:val="00DC46A2"/>
    <w:rsid w:val="00DC477A"/>
    <w:rsid w:val="00DC4950"/>
    <w:rsid w:val="00DC49AB"/>
    <w:rsid w:val="00DC4A98"/>
    <w:rsid w:val="00DC4C51"/>
    <w:rsid w:val="00DC4D5D"/>
    <w:rsid w:val="00DC4D82"/>
    <w:rsid w:val="00DC4E99"/>
    <w:rsid w:val="00DC5015"/>
    <w:rsid w:val="00DC508D"/>
    <w:rsid w:val="00DC5163"/>
    <w:rsid w:val="00DC522F"/>
    <w:rsid w:val="00DC52B9"/>
    <w:rsid w:val="00DC530F"/>
    <w:rsid w:val="00DC5478"/>
    <w:rsid w:val="00DC549B"/>
    <w:rsid w:val="00DC54DC"/>
    <w:rsid w:val="00DC54E3"/>
    <w:rsid w:val="00DC56C8"/>
    <w:rsid w:val="00DC588E"/>
    <w:rsid w:val="00DC599C"/>
    <w:rsid w:val="00DC5ADF"/>
    <w:rsid w:val="00DC5C36"/>
    <w:rsid w:val="00DC5E7A"/>
    <w:rsid w:val="00DC6035"/>
    <w:rsid w:val="00DC6094"/>
    <w:rsid w:val="00DC6102"/>
    <w:rsid w:val="00DC6170"/>
    <w:rsid w:val="00DC61D4"/>
    <w:rsid w:val="00DC6357"/>
    <w:rsid w:val="00DC63B5"/>
    <w:rsid w:val="00DC63D8"/>
    <w:rsid w:val="00DC646A"/>
    <w:rsid w:val="00DC64B7"/>
    <w:rsid w:val="00DC6535"/>
    <w:rsid w:val="00DC6576"/>
    <w:rsid w:val="00DC65D8"/>
    <w:rsid w:val="00DC65E9"/>
    <w:rsid w:val="00DC65F0"/>
    <w:rsid w:val="00DC6618"/>
    <w:rsid w:val="00DC6870"/>
    <w:rsid w:val="00DC68AA"/>
    <w:rsid w:val="00DC6909"/>
    <w:rsid w:val="00DC6948"/>
    <w:rsid w:val="00DC69C6"/>
    <w:rsid w:val="00DC6A94"/>
    <w:rsid w:val="00DC6ACE"/>
    <w:rsid w:val="00DC6C27"/>
    <w:rsid w:val="00DC6DB1"/>
    <w:rsid w:val="00DC6E29"/>
    <w:rsid w:val="00DC6F2D"/>
    <w:rsid w:val="00DC7005"/>
    <w:rsid w:val="00DC702E"/>
    <w:rsid w:val="00DC70B1"/>
    <w:rsid w:val="00DC71BA"/>
    <w:rsid w:val="00DC731F"/>
    <w:rsid w:val="00DC735E"/>
    <w:rsid w:val="00DC737D"/>
    <w:rsid w:val="00DC73B9"/>
    <w:rsid w:val="00DC7446"/>
    <w:rsid w:val="00DC76FA"/>
    <w:rsid w:val="00DC7875"/>
    <w:rsid w:val="00DC7890"/>
    <w:rsid w:val="00DC78CD"/>
    <w:rsid w:val="00DC79A3"/>
    <w:rsid w:val="00DC79D0"/>
    <w:rsid w:val="00DC7CDE"/>
    <w:rsid w:val="00DC7E60"/>
    <w:rsid w:val="00DC7E92"/>
    <w:rsid w:val="00DC7E98"/>
    <w:rsid w:val="00DC7FC5"/>
    <w:rsid w:val="00DD009E"/>
    <w:rsid w:val="00DD0195"/>
    <w:rsid w:val="00DD01C1"/>
    <w:rsid w:val="00DD0230"/>
    <w:rsid w:val="00DD02C4"/>
    <w:rsid w:val="00DD02F3"/>
    <w:rsid w:val="00DD044C"/>
    <w:rsid w:val="00DD0492"/>
    <w:rsid w:val="00DD04C5"/>
    <w:rsid w:val="00DD05A1"/>
    <w:rsid w:val="00DD05F5"/>
    <w:rsid w:val="00DD086A"/>
    <w:rsid w:val="00DD091F"/>
    <w:rsid w:val="00DD0982"/>
    <w:rsid w:val="00DD09CB"/>
    <w:rsid w:val="00DD0B76"/>
    <w:rsid w:val="00DD0C17"/>
    <w:rsid w:val="00DD0CFF"/>
    <w:rsid w:val="00DD0E21"/>
    <w:rsid w:val="00DD0F22"/>
    <w:rsid w:val="00DD10A3"/>
    <w:rsid w:val="00DD10C9"/>
    <w:rsid w:val="00DD11FD"/>
    <w:rsid w:val="00DD128A"/>
    <w:rsid w:val="00DD129C"/>
    <w:rsid w:val="00DD12B1"/>
    <w:rsid w:val="00DD12B5"/>
    <w:rsid w:val="00DD130C"/>
    <w:rsid w:val="00DD1388"/>
    <w:rsid w:val="00DD1479"/>
    <w:rsid w:val="00DD14BA"/>
    <w:rsid w:val="00DD1590"/>
    <w:rsid w:val="00DD1692"/>
    <w:rsid w:val="00DD1775"/>
    <w:rsid w:val="00DD177D"/>
    <w:rsid w:val="00DD17EE"/>
    <w:rsid w:val="00DD182F"/>
    <w:rsid w:val="00DD18BD"/>
    <w:rsid w:val="00DD1947"/>
    <w:rsid w:val="00DD194B"/>
    <w:rsid w:val="00DD1AD9"/>
    <w:rsid w:val="00DD1AE1"/>
    <w:rsid w:val="00DD1E08"/>
    <w:rsid w:val="00DD1E75"/>
    <w:rsid w:val="00DD1ED7"/>
    <w:rsid w:val="00DD1F38"/>
    <w:rsid w:val="00DD2110"/>
    <w:rsid w:val="00DD2213"/>
    <w:rsid w:val="00DD2426"/>
    <w:rsid w:val="00DD242B"/>
    <w:rsid w:val="00DD24B1"/>
    <w:rsid w:val="00DD25FB"/>
    <w:rsid w:val="00DD265B"/>
    <w:rsid w:val="00DD267B"/>
    <w:rsid w:val="00DD2974"/>
    <w:rsid w:val="00DD2AA5"/>
    <w:rsid w:val="00DD2AB3"/>
    <w:rsid w:val="00DD2AD4"/>
    <w:rsid w:val="00DD2AF0"/>
    <w:rsid w:val="00DD2B4D"/>
    <w:rsid w:val="00DD2B92"/>
    <w:rsid w:val="00DD2BFC"/>
    <w:rsid w:val="00DD2C01"/>
    <w:rsid w:val="00DD2CD1"/>
    <w:rsid w:val="00DD2D4F"/>
    <w:rsid w:val="00DD2DFE"/>
    <w:rsid w:val="00DD2FE5"/>
    <w:rsid w:val="00DD30A7"/>
    <w:rsid w:val="00DD3130"/>
    <w:rsid w:val="00DD31A9"/>
    <w:rsid w:val="00DD31C4"/>
    <w:rsid w:val="00DD32DF"/>
    <w:rsid w:val="00DD3401"/>
    <w:rsid w:val="00DD3430"/>
    <w:rsid w:val="00DD3480"/>
    <w:rsid w:val="00DD3565"/>
    <w:rsid w:val="00DD35C5"/>
    <w:rsid w:val="00DD360B"/>
    <w:rsid w:val="00DD36FA"/>
    <w:rsid w:val="00DD3760"/>
    <w:rsid w:val="00DD3A8A"/>
    <w:rsid w:val="00DD3AA3"/>
    <w:rsid w:val="00DD3BEE"/>
    <w:rsid w:val="00DD3C19"/>
    <w:rsid w:val="00DD3C33"/>
    <w:rsid w:val="00DD3C9C"/>
    <w:rsid w:val="00DD3D65"/>
    <w:rsid w:val="00DD3D7F"/>
    <w:rsid w:val="00DD3D8F"/>
    <w:rsid w:val="00DD3DC9"/>
    <w:rsid w:val="00DD3DF1"/>
    <w:rsid w:val="00DD3DF4"/>
    <w:rsid w:val="00DD3E26"/>
    <w:rsid w:val="00DD3EE8"/>
    <w:rsid w:val="00DD4123"/>
    <w:rsid w:val="00DD4134"/>
    <w:rsid w:val="00DD41CC"/>
    <w:rsid w:val="00DD424B"/>
    <w:rsid w:val="00DD445D"/>
    <w:rsid w:val="00DD465E"/>
    <w:rsid w:val="00DD4769"/>
    <w:rsid w:val="00DD47E4"/>
    <w:rsid w:val="00DD4825"/>
    <w:rsid w:val="00DD49D3"/>
    <w:rsid w:val="00DD4A14"/>
    <w:rsid w:val="00DD4AD4"/>
    <w:rsid w:val="00DD4AE1"/>
    <w:rsid w:val="00DD4AFA"/>
    <w:rsid w:val="00DD4B13"/>
    <w:rsid w:val="00DD4C07"/>
    <w:rsid w:val="00DD4CC4"/>
    <w:rsid w:val="00DD4D75"/>
    <w:rsid w:val="00DD4DE2"/>
    <w:rsid w:val="00DD5066"/>
    <w:rsid w:val="00DD51A7"/>
    <w:rsid w:val="00DD5278"/>
    <w:rsid w:val="00DD5472"/>
    <w:rsid w:val="00DD5521"/>
    <w:rsid w:val="00DD581F"/>
    <w:rsid w:val="00DD5835"/>
    <w:rsid w:val="00DD583D"/>
    <w:rsid w:val="00DD59AB"/>
    <w:rsid w:val="00DD5CEF"/>
    <w:rsid w:val="00DD5F79"/>
    <w:rsid w:val="00DD5FFE"/>
    <w:rsid w:val="00DD605B"/>
    <w:rsid w:val="00DD6065"/>
    <w:rsid w:val="00DD6150"/>
    <w:rsid w:val="00DD61F8"/>
    <w:rsid w:val="00DD6396"/>
    <w:rsid w:val="00DD6415"/>
    <w:rsid w:val="00DD6463"/>
    <w:rsid w:val="00DD6A73"/>
    <w:rsid w:val="00DD6B95"/>
    <w:rsid w:val="00DD6C70"/>
    <w:rsid w:val="00DD6DA2"/>
    <w:rsid w:val="00DD6E1C"/>
    <w:rsid w:val="00DD6EDA"/>
    <w:rsid w:val="00DD7047"/>
    <w:rsid w:val="00DD716C"/>
    <w:rsid w:val="00DD7196"/>
    <w:rsid w:val="00DD7227"/>
    <w:rsid w:val="00DD7241"/>
    <w:rsid w:val="00DD729D"/>
    <w:rsid w:val="00DD74B8"/>
    <w:rsid w:val="00DD75D1"/>
    <w:rsid w:val="00DD761C"/>
    <w:rsid w:val="00DD77C1"/>
    <w:rsid w:val="00DD793D"/>
    <w:rsid w:val="00DD79F0"/>
    <w:rsid w:val="00DD7A19"/>
    <w:rsid w:val="00DD7A34"/>
    <w:rsid w:val="00DD7B9D"/>
    <w:rsid w:val="00DD7FD8"/>
    <w:rsid w:val="00DE0112"/>
    <w:rsid w:val="00DE0171"/>
    <w:rsid w:val="00DE01DE"/>
    <w:rsid w:val="00DE02A3"/>
    <w:rsid w:val="00DE0305"/>
    <w:rsid w:val="00DE0333"/>
    <w:rsid w:val="00DE04A1"/>
    <w:rsid w:val="00DE0558"/>
    <w:rsid w:val="00DE0588"/>
    <w:rsid w:val="00DE05CD"/>
    <w:rsid w:val="00DE0620"/>
    <w:rsid w:val="00DE067E"/>
    <w:rsid w:val="00DE06F6"/>
    <w:rsid w:val="00DE0831"/>
    <w:rsid w:val="00DE0842"/>
    <w:rsid w:val="00DE088E"/>
    <w:rsid w:val="00DE09E0"/>
    <w:rsid w:val="00DE09F4"/>
    <w:rsid w:val="00DE0B28"/>
    <w:rsid w:val="00DE0B83"/>
    <w:rsid w:val="00DE0C34"/>
    <w:rsid w:val="00DE11C5"/>
    <w:rsid w:val="00DE128B"/>
    <w:rsid w:val="00DE1465"/>
    <w:rsid w:val="00DE160E"/>
    <w:rsid w:val="00DE1799"/>
    <w:rsid w:val="00DE17B3"/>
    <w:rsid w:val="00DE1836"/>
    <w:rsid w:val="00DE1849"/>
    <w:rsid w:val="00DE1AD1"/>
    <w:rsid w:val="00DE1B65"/>
    <w:rsid w:val="00DE1C2D"/>
    <w:rsid w:val="00DE1C89"/>
    <w:rsid w:val="00DE1CA5"/>
    <w:rsid w:val="00DE1CAD"/>
    <w:rsid w:val="00DE1D47"/>
    <w:rsid w:val="00DE1DE0"/>
    <w:rsid w:val="00DE2028"/>
    <w:rsid w:val="00DE2067"/>
    <w:rsid w:val="00DE2075"/>
    <w:rsid w:val="00DE20EB"/>
    <w:rsid w:val="00DE21CF"/>
    <w:rsid w:val="00DE221F"/>
    <w:rsid w:val="00DE2251"/>
    <w:rsid w:val="00DE2453"/>
    <w:rsid w:val="00DE2550"/>
    <w:rsid w:val="00DE268A"/>
    <w:rsid w:val="00DE279F"/>
    <w:rsid w:val="00DE282E"/>
    <w:rsid w:val="00DE298A"/>
    <w:rsid w:val="00DE2995"/>
    <w:rsid w:val="00DE29FE"/>
    <w:rsid w:val="00DE2A87"/>
    <w:rsid w:val="00DE2A97"/>
    <w:rsid w:val="00DE2B54"/>
    <w:rsid w:val="00DE2B62"/>
    <w:rsid w:val="00DE2C79"/>
    <w:rsid w:val="00DE2CE6"/>
    <w:rsid w:val="00DE2D4B"/>
    <w:rsid w:val="00DE3072"/>
    <w:rsid w:val="00DE3164"/>
    <w:rsid w:val="00DE32BF"/>
    <w:rsid w:val="00DE3364"/>
    <w:rsid w:val="00DE3452"/>
    <w:rsid w:val="00DE34E0"/>
    <w:rsid w:val="00DE35E0"/>
    <w:rsid w:val="00DE3740"/>
    <w:rsid w:val="00DE3885"/>
    <w:rsid w:val="00DE3CC5"/>
    <w:rsid w:val="00DE3DE7"/>
    <w:rsid w:val="00DE3E7C"/>
    <w:rsid w:val="00DE3F03"/>
    <w:rsid w:val="00DE401E"/>
    <w:rsid w:val="00DE40F9"/>
    <w:rsid w:val="00DE417C"/>
    <w:rsid w:val="00DE4199"/>
    <w:rsid w:val="00DE4293"/>
    <w:rsid w:val="00DE42A0"/>
    <w:rsid w:val="00DE42A9"/>
    <w:rsid w:val="00DE450B"/>
    <w:rsid w:val="00DE4538"/>
    <w:rsid w:val="00DE45BD"/>
    <w:rsid w:val="00DE464E"/>
    <w:rsid w:val="00DE4664"/>
    <w:rsid w:val="00DE47B0"/>
    <w:rsid w:val="00DE4811"/>
    <w:rsid w:val="00DE4826"/>
    <w:rsid w:val="00DE491C"/>
    <w:rsid w:val="00DE4AA9"/>
    <w:rsid w:val="00DE4B0C"/>
    <w:rsid w:val="00DE4DD2"/>
    <w:rsid w:val="00DE4E60"/>
    <w:rsid w:val="00DE4FD7"/>
    <w:rsid w:val="00DE5053"/>
    <w:rsid w:val="00DE568B"/>
    <w:rsid w:val="00DE577C"/>
    <w:rsid w:val="00DE58D4"/>
    <w:rsid w:val="00DE596D"/>
    <w:rsid w:val="00DE59B4"/>
    <w:rsid w:val="00DE5A9C"/>
    <w:rsid w:val="00DE5D56"/>
    <w:rsid w:val="00DE5DC5"/>
    <w:rsid w:val="00DE5E9C"/>
    <w:rsid w:val="00DE5F89"/>
    <w:rsid w:val="00DE5FDA"/>
    <w:rsid w:val="00DE601B"/>
    <w:rsid w:val="00DE6062"/>
    <w:rsid w:val="00DE6187"/>
    <w:rsid w:val="00DE61AA"/>
    <w:rsid w:val="00DE624B"/>
    <w:rsid w:val="00DE62F6"/>
    <w:rsid w:val="00DE63A3"/>
    <w:rsid w:val="00DE6584"/>
    <w:rsid w:val="00DE6895"/>
    <w:rsid w:val="00DE6987"/>
    <w:rsid w:val="00DE6ACB"/>
    <w:rsid w:val="00DE6AF5"/>
    <w:rsid w:val="00DE6B38"/>
    <w:rsid w:val="00DE6C29"/>
    <w:rsid w:val="00DE6C55"/>
    <w:rsid w:val="00DE6CC5"/>
    <w:rsid w:val="00DE6DA1"/>
    <w:rsid w:val="00DE6E2B"/>
    <w:rsid w:val="00DE6EC6"/>
    <w:rsid w:val="00DE6FDB"/>
    <w:rsid w:val="00DE71B8"/>
    <w:rsid w:val="00DE71C6"/>
    <w:rsid w:val="00DE74A5"/>
    <w:rsid w:val="00DE752E"/>
    <w:rsid w:val="00DE75BD"/>
    <w:rsid w:val="00DE76A3"/>
    <w:rsid w:val="00DE7793"/>
    <w:rsid w:val="00DE7807"/>
    <w:rsid w:val="00DE7812"/>
    <w:rsid w:val="00DE78CB"/>
    <w:rsid w:val="00DE7982"/>
    <w:rsid w:val="00DE7A1B"/>
    <w:rsid w:val="00DE7B8F"/>
    <w:rsid w:val="00DE7CA7"/>
    <w:rsid w:val="00DE7CC7"/>
    <w:rsid w:val="00DE7D03"/>
    <w:rsid w:val="00DE7E9E"/>
    <w:rsid w:val="00DE7EC5"/>
    <w:rsid w:val="00DE7F45"/>
    <w:rsid w:val="00DF00BD"/>
    <w:rsid w:val="00DF0221"/>
    <w:rsid w:val="00DF02EC"/>
    <w:rsid w:val="00DF051E"/>
    <w:rsid w:val="00DF06F5"/>
    <w:rsid w:val="00DF076B"/>
    <w:rsid w:val="00DF0820"/>
    <w:rsid w:val="00DF09A4"/>
    <w:rsid w:val="00DF0A8F"/>
    <w:rsid w:val="00DF0AD8"/>
    <w:rsid w:val="00DF0B12"/>
    <w:rsid w:val="00DF0B73"/>
    <w:rsid w:val="00DF0CE8"/>
    <w:rsid w:val="00DF0CF8"/>
    <w:rsid w:val="00DF0D33"/>
    <w:rsid w:val="00DF0DC3"/>
    <w:rsid w:val="00DF0DDD"/>
    <w:rsid w:val="00DF0DDF"/>
    <w:rsid w:val="00DF0E63"/>
    <w:rsid w:val="00DF1171"/>
    <w:rsid w:val="00DF11E2"/>
    <w:rsid w:val="00DF120B"/>
    <w:rsid w:val="00DF1242"/>
    <w:rsid w:val="00DF12DC"/>
    <w:rsid w:val="00DF12EC"/>
    <w:rsid w:val="00DF1300"/>
    <w:rsid w:val="00DF13BA"/>
    <w:rsid w:val="00DF1496"/>
    <w:rsid w:val="00DF1627"/>
    <w:rsid w:val="00DF1646"/>
    <w:rsid w:val="00DF1650"/>
    <w:rsid w:val="00DF1659"/>
    <w:rsid w:val="00DF1698"/>
    <w:rsid w:val="00DF16F9"/>
    <w:rsid w:val="00DF1742"/>
    <w:rsid w:val="00DF187E"/>
    <w:rsid w:val="00DF190E"/>
    <w:rsid w:val="00DF1926"/>
    <w:rsid w:val="00DF195C"/>
    <w:rsid w:val="00DF19C4"/>
    <w:rsid w:val="00DF1A8E"/>
    <w:rsid w:val="00DF1EB6"/>
    <w:rsid w:val="00DF1FD6"/>
    <w:rsid w:val="00DF225F"/>
    <w:rsid w:val="00DF2297"/>
    <w:rsid w:val="00DF22C5"/>
    <w:rsid w:val="00DF22FF"/>
    <w:rsid w:val="00DF23EB"/>
    <w:rsid w:val="00DF25B5"/>
    <w:rsid w:val="00DF2A3B"/>
    <w:rsid w:val="00DF2A50"/>
    <w:rsid w:val="00DF2C41"/>
    <w:rsid w:val="00DF2CB4"/>
    <w:rsid w:val="00DF2D42"/>
    <w:rsid w:val="00DF2DCE"/>
    <w:rsid w:val="00DF3062"/>
    <w:rsid w:val="00DF3125"/>
    <w:rsid w:val="00DF32AF"/>
    <w:rsid w:val="00DF3307"/>
    <w:rsid w:val="00DF349B"/>
    <w:rsid w:val="00DF35EB"/>
    <w:rsid w:val="00DF360E"/>
    <w:rsid w:val="00DF3623"/>
    <w:rsid w:val="00DF3634"/>
    <w:rsid w:val="00DF3707"/>
    <w:rsid w:val="00DF3718"/>
    <w:rsid w:val="00DF37E2"/>
    <w:rsid w:val="00DF389E"/>
    <w:rsid w:val="00DF39F7"/>
    <w:rsid w:val="00DF3A2C"/>
    <w:rsid w:val="00DF3BD6"/>
    <w:rsid w:val="00DF3C06"/>
    <w:rsid w:val="00DF3C20"/>
    <w:rsid w:val="00DF3CBE"/>
    <w:rsid w:val="00DF3D4D"/>
    <w:rsid w:val="00DF3D61"/>
    <w:rsid w:val="00DF407D"/>
    <w:rsid w:val="00DF4158"/>
    <w:rsid w:val="00DF41FD"/>
    <w:rsid w:val="00DF42F8"/>
    <w:rsid w:val="00DF43C3"/>
    <w:rsid w:val="00DF440B"/>
    <w:rsid w:val="00DF4430"/>
    <w:rsid w:val="00DF448C"/>
    <w:rsid w:val="00DF4622"/>
    <w:rsid w:val="00DF47E7"/>
    <w:rsid w:val="00DF47F0"/>
    <w:rsid w:val="00DF480D"/>
    <w:rsid w:val="00DF48AB"/>
    <w:rsid w:val="00DF48DA"/>
    <w:rsid w:val="00DF4920"/>
    <w:rsid w:val="00DF49C3"/>
    <w:rsid w:val="00DF4A07"/>
    <w:rsid w:val="00DF4D73"/>
    <w:rsid w:val="00DF4DEA"/>
    <w:rsid w:val="00DF4F19"/>
    <w:rsid w:val="00DF5002"/>
    <w:rsid w:val="00DF50AA"/>
    <w:rsid w:val="00DF50D9"/>
    <w:rsid w:val="00DF5139"/>
    <w:rsid w:val="00DF5229"/>
    <w:rsid w:val="00DF522B"/>
    <w:rsid w:val="00DF5270"/>
    <w:rsid w:val="00DF53AD"/>
    <w:rsid w:val="00DF5404"/>
    <w:rsid w:val="00DF54B4"/>
    <w:rsid w:val="00DF54D6"/>
    <w:rsid w:val="00DF54F1"/>
    <w:rsid w:val="00DF595F"/>
    <w:rsid w:val="00DF5987"/>
    <w:rsid w:val="00DF5B4C"/>
    <w:rsid w:val="00DF5C89"/>
    <w:rsid w:val="00DF5E22"/>
    <w:rsid w:val="00DF5EF4"/>
    <w:rsid w:val="00DF6014"/>
    <w:rsid w:val="00DF6026"/>
    <w:rsid w:val="00DF60F5"/>
    <w:rsid w:val="00DF61ED"/>
    <w:rsid w:val="00DF6233"/>
    <w:rsid w:val="00DF628F"/>
    <w:rsid w:val="00DF64FA"/>
    <w:rsid w:val="00DF6531"/>
    <w:rsid w:val="00DF65B4"/>
    <w:rsid w:val="00DF6663"/>
    <w:rsid w:val="00DF6824"/>
    <w:rsid w:val="00DF688E"/>
    <w:rsid w:val="00DF69A9"/>
    <w:rsid w:val="00DF6A83"/>
    <w:rsid w:val="00DF6B0F"/>
    <w:rsid w:val="00DF6B30"/>
    <w:rsid w:val="00DF6B54"/>
    <w:rsid w:val="00DF6B58"/>
    <w:rsid w:val="00DF6B66"/>
    <w:rsid w:val="00DF6B7A"/>
    <w:rsid w:val="00DF6D1A"/>
    <w:rsid w:val="00DF6F34"/>
    <w:rsid w:val="00DF7067"/>
    <w:rsid w:val="00DF7091"/>
    <w:rsid w:val="00DF71CC"/>
    <w:rsid w:val="00DF7226"/>
    <w:rsid w:val="00DF72DA"/>
    <w:rsid w:val="00DF73D3"/>
    <w:rsid w:val="00DF74C0"/>
    <w:rsid w:val="00DF755B"/>
    <w:rsid w:val="00DF76CF"/>
    <w:rsid w:val="00DF78AA"/>
    <w:rsid w:val="00DF7A37"/>
    <w:rsid w:val="00DF7A8C"/>
    <w:rsid w:val="00DF7BC3"/>
    <w:rsid w:val="00E00270"/>
    <w:rsid w:val="00E00368"/>
    <w:rsid w:val="00E005EF"/>
    <w:rsid w:val="00E005F0"/>
    <w:rsid w:val="00E005F5"/>
    <w:rsid w:val="00E007B1"/>
    <w:rsid w:val="00E00807"/>
    <w:rsid w:val="00E00A07"/>
    <w:rsid w:val="00E00A56"/>
    <w:rsid w:val="00E00A92"/>
    <w:rsid w:val="00E00B56"/>
    <w:rsid w:val="00E00B87"/>
    <w:rsid w:val="00E00D43"/>
    <w:rsid w:val="00E00D97"/>
    <w:rsid w:val="00E00F9B"/>
    <w:rsid w:val="00E0102B"/>
    <w:rsid w:val="00E010F0"/>
    <w:rsid w:val="00E0114C"/>
    <w:rsid w:val="00E0128F"/>
    <w:rsid w:val="00E01395"/>
    <w:rsid w:val="00E01514"/>
    <w:rsid w:val="00E016ED"/>
    <w:rsid w:val="00E01772"/>
    <w:rsid w:val="00E019AC"/>
    <w:rsid w:val="00E019EA"/>
    <w:rsid w:val="00E01A5C"/>
    <w:rsid w:val="00E01C1A"/>
    <w:rsid w:val="00E01E88"/>
    <w:rsid w:val="00E02151"/>
    <w:rsid w:val="00E0226E"/>
    <w:rsid w:val="00E023C0"/>
    <w:rsid w:val="00E02435"/>
    <w:rsid w:val="00E02462"/>
    <w:rsid w:val="00E025BA"/>
    <w:rsid w:val="00E025CA"/>
    <w:rsid w:val="00E02663"/>
    <w:rsid w:val="00E0266E"/>
    <w:rsid w:val="00E026AB"/>
    <w:rsid w:val="00E0283F"/>
    <w:rsid w:val="00E028E6"/>
    <w:rsid w:val="00E02A2D"/>
    <w:rsid w:val="00E02C20"/>
    <w:rsid w:val="00E02CDB"/>
    <w:rsid w:val="00E02F5B"/>
    <w:rsid w:val="00E0324B"/>
    <w:rsid w:val="00E03250"/>
    <w:rsid w:val="00E0345F"/>
    <w:rsid w:val="00E03497"/>
    <w:rsid w:val="00E03576"/>
    <w:rsid w:val="00E036F2"/>
    <w:rsid w:val="00E037F2"/>
    <w:rsid w:val="00E03BAB"/>
    <w:rsid w:val="00E03BEA"/>
    <w:rsid w:val="00E03C5A"/>
    <w:rsid w:val="00E03E0A"/>
    <w:rsid w:val="00E03E1C"/>
    <w:rsid w:val="00E03F7F"/>
    <w:rsid w:val="00E0401E"/>
    <w:rsid w:val="00E042A0"/>
    <w:rsid w:val="00E042CB"/>
    <w:rsid w:val="00E043EA"/>
    <w:rsid w:val="00E044E0"/>
    <w:rsid w:val="00E0454A"/>
    <w:rsid w:val="00E04577"/>
    <w:rsid w:val="00E04598"/>
    <w:rsid w:val="00E045C4"/>
    <w:rsid w:val="00E04695"/>
    <w:rsid w:val="00E046C1"/>
    <w:rsid w:val="00E049EC"/>
    <w:rsid w:val="00E04A60"/>
    <w:rsid w:val="00E04B81"/>
    <w:rsid w:val="00E04BE3"/>
    <w:rsid w:val="00E04CF4"/>
    <w:rsid w:val="00E04E62"/>
    <w:rsid w:val="00E04E83"/>
    <w:rsid w:val="00E04F13"/>
    <w:rsid w:val="00E04F3F"/>
    <w:rsid w:val="00E05040"/>
    <w:rsid w:val="00E05046"/>
    <w:rsid w:val="00E05063"/>
    <w:rsid w:val="00E050AF"/>
    <w:rsid w:val="00E051B4"/>
    <w:rsid w:val="00E051CC"/>
    <w:rsid w:val="00E0529A"/>
    <w:rsid w:val="00E0540F"/>
    <w:rsid w:val="00E056CB"/>
    <w:rsid w:val="00E05757"/>
    <w:rsid w:val="00E058F4"/>
    <w:rsid w:val="00E059CA"/>
    <w:rsid w:val="00E059F6"/>
    <w:rsid w:val="00E05A43"/>
    <w:rsid w:val="00E05BD3"/>
    <w:rsid w:val="00E05C79"/>
    <w:rsid w:val="00E05CBC"/>
    <w:rsid w:val="00E05E39"/>
    <w:rsid w:val="00E05EC6"/>
    <w:rsid w:val="00E05FC4"/>
    <w:rsid w:val="00E064A2"/>
    <w:rsid w:val="00E0669C"/>
    <w:rsid w:val="00E06977"/>
    <w:rsid w:val="00E069BC"/>
    <w:rsid w:val="00E06A61"/>
    <w:rsid w:val="00E06AF4"/>
    <w:rsid w:val="00E06B6A"/>
    <w:rsid w:val="00E06E06"/>
    <w:rsid w:val="00E06F05"/>
    <w:rsid w:val="00E06F6A"/>
    <w:rsid w:val="00E06F76"/>
    <w:rsid w:val="00E0717C"/>
    <w:rsid w:val="00E071F0"/>
    <w:rsid w:val="00E07333"/>
    <w:rsid w:val="00E0734A"/>
    <w:rsid w:val="00E073C8"/>
    <w:rsid w:val="00E07686"/>
    <w:rsid w:val="00E07753"/>
    <w:rsid w:val="00E077C5"/>
    <w:rsid w:val="00E0781A"/>
    <w:rsid w:val="00E07B1E"/>
    <w:rsid w:val="00E07B69"/>
    <w:rsid w:val="00E07E45"/>
    <w:rsid w:val="00E07E58"/>
    <w:rsid w:val="00E07F40"/>
    <w:rsid w:val="00E1007C"/>
    <w:rsid w:val="00E101F9"/>
    <w:rsid w:val="00E10203"/>
    <w:rsid w:val="00E102BD"/>
    <w:rsid w:val="00E1039D"/>
    <w:rsid w:val="00E103F8"/>
    <w:rsid w:val="00E104ED"/>
    <w:rsid w:val="00E105F1"/>
    <w:rsid w:val="00E10631"/>
    <w:rsid w:val="00E1077C"/>
    <w:rsid w:val="00E1091A"/>
    <w:rsid w:val="00E109A6"/>
    <w:rsid w:val="00E109F5"/>
    <w:rsid w:val="00E10B18"/>
    <w:rsid w:val="00E10B68"/>
    <w:rsid w:val="00E10BE0"/>
    <w:rsid w:val="00E10C20"/>
    <w:rsid w:val="00E10C88"/>
    <w:rsid w:val="00E10EAF"/>
    <w:rsid w:val="00E10EEC"/>
    <w:rsid w:val="00E10F28"/>
    <w:rsid w:val="00E10F43"/>
    <w:rsid w:val="00E11124"/>
    <w:rsid w:val="00E11345"/>
    <w:rsid w:val="00E113B4"/>
    <w:rsid w:val="00E11403"/>
    <w:rsid w:val="00E1142D"/>
    <w:rsid w:val="00E11562"/>
    <w:rsid w:val="00E117BD"/>
    <w:rsid w:val="00E11816"/>
    <w:rsid w:val="00E1182A"/>
    <w:rsid w:val="00E118FC"/>
    <w:rsid w:val="00E11AD9"/>
    <w:rsid w:val="00E11AF2"/>
    <w:rsid w:val="00E11B41"/>
    <w:rsid w:val="00E11B7C"/>
    <w:rsid w:val="00E11CCD"/>
    <w:rsid w:val="00E11D12"/>
    <w:rsid w:val="00E11E03"/>
    <w:rsid w:val="00E11EB8"/>
    <w:rsid w:val="00E11F29"/>
    <w:rsid w:val="00E11F95"/>
    <w:rsid w:val="00E1273A"/>
    <w:rsid w:val="00E128A9"/>
    <w:rsid w:val="00E12933"/>
    <w:rsid w:val="00E12935"/>
    <w:rsid w:val="00E12958"/>
    <w:rsid w:val="00E129EB"/>
    <w:rsid w:val="00E12A5A"/>
    <w:rsid w:val="00E12AF0"/>
    <w:rsid w:val="00E12D7C"/>
    <w:rsid w:val="00E12EAF"/>
    <w:rsid w:val="00E12F29"/>
    <w:rsid w:val="00E1304D"/>
    <w:rsid w:val="00E13106"/>
    <w:rsid w:val="00E132A6"/>
    <w:rsid w:val="00E132F0"/>
    <w:rsid w:val="00E133A9"/>
    <w:rsid w:val="00E133C4"/>
    <w:rsid w:val="00E13452"/>
    <w:rsid w:val="00E136AE"/>
    <w:rsid w:val="00E136F3"/>
    <w:rsid w:val="00E1389B"/>
    <w:rsid w:val="00E139D0"/>
    <w:rsid w:val="00E13A35"/>
    <w:rsid w:val="00E13AB9"/>
    <w:rsid w:val="00E13C3A"/>
    <w:rsid w:val="00E13D26"/>
    <w:rsid w:val="00E13E77"/>
    <w:rsid w:val="00E13EF5"/>
    <w:rsid w:val="00E14043"/>
    <w:rsid w:val="00E143A8"/>
    <w:rsid w:val="00E143F1"/>
    <w:rsid w:val="00E145A7"/>
    <w:rsid w:val="00E145C6"/>
    <w:rsid w:val="00E145E0"/>
    <w:rsid w:val="00E146A6"/>
    <w:rsid w:val="00E147E5"/>
    <w:rsid w:val="00E148DF"/>
    <w:rsid w:val="00E14913"/>
    <w:rsid w:val="00E149D2"/>
    <w:rsid w:val="00E149D5"/>
    <w:rsid w:val="00E14A9F"/>
    <w:rsid w:val="00E14B71"/>
    <w:rsid w:val="00E14DD8"/>
    <w:rsid w:val="00E14DE9"/>
    <w:rsid w:val="00E14F6E"/>
    <w:rsid w:val="00E14F70"/>
    <w:rsid w:val="00E1502D"/>
    <w:rsid w:val="00E150B1"/>
    <w:rsid w:val="00E1527A"/>
    <w:rsid w:val="00E15352"/>
    <w:rsid w:val="00E15357"/>
    <w:rsid w:val="00E15388"/>
    <w:rsid w:val="00E153A7"/>
    <w:rsid w:val="00E154A1"/>
    <w:rsid w:val="00E155EA"/>
    <w:rsid w:val="00E1586B"/>
    <w:rsid w:val="00E15B94"/>
    <w:rsid w:val="00E15C50"/>
    <w:rsid w:val="00E15CD3"/>
    <w:rsid w:val="00E15ED2"/>
    <w:rsid w:val="00E161D3"/>
    <w:rsid w:val="00E161F3"/>
    <w:rsid w:val="00E162F6"/>
    <w:rsid w:val="00E16478"/>
    <w:rsid w:val="00E164E8"/>
    <w:rsid w:val="00E1654E"/>
    <w:rsid w:val="00E165B4"/>
    <w:rsid w:val="00E16688"/>
    <w:rsid w:val="00E167D4"/>
    <w:rsid w:val="00E16868"/>
    <w:rsid w:val="00E1686D"/>
    <w:rsid w:val="00E168FF"/>
    <w:rsid w:val="00E16BB9"/>
    <w:rsid w:val="00E16BBC"/>
    <w:rsid w:val="00E1714B"/>
    <w:rsid w:val="00E17263"/>
    <w:rsid w:val="00E172D5"/>
    <w:rsid w:val="00E172EB"/>
    <w:rsid w:val="00E172FE"/>
    <w:rsid w:val="00E1754F"/>
    <w:rsid w:val="00E175FF"/>
    <w:rsid w:val="00E1778C"/>
    <w:rsid w:val="00E17851"/>
    <w:rsid w:val="00E17952"/>
    <w:rsid w:val="00E17A71"/>
    <w:rsid w:val="00E17B61"/>
    <w:rsid w:val="00E17C3F"/>
    <w:rsid w:val="00E17CFB"/>
    <w:rsid w:val="00E17E53"/>
    <w:rsid w:val="00E200A2"/>
    <w:rsid w:val="00E200EF"/>
    <w:rsid w:val="00E201E3"/>
    <w:rsid w:val="00E2035C"/>
    <w:rsid w:val="00E20458"/>
    <w:rsid w:val="00E20661"/>
    <w:rsid w:val="00E20770"/>
    <w:rsid w:val="00E20855"/>
    <w:rsid w:val="00E20862"/>
    <w:rsid w:val="00E209CE"/>
    <w:rsid w:val="00E20AD1"/>
    <w:rsid w:val="00E20CA6"/>
    <w:rsid w:val="00E21145"/>
    <w:rsid w:val="00E211DD"/>
    <w:rsid w:val="00E21446"/>
    <w:rsid w:val="00E2149D"/>
    <w:rsid w:val="00E214FB"/>
    <w:rsid w:val="00E215FB"/>
    <w:rsid w:val="00E2162A"/>
    <w:rsid w:val="00E216A5"/>
    <w:rsid w:val="00E2183E"/>
    <w:rsid w:val="00E218B6"/>
    <w:rsid w:val="00E218B7"/>
    <w:rsid w:val="00E21929"/>
    <w:rsid w:val="00E21AC8"/>
    <w:rsid w:val="00E21BF9"/>
    <w:rsid w:val="00E21D3B"/>
    <w:rsid w:val="00E21F68"/>
    <w:rsid w:val="00E220BD"/>
    <w:rsid w:val="00E220CC"/>
    <w:rsid w:val="00E222C6"/>
    <w:rsid w:val="00E22394"/>
    <w:rsid w:val="00E224C9"/>
    <w:rsid w:val="00E225EC"/>
    <w:rsid w:val="00E22625"/>
    <w:rsid w:val="00E226BD"/>
    <w:rsid w:val="00E22716"/>
    <w:rsid w:val="00E227F0"/>
    <w:rsid w:val="00E229F7"/>
    <w:rsid w:val="00E22A10"/>
    <w:rsid w:val="00E22A86"/>
    <w:rsid w:val="00E22BF5"/>
    <w:rsid w:val="00E22C96"/>
    <w:rsid w:val="00E22E2B"/>
    <w:rsid w:val="00E22E2F"/>
    <w:rsid w:val="00E22EAD"/>
    <w:rsid w:val="00E22EE3"/>
    <w:rsid w:val="00E22FCC"/>
    <w:rsid w:val="00E23010"/>
    <w:rsid w:val="00E231CF"/>
    <w:rsid w:val="00E23224"/>
    <w:rsid w:val="00E232F1"/>
    <w:rsid w:val="00E2331C"/>
    <w:rsid w:val="00E23467"/>
    <w:rsid w:val="00E23526"/>
    <w:rsid w:val="00E23662"/>
    <w:rsid w:val="00E23670"/>
    <w:rsid w:val="00E23806"/>
    <w:rsid w:val="00E23851"/>
    <w:rsid w:val="00E239B8"/>
    <w:rsid w:val="00E23AC0"/>
    <w:rsid w:val="00E23ACC"/>
    <w:rsid w:val="00E23ADB"/>
    <w:rsid w:val="00E23B26"/>
    <w:rsid w:val="00E23C44"/>
    <w:rsid w:val="00E23CE1"/>
    <w:rsid w:val="00E23E36"/>
    <w:rsid w:val="00E23E5C"/>
    <w:rsid w:val="00E23EF9"/>
    <w:rsid w:val="00E23F36"/>
    <w:rsid w:val="00E24299"/>
    <w:rsid w:val="00E24385"/>
    <w:rsid w:val="00E24439"/>
    <w:rsid w:val="00E244A1"/>
    <w:rsid w:val="00E244DD"/>
    <w:rsid w:val="00E244E7"/>
    <w:rsid w:val="00E24553"/>
    <w:rsid w:val="00E24569"/>
    <w:rsid w:val="00E245FC"/>
    <w:rsid w:val="00E246BB"/>
    <w:rsid w:val="00E24766"/>
    <w:rsid w:val="00E24892"/>
    <w:rsid w:val="00E2493D"/>
    <w:rsid w:val="00E24B40"/>
    <w:rsid w:val="00E24BAB"/>
    <w:rsid w:val="00E24BD4"/>
    <w:rsid w:val="00E24D56"/>
    <w:rsid w:val="00E24DE0"/>
    <w:rsid w:val="00E24ECA"/>
    <w:rsid w:val="00E24F4F"/>
    <w:rsid w:val="00E24F6C"/>
    <w:rsid w:val="00E250D5"/>
    <w:rsid w:val="00E250DB"/>
    <w:rsid w:val="00E25298"/>
    <w:rsid w:val="00E252E9"/>
    <w:rsid w:val="00E25328"/>
    <w:rsid w:val="00E25334"/>
    <w:rsid w:val="00E25363"/>
    <w:rsid w:val="00E2536F"/>
    <w:rsid w:val="00E253CC"/>
    <w:rsid w:val="00E25429"/>
    <w:rsid w:val="00E2558D"/>
    <w:rsid w:val="00E2571D"/>
    <w:rsid w:val="00E25741"/>
    <w:rsid w:val="00E2585F"/>
    <w:rsid w:val="00E25998"/>
    <w:rsid w:val="00E259D3"/>
    <w:rsid w:val="00E25BE0"/>
    <w:rsid w:val="00E25BF8"/>
    <w:rsid w:val="00E25DAB"/>
    <w:rsid w:val="00E25DE0"/>
    <w:rsid w:val="00E25F1D"/>
    <w:rsid w:val="00E25F49"/>
    <w:rsid w:val="00E26136"/>
    <w:rsid w:val="00E2617B"/>
    <w:rsid w:val="00E2621F"/>
    <w:rsid w:val="00E26398"/>
    <w:rsid w:val="00E263B5"/>
    <w:rsid w:val="00E264AE"/>
    <w:rsid w:val="00E26559"/>
    <w:rsid w:val="00E26583"/>
    <w:rsid w:val="00E26633"/>
    <w:rsid w:val="00E26743"/>
    <w:rsid w:val="00E2680F"/>
    <w:rsid w:val="00E2690E"/>
    <w:rsid w:val="00E26AA4"/>
    <w:rsid w:val="00E26BF6"/>
    <w:rsid w:val="00E26CD1"/>
    <w:rsid w:val="00E26DD6"/>
    <w:rsid w:val="00E26DE0"/>
    <w:rsid w:val="00E26E78"/>
    <w:rsid w:val="00E26ECD"/>
    <w:rsid w:val="00E27081"/>
    <w:rsid w:val="00E271B3"/>
    <w:rsid w:val="00E272FE"/>
    <w:rsid w:val="00E275A6"/>
    <w:rsid w:val="00E27676"/>
    <w:rsid w:val="00E2774F"/>
    <w:rsid w:val="00E2786A"/>
    <w:rsid w:val="00E27BB8"/>
    <w:rsid w:val="00E27C29"/>
    <w:rsid w:val="00E27E54"/>
    <w:rsid w:val="00E27E78"/>
    <w:rsid w:val="00E27F43"/>
    <w:rsid w:val="00E30063"/>
    <w:rsid w:val="00E30069"/>
    <w:rsid w:val="00E30207"/>
    <w:rsid w:val="00E302F5"/>
    <w:rsid w:val="00E30517"/>
    <w:rsid w:val="00E3055D"/>
    <w:rsid w:val="00E306FD"/>
    <w:rsid w:val="00E3070A"/>
    <w:rsid w:val="00E30817"/>
    <w:rsid w:val="00E3087B"/>
    <w:rsid w:val="00E308E9"/>
    <w:rsid w:val="00E3093D"/>
    <w:rsid w:val="00E30A72"/>
    <w:rsid w:val="00E30AAF"/>
    <w:rsid w:val="00E30D65"/>
    <w:rsid w:val="00E30DB2"/>
    <w:rsid w:val="00E30EAD"/>
    <w:rsid w:val="00E30EF4"/>
    <w:rsid w:val="00E30F51"/>
    <w:rsid w:val="00E3105C"/>
    <w:rsid w:val="00E31138"/>
    <w:rsid w:val="00E31184"/>
    <w:rsid w:val="00E31195"/>
    <w:rsid w:val="00E312E4"/>
    <w:rsid w:val="00E31486"/>
    <w:rsid w:val="00E314A4"/>
    <w:rsid w:val="00E314C8"/>
    <w:rsid w:val="00E31506"/>
    <w:rsid w:val="00E315AB"/>
    <w:rsid w:val="00E315BC"/>
    <w:rsid w:val="00E315E2"/>
    <w:rsid w:val="00E31618"/>
    <w:rsid w:val="00E31814"/>
    <w:rsid w:val="00E318E7"/>
    <w:rsid w:val="00E31988"/>
    <w:rsid w:val="00E31E73"/>
    <w:rsid w:val="00E31F28"/>
    <w:rsid w:val="00E3200D"/>
    <w:rsid w:val="00E32236"/>
    <w:rsid w:val="00E32262"/>
    <w:rsid w:val="00E32273"/>
    <w:rsid w:val="00E3229C"/>
    <w:rsid w:val="00E322C4"/>
    <w:rsid w:val="00E32514"/>
    <w:rsid w:val="00E327F2"/>
    <w:rsid w:val="00E32826"/>
    <w:rsid w:val="00E3287F"/>
    <w:rsid w:val="00E3295F"/>
    <w:rsid w:val="00E32AA7"/>
    <w:rsid w:val="00E32C12"/>
    <w:rsid w:val="00E32C20"/>
    <w:rsid w:val="00E32C2D"/>
    <w:rsid w:val="00E32C56"/>
    <w:rsid w:val="00E32C70"/>
    <w:rsid w:val="00E32C80"/>
    <w:rsid w:val="00E32DAA"/>
    <w:rsid w:val="00E32E0E"/>
    <w:rsid w:val="00E32E1D"/>
    <w:rsid w:val="00E32EF4"/>
    <w:rsid w:val="00E32F46"/>
    <w:rsid w:val="00E32F61"/>
    <w:rsid w:val="00E32FCC"/>
    <w:rsid w:val="00E3305B"/>
    <w:rsid w:val="00E330C1"/>
    <w:rsid w:val="00E33239"/>
    <w:rsid w:val="00E3323C"/>
    <w:rsid w:val="00E33243"/>
    <w:rsid w:val="00E332A6"/>
    <w:rsid w:val="00E332B2"/>
    <w:rsid w:val="00E33427"/>
    <w:rsid w:val="00E33451"/>
    <w:rsid w:val="00E3346A"/>
    <w:rsid w:val="00E33506"/>
    <w:rsid w:val="00E33512"/>
    <w:rsid w:val="00E33802"/>
    <w:rsid w:val="00E33814"/>
    <w:rsid w:val="00E339C6"/>
    <w:rsid w:val="00E33B8C"/>
    <w:rsid w:val="00E33D72"/>
    <w:rsid w:val="00E33D77"/>
    <w:rsid w:val="00E33DB3"/>
    <w:rsid w:val="00E33E4D"/>
    <w:rsid w:val="00E34001"/>
    <w:rsid w:val="00E34061"/>
    <w:rsid w:val="00E340F6"/>
    <w:rsid w:val="00E3438B"/>
    <w:rsid w:val="00E34484"/>
    <w:rsid w:val="00E344D7"/>
    <w:rsid w:val="00E344E8"/>
    <w:rsid w:val="00E34500"/>
    <w:rsid w:val="00E34559"/>
    <w:rsid w:val="00E34560"/>
    <w:rsid w:val="00E345DC"/>
    <w:rsid w:val="00E34660"/>
    <w:rsid w:val="00E34700"/>
    <w:rsid w:val="00E3472E"/>
    <w:rsid w:val="00E347C3"/>
    <w:rsid w:val="00E348C8"/>
    <w:rsid w:val="00E3490F"/>
    <w:rsid w:val="00E34B3D"/>
    <w:rsid w:val="00E34D51"/>
    <w:rsid w:val="00E34D6F"/>
    <w:rsid w:val="00E34E93"/>
    <w:rsid w:val="00E34ED0"/>
    <w:rsid w:val="00E34F08"/>
    <w:rsid w:val="00E34FC3"/>
    <w:rsid w:val="00E35452"/>
    <w:rsid w:val="00E3545B"/>
    <w:rsid w:val="00E354AE"/>
    <w:rsid w:val="00E35698"/>
    <w:rsid w:val="00E35737"/>
    <w:rsid w:val="00E35821"/>
    <w:rsid w:val="00E3586F"/>
    <w:rsid w:val="00E35969"/>
    <w:rsid w:val="00E359DC"/>
    <w:rsid w:val="00E35AC2"/>
    <w:rsid w:val="00E35B13"/>
    <w:rsid w:val="00E35E19"/>
    <w:rsid w:val="00E35EB9"/>
    <w:rsid w:val="00E35F47"/>
    <w:rsid w:val="00E3604E"/>
    <w:rsid w:val="00E360E1"/>
    <w:rsid w:val="00E3610B"/>
    <w:rsid w:val="00E36130"/>
    <w:rsid w:val="00E3620F"/>
    <w:rsid w:val="00E363B5"/>
    <w:rsid w:val="00E363B9"/>
    <w:rsid w:val="00E36400"/>
    <w:rsid w:val="00E364CA"/>
    <w:rsid w:val="00E369F4"/>
    <w:rsid w:val="00E36A7B"/>
    <w:rsid w:val="00E36AED"/>
    <w:rsid w:val="00E36B03"/>
    <w:rsid w:val="00E36B08"/>
    <w:rsid w:val="00E36C4D"/>
    <w:rsid w:val="00E36C72"/>
    <w:rsid w:val="00E36D81"/>
    <w:rsid w:val="00E36D96"/>
    <w:rsid w:val="00E36DF6"/>
    <w:rsid w:val="00E37645"/>
    <w:rsid w:val="00E37746"/>
    <w:rsid w:val="00E377BF"/>
    <w:rsid w:val="00E377D8"/>
    <w:rsid w:val="00E3798F"/>
    <w:rsid w:val="00E37AFA"/>
    <w:rsid w:val="00E37C25"/>
    <w:rsid w:val="00E37C6A"/>
    <w:rsid w:val="00E37E51"/>
    <w:rsid w:val="00E37EAB"/>
    <w:rsid w:val="00E37F5F"/>
    <w:rsid w:val="00E37FDD"/>
    <w:rsid w:val="00E40108"/>
    <w:rsid w:val="00E4012F"/>
    <w:rsid w:val="00E40338"/>
    <w:rsid w:val="00E40362"/>
    <w:rsid w:val="00E40568"/>
    <w:rsid w:val="00E4058F"/>
    <w:rsid w:val="00E40966"/>
    <w:rsid w:val="00E40A2C"/>
    <w:rsid w:val="00E40A2D"/>
    <w:rsid w:val="00E40AC4"/>
    <w:rsid w:val="00E40BA8"/>
    <w:rsid w:val="00E40C85"/>
    <w:rsid w:val="00E40CD1"/>
    <w:rsid w:val="00E40E00"/>
    <w:rsid w:val="00E40F66"/>
    <w:rsid w:val="00E40F9C"/>
    <w:rsid w:val="00E41062"/>
    <w:rsid w:val="00E410AC"/>
    <w:rsid w:val="00E4112D"/>
    <w:rsid w:val="00E4138F"/>
    <w:rsid w:val="00E415C7"/>
    <w:rsid w:val="00E41609"/>
    <w:rsid w:val="00E417D6"/>
    <w:rsid w:val="00E417ED"/>
    <w:rsid w:val="00E4180B"/>
    <w:rsid w:val="00E41945"/>
    <w:rsid w:val="00E41A00"/>
    <w:rsid w:val="00E41BAC"/>
    <w:rsid w:val="00E41C3B"/>
    <w:rsid w:val="00E41C43"/>
    <w:rsid w:val="00E41DF1"/>
    <w:rsid w:val="00E42025"/>
    <w:rsid w:val="00E42027"/>
    <w:rsid w:val="00E42066"/>
    <w:rsid w:val="00E420F0"/>
    <w:rsid w:val="00E42162"/>
    <w:rsid w:val="00E421AE"/>
    <w:rsid w:val="00E422B2"/>
    <w:rsid w:val="00E4252B"/>
    <w:rsid w:val="00E42532"/>
    <w:rsid w:val="00E42602"/>
    <w:rsid w:val="00E42619"/>
    <w:rsid w:val="00E42783"/>
    <w:rsid w:val="00E427E1"/>
    <w:rsid w:val="00E428D5"/>
    <w:rsid w:val="00E428FF"/>
    <w:rsid w:val="00E42914"/>
    <w:rsid w:val="00E42AD4"/>
    <w:rsid w:val="00E42D71"/>
    <w:rsid w:val="00E43116"/>
    <w:rsid w:val="00E43182"/>
    <w:rsid w:val="00E4325B"/>
    <w:rsid w:val="00E432AE"/>
    <w:rsid w:val="00E432C5"/>
    <w:rsid w:val="00E433B8"/>
    <w:rsid w:val="00E43416"/>
    <w:rsid w:val="00E4349C"/>
    <w:rsid w:val="00E434D2"/>
    <w:rsid w:val="00E4351C"/>
    <w:rsid w:val="00E4356E"/>
    <w:rsid w:val="00E43745"/>
    <w:rsid w:val="00E43908"/>
    <w:rsid w:val="00E4390C"/>
    <w:rsid w:val="00E43916"/>
    <w:rsid w:val="00E43977"/>
    <w:rsid w:val="00E439C6"/>
    <w:rsid w:val="00E439E9"/>
    <w:rsid w:val="00E43A81"/>
    <w:rsid w:val="00E43B8F"/>
    <w:rsid w:val="00E43CDA"/>
    <w:rsid w:val="00E43CFB"/>
    <w:rsid w:val="00E43D4A"/>
    <w:rsid w:val="00E43F1E"/>
    <w:rsid w:val="00E4409C"/>
    <w:rsid w:val="00E441BA"/>
    <w:rsid w:val="00E44374"/>
    <w:rsid w:val="00E443F9"/>
    <w:rsid w:val="00E44500"/>
    <w:rsid w:val="00E4453C"/>
    <w:rsid w:val="00E4459C"/>
    <w:rsid w:val="00E4466A"/>
    <w:rsid w:val="00E447D5"/>
    <w:rsid w:val="00E44923"/>
    <w:rsid w:val="00E44B39"/>
    <w:rsid w:val="00E44D23"/>
    <w:rsid w:val="00E44E2D"/>
    <w:rsid w:val="00E44E6C"/>
    <w:rsid w:val="00E44EF9"/>
    <w:rsid w:val="00E44F97"/>
    <w:rsid w:val="00E45041"/>
    <w:rsid w:val="00E450D8"/>
    <w:rsid w:val="00E4515C"/>
    <w:rsid w:val="00E452D0"/>
    <w:rsid w:val="00E454C2"/>
    <w:rsid w:val="00E454F0"/>
    <w:rsid w:val="00E45536"/>
    <w:rsid w:val="00E455C5"/>
    <w:rsid w:val="00E455D3"/>
    <w:rsid w:val="00E456BA"/>
    <w:rsid w:val="00E456E2"/>
    <w:rsid w:val="00E4574F"/>
    <w:rsid w:val="00E458B4"/>
    <w:rsid w:val="00E458F6"/>
    <w:rsid w:val="00E45A9D"/>
    <w:rsid w:val="00E45C34"/>
    <w:rsid w:val="00E45CBA"/>
    <w:rsid w:val="00E45D40"/>
    <w:rsid w:val="00E45DFD"/>
    <w:rsid w:val="00E45EAA"/>
    <w:rsid w:val="00E4607A"/>
    <w:rsid w:val="00E460A1"/>
    <w:rsid w:val="00E4626F"/>
    <w:rsid w:val="00E46270"/>
    <w:rsid w:val="00E46390"/>
    <w:rsid w:val="00E463CC"/>
    <w:rsid w:val="00E46809"/>
    <w:rsid w:val="00E46A41"/>
    <w:rsid w:val="00E46A47"/>
    <w:rsid w:val="00E46A49"/>
    <w:rsid w:val="00E46A54"/>
    <w:rsid w:val="00E46AE9"/>
    <w:rsid w:val="00E46BBE"/>
    <w:rsid w:val="00E46C3F"/>
    <w:rsid w:val="00E46CC9"/>
    <w:rsid w:val="00E46DFD"/>
    <w:rsid w:val="00E46FCF"/>
    <w:rsid w:val="00E47172"/>
    <w:rsid w:val="00E47191"/>
    <w:rsid w:val="00E47311"/>
    <w:rsid w:val="00E47371"/>
    <w:rsid w:val="00E47499"/>
    <w:rsid w:val="00E474ED"/>
    <w:rsid w:val="00E474FD"/>
    <w:rsid w:val="00E47A4F"/>
    <w:rsid w:val="00E47C2F"/>
    <w:rsid w:val="00E47D5F"/>
    <w:rsid w:val="00E47D96"/>
    <w:rsid w:val="00E47DDC"/>
    <w:rsid w:val="00E47F73"/>
    <w:rsid w:val="00E47FDB"/>
    <w:rsid w:val="00E47FE6"/>
    <w:rsid w:val="00E501A1"/>
    <w:rsid w:val="00E503C3"/>
    <w:rsid w:val="00E503DE"/>
    <w:rsid w:val="00E5041F"/>
    <w:rsid w:val="00E504B2"/>
    <w:rsid w:val="00E5051E"/>
    <w:rsid w:val="00E5062D"/>
    <w:rsid w:val="00E50759"/>
    <w:rsid w:val="00E508D6"/>
    <w:rsid w:val="00E50CD2"/>
    <w:rsid w:val="00E50E01"/>
    <w:rsid w:val="00E50FB4"/>
    <w:rsid w:val="00E51078"/>
    <w:rsid w:val="00E510B3"/>
    <w:rsid w:val="00E5117C"/>
    <w:rsid w:val="00E512A2"/>
    <w:rsid w:val="00E5133A"/>
    <w:rsid w:val="00E515A3"/>
    <w:rsid w:val="00E51735"/>
    <w:rsid w:val="00E5174B"/>
    <w:rsid w:val="00E51A16"/>
    <w:rsid w:val="00E51B3C"/>
    <w:rsid w:val="00E51BD5"/>
    <w:rsid w:val="00E51CA1"/>
    <w:rsid w:val="00E51E23"/>
    <w:rsid w:val="00E51ED0"/>
    <w:rsid w:val="00E521DF"/>
    <w:rsid w:val="00E521FA"/>
    <w:rsid w:val="00E5228A"/>
    <w:rsid w:val="00E523F3"/>
    <w:rsid w:val="00E5260A"/>
    <w:rsid w:val="00E527E0"/>
    <w:rsid w:val="00E52A08"/>
    <w:rsid w:val="00E52A99"/>
    <w:rsid w:val="00E52AF7"/>
    <w:rsid w:val="00E52BD8"/>
    <w:rsid w:val="00E52D8C"/>
    <w:rsid w:val="00E52F76"/>
    <w:rsid w:val="00E52F94"/>
    <w:rsid w:val="00E530C1"/>
    <w:rsid w:val="00E53103"/>
    <w:rsid w:val="00E5312D"/>
    <w:rsid w:val="00E5315C"/>
    <w:rsid w:val="00E53161"/>
    <w:rsid w:val="00E5318C"/>
    <w:rsid w:val="00E531B4"/>
    <w:rsid w:val="00E532E8"/>
    <w:rsid w:val="00E534EA"/>
    <w:rsid w:val="00E53529"/>
    <w:rsid w:val="00E537C1"/>
    <w:rsid w:val="00E538E0"/>
    <w:rsid w:val="00E53901"/>
    <w:rsid w:val="00E539FC"/>
    <w:rsid w:val="00E53A7D"/>
    <w:rsid w:val="00E53AFB"/>
    <w:rsid w:val="00E53C32"/>
    <w:rsid w:val="00E53D18"/>
    <w:rsid w:val="00E53DB6"/>
    <w:rsid w:val="00E53E31"/>
    <w:rsid w:val="00E53F11"/>
    <w:rsid w:val="00E54053"/>
    <w:rsid w:val="00E542C2"/>
    <w:rsid w:val="00E542E3"/>
    <w:rsid w:val="00E5432E"/>
    <w:rsid w:val="00E543D1"/>
    <w:rsid w:val="00E5451E"/>
    <w:rsid w:val="00E54638"/>
    <w:rsid w:val="00E54685"/>
    <w:rsid w:val="00E546C0"/>
    <w:rsid w:val="00E547DF"/>
    <w:rsid w:val="00E548CF"/>
    <w:rsid w:val="00E54AD4"/>
    <w:rsid w:val="00E54B12"/>
    <w:rsid w:val="00E54B17"/>
    <w:rsid w:val="00E54B9B"/>
    <w:rsid w:val="00E54C84"/>
    <w:rsid w:val="00E54CC0"/>
    <w:rsid w:val="00E54D33"/>
    <w:rsid w:val="00E54DC6"/>
    <w:rsid w:val="00E54F18"/>
    <w:rsid w:val="00E55264"/>
    <w:rsid w:val="00E552C6"/>
    <w:rsid w:val="00E5548C"/>
    <w:rsid w:val="00E554AC"/>
    <w:rsid w:val="00E555A0"/>
    <w:rsid w:val="00E55716"/>
    <w:rsid w:val="00E55810"/>
    <w:rsid w:val="00E559F8"/>
    <w:rsid w:val="00E55AF1"/>
    <w:rsid w:val="00E55BDA"/>
    <w:rsid w:val="00E55FDB"/>
    <w:rsid w:val="00E56007"/>
    <w:rsid w:val="00E561A8"/>
    <w:rsid w:val="00E5633E"/>
    <w:rsid w:val="00E56380"/>
    <w:rsid w:val="00E56436"/>
    <w:rsid w:val="00E564C1"/>
    <w:rsid w:val="00E5666E"/>
    <w:rsid w:val="00E566EA"/>
    <w:rsid w:val="00E5677E"/>
    <w:rsid w:val="00E5679F"/>
    <w:rsid w:val="00E56A31"/>
    <w:rsid w:val="00E56AAF"/>
    <w:rsid w:val="00E56CC2"/>
    <w:rsid w:val="00E56CFB"/>
    <w:rsid w:val="00E56D45"/>
    <w:rsid w:val="00E56D81"/>
    <w:rsid w:val="00E56D97"/>
    <w:rsid w:val="00E56DAD"/>
    <w:rsid w:val="00E56DF4"/>
    <w:rsid w:val="00E56E3C"/>
    <w:rsid w:val="00E56EC7"/>
    <w:rsid w:val="00E56ED2"/>
    <w:rsid w:val="00E56F3C"/>
    <w:rsid w:val="00E56F5A"/>
    <w:rsid w:val="00E56FC2"/>
    <w:rsid w:val="00E57020"/>
    <w:rsid w:val="00E5711F"/>
    <w:rsid w:val="00E5729C"/>
    <w:rsid w:val="00E57367"/>
    <w:rsid w:val="00E573BE"/>
    <w:rsid w:val="00E573DD"/>
    <w:rsid w:val="00E5741D"/>
    <w:rsid w:val="00E57535"/>
    <w:rsid w:val="00E577D1"/>
    <w:rsid w:val="00E57813"/>
    <w:rsid w:val="00E579F6"/>
    <w:rsid w:val="00E57A18"/>
    <w:rsid w:val="00E57BB1"/>
    <w:rsid w:val="00E57C48"/>
    <w:rsid w:val="00E57D56"/>
    <w:rsid w:val="00E57D64"/>
    <w:rsid w:val="00E57D88"/>
    <w:rsid w:val="00E57EB0"/>
    <w:rsid w:val="00E57EBF"/>
    <w:rsid w:val="00E57ECC"/>
    <w:rsid w:val="00E57F08"/>
    <w:rsid w:val="00E6000E"/>
    <w:rsid w:val="00E60050"/>
    <w:rsid w:val="00E6014B"/>
    <w:rsid w:val="00E602C9"/>
    <w:rsid w:val="00E60644"/>
    <w:rsid w:val="00E606D9"/>
    <w:rsid w:val="00E608B7"/>
    <w:rsid w:val="00E608C8"/>
    <w:rsid w:val="00E608E1"/>
    <w:rsid w:val="00E60981"/>
    <w:rsid w:val="00E609ED"/>
    <w:rsid w:val="00E60A00"/>
    <w:rsid w:val="00E60AE3"/>
    <w:rsid w:val="00E60B23"/>
    <w:rsid w:val="00E60BCD"/>
    <w:rsid w:val="00E60BDF"/>
    <w:rsid w:val="00E60C61"/>
    <w:rsid w:val="00E60D2A"/>
    <w:rsid w:val="00E60E12"/>
    <w:rsid w:val="00E60E80"/>
    <w:rsid w:val="00E60F80"/>
    <w:rsid w:val="00E610F4"/>
    <w:rsid w:val="00E6134E"/>
    <w:rsid w:val="00E613A1"/>
    <w:rsid w:val="00E613CE"/>
    <w:rsid w:val="00E61763"/>
    <w:rsid w:val="00E617F9"/>
    <w:rsid w:val="00E6184B"/>
    <w:rsid w:val="00E6198C"/>
    <w:rsid w:val="00E619AC"/>
    <w:rsid w:val="00E61A5B"/>
    <w:rsid w:val="00E61B6B"/>
    <w:rsid w:val="00E61BE3"/>
    <w:rsid w:val="00E61C76"/>
    <w:rsid w:val="00E61C91"/>
    <w:rsid w:val="00E61DA7"/>
    <w:rsid w:val="00E61DAC"/>
    <w:rsid w:val="00E61F86"/>
    <w:rsid w:val="00E620FA"/>
    <w:rsid w:val="00E62139"/>
    <w:rsid w:val="00E62163"/>
    <w:rsid w:val="00E62179"/>
    <w:rsid w:val="00E62202"/>
    <w:rsid w:val="00E6231B"/>
    <w:rsid w:val="00E6253C"/>
    <w:rsid w:val="00E6264C"/>
    <w:rsid w:val="00E626A7"/>
    <w:rsid w:val="00E6297F"/>
    <w:rsid w:val="00E62988"/>
    <w:rsid w:val="00E629AA"/>
    <w:rsid w:val="00E629CD"/>
    <w:rsid w:val="00E62AF2"/>
    <w:rsid w:val="00E62BCF"/>
    <w:rsid w:val="00E62C6B"/>
    <w:rsid w:val="00E62CA8"/>
    <w:rsid w:val="00E62DDA"/>
    <w:rsid w:val="00E62E8B"/>
    <w:rsid w:val="00E62EB3"/>
    <w:rsid w:val="00E62FCE"/>
    <w:rsid w:val="00E630F7"/>
    <w:rsid w:val="00E63414"/>
    <w:rsid w:val="00E634A7"/>
    <w:rsid w:val="00E6350C"/>
    <w:rsid w:val="00E63645"/>
    <w:rsid w:val="00E637A5"/>
    <w:rsid w:val="00E6389C"/>
    <w:rsid w:val="00E639B8"/>
    <w:rsid w:val="00E639BA"/>
    <w:rsid w:val="00E639E8"/>
    <w:rsid w:val="00E63A8C"/>
    <w:rsid w:val="00E63B72"/>
    <w:rsid w:val="00E63B97"/>
    <w:rsid w:val="00E63C55"/>
    <w:rsid w:val="00E63D57"/>
    <w:rsid w:val="00E63E76"/>
    <w:rsid w:val="00E64050"/>
    <w:rsid w:val="00E64138"/>
    <w:rsid w:val="00E64262"/>
    <w:rsid w:val="00E64327"/>
    <w:rsid w:val="00E643D0"/>
    <w:rsid w:val="00E643EE"/>
    <w:rsid w:val="00E645E7"/>
    <w:rsid w:val="00E646C3"/>
    <w:rsid w:val="00E64763"/>
    <w:rsid w:val="00E647DC"/>
    <w:rsid w:val="00E6484F"/>
    <w:rsid w:val="00E64914"/>
    <w:rsid w:val="00E6494B"/>
    <w:rsid w:val="00E64AA4"/>
    <w:rsid w:val="00E64B20"/>
    <w:rsid w:val="00E64B29"/>
    <w:rsid w:val="00E64B4F"/>
    <w:rsid w:val="00E64C56"/>
    <w:rsid w:val="00E64C7B"/>
    <w:rsid w:val="00E64DAD"/>
    <w:rsid w:val="00E64DE0"/>
    <w:rsid w:val="00E64E35"/>
    <w:rsid w:val="00E64FC2"/>
    <w:rsid w:val="00E64FD4"/>
    <w:rsid w:val="00E6500A"/>
    <w:rsid w:val="00E65333"/>
    <w:rsid w:val="00E653E9"/>
    <w:rsid w:val="00E6552F"/>
    <w:rsid w:val="00E655C3"/>
    <w:rsid w:val="00E657DE"/>
    <w:rsid w:val="00E658B4"/>
    <w:rsid w:val="00E65913"/>
    <w:rsid w:val="00E65A35"/>
    <w:rsid w:val="00E65A5B"/>
    <w:rsid w:val="00E65BFD"/>
    <w:rsid w:val="00E65D5F"/>
    <w:rsid w:val="00E65DEB"/>
    <w:rsid w:val="00E65E60"/>
    <w:rsid w:val="00E65E6B"/>
    <w:rsid w:val="00E65F3D"/>
    <w:rsid w:val="00E6601D"/>
    <w:rsid w:val="00E661A6"/>
    <w:rsid w:val="00E661B9"/>
    <w:rsid w:val="00E66211"/>
    <w:rsid w:val="00E66241"/>
    <w:rsid w:val="00E6631C"/>
    <w:rsid w:val="00E6640D"/>
    <w:rsid w:val="00E66498"/>
    <w:rsid w:val="00E666A1"/>
    <w:rsid w:val="00E666C4"/>
    <w:rsid w:val="00E666EC"/>
    <w:rsid w:val="00E6681D"/>
    <w:rsid w:val="00E6682F"/>
    <w:rsid w:val="00E668D1"/>
    <w:rsid w:val="00E66900"/>
    <w:rsid w:val="00E6694C"/>
    <w:rsid w:val="00E66A74"/>
    <w:rsid w:val="00E66A75"/>
    <w:rsid w:val="00E66B86"/>
    <w:rsid w:val="00E66C40"/>
    <w:rsid w:val="00E66C42"/>
    <w:rsid w:val="00E66CD7"/>
    <w:rsid w:val="00E67158"/>
    <w:rsid w:val="00E67266"/>
    <w:rsid w:val="00E67573"/>
    <w:rsid w:val="00E67631"/>
    <w:rsid w:val="00E67817"/>
    <w:rsid w:val="00E67854"/>
    <w:rsid w:val="00E678E8"/>
    <w:rsid w:val="00E678F2"/>
    <w:rsid w:val="00E67B32"/>
    <w:rsid w:val="00E67BC6"/>
    <w:rsid w:val="00E67D02"/>
    <w:rsid w:val="00E70186"/>
    <w:rsid w:val="00E70261"/>
    <w:rsid w:val="00E702DC"/>
    <w:rsid w:val="00E7041A"/>
    <w:rsid w:val="00E705E5"/>
    <w:rsid w:val="00E7077D"/>
    <w:rsid w:val="00E707A7"/>
    <w:rsid w:val="00E7096C"/>
    <w:rsid w:val="00E70B0C"/>
    <w:rsid w:val="00E70B6E"/>
    <w:rsid w:val="00E70C5D"/>
    <w:rsid w:val="00E70C6F"/>
    <w:rsid w:val="00E70E6D"/>
    <w:rsid w:val="00E70EB1"/>
    <w:rsid w:val="00E70EE5"/>
    <w:rsid w:val="00E71189"/>
    <w:rsid w:val="00E7128A"/>
    <w:rsid w:val="00E712BD"/>
    <w:rsid w:val="00E712FC"/>
    <w:rsid w:val="00E718EB"/>
    <w:rsid w:val="00E71952"/>
    <w:rsid w:val="00E719D2"/>
    <w:rsid w:val="00E71A6A"/>
    <w:rsid w:val="00E71D91"/>
    <w:rsid w:val="00E71D94"/>
    <w:rsid w:val="00E71DF1"/>
    <w:rsid w:val="00E71EDB"/>
    <w:rsid w:val="00E72019"/>
    <w:rsid w:val="00E722D9"/>
    <w:rsid w:val="00E723D3"/>
    <w:rsid w:val="00E7242A"/>
    <w:rsid w:val="00E724F3"/>
    <w:rsid w:val="00E72558"/>
    <w:rsid w:val="00E725DA"/>
    <w:rsid w:val="00E72737"/>
    <w:rsid w:val="00E72881"/>
    <w:rsid w:val="00E72933"/>
    <w:rsid w:val="00E72ABE"/>
    <w:rsid w:val="00E72BCC"/>
    <w:rsid w:val="00E72C08"/>
    <w:rsid w:val="00E72CF7"/>
    <w:rsid w:val="00E72DD9"/>
    <w:rsid w:val="00E72F17"/>
    <w:rsid w:val="00E7309E"/>
    <w:rsid w:val="00E73279"/>
    <w:rsid w:val="00E733F3"/>
    <w:rsid w:val="00E73623"/>
    <w:rsid w:val="00E737EA"/>
    <w:rsid w:val="00E739A7"/>
    <w:rsid w:val="00E739CE"/>
    <w:rsid w:val="00E73A5E"/>
    <w:rsid w:val="00E73AF9"/>
    <w:rsid w:val="00E73B4B"/>
    <w:rsid w:val="00E73BC7"/>
    <w:rsid w:val="00E73C37"/>
    <w:rsid w:val="00E73C80"/>
    <w:rsid w:val="00E73DE5"/>
    <w:rsid w:val="00E73E01"/>
    <w:rsid w:val="00E73F0C"/>
    <w:rsid w:val="00E73F35"/>
    <w:rsid w:val="00E73F9D"/>
    <w:rsid w:val="00E74215"/>
    <w:rsid w:val="00E74227"/>
    <w:rsid w:val="00E7441A"/>
    <w:rsid w:val="00E7449A"/>
    <w:rsid w:val="00E745E9"/>
    <w:rsid w:val="00E7465A"/>
    <w:rsid w:val="00E746D0"/>
    <w:rsid w:val="00E74824"/>
    <w:rsid w:val="00E748B5"/>
    <w:rsid w:val="00E74941"/>
    <w:rsid w:val="00E74A10"/>
    <w:rsid w:val="00E74A5E"/>
    <w:rsid w:val="00E74B5A"/>
    <w:rsid w:val="00E74D1F"/>
    <w:rsid w:val="00E74D56"/>
    <w:rsid w:val="00E74E77"/>
    <w:rsid w:val="00E74E7F"/>
    <w:rsid w:val="00E74EB4"/>
    <w:rsid w:val="00E74FC0"/>
    <w:rsid w:val="00E74FC1"/>
    <w:rsid w:val="00E75014"/>
    <w:rsid w:val="00E7502A"/>
    <w:rsid w:val="00E75096"/>
    <w:rsid w:val="00E75169"/>
    <w:rsid w:val="00E7524F"/>
    <w:rsid w:val="00E7535E"/>
    <w:rsid w:val="00E75466"/>
    <w:rsid w:val="00E7556D"/>
    <w:rsid w:val="00E7562C"/>
    <w:rsid w:val="00E75693"/>
    <w:rsid w:val="00E756FB"/>
    <w:rsid w:val="00E758AA"/>
    <w:rsid w:val="00E75A83"/>
    <w:rsid w:val="00E75ACC"/>
    <w:rsid w:val="00E75BE4"/>
    <w:rsid w:val="00E75CBE"/>
    <w:rsid w:val="00E75EA4"/>
    <w:rsid w:val="00E75FFC"/>
    <w:rsid w:val="00E760BC"/>
    <w:rsid w:val="00E760E7"/>
    <w:rsid w:val="00E76141"/>
    <w:rsid w:val="00E761B8"/>
    <w:rsid w:val="00E76270"/>
    <w:rsid w:val="00E762B7"/>
    <w:rsid w:val="00E76531"/>
    <w:rsid w:val="00E765CA"/>
    <w:rsid w:val="00E7689F"/>
    <w:rsid w:val="00E7690E"/>
    <w:rsid w:val="00E76AD0"/>
    <w:rsid w:val="00E76B29"/>
    <w:rsid w:val="00E76B45"/>
    <w:rsid w:val="00E76B72"/>
    <w:rsid w:val="00E76BE4"/>
    <w:rsid w:val="00E76D50"/>
    <w:rsid w:val="00E76DFA"/>
    <w:rsid w:val="00E76EC1"/>
    <w:rsid w:val="00E76F3C"/>
    <w:rsid w:val="00E76F93"/>
    <w:rsid w:val="00E77040"/>
    <w:rsid w:val="00E772C4"/>
    <w:rsid w:val="00E773AE"/>
    <w:rsid w:val="00E773F6"/>
    <w:rsid w:val="00E77655"/>
    <w:rsid w:val="00E77746"/>
    <w:rsid w:val="00E778F8"/>
    <w:rsid w:val="00E779A6"/>
    <w:rsid w:val="00E77A96"/>
    <w:rsid w:val="00E77ABD"/>
    <w:rsid w:val="00E77B42"/>
    <w:rsid w:val="00E77F7B"/>
    <w:rsid w:val="00E8000E"/>
    <w:rsid w:val="00E80058"/>
    <w:rsid w:val="00E800E3"/>
    <w:rsid w:val="00E8016D"/>
    <w:rsid w:val="00E80273"/>
    <w:rsid w:val="00E80448"/>
    <w:rsid w:val="00E805A6"/>
    <w:rsid w:val="00E80606"/>
    <w:rsid w:val="00E80760"/>
    <w:rsid w:val="00E809F5"/>
    <w:rsid w:val="00E80A76"/>
    <w:rsid w:val="00E80A94"/>
    <w:rsid w:val="00E80B1A"/>
    <w:rsid w:val="00E80BB4"/>
    <w:rsid w:val="00E80BF7"/>
    <w:rsid w:val="00E80C0E"/>
    <w:rsid w:val="00E80C47"/>
    <w:rsid w:val="00E80CE8"/>
    <w:rsid w:val="00E80D62"/>
    <w:rsid w:val="00E80EBD"/>
    <w:rsid w:val="00E810EC"/>
    <w:rsid w:val="00E8112C"/>
    <w:rsid w:val="00E8123A"/>
    <w:rsid w:val="00E812F1"/>
    <w:rsid w:val="00E812F6"/>
    <w:rsid w:val="00E813C6"/>
    <w:rsid w:val="00E814B1"/>
    <w:rsid w:val="00E814C5"/>
    <w:rsid w:val="00E81587"/>
    <w:rsid w:val="00E81864"/>
    <w:rsid w:val="00E81970"/>
    <w:rsid w:val="00E81AEF"/>
    <w:rsid w:val="00E81D3A"/>
    <w:rsid w:val="00E81DD3"/>
    <w:rsid w:val="00E81E7D"/>
    <w:rsid w:val="00E81E8C"/>
    <w:rsid w:val="00E81EA9"/>
    <w:rsid w:val="00E81EB9"/>
    <w:rsid w:val="00E82139"/>
    <w:rsid w:val="00E82298"/>
    <w:rsid w:val="00E82356"/>
    <w:rsid w:val="00E82411"/>
    <w:rsid w:val="00E82426"/>
    <w:rsid w:val="00E824FB"/>
    <w:rsid w:val="00E826C8"/>
    <w:rsid w:val="00E82749"/>
    <w:rsid w:val="00E82819"/>
    <w:rsid w:val="00E82850"/>
    <w:rsid w:val="00E82951"/>
    <w:rsid w:val="00E829D1"/>
    <w:rsid w:val="00E82A22"/>
    <w:rsid w:val="00E82AD1"/>
    <w:rsid w:val="00E82B10"/>
    <w:rsid w:val="00E82D31"/>
    <w:rsid w:val="00E82DD9"/>
    <w:rsid w:val="00E82E6D"/>
    <w:rsid w:val="00E82EE0"/>
    <w:rsid w:val="00E82F3C"/>
    <w:rsid w:val="00E83094"/>
    <w:rsid w:val="00E83280"/>
    <w:rsid w:val="00E8328D"/>
    <w:rsid w:val="00E832B6"/>
    <w:rsid w:val="00E832C9"/>
    <w:rsid w:val="00E8344D"/>
    <w:rsid w:val="00E83469"/>
    <w:rsid w:val="00E834AA"/>
    <w:rsid w:val="00E835EE"/>
    <w:rsid w:val="00E83653"/>
    <w:rsid w:val="00E83759"/>
    <w:rsid w:val="00E83C21"/>
    <w:rsid w:val="00E83CB5"/>
    <w:rsid w:val="00E83E42"/>
    <w:rsid w:val="00E83E6E"/>
    <w:rsid w:val="00E83EF0"/>
    <w:rsid w:val="00E83FC3"/>
    <w:rsid w:val="00E8400F"/>
    <w:rsid w:val="00E8412F"/>
    <w:rsid w:val="00E843EF"/>
    <w:rsid w:val="00E84661"/>
    <w:rsid w:val="00E84678"/>
    <w:rsid w:val="00E8469E"/>
    <w:rsid w:val="00E846B3"/>
    <w:rsid w:val="00E848F2"/>
    <w:rsid w:val="00E848F5"/>
    <w:rsid w:val="00E84934"/>
    <w:rsid w:val="00E84A69"/>
    <w:rsid w:val="00E84AFE"/>
    <w:rsid w:val="00E84CDE"/>
    <w:rsid w:val="00E84D7B"/>
    <w:rsid w:val="00E84E26"/>
    <w:rsid w:val="00E84F0E"/>
    <w:rsid w:val="00E84F9A"/>
    <w:rsid w:val="00E84FAD"/>
    <w:rsid w:val="00E85233"/>
    <w:rsid w:val="00E852A9"/>
    <w:rsid w:val="00E852BB"/>
    <w:rsid w:val="00E852F0"/>
    <w:rsid w:val="00E852FA"/>
    <w:rsid w:val="00E853AC"/>
    <w:rsid w:val="00E85402"/>
    <w:rsid w:val="00E85483"/>
    <w:rsid w:val="00E854EA"/>
    <w:rsid w:val="00E854FB"/>
    <w:rsid w:val="00E8559C"/>
    <w:rsid w:val="00E8572A"/>
    <w:rsid w:val="00E85863"/>
    <w:rsid w:val="00E8587B"/>
    <w:rsid w:val="00E8589D"/>
    <w:rsid w:val="00E8590A"/>
    <w:rsid w:val="00E859DC"/>
    <w:rsid w:val="00E85A81"/>
    <w:rsid w:val="00E85C5D"/>
    <w:rsid w:val="00E85CAB"/>
    <w:rsid w:val="00E85D6C"/>
    <w:rsid w:val="00E85D87"/>
    <w:rsid w:val="00E85EC2"/>
    <w:rsid w:val="00E85EC6"/>
    <w:rsid w:val="00E85FC7"/>
    <w:rsid w:val="00E85FD7"/>
    <w:rsid w:val="00E85FE6"/>
    <w:rsid w:val="00E86057"/>
    <w:rsid w:val="00E8607E"/>
    <w:rsid w:val="00E8608E"/>
    <w:rsid w:val="00E861F7"/>
    <w:rsid w:val="00E8627F"/>
    <w:rsid w:val="00E862A5"/>
    <w:rsid w:val="00E86396"/>
    <w:rsid w:val="00E864CA"/>
    <w:rsid w:val="00E86647"/>
    <w:rsid w:val="00E866D3"/>
    <w:rsid w:val="00E8676A"/>
    <w:rsid w:val="00E869BC"/>
    <w:rsid w:val="00E86A67"/>
    <w:rsid w:val="00E86AAE"/>
    <w:rsid w:val="00E86AD8"/>
    <w:rsid w:val="00E86B10"/>
    <w:rsid w:val="00E86BE1"/>
    <w:rsid w:val="00E86BF7"/>
    <w:rsid w:val="00E86C13"/>
    <w:rsid w:val="00E87182"/>
    <w:rsid w:val="00E871DE"/>
    <w:rsid w:val="00E872DD"/>
    <w:rsid w:val="00E87770"/>
    <w:rsid w:val="00E87820"/>
    <w:rsid w:val="00E87854"/>
    <w:rsid w:val="00E87934"/>
    <w:rsid w:val="00E879F0"/>
    <w:rsid w:val="00E87A06"/>
    <w:rsid w:val="00E87A89"/>
    <w:rsid w:val="00E87AB6"/>
    <w:rsid w:val="00E87AE6"/>
    <w:rsid w:val="00E87B33"/>
    <w:rsid w:val="00E87BC7"/>
    <w:rsid w:val="00E87BFE"/>
    <w:rsid w:val="00E87C3F"/>
    <w:rsid w:val="00E87E05"/>
    <w:rsid w:val="00E90040"/>
    <w:rsid w:val="00E900CD"/>
    <w:rsid w:val="00E902FA"/>
    <w:rsid w:val="00E90441"/>
    <w:rsid w:val="00E9049B"/>
    <w:rsid w:val="00E904A0"/>
    <w:rsid w:val="00E90529"/>
    <w:rsid w:val="00E905A9"/>
    <w:rsid w:val="00E90612"/>
    <w:rsid w:val="00E906BC"/>
    <w:rsid w:val="00E90726"/>
    <w:rsid w:val="00E90738"/>
    <w:rsid w:val="00E9091E"/>
    <w:rsid w:val="00E90CFE"/>
    <w:rsid w:val="00E90D11"/>
    <w:rsid w:val="00E90DE9"/>
    <w:rsid w:val="00E90ED9"/>
    <w:rsid w:val="00E90F17"/>
    <w:rsid w:val="00E9109D"/>
    <w:rsid w:val="00E91139"/>
    <w:rsid w:val="00E91583"/>
    <w:rsid w:val="00E915B1"/>
    <w:rsid w:val="00E915E1"/>
    <w:rsid w:val="00E91725"/>
    <w:rsid w:val="00E91845"/>
    <w:rsid w:val="00E91982"/>
    <w:rsid w:val="00E919AC"/>
    <w:rsid w:val="00E919F0"/>
    <w:rsid w:val="00E91AD7"/>
    <w:rsid w:val="00E91BDC"/>
    <w:rsid w:val="00E91BF2"/>
    <w:rsid w:val="00E91CED"/>
    <w:rsid w:val="00E91CFF"/>
    <w:rsid w:val="00E91D1B"/>
    <w:rsid w:val="00E91DA4"/>
    <w:rsid w:val="00E91DDE"/>
    <w:rsid w:val="00E91E44"/>
    <w:rsid w:val="00E91E61"/>
    <w:rsid w:val="00E91F94"/>
    <w:rsid w:val="00E920B8"/>
    <w:rsid w:val="00E92252"/>
    <w:rsid w:val="00E92386"/>
    <w:rsid w:val="00E92416"/>
    <w:rsid w:val="00E924C7"/>
    <w:rsid w:val="00E92565"/>
    <w:rsid w:val="00E925BB"/>
    <w:rsid w:val="00E92614"/>
    <w:rsid w:val="00E9281F"/>
    <w:rsid w:val="00E92A09"/>
    <w:rsid w:val="00E92A6A"/>
    <w:rsid w:val="00E92ACC"/>
    <w:rsid w:val="00E92B2E"/>
    <w:rsid w:val="00E92D2E"/>
    <w:rsid w:val="00E92E51"/>
    <w:rsid w:val="00E92E7D"/>
    <w:rsid w:val="00E92EFA"/>
    <w:rsid w:val="00E92F0A"/>
    <w:rsid w:val="00E92F7E"/>
    <w:rsid w:val="00E92FFC"/>
    <w:rsid w:val="00E93168"/>
    <w:rsid w:val="00E931AF"/>
    <w:rsid w:val="00E931CF"/>
    <w:rsid w:val="00E93300"/>
    <w:rsid w:val="00E93331"/>
    <w:rsid w:val="00E93402"/>
    <w:rsid w:val="00E93403"/>
    <w:rsid w:val="00E9346A"/>
    <w:rsid w:val="00E93485"/>
    <w:rsid w:val="00E934E2"/>
    <w:rsid w:val="00E93610"/>
    <w:rsid w:val="00E9384F"/>
    <w:rsid w:val="00E93904"/>
    <w:rsid w:val="00E939E4"/>
    <w:rsid w:val="00E93A67"/>
    <w:rsid w:val="00E93A7A"/>
    <w:rsid w:val="00E93AAD"/>
    <w:rsid w:val="00E93B3D"/>
    <w:rsid w:val="00E93BE0"/>
    <w:rsid w:val="00E93C16"/>
    <w:rsid w:val="00E93D34"/>
    <w:rsid w:val="00E93D80"/>
    <w:rsid w:val="00E93DDC"/>
    <w:rsid w:val="00E93E10"/>
    <w:rsid w:val="00E93E5D"/>
    <w:rsid w:val="00E93F7F"/>
    <w:rsid w:val="00E93F9E"/>
    <w:rsid w:val="00E93FF3"/>
    <w:rsid w:val="00E94058"/>
    <w:rsid w:val="00E940EF"/>
    <w:rsid w:val="00E941E3"/>
    <w:rsid w:val="00E942DA"/>
    <w:rsid w:val="00E94307"/>
    <w:rsid w:val="00E9459B"/>
    <w:rsid w:val="00E946A7"/>
    <w:rsid w:val="00E94762"/>
    <w:rsid w:val="00E947A9"/>
    <w:rsid w:val="00E9483C"/>
    <w:rsid w:val="00E94C16"/>
    <w:rsid w:val="00E94E37"/>
    <w:rsid w:val="00E94EBD"/>
    <w:rsid w:val="00E94F25"/>
    <w:rsid w:val="00E94F58"/>
    <w:rsid w:val="00E9502B"/>
    <w:rsid w:val="00E95064"/>
    <w:rsid w:val="00E951A7"/>
    <w:rsid w:val="00E951EE"/>
    <w:rsid w:val="00E952B8"/>
    <w:rsid w:val="00E952C9"/>
    <w:rsid w:val="00E95367"/>
    <w:rsid w:val="00E953AB"/>
    <w:rsid w:val="00E95428"/>
    <w:rsid w:val="00E95481"/>
    <w:rsid w:val="00E95754"/>
    <w:rsid w:val="00E95829"/>
    <w:rsid w:val="00E959A9"/>
    <w:rsid w:val="00E95A68"/>
    <w:rsid w:val="00E95A8F"/>
    <w:rsid w:val="00E95A9A"/>
    <w:rsid w:val="00E95B2C"/>
    <w:rsid w:val="00E95C97"/>
    <w:rsid w:val="00E95DFB"/>
    <w:rsid w:val="00E95E18"/>
    <w:rsid w:val="00E96080"/>
    <w:rsid w:val="00E961EC"/>
    <w:rsid w:val="00E9627E"/>
    <w:rsid w:val="00E962E0"/>
    <w:rsid w:val="00E9657B"/>
    <w:rsid w:val="00E966BC"/>
    <w:rsid w:val="00E969CA"/>
    <w:rsid w:val="00E96A44"/>
    <w:rsid w:val="00E96ABD"/>
    <w:rsid w:val="00E96B97"/>
    <w:rsid w:val="00E96C84"/>
    <w:rsid w:val="00E96DF5"/>
    <w:rsid w:val="00E96E67"/>
    <w:rsid w:val="00E96F40"/>
    <w:rsid w:val="00E96FBC"/>
    <w:rsid w:val="00E9702D"/>
    <w:rsid w:val="00E97117"/>
    <w:rsid w:val="00E971CA"/>
    <w:rsid w:val="00E972ED"/>
    <w:rsid w:val="00E97353"/>
    <w:rsid w:val="00E97365"/>
    <w:rsid w:val="00E97368"/>
    <w:rsid w:val="00E9738B"/>
    <w:rsid w:val="00E97507"/>
    <w:rsid w:val="00E97512"/>
    <w:rsid w:val="00E97529"/>
    <w:rsid w:val="00E97545"/>
    <w:rsid w:val="00E97604"/>
    <w:rsid w:val="00E9793B"/>
    <w:rsid w:val="00E97976"/>
    <w:rsid w:val="00E979DB"/>
    <w:rsid w:val="00E97ABE"/>
    <w:rsid w:val="00E97C24"/>
    <w:rsid w:val="00E97C34"/>
    <w:rsid w:val="00E97C79"/>
    <w:rsid w:val="00E97DF8"/>
    <w:rsid w:val="00E97E31"/>
    <w:rsid w:val="00E97F8A"/>
    <w:rsid w:val="00EA0089"/>
    <w:rsid w:val="00EA01AD"/>
    <w:rsid w:val="00EA0281"/>
    <w:rsid w:val="00EA04D1"/>
    <w:rsid w:val="00EA055F"/>
    <w:rsid w:val="00EA058C"/>
    <w:rsid w:val="00EA0670"/>
    <w:rsid w:val="00EA06F5"/>
    <w:rsid w:val="00EA074F"/>
    <w:rsid w:val="00EA07F1"/>
    <w:rsid w:val="00EA0BD3"/>
    <w:rsid w:val="00EA0BFA"/>
    <w:rsid w:val="00EA0E05"/>
    <w:rsid w:val="00EA0E10"/>
    <w:rsid w:val="00EA0ED9"/>
    <w:rsid w:val="00EA0F9E"/>
    <w:rsid w:val="00EA1095"/>
    <w:rsid w:val="00EA1110"/>
    <w:rsid w:val="00EA11E2"/>
    <w:rsid w:val="00EA126A"/>
    <w:rsid w:val="00EA12FC"/>
    <w:rsid w:val="00EA1326"/>
    <w:rsid w:val="00EA1B19"/>
    <w:rsid w:val="00EA1B4A"/>
    <w:rsid w:val="00EA1BF0"/>
    <w:rsid w:val="00EA1C21"/>
    <w:rsid w:val="00EA1CC1"/>
    <w:rsid w:val="00EA1D11"/>
    <w:rsid w:val="00EA1E46"/>
    <w:rsid w:val="00EA1EC0"/>
    <w:rsid w:val="00EA2114"/>
    <w:rsid w:val="00EA217F"/>
    <w:rsid w:val="00EA2198"/>
    <w:rsid w:val="00EA2271"/>
    <w:rsid w:val="00EA2351"/>
    <w:rsid w:val="00EA2585"/>
    <w:rsid w:val="00EA25AE"/>
    <w:rsid w:val="00EA2730"/>
    <w:rsid w:val="00EA2926"/>
    <w:rsid w:val="00EA2A84"/>
    <w:rsid w:val="00EA2B4A"/>
    <w:rsid w:val="00EA2CB4"/>
    <w:rsid w:val="00EA2D18"/>
    <w:rsid w:val="00EA2F1A"/>
    <w:rsid w:val="00EA2F46"/>
    <w:rsid w:val="00EA2FFA"/>
    <w:rsid w:val="00EA3027"/>
    <w:rsid w:val="00EA30C0"/>
    <w:rsid w:val="00EA3106"/>
    <w:rsid w:val="00EA315E"/>
    <w:rsid w:val="00EA3201"/>
    <w:rsid w:val="00EA3284"/>
    <w:rsid w:val="00EA3289"/>
    <w:rsid w:val="00EA3293"/>
    <w:rsid w:val="00EA33E2"/>
    <w:rsid w:val="00EA346E"/>
    <w:rsid w:val="00EA3487"/>
    <w:rsid w:val="00EA352A"/>
    <w:rsid w:val="00EA356A"/>
    <w:rsid w:val="00EA3590"/>
    <w:rsid w:val="00EA3608"/>
    <w:rsid w:val="00EA3641"/>
    <w:rsid w:val="00EA36CB"/>
    <w:rsid w:val="00EA3732"/>
    <w:rsid w:val="00EA3776"/>
    <w:rsid w:val="00EA37A1"/>
    <w:rsid w:val="00EA38C1"/>
    <w:rsid w:val="00EA38E9"/>
    <w:rsid w:val="00EA3A2F"/>
    <w:rsid w:val="00EA3C24"/>
    <w:rsid w:val="00EA3CD8"/>
    <w:rsid w:val="00EA3D67"/>
    <w:rsid w:val="00EA3DB9"/>
    <w:rsid w:val="00EA3E22"/>
    <w:rsid w:val="00EA40DC"/>
    <w:rsid w:val="00EA41BD"/>
    <w:rsid w:val="00EA45A0"/>
    <w:rsid w:val="00EA4706"/>
    <w:rsid w:val="00EA475E"/>
    <w:rsid w:val="00EA475F"/>
    <w:rsid w:val="00EA476A"/>
    <w:rsid w:val="00EA481F"/>
    <w:rsid w:val="00EA49C3"/>
    <w:rsid w:val="00EA4A36"/>
    <w:rsid w:val="00EA4B32"/>
    <w:rsid w:val="00EA4C72"/>
    <w:rsid w:val="00EA4CA2"/>
    <w:rsid w:val="00EA4D3C"/>
    <w:rsid w:val="00EA4D43"/>
    <w:rsid w:val="00EA4DBC"/>
    <w:rsid w:val="00EA4E53"/>
    <w:rsid w:val="00EA4F01"/>
    <w:rsid w:val="00EA4F4E"/>
    <w:rsid w:val="00EA4FB2"/>
    <w:rsid w:val="00EA5029"/>
    <w:rsid w:val="00EA51D6"/>
    <w:rsid w:val="00EA52E0"/>
    <w:rsid w:val="00EA5335"/>
    <w:rsid w:val="00EA5571"/>
    <w:rsid w:val="00EA5584"/>
    <w:rsid w:val="00EA5902"/>
    <w:rsid w:val="00EA5A10"/>
    <w:rsid w:val="00EA5C0D"/>
    <w:rsid w:val="00EA5C33"/>
    <w:rsid w:val="00EA5C64"/>
    <w:rsid w:val="00EA5CC5"/>
    <w:rsid w:val="00EA5DD4"/>
    <w:rsid w:val="00EA5EAD"/>
    <w:rsid w:val="00EA5EF6"/>
    <w:rsid w:val="00EA6095"/>
    <w:rsid w:val="00EA630B"/>
    <w:rsid w:val="00EA64A5"/>
    <w:rsid w:val="00EA64D3"/>
    <w:rsid w:val="00EA650E"/>
    <w:rsid w:val="00EA6549"/>
    <w:rsid w:val="00EA65BA"/>
    <w:rsid w:val="00EA65F2"/>
    <w:rsid w:val="00EA6A99"/>
    <w:rsid w:val="00EA6BAF"/>
    <w:rsid w:val="00EA6D16"/>
    <w:rsid w:val="00EA6D70"/>
    <w:rsid w:val="00EA6E13"/>
    <w:rsid w:val="00EA6E29"/>
    <w:rsid w:val="00EA7256"/>
    <w:rsid w:val="00EA7411"/>
    <w:rsid w:val="00EA7470"/>
    <w:rsid w:val="00EA755B"/>
    <w:rsid w:val="00EA76AF"/>
    <w:rsid w:val="00EA76FB"/>
    <w:rsid w:val="00EA7A0D"/>
    <w:rsid w:val="00EA7A1A"/>
    <w:rsid w:val="00EA7A46"/>
    <w:rsid w:val="00EA7A55"/>
    <w:rsid w:val="00EA7AE6"/>
    <w:rsid w:val="00EA7AF8"/>
    <w:rsid w:val="00EA7B1C"/>
    <w:rsid w:val="00EA7B64"/>
    <w:rsid w:val="00EA7CE6"/>
    <w:rsid w:val="00EA7E15"/>
    <w:rsid w:val="00EA7E9E"/>
    <w:rsid w:val="00EA7EC1"/>
    <w:rsid w:val="00EA7EF5"/>
    <w:rsid w:val="00EA7F07"/>
    <w:rsid w:val="00EA7F1F"/>
    <w:rsid w:val="00EA7FB9"/>
    <w:rsid w:val="00EB00D5"/>
    <w:rsid w:val="00EB0118"/>
    <w:rsid w:val="00EB0134"/>
    <w:rsid w:val="00EB0149"/>
    <w:rsid w:val="00EB026D"/>
    <w:rsid w:val="00EB0275"/>
    <w:rsid w:val="00EB0308"/>
    <w:rsid w:val="00EB054E"/>
    <w:rsid w:val="00EB05DC"/>
    <w:rsid w:val="00EB0754"/>
    <w:rsid w:val="00EB084E"/>
    <w:rsid w:val="00EB09A9"/>
    <w:rsid w:val="00EB0B50"/>
    <w:rsid w:val="00EB0BFF"/>
    <w:rsid w:val="00EB0C54"/>
    <w:rsid w:val="00EB0CBB"/>
    <w:rsid w:val="00EB0DE4"/>
    <w:rsid w:val="00EB0E96"/>
    <w:rsid w:val="00EB0F89"/>
    <w:rsid w:val="00EB10B9"/>
    <w:rsid w:val="00EB10E4"/>
    <w:rsid w:val="00EB1473"/>
    <w:rsid w:val="00EB16B7"/>
    <w:rsid w:val="00EB1705"/>
    <w:rsid w:val="00EB17C2"/>
    <w:rsid w:val="00EB17C4"/>
    <w:rsid w:val="00EB1A4B"/>
    <w:rsid w:val="00EB1C54"/>
    <w:rsid w:val="00EB1E43"/>
    <w:rsid w:val="00EB1F3F"/>
    <w:rsid w:val="00EB1FDD"/>
    <w:rsid w:val="00EB1FE2"/>
    <w:rsid w:val="00EB205B"/>
    <w:rsid w:val="00EB2244"/>
    <w:rsid w:val="00EB233C"/>
    <w:rsid w:val="00EB23CD"/>
    <w:rsid w:val="00EB2435"/>
    <w:rsid w:val="00EB2571"/>
    <w:rsid w:val="00EB2658"/>
    <w:rsid w:val="00EB269A"/>
    <w:rsid w:val="00EB26E4"/>
    <w:rsid w:val="00EB2769"/>
    <w:rsid w:val="00EB27DB"/>
    <w:rsid w:val="00EB2814"/>
    <w:rsid w:val="00EB296A"/>
    <w:rsid w:val="00EB2C23"/>
    <w:rsid w:val="00EB2CC3"/>
    <w:rsid w:val="00EB2E1D"/>
    <w:rsid w:val="00EB2FAE"/>
    <w:rsid w:val="00EB31D7"/>
    <w:rsid w:val="00EB3453"/>
    <w:rsid w:val="00EB3495"/>
    <w:rsid w:val="00EB34EA"/>
    <w:rsid w:val="00EB3629"/>
    <w:rsid w:val="00EB3752"/>
    <w:rsid w:val="00EB3828"/>
    <w:rsid w:val="00EB384B"/>
    <w:rsid w:val="00EB3879"/>
    <w:rsid w:val="00EB3953"/>
    <w:rsid w:val="00EB3ACE"/>
    <w:rsid w:val="00EB3B89"/>
    <w:rsid w:val="00EB3C0C"/>
    <w:rsid w:val="00EB3C5E"/>
    <w:rsid w:val="00EB3C6C"/>
    <w:rsid w:val="00EB3C79"/>
    <w:rsid w:val="00EB3CBB"/>
    <w:rsid w:val="00EB3CE0"/>
    <w:rsid w:val="00EB3DB0"/>
    <w:rsid w:val="00EB3E4D"/>
    <w:rsid w:val="00EB3F50"/>
    <w:rsid w:val="00EB4105"/>
    <w:rsid w:val="00EB410B"/>
    <w:rsid w:val="00EB4128"/>
    <w:rsid w:val="00EB4172"/>
    <w:rsid w:val="00EB4246"/>
    <w:rsid w:val="00EB42AD"/>
    <w:rsid w:val="00EB42C8"/>
    <w:rsid w:val="00EB42C9"/>
    <w:rsid w:val="00EB42DD"/>
    <w:rsid w:val="00EB43FF"/>
    <w:rsid w:val="00EB461B"/>
    <w:rsid w:val="00EB46FF"/>
    <w:rsid w:val="00EB476C"/>
    <w:rsid w:val="00EB47E6"/>
    <w:rsid w:val="00EB4988"/>
    <w:rsid w:val="00EB4B95"/>
    <w:rsid w:val="00EB4BC7"/>
    <w:rsid w:val="00EB4C22"/>
    <w:rsid w:val="00EB4D5B"/>
    <w:rsid w:val="00EB4DA7"/>
    <w:rsid w:val="00EB4E98"/>
    <w:rsid w:val="00EB4FC3"/>
    <w:rsid w:val="00EB5008"/>
    <w:rsid w:val="00EB50FA"/>
    <w:rsid w:val="00EB5135"/>
    <w:rsid w:val="00EB5287"/>
    <w:rsid w:val="00EB5333"/>
    <w:rsid w:val="00EB534C"/>
    <w:rsid w:val="00EB5494"/>
    <w:rsid w:val="00EB54BB"/>
    <w:rsid w:val="00EB5515"/>
    <w:rsid w:val="00EB5543"/>
    <w:rsid w:val="00EB55D2"/>
    <w:rsid w:val="00EB55D3"/>
    <w:rsid w:val="00EB5635"/>
    <w:rsid w:val="00EB56E5"/>
    <w:rsid w:val="00EB57CC"/>
    <w:rsid w:val="00EB589F"/>
    <w:rsid w:val="00EB58FF"/>
    <w:rsid w:val="00EB5972"/>
    <w:rsid w:val="00EB5A08"/>
    <w:rsid w:val="00EB5AFB"/>
    <w:rsid w:val="00EB5C31"/>
    <w:rsid w:val="00EB5CB2"/>
    <w:rsid w:val="00EB5FCD"/>
    <w:rsid w:val="00EB6077"/>
    <w:rsid w:val="00EB619E"/>
    <w:rsid w:val="00EB65F2"/>
    <w:rsid w:val="00EB6721"/>
    <w:rsid w:val="00EB6738"/>
    <w:rsid w:val="00EB680A"/>
    <w:rsid w:val="00EB697B"/>
    <w:rsid w:val="00EB6B28"/>
    <w:rsid w:val="00EB6BB2"/>
    <w:rsid w:val="00EB6BF3"/>
    <w:rsid w:val="00EB6C53"/>
    <w:rsid w:val="00EB6CDE"/>
    <w:rsid w:val="00EB6D0B"/>
    <w:rsid w:val="00EB7097"/>
    <w:rsid w:val="00EB7160"/>
    <w:rsid w:val="00EB71FF"/>
    <w:rsid w:val="00EB720A"/>
    <w:rsid w:val="00EB7271"/>
    <w:rsid w:val="00EB7300"/>
    <w:rsid w:val="00EB734D"/>
    <w:rsid w:val="00EB749C"/>
    <w:rsid w:val="00EB74CB"/>
    <w:rsid w:val="00EB75FE"/>
    <w:rsid w:val="00EB7675"/>
    <w:rsid w:val="00EB76BB"/>
    <w:rsid w:val="00EB780B"/>
    <w:rsid w:val="00EB7832"/>
    <w:rsid w:val="00EB7848"/>
    <w:rsid w:val="00EB7ACA"/>
    <w:rsid w:val="00EB7B45"/>
    <w:rsid w:val="00EB7B4D"/>
    <w:rsid w:val="00EB7B7F"/>
    <w:rsid w:val="00EB7C50"/>
    <w:rsid w:val="00EB7D52"/>
    <w:rsid w:val="00EB7E4D"/>
    <w:rsid w:val="00EB7E97"/>
    <w:rsid w:val="00EB7F12"/>
    <w:rsid w:val="00EB7FE2"/>
    <w:rsid w:val="00EB7FE8"/>
    <w:rsid w:val="00EC01A1"/>
    <w:rsid w:val="00EC02BC"/>
    <w:rsid w:val="00EC02EF"/>
    <w:rsid w:val="00EC0438"/>
    <w:rsid w:val="00EC05B8"/>
    <w:rsid w:val="00EC06DE"/>
    <w:rsid w:val="00EC0A60"/>
    <w:rsid w:val="00EC0B3E"/>
    <w:rsid w:val="00EC0BA7"/>
    <w:rsid w:val="00EC0E6D"/>
    <w:rsid w:val="00EC0F04"/>
    <w:rsid w:val="00EC0F98"/>
    <w:rsid w:val="00EC0FCD"/>
    <w:rsid w:val="00EC1172"/>
    <w:rsid w:val="00EC1198"/>
    <w:rsid w:val="00EC1207"/>
    <w:rsid w:val="00EC1211"/>
    <w:rsid w:val="00EC171C"/>
    <w:rsid w:val="00EC17B0"/>
    <w:rsid w:val="00EC183D"/>
    <w:rsid w:val="00EC18CD"/>
    <w:rsid w:val="00EC18E8"/>
    <w:rsid w:val="00EC19EF"/>
    <w:rsid w:val="00EC1A2D"/>
    <w:rsid w:val="00EC1B04"/>
    <w:rsid w:val="00EC1C10"/>
    <w:rsid w:val="00EC1C54"/>
    <w:rsid w:val="00EC1D83"/>
    <w:rsid w:val="00EC1E57"/>
    <w:rsid w:val="00EC1EA0"/>
    <w:rsid w:val="00EC1FE9"/>
    <w:rsid w:val="00EC219F"/>
    <w:rsid w:val="00EC2308"/>
    <w:rsid w:val="00EC2452"/>
    <w:rsid w:val="00EC24FE"/>
    <w:rsid w:val="00EC259E"/>
    <w:rsid w:val="00EC273A"/>
    <w:rsid w:val="00EC2820"/>
    <w:rsid w:val="00EC28CD"/>
    <w:rsid w:val="00EC2915"/>
    <w:rsid w:val="00EC2AB2"/>
    <w:rsid w:val="00EC2B6F"/>
    <w:rsid w:val="00EC2C50"/>
    <w:rsid w:val="00EC2C7A"/>
    <w:rsid w:val="00EC2CE0"/>
    <w:rsid w:val="00EC2DDF"/>
    <w:rsid w:val="00EC2E21"/>
    <w:rsid w:val="00EC2EAE"/>
    <w:rsid w:val="00EC2F17"/>
    <w:rsid w:val="00EC30FE"/>
    <w:rsid w:val="00EC329F"/>
    <w:rsid w:val="00EC332C"/>
    <w:rsid w:val="00EC3542"/>
    <w:rsid w:val="00EC35BD"/>
    <w:rsid w:val="00EC36DD"/>
    <w:rsid w:val="00EC3721"/>
    <w:rsid w:val="00EC38A0"/>
    <w:rsid w:val="00EC392F"/>
    <w:rsid w:val="00EC3A7F"/>
    <w:rsid w:val="00EC3A91"/>
    <w:rsid w:val="00EC3B0B"/>
    <w:rsid w:val="00EC3BCB"/>
    <w:rsid w:val="00EC3CA4"/>
    <w:rsid w:val="00EC3D4F"/>
    <w:rsid w:val="00EC3E81"/>
    <w:rsid w:val="00EC3E82"/>
    <w:rsid w:val="00EC3EAD"/>
    <w:rsid w:val="00EC3EBA"/>
    <w:rsid w:val="00EC3EC8"/>
    <w:rsid w:val="00EC40C9"/>
    <w:rsid w:val="00EC4331"/>
    <w:rsid w:val="00EC434A"/>
    <w:rsid w:val="00EC4374"/>
    <w:rsid w:val="00EC44AA"/>
    <w:rsid w:val="00EC44E7"/>
    <w:rsid w:val="00EC45A6"/>
    <w:rsid w:val="00EC46A9"/>
    <w:rsid w:val="00EC46BA"/>
    <w:rsid w:val="00EC47EC"/>
    <w:rsid w:val="00EC4984"/>
    <w:rsid w:val="00EC4B9D"/>
    <w:rsid w:val="00EC4C71"/>
    <w:rsid w:val="00EC4C9B"/>
    <w:rsid w:val="00EC4CC1"/>
    <w:rsid w:val="00EC4D77"/>
    <w:rsid w:val="00EC4D7B"/>
    <w:rsid w:val="00EC4E2E"/>
    <w:rsid w:val="00EC4F36"/>
    <w:rsid w:val="00EC5002"/>
    <w:rsid w:val="00EC5084"/>
    <w:rsid w:val="00EC5125"/>
    <w:rsid w:val="00EC5184"/>
    <w:rsid w:val="00EC5441"/>
    <w:rsid w:val="00EC547B"/>
    <w:rsid w:val="00EC555C"/>
    <w:rsid w:val="00EC558F"/>
    <w:rsid w:val="00EC55A8"/>
    <w:rsid w:val="00EC55AD"/>
    <w:rsid w:val="00EC5665"/>
    <w:rsid w:val="00EC57F9"/>
    <w:rsid w:val="00EC5872"/>
    <w:rsid w:val="00EC5A83"/>
    <w:rsid w:val="00EC5B58"/>
    <w:rsid w:val="00EC5D1D"/>
    <w:rsid w:val="00EC5E33"/>
    <w:rsid w:val="00EC5EA0"/>
    <w:rsid w:val="00EC60A1"/>
    <w:rsid w:val="00EC614D"/>
    <w:rsid w:val="00EC6337"/>
    <w:rsid w:val="00EC63AD"/>
    <w:rsid w:val="00EC63BF"/>
    <w:rsid w:val="00EC64CB"/>
    <w:rsid w:val="00EC65E3"/>
    <w:rsid w:val="00EC672E"/>
    <w:rsid w:val="00EC678B"/>
    <w:rsid w:val="00EC6867"/>
    <w:rsid w:val="00EC68FD"/>
    <w:rsid w:val="00EC6972"/>
    <w:rsid w:val="00EC6B3E"/>
    <w:rsid w:val="00EC6D68"/>
    <w:rsid w:val="00EC6D82"/>
    <w:rsid w:val="00EC6E7D"/>
    <w:rsid w:val="00EC6EB6"/>
    <w:rsid w:val="00EC6F64"/>
    <w:rsid w:val="00EC6FC3"/>
    <w:rsid w:val="00EC7183"/>
    <w:rsid w:val="00EC71AB"/>
    <w:rsid w:val="00EC7425"/>
    <w:rsid w:val="00EC743D"/>
    <w:rsid w:val="00EC744A"/>
    <w:rsid w:val="00EC772E"/>
    <w:rsid w:val="00EC7A78"/>
    <w:rsid w:val="00EC7BD1"/>
    <w:rsid w:val="00EC7BDD"/>
    <w:rsid w:val="00EC7C47"/>
    <w:rsid w:val="00EC7EDB"/>
    <w:rsid w:val="00EC7EE8"/>
    <w:rsid w:val="00EC7EFC"/>
    <w:rsid w:val="00EC7F40"/>
    <w:rsid w:val="00ED0166"/>
    <w:rsid w:val="00ED040D"/>
    <w:rsid w:val="00ED04E1"/>
    <w:rsid w:val="00ED04E6"/>
    <w:rsid w:val="00ED053A"/>
    <w:rsid w:val="00ED0593"/>
    <w:rsid w:val="00ED05B8"/>
    <w:rsid w:val="00ED0653"/>
    <w:rsid w:val="00ED0735"/>
    <w:rsid w:val="00ED08BC"/>
    <w:rsid w:val="00ED08BE"/>
    <w:rsid w:val="00ED09C8"/>
    <w:rsid w:val="00ED0B7E"/>
    <w:rsid w:val="00ED0CE2"/>
    <w:rsid w:val="00ED0D46"/>
    <w:rsid w:val="00ED0DE8"/>
    <w:rsid w:val="00ED0EB9"/>
    <w:rsid w:val="00ED0FEB"/>
    <w:rsid w:val="00ED1001"/>
    <w:rsid w:val="00ED1072"/>
    <w:rsid w:val="00ED11D1"/>
    <w:rsid w:val="00ED123C"/>
    <w:rsid w:val="00ED1403"/>
    <w:rsid w:val="00ED1454"/>
    <w:rsid w:val="00ED14D8"/>
    <w:rsid w:val="00ED14FF"/>
    <w:rsid w:val="00ED16E1"/>
    <w:rsid w:val="00ED1750"/>
    <w:rsid w:val="00ED17D6"/>
    <w:rsid w:val="00ED18C7"/>
    <w:rsid w:val="00ED19AA"/>
    <w:rsid w:val="00ED19D3"/>
    <w:rsid w:val="00ED1A21"/>
    <w:rsid w:val="00ED1A39"/>
    <w:rsid w:val="00ED1C2F"/>
    <w:rsid w:val="00ED1CD6"/>
    <w:rsid w:val="00ED1E7D"/>
    <w:rsid w:val="00ED1FCF"/>
    <w:rsid w:val="00ED24CE"/>
    <w:rsid w:val="00ED265E"/>
    <w:rsid w:val="00ED28D3"/>
    <w:rsid w:val="00ED2B1B"/>
    <w:rsid w:val="00ED2BBC"/>
    <w:rsid w:val="00ED2D13"/>
    <w:rsid w:val="00ED2D9D"/>
    <w:rsid w:val="00ED2FF1"/>
    <w:rsid w:val="00ED2FF6"/>
    <w:rsid w:val="00ED3074"/>
    <w:rsid w:val="00ED3132"/>
    <w:rsid w:val="00ED3178"/>
    <w:rsid w:val="00ED3207"/>
    <w:rsid w:val="00ED32E7"/>
    <w:rsid w:val="00ED341E"/>
    <w:rsid w:val="00ED3423"/>
    <w:rsid w:val="00ED348E"/>
    <w:rsid w:val="00ED352D"/>
    <w:rsid w:val="00ED3534"/>
    <w:rsid w:val="00ED3577"/>
    <w:rsid w:val="00ED36A5"/>
    <w:rsid w:val="00ED36E4"/>
    <w:rsid w:val="00ED3736"/>
    <w:rsid w:val="00ED38D7"/>
    <w:rsid w:val="00ED391E"/>
    <w:rsid w:val="00ED3AD5"/>
    <w:rsid w:val="00ED3B7D"/>
    <w:rsid w:val="00ED3C5B"/>
    <w:rsid w:val="00ED3D54"/>
    <w:rsid w:val="00ED3D8D"/>
    <w:rsid w:val="00ED3DA3"/>
    <w:rsid w:val="00ED3EE7"/>
    <w:rsid w:val="00ED3F05"/>
    <w:rsid w:val="00ED3F3F"/>
    <w:rsid w:val="00ED3FC7"/>
    <w:rsid w:val="00ED40CC"/>
    <w:rsid w:val="00ED4234"/>
    <w:rsid w:val="00ED4308"/>
    <w:rsid w:val="00ED434C"/>
    <w:rsid w:val="00ED4484"/>
    <w:rsid w:val="00ED44C6"/>
    <w:rsid w:val="00ED4573"/>
    <w:rsid w:val="00ED47C9"/>
    <w:rsid w:val="00ED4832"/>
    <w:rsid w:val="00ED4834"/>
    <w:rsid w:val="00ED4844"/>
    <w:rsid w:val="00ED495B"/>
    <w:rsid w:val="00ED4ADC"/>
    <w:rsid w:val="00ED4C77"/>
    <w:rsid w:val="00ED4DDF"/>
    <w:rsid w:val="00ED4E3C"/>
    <w:rsid w:val="00ED4E51"/>
    <w:rsid w:val="00ED4EEA"/>
    <w:rsid w:val="00ED4FD5"/>
    <w:rsid w:val="00ED4FF5"/>
    <w:rsid w:val="00ED5073"/>
    <w:rsid w:val="00ED5122"/>
    <w:rsid w:val="00ED526F"/>
    <w:rsid w:val="00ED53D9"/>
    <w:rsid w:val="00ED548E"/>
    <w:rsid w:val="00ED54F7"/>
    <w:rsid w:val="00ED5608"/>
    <w:rsid w:val="00ED56A7"/>
    <w:rsid w:val="00ED57B7"/>
    <w:rsid w:val="00ED58F2"/>
    <w:rsid w:val="00ED5B69"/>
    <w:rsid w:val="00ED5C6B"/>
    <w:rsid w:val="00ED5C7B"/>
    <w:rsid w:val="00ED5C84"/>
    <w:rsid w:val="00ED5D02"/>
    <w:rsid w:val="00ED5D78"/>
    <w:rsid w:val="00ED5DFB"/>
    <w:rsid w:val="00ED5F41"/>
    <w:rsid w:val="00ED6100"/>
    <w:rsid w:val="00ED6A1F"/>
    <w:rsid w:val="00ED6A40"/>
    <w:rsid w:val="00ED6A57"/>
    <w:rsid w:val="00ED6BB3"/>
    <w:rsid w:val="00ED6C3A"/>
    <w:rsid w:val="00ED6E4E"/>
    <w:rsid w:val="00ED6E7D"/>
    <w:rsid w:val="00ED6EF8"/>
    <w:rsid w:val="00ED718C"/>
    <w:rsid w:val="00ED71BC"/>
    <w:rsid w:val="00ED7229"/>
    <w:rsid w:val="00ED7372"/>
    <w:rsid w:val="00ED7400"/>
    <w:rsid w:val="00ED74C7"/>
    <w:rsid w:val="00ED7527"/>
    <w:rsid w:val="00ED757F"/>
    <w:rsid w:val="00ED7770"/>
    <w:rsid w:val="00ED782F"/>
    <w:rsid w:val="00ED7B47"/>
    <w:rsid w:val="00ED7BAF"/>
    <w:rsid w:val="00ED7D4D"/>
    <w:rsid w:val="00ED7DC3"/>
    <w:rsid w:val="00ED7DF2"/>
    <w:rsid w:val="00EE00D7"/>
    <w:rsid w:val="00EE0154"/>
    <w:rsid w:val="00EE0318"/>
    <w:rsid w:val="00EE036F"/>
    <w:rsid w:val="00EE03D1"/>
    <w:rsid w:val="00EE0572"/>
    <w:rsid w:val="00EE078E"/>
    <w:rsid w:val="00EE08BC"/>
    <w:rsid w:val="00EE0935"/>
    <w:rsid w:val="00EE093D"/>
    <w:rsid w:val="00EE0951"/>
    <w:rsid w:val="00EE09EA"/>
    <w:rsid w:val="00EE09F9"/>
    <w:rsid w:val="00EE0A49"/>
    <w:rsid w:val="00EE0A8B"/>
    <w:rsid w:val="00EE0B11"/>
    <w:rsid w:val="00EE0C09"/>
    <w:rsid w:val="00EE0CF2"/>
    <w:rsid w:val="00EE0DEE"/>
    <w:rsid w:val="00EE0F84"/>
    <w:rsid w:val="00EE0FE7"/>
    <w:rsid w:val="00EE1175"/>
    <w:rsid w:val="00EE11CC"/>
    <w:rsid w:val="00EE12AA"/>
    <w:rsid w:val="00EE12E6"/>
    <w:rsid w:val="00EE1320"/>
    <w:rsid w:val="00EE141F"/>
    <w:rsid w:val="00EE144A"/>
    <w:rsid w:val="00EE15CA"/>
    <w:rsid w:val="00EE16ED"/>
    <w:rsid w:val="00EE1806"/>
    <w:rsid w:val="00EE189B"/>
    <w:rsid w:val="00EE18BB"/>
    <w:rsid w:val="00EE1938"/>
    <w:rsid w:val="00EE1A30"/>
    <w:rsid w:val="00EE1AE4"/>
    <w:rsid w:val="00EE1AF2"/>
    <w:rsid w:val="00EE1B3B"/>
    <w:rsid w:val="00EE1BF1"/>
    <w:rsid w:val="00EE1C0B"/>
    <w:rsid w:val="00EE1CDA"/>
    <w:rsid w:val="00EE1D37"/>
    <w:rsid w:val="00EE1DA9"/>
    <w:rsid w:val="00EE1DE1"/>
    <w:rsid w:val="00EE1E11"/>
    <w:rsid w:val="00EE1E14"/>
    <w:rsid w:val="00EE1F51"/>
    <w:rsid w:val="00EE222F"/>
    <w:rsid w:val="00EE24B7"/>
    <w:rsid w:val="00EE26A7"/>
    <w:rsid w:val="00EE27BA"/>
    <w:rsid w:val="00EE286B"/>
    <w:rsid w:val="00EE29E5"/>
    <w:rsid w:val="00EE29EE"/>
    <w:rsid w:val="00EE2AAB"/>
    <w:rsid w:val="00EE2B13"/>
    <w:rsid w:val="00EE2BD3"/>
    <w:rsid w:val="00EE2C90"/>
    <w:rsid w:val="00EE2D56"/>
    <w:rsid w:val="00EE2DEB"/>
    <w:rsid w:val="00EE2E75"/>
    <w:rsid w:val="00EE3180"/>
    <w:rsid w:val="00EE3196"/>
    <w:rsid w:val="00EE3203"/>
    <w:rsid w:val="00EE32EF"/>
    <w:rsid w:val="00EE3318"/>
    <w:rsid w:val="00EE33A6"/>
    <w:rsid w:val="00EE3632"/>
    <w:rsid w:val="00EE3697"/>
    <w:rsid w:val="00EE3720"/>
    <w:rsid w:val="00EE38AE"/>
    <w:rsid w:val="00EE3B34"/>
    <w:rsid w:val="00EE3B6E"/>
    <w:rsid w:val="00EE3D6B"/>
    <w:rsid w:val="00EE3DCB"/>
    <w:rsid w:val="00EE4039"/>
    <w:rsid w:val="00EE4184"/>
    <w:rsid w:val="00EE43EB"/>
    <w:rsid w:val="00EE447A"/>
    <w:rsid w:val="00EE4482"/>
    <w:rsid w:val="00EE44CB"/>
    <w:rsid w:val="00EE458F"/>
    <w:rsid w:val="00EE47B1"/>
    <w:rsid w:val="00EE4813"/>
    <w:rsid w:val="00EE4825"/>
    <w:rsid w:val="00EE4842"/>
    <w:rsid w:val="00EE48A7"/>
    <w:rsid w:val="00EE49A5"/>
    <w:rsid w:val="00EE4AD6"/>
    <w:rsid w:val="00EE4C79"/>
    <w:rsid w:val="00EE4D23"/>
    <w:rsid w:val="00EE4D57"/>
    <w:rsid w:val="00EE4F49"/>
    <w:rsid w:val="00EE4FE2"/>
    <w:rsid w:val="00EE5112"/>
    <w:rsid w:val="00EE5114"/>
    <w:rsid w:val="00EE5190"/>
    <w:rsid w:val="00EE51EE"/>
    <w:rsid w:val="00EE5221"/>
    <w:rsid w:val="00EE52E4"/>
    <w:rsid w:val="00EE5321"/>
    <w:rsid w:val="00EE53F5"/>
    <w:rsid w:val="00EE5706"/>
    <w:rsid w:val="00EE572C"/>
    <w:rsid w:val="00EE5757"/>
    <w:rsid w:val="00EE588E"/>
    <w:rsid w:val="00EE58A3"/>
    <w:rsid w:val="00EE58EB"/>
    <w:rsid w:val="00EE5DD2"/>
    <w:rsid w:val="00EE6295"/>
    <w:rsid w:val="00EE62B4"/>
    <w:rsid w:val="00EE636D"/>
    <w:rsid w:val="00EE63AB"/>
    <w:rsid w:val="00EE661C"/>
    <w:rsid w:val="00EE66B1"/>
    <w:rsid w:val="00EE6A63"/>
    <w:rsid w:val="00EE6B4D"/>
    <w:rsid w:val="00EE6BB6"/>
    <w:rsid w:val="00EE6D04"/>
    <w:rsid w:val="00EE6E05"/>
    <w:rsid w:val="00EE6EA1"/>
    <w:rsid w:val="00EE6F17"/>
    <w:rsid w:val="00EE6F69"/>
    <w:rsid w:val="00EE71ED"/>
    <w:rsid w:val="00EE72A8"/>
    <w:rsid w:val="00EE73C3"/>
    <w:rsid w:val="00EE752C"/>
    <w:rsid w:val="00EE7626"/>
    <w:rsid w:val="00EE7641"/>
    <w:rsid w:val="00EE769A"/>
    <w:rsid w:val="00EE77AE"/>
    <w:rsid w:val="00EE77B9"/>
    <w:rsid w:val="00EE78F3"/>
    <w:rsid w:val="00EE79AA"/>
    <w:rsid w:val="00EE7BB2"/>
    <w:rsid w:val="00EE7BEC"/>
    <w:rsid w:val="00EE7BF9"/>
    <w:rsid w:val="00EE7D0F"/>
    <w:rsid w:val="00EE7D1B"/>
    <w:rsid w:val="00EE7D91"/>
    <w:rsid w:val="00EE7ECE"/>
    <w:rsid w:val="00EE7F2E"/>
    <w:rsid w:val="00EE7F6D"/>
    <w:rsid w:val="00EE7FCB"/>
    <w:rsid w:val="00EF00CC"/>
    <w:rsid w:val="00EF0257"/>
    <w:rsid w:val="00EF0299"/>
    <w:rsid w:val="00EF074B"/>
    <w:rsid w:val="00EF082A"/>
    <w:rsid w:val="00EF08F5"/>
    <w:rsid w:val="00EF09DC"/>
    <w:rsid w:val="00EF0A38"/>
    <w:rsid w:val="00EF0E50"/>
    <w:rsid w:val="00EF0F8F"/>
    <w:rsid w:val="00EF102C"/>
    <w:rsid w:val="00EF1090"/>
    <w:rsid w:val="00EF1176"/>
    <w:rsid w:val="00EF12DA"/>
    <w:rsid w:val="00EF12E8"/>
    <w:rsid w:val="00EF14E6"/>
    <w:rsid w:val="00EF16D6"/>
    <w:rsid w:val="00EF1700"/>
    <w:rsid w:val="00EF17C6"/>
    <w:rsid w:val="00EF17D0"/>
    <w:rsid w:val="00EF1868"/>
    <w:rsid w:val="00EF1A3A"/>
    <w:rsid w:val="00EF1B01"/>
    <w:rsid w:val="00EF1BB1"/>
    <w:rsid w:val="00EF1D80"/>
    <w:rsid w:val="00EF1F54"/>
    <w:rsid w:val="00EF1F79"/>
    <w:rsid w:val="00EF1F8C"/>
    <w:rsid w:val="00EF209D"/>
    <w:rsid w:val="00EF20A8"/>
    <w:rsid w:val="00EF20FD"/>
    <w:rsid w:val="00EF2164"/>
    <w:rsid w:val="00EF2190"/>
    <w:rsid w:val="00EF22C6"/>
    <w:rsid w:val="00EF2457"/>
    <w:rsid w:val="00EF2578"/>
    <w:rsid w:val="00EF2786"/>
    <w:rsid w:val="00EF2798"/>
    <w:rsid w:val="00EF28B1"/>
    <w:rsid w:val="00EF28E6"/>
    <w:rsid w:val="00EF2A22"/>
    <w:rsid w:val="00EF2ACF"/>
    <w:rsid w:val="00EF2BA2"/>
    <w:rsid w:val="00EF2FAB"/>
    <w:rsid w:val="00EF2FB5"/>
    <w:rsid w:val="00EF319D"/>
    <w:rsid w:val="00EF3419"/>
    <w:rsid w:val="00EF34E1"/>
    <w:rsid w:val="00EF369F"/>
    <w:rsid w:val="00EF36A5"/>
    <w:rsid w:val="00EF37FE"/>
    <w:rsid w:val="00EF3A28"/>
    <w:rsid w:val="00EF3A3D"/>
    <w:rsid w:val="00EF3A4A"/>
    <w:rsid w:val="00EF3AFE"/>
    <w:rsid w:val="00EF3B3E"/>
    <w:rsid w:val="00EF3B4B"/>
    <w:rsid w:val="00EF3C9B"/>
    <w:rsid w:val="00EF3D41"/>
    <w:rsid w:val="00EF3D43"/>
    <w:rsid w:val="00EF3EE0"/>
    <w:rsid w:val="00EF3EFC"/>
    <w:rsid w:val="00EF3F0E"/>
    <w:rsid w:val="00EF3F89"/>
    <w:rsid w:val="00EF3FC7"/>
    <w:rsid w:val="00EF3FDB"/>
    <w:rsid w:val="00EF41E7"/>
    <w:rsid w:val="00EF427C"/>
    <w:rsid w:val="00EF42E5"/>
    <w:rsid w:val="00EF4313"/>
    <w:rsid w:val="00EF453D"/>
    <w:rsid w:val="00EF4693"/>
    <w:rsid w:val="00EF47C6"/>
    <w:rsid w:val="00EF4916"/>
    <w:rsid w:val="00EF493B"/>
    <w:rsid w:val="00EF49EA"/>
    <w:rsid w:val="00EF4B5C"/>
    <w:rsid w:val="00EF4CB1"/>
    <w:rsid w:val="00EF4D1A"/>
    <w:rsid w:val="00EF4E59"/>
    <w:rsid w:val="00EF4EFB"/>
    <w:rsid w:val="00EF4F32"/>
    <w:rsid w:val="00EF512D"/>
    <w:rsid w:val="00EF52AE"/>
    <w:rsid w:val="00EF5326"/>
    <w:rsid w:val="00EF5401"/>
    <w:rsid w:val="00EF545A"/>
    <w:rsid w:val="00EF54D4"/>
    <w:rsid w:val="00EF556D"/>
    <w:rsid w:val="00EF55E1"/>
    <w:rsid w:val="00EF5687"/>
    <w:rsid w:val="00EF576B"/>
    <w:rsid w:val="00EF57CF"/>
    <w:rsid w:val="00EF57F7"/>
    <w:rsid w:val="00EF580A"/>
    <w:rsid w:val="00EF580B"/>
    <w:rsid w:val="00EF5829"/>
    <w:rsid w:val="00EF5861"/>
    <w:rsid w:val="00EF588F"/>
    <w:rsid w:val="00EF58BA"/>
    <w:rsid w:val="00EF5AC1"/>
    <w:rsid w:val="00EF5CF0"/>
    <w:rsid w:val="00EF5DB2"/>
    <w:rsid w:val="00EF5F50"/>
    <w:rsid w:val="00EF61C2"/>
    <w:rsid w:val="00EF6287"/>
    <w:rsid w:val="00EF634C"/>
    <w:rsid w:val="00EF6403"/>
    <w:rsid w:val="00EF65C8"/>
    <w:rsid w:val="00EF6714"/>
    <w:rsid w:val="00EF6771"/>
    <w:rsid w:val="00EF6800"/>
    <w:rsid w:val="00EF6AA2"/>
    <w:rsid w:val="00EF6B45"/>
    <w:rsid w:val="00EF6B73"/>
    <w:rsid w:val="00EF6CA9"/>
    <w:rsid w:val="00EF6D8C"/>
    <w:rsid w:val="00EF6DE7"/>
    <w:rsid w:val="00EF6ED8"/>
    <w:rsid w:val="00EF6EF5"/>
    <w:rsid w:val="00EF6F6C"/>
    <w:rsid w:val="00EF704E"/>
    <w:rsid w:val="00EF719D"/>
    <w:rsid w:val="00EF71EE"/>
    <w:rsid w:val="00EF726C"/>
    <w:rsid w:val="00EF72B3"/>
    <w:rsid w:val="00EF767C"/>
    <w:rsid w:val="00EF7690"/>
    <w:rsid w:val="00EF76F1"/>
    <w:rsid w:val="00EF77E3"/>
    <w:rsid w:val="00EF781E"/>
    <w:rsid w:val="00EF7827"/>
    <w:rsid w:val="00EF786F"/>
    <w:rsid w:val="00EF7878"/>
    <w:rsid w:val="00EF78A7"/>
    <w:rsid w:val="00EF7933"/>
    <w:rsid w:val="00EF7A0A"/>
    <w:rsid w:val="00EF7A5B"/>
    <w:rsid w:val="00EF7A85"/>
    <w:rsid w:val="00EF7BCA"/>
    <w:rsid w:val="00EF7CBF"/>
    <w:rsid w:val="00EF7DD2"/>
    <w:rsid w:val="00EF7F14"/>
    <w:rsid w:val="00EF7F47"/>
    <w:rsid w:val="00F0007F"/>
    <w:rsid w:val="00F000F0"/>
    <w:rsid w:val="00F00180"/>
    <w:rsid w:val="00F0021C"/>
    <w:rsid w:val="00F0030A"/>
    <w:rsid w:val="00F00465"/>
    <w:rsid w:val="00F004AB"/>
    <w:rsid w:val="00F004CE"/>
    <w:rsid w:val="00F00520"/>
    <w:rsid w:val="00F00591"/>
    <w:rsid w:val="00F00619"/>
    <w:rsid w:val="00F006AE"/>
    <w:rsid w:val="00F006E4"/>
    <w:rsid w:val="00F00868"/>
    <w:rsid w:val="00F008BD"/>
    <w:rsid w:val="00F00923"/>
    <w:rsid w:val="00F00994"/>
    <w:rsid w:val="00F00C7C"/>
    <w:rsid w:val="00F00C95"/>
    <w:rsid w:val="00F00C9D"/>
    <w:rsid w:val="00F00DC2"/>
    <w:rsid w:val="00F00F50"/>
    <w:rsid w:val="00F00FF1"/>
    <w:rsid w:val="00F01033"/>
    <w:rsid w:val="00F0109A"/>
    <w:rsid w:val="00F010F8"/>
    <w:rsid w:val="00F0119A"/>
    <w:rsid w:val="00F012BD"/>
    <w:rsid w:val="00F0131F"/>
    <w:rsid w:val="00F0139C"/>
    <w:rsid w:val="00F0140A"/>
    <w:rsid w:val="00F01465"/>
    <w:rsid w:val="00F01571"/>
    <w:rsid w:val="00F016C8"/>
    <w:rsid w:val="00F017CD"/>
    <w:rsid w:val="00F0197D"/>
    <w:rsid w:val="00F01A58"/>
    <w:rsid w:val="00F01A6E"/>
    <w:rsid w:val="00F01A86"/>
    <w:rsid w:val="00F01BB7"/>
    <w:rsid w:val="00F01E94"/>
    <w:rsid w:val="00F02371"/>
    <w:rsid w:val="00F023A1"/>
    <w:rsid w:val="00F02491"/>
    <w:rsid w:val="00F026AE"/>
    <w:rsid w:val="00F02753"/>
    <w:rsid w:val="00F027BD"/>
    <w:rsid w:val="00F027FF"/>
    <w:rsid w:val="00F02A5B"/>
    <w:rsid w:val="00F02B17"/>
    <w:rsid w:val="00F02B5B"/>
    <w:rsid w:val="00F02D06"/>
    <w:rsid w:val="00F02D44"/>
    <w:rsid w:val="00F02EBD"/>
    <w:rsid w:val="00F0301D"/>
    <w:rsid w:val="00F0309A"/>
    <w:rsid w:val="00F03122"/>
    <w:rsid w:val="00F0318E"/>
    <w:rsid w:val="00F031F1"/>
    <w:rsid w:val="00F0323C"/>
    <w:rsid w:val="00F032DF"/>
    <w:rsid w:val="00F03350"/>
    <w:rsid w:val="00F0347C"/>
    <w:rsid w:val="00F034FB"/>
    <w:rsid w:val="00F03507"/>
    <w:rsid w:val="00F0352C"/>
    <w:rsid w:val="00F03550"/>
    <w:rsid w:val="00F0372A"/>
    <w:rsid w:val="00F0379A"/>
    <w:rsid w:val="00F0388F"/>
    <w:rsid w:val="00F03891"/>
    <w:rsid w:val="00F03953"/>
    <w:rsid w:val="00F0395D"/>
    <w:rsid w:val="00F03A62"/>
    <w:rsid w:val="00F03A88"/>
    <w:rsid w:val="00F03A93"/>
    <w:rsid w:val="00F03CD2"/>
    <w:rsid w:val="00F03E01"/>
    <w:rsid w:val="00F040A9"/>
    <w:rsid w:val="00F04158"/>
    <w:rsid w:val="00F04190"/>
    <w:rsid w:val="00F04235"/>
    <w:rsid w:val="00F044F6"/>
    <w:rsid w:val="00F04538"/>
    <w:rsid w:val="00F0456D"/>
    <w:rsid w:val="00F045C0"/>
    <w:rsid w:val="00F04601"/>
    <w:rsid w:val="00F046FD"/>
    <w:rsid w:val="00F04721"/>
    <w:rsid w:val="00F0476A"/>
    <w:rsid w:val="00F04D51"/>
    <w:rsid w:val="00F04DE0"/>
    <w:rsid w:val="00F04EF1"/>
    <w:rsid w:val="00F04F7C"/>
    <w:rsid w:val="00F05011"/>
    <w:rsid w:val="00F05030"/>
    <w:rsid w:val="00F051B9"/>
    <w:rsid w:val="00F051BE"/>
    <w:rsid w:val="00F05235"/>
    <w:rsid w:val="00F05271"/>
    <w:rsid w:val="00F052FB"/>
    <w:rsid w:val="00F05367"/>
    <w:rsid w:val="00F0551F"/>
    <w:rsid w:val="00F05520"/>
    <w:rsid w:val="00F0577C"/>
    <w:rsid w:val="00F0579F"/>
    <w:rsid w:val="00F057D0"/>
    <w:rsid w:val="00F05929"/>
    <w:rsid w:val="00F05A0F"/>
    <w:rsid w:val="00F05BFA"/>
    <w:rsid w:val="00F05EED"/>
    <w:rsid w:val="00F060B1"/>
    <w:rsid w:val="00F0620B"/>
    <w:rsid w:val="00F063B1"/>
    <w:rsid w:val="00F0655A"/>
    <w:rsid w:val="00F0679D"/>
    <w:rsid w:val="00F0684F"/>
    <w:rsid w:val="00F06B44"/>
    <w:rsid w:val="00F06E2E"/>
    <w:rsid w:val="00F06F02"/>
    <w:rsid w:val="00F06F30"/>
    <w:rsid w:val="00F06FC8"/>
    <w:rsid w:val="00F06FE6"/>
    <w:rsid w:val="00F071D8"/>
    <w:rsid w:val="00F071F5"/>
    <w:rsid w:val="00F07834"/>
    <w:rsid w:val="00F0799D"/>
    <w:rsid w:val="00F07B43"/>
    <w:rsid w:val="00F07C39"/>
    <w:rsid w:val="00F07E5F"/>
    <w:rsid w:val="00F07EBD"/>
    <w:rsid w:val="00F07F47"/>
    <w:rsid w:val="00F07F63"/>
    <w:rsid w:val="00F10073"/>
    <w:rsid w:val="00F103C2"/>
    <w:rsid w:val="00F10437"/>
    <w:rsid w:val="00F10465"/>
    <w:rsid w:val="00F10633"/>
    <w:rsid w:val="00F106DD"/>
    <w:rsid w:val="00F10864"/>
    <w:rsid w:val="00F10B3B"/>
    <w:rsid w:val="00F10F7F"/>
    <w:rsid w:val="00F110B7"/>
    <w:rsid w:val="00F110D1"/>
    <w:rsid w:val="00F1112C"/>
    <w:rsid w:val="00F11603"/>
    <w:rsid w:val="00F1165E"/>
    <w:rsid w:val="00F1172D"/>
    <w:rsid w:val="00F118B4"/>
    <w:rsid w:val="00F11CF5"/>
    <w:rsid w:val="00F11DA8"/>
    <w:rsid w:val="00F11EFB"/>
    <w:rsid w:val="00F11F15"/>
    <w:rsid w:val="00F1263F"/>
    <w:rsid w:val="00F126CE"/>
    <w:rsid w:val="00F1273D"/>
    <w:rsid w:val="00F1288E"/>
    <w:rsid w:val="00F128D0"/>
    <w:rsid w:val="00F129C7"/>
    <w:rsid w:val="00F12A26"/>
    <w:rsid w:val="00F12B37"/>
    <w:rsid w:val="00F12B3D"/>
    <w:rsid w:val="00F12B84"/>
    <w:rsid w:val="00F12C35"/>
    <w:rsid w:val="00F12C54"/>
    <w:rsid w:val="00F12C57"/>
    <w:rsid w:val="00F12CC1"/>
    <w:rsid w:val="00F12D4E"/>
    <w:rsid w:val="00F12D61"/>
    <w:rsid w:val="00F12EF0"/>
    <w:rsid w:val="00F13120"/>
    <w:rsid w:val="00F13159"/>
    <w:rsid w:val="00F13191"/>
    <w:rsid w:val="00F131B6"/>
    <w:rsid w:val="00F13236"/>
    <w:rsid w:val="00F13242"/>
    <w:rsid w:val="00F132CD"/>
    <w:rsid w:val="00F13634"/>
    <w:rsid w:val="00F13748"/>
    <w:rsid w:val="00F13A83"/>
    <w:rsid w:val="00F13B08"/>
    <w:rsid w:val="00F13B4F"/>
    <w:rsid w:val="00F13C37"/>
    <w:rsid w:val="00F13C5D"/>
    <w:rsid w:val="00F13D7C"/>
    <w:rsid w:val="00F13E52"/>
    <w:rsid w:val="00F13E95"/>
    <w:rsid w:val="00F13F5F"/>
    <w:rsid w:val="00F13F73"/>
    <w:rsid w:val="00F13FF0"/>
    <w:rsid w:val="00F1403E"/>
    <w:rsid w:val="00F140C1"/>
    <w:rsid w:val="00F140FE"/>
    <w:rsid w:val="00F1410C"/>
    <w:rsid w:val="00F1415B"/>
    <w:rsid w:val="00F1429E"/>
    <w:rsid w:val="00F1435C"/>
    <w:rsid w:val="00F144E8"/>
    <w:rsid w:val="00F14537"/>
    <w:rsid w:val="00F14595"/>
    <w:rsid w:val="00F14817"/>
    <w:rsid w:val="00F148B0"/>
    <w:rsid w:val="00F14AC9"/>
    <w:rsid w:val="00F14CC0"/>
    <w:rsid w:val="00F14DC3"/>
    <w:rsid w:val="00F14FB4"/>
    <w:rsid w:val="00F15046"/>
    <w:rsid w:val="00F15189"/>
    <w:rsid w:val="00F15244"/>
    <w:rsid w:val="00F1548E"/>
    <w:rsid w:val="00F15683"/>
    <w:rsid w:val="00F15725"/>
    <w:rsid w:val="00F15784"/>
    <w:rsid w:val="00F1584E"/>
    <w:rsid w:val="00F158EE"/>
    <w:rsid w:val="00F15AF3"/>
    <w:rsid w:val="00F15B75"/>
    <w:rsid w:val="00F15C09"/>
    <w:rsid w:val="00F15CE7"/>
    <w:rsid w:val="00F15EA4"/>
    <w:rsid w:val="00F15EAA"/>
    <w:rsid w:val="00F1623A"/>
    <w:rsid w:val="00F162D3"/>
    <w:rsid w:val="00F16584"/>
    <w:rsid w:val="00F165EC"/>
    <w:rsid w:val="00F165FF"/>
    <w:rsid w:val="00F166B3"/>
    <w:rsid w:val="00F167B0"/>
    <w:rsid w:val="00F168AC"/>
    <w:rsid w:val="00F16958"/>
    <w:rsid w:val="00F16AC8"/>
    <w:rsid w:val="00F16B3B"/>
    <w:rsid w:val="00F16BB1"/>
    <w:rsid w:val="00F16FB9"/>
    <w:rsid w:val="00F1713D"/>
    <w:rsid w:val="00F174A2"/>
    <w:rsid w:val="00F175AB"/>
    <w:rsid w:val="00F176C0"/>
    <w:rsid w:val="00F17A8F"/>
    <w:rsid w:val="00F17A96"/>
    <w:rsid w:val="00F17C44"/>
    <w:rsid w:val="00F17C4E"/>
    <w:rsid w:val="00F17D32"/>
    <w:rsid w:val="00F17D56"/>
    <w:rsid w:val="00F17FE3"/>
    <w:rsid w:val="00F20046"/>
    <w:rsid w:val="00F20236"/>
    <w:rsid w:val="00F20242"/>
    <w:rsid w:val="00F20475"/>
    <w:rsid w:val="00F2064C"/>
    <w:rsid w:val="00F206FE"/>
    <w:rsid w:val="00F207F2"/>
    <w:rsid w:val="00F208E3"/>
    <w:rsid w:val="00F20974"/>
    <w:rsid w:val="00F20A5C"/>
    <w:rsid w:val="00F20A5E"/>
    <w:rsid w:val="00F20B30"/>
    <w:rsid w:val="00F20B94"/>
    <w:rsid w:val="00F20C68"/>
    <w:rsid w:val="00F20D83"/>
    <w:rsid w:val="00F20E46"/>
    <w:rsid w:val="00F20F5B"/>
    <w:rsid w:val="00F21020"/>
    <w:rsid w:val="00F2103F"/>
    <w:rsid w:val="00F21048"/>
    <w:rsid w:val="00F210AB"/>
    <w:rsid w:val="00F21171"/>
    <w:rsid w:val="00F211A3"/>
    <w:rsid w:val="00F2157F"/>
    <w:rsid w:val="00F2168E"/>
    <w:rsid w:val="00F21758"/>
    <w:rsid w:val="00F217A1"/>
    <w:rsid w:val="00F217BB"/>
    <w:rsid w:val="00F217BD"/>
    <w:rsid w:val="00F21857"/>
    <w:rsid w:val="00F2186A"/>
    <w:rsid w:val="00F218EF"/>
    <w:rsid w:val="00F219C7"/>
    <w:rsid w:val="00F21A41"/>
    <w:rsid w:val="00F21A5F"/>
    <w:rsid w:val="00F21B96"/>
    <w:rsid w:val="00F21BCD"/>
    <w:rsid w:val="00F21CA4"/>
    <w:rsid w:val="00F21D88"/>
    <w:rsid w:val="00F21DC3"/>
    <w:rsid w:val="00F21F61"/>
    <w:rsid w:val="00F2224E"/>
    <w:rsid w:val="00F22286"/>
    <w:rsid w:val="00F22402"/>
    <w:rsid w:val="00F2240D"/>
    <w:rsid w:val="00F22425"/>
    <w:rsid w:val="00F22444"/>
    <w:rsid w:val="00F2250B"/>
    <w:rsid w:val="00F226CC"/>
    <w:rsid w:val="00F226F8"/>
    <w:rsid w:val="00F2281B"/>
    <w:rsid w:val="00F2288F"/>
    <w:rsid w:val="00F228A6"/>
    <w:rsid w:val="00F228B5"/>
    <w:rsid w:val="00F22992"/>
    <w:rsid w:val="00F229C4"/>
    <w:rsid w:val="00F22B85"/>
    <w:rsid w:val="00F22C96"/>
    <w:rsid w:val="00F22CF0"/>
    <w:rsid w:val="00F22D2B"/>
    <w:rsid w:val="00F22D7C"/>
    <w:rsid w:val="00F22DA3"/>
    <w:rsid w:val="00F22E5F"/>
    <w:rsid w:val="00F22FC1"/>
    <w:rsid w:val="00F23052"/>
    <w:rsid w:val="00F230E7"/>
    <w:rsid w:val="00F23139"/>
    <w:rsid w:val="00F23166"/>
    <w:rsid w:val="00F23268"/>
    <w:rsid w:val="00F2335B"/>
    <w:rsid w:val="00F233FA"/>
    <w:rsid w:val="00F234CA"/>
    <w:rsid w:val="00F2357F"/>
    <w:rsid w:val="00F237BB"/>
    <w:rsid w:val="00F237EC"/>
    <w:rsid w:val="00F238C9"/>
    <w:rsid w:val="00F23919"/>
    <w:rsid w:val="00F2393C"/>
    <w:rsid w:val="00F23945"/>
    <w:rsid w:val="00F23AD6"/>
    <w:rsid w:val="00F23B6B"/>
    <w:rsid w:val="00F23BD0"/>
    <w:rsid w:val="00F23C8D"/>
    <w:rsid w:val="00F23D7A"/>
    <w:rsid w:val="00F23E8E"/>
    <w:rsid w:val="00F23EB8"/>
    <w:rsid w:val="00F23FCA"/>
    <w:rsid w:val="00F241CB"/>
    <w:rsid w:val="00F2421A"/>
    <w:rsid w:val="00F24287"/>
    <w:rsid w:val="00F243C9"/>
    <w:rsid w:val="00F244A0"/>
    <w:rsid w:val="00F244C7"/>
    <w:rsid w:val="00F2456B"/>
    <w:rsid w:val="00F2457D"/>
    <w:rsid w:val="00F246FE"/>
    <w:rsid w:val="00F2477C"/>
    <w:rsid w:val="00F247B3"/>
    <w:rsid w:val="00F247BC"/>
    <w:rsid w:val="00F248CD"/>
    <w:rsid w:val="00F248FF"/>
    <w:rsid w:val="00F24996"/>
    <w:rsid w:val="00F249E2"/>
    <w:rsid w:val="00F24A57"/>
    <w:rsid w:val="00F24D96"/>
    <w:rsid w:val="00F24DB4"/>
    <w:rsid w:val="00F24DF3"/>
    <w:rsid w:val="00F24DFE"/>
    <w:rsid w:val="00F24E3B"/>
    <w:rsid w:val="00F24E98"/>
    <w:rsid w:val="00F24ED4"/>
    <w:rsid w:val="00F24EF3"/>
    <w:rsid w:val="00F24F4D"/>
    <w:rsid w:val="00F24F64"/>
    <w:rsid w:val="00F24FA0"/>
    <w:rsid w:val="00F24FA3"/>
    <w:rsid w:val="00F24FBF"/>
    <w:rsid w:val="00F25118"/>
    <w:rsid w:val="00F25157"/>
    <w:rsid w:val="00F252FC"/>
    <w:rsid w:val="00F2544C"/>
    <w:rsid w:val="00F254E5"/>
    <w:rsid w:val="00F25657"/>
    <w:rsid w:val="00F2569F"/>
    <w:rsid w:val="00F2570A"/>
    <w:rsid w:val="00F25796"/>
    <w:rsid w:val="00F257ED"/>
    <w:rsid w:val="00F2587E"/>
    <w:rsid w:val="00F25B17"/>
    <w:rsid w:val="00F25C82"/>
    <w:rsid w:val="00F25DB1"/>
    <w:rsid w:val="00F25E9D"/>
    <w:rsid w:val="00F25EB4"/>
    <w:rsid w:val="00F25F62"/>
    <w:rsid w:val="00F2617C"/>
    <w:rsid w:val="00F26231"/>
    <w:rsid w:val="00F26233"/>
    <w:rsid w:val="00F26334"/>
    <w:rsid w:val="00F2643A"/>
    <w:rsid w:val="00F26517"/>
    <w:rsid w:val="00F26591"/>
    <w:rsid w:val="00F26603"/>
    <w:rsid w:val="00F266E8"/>
    <w:rsid w:val="00F267B5"/>
    <w:rsid w:val="00F26886"/>
    <w:rsid w:val="00F268A2"/>
    <w:rsid w:val="00F268B6"/>
    <w:rsid w:val="00F2699C"/>
    <w:rsid w:val="00F269D7"/>
    <w:rsid w:val="00F269E9"/>
    <w:rsid w:val="00F26AE8"/>
    <w:rsid w:val="00F26BB1"/>
    <w:rsid w:val="00F26EAF"/>
    <w:rsid w:val="00F26F47"/>
    <w:rsid w:val="00F26FFD"/>
    <w:rsid w:val="00F27000"/>
    <w:rsid w:val="00F27029"/>
    <w:rsid w:val="00F270D5"/>
    <w:rsid w:val="00F270FF"/>
    <w:rsid w:val="00F27125"/>
    <w:rsid w:val="00F2715E"/>
    <w:rsid w:val="00F271C2"/>
    <w:rsid w:val="00F27332"/>
    <w:rsid w:val="00F27352"/>
    <w:rsid w:val="00F27384"/>
    <w:rsid w:val="00F273EF"/>
    <w:rsid w:val="00F27471"/>
    <w:rsid w:val="00F27504"/>
    <w:rsid w:val="00F275F0"/>
    <w:rsid w:val="00F276E7"/>
    <w:rsid w:val="00F27724"/>
    <w:rsid w:val="00F27728"/>
    <w:rsid w:val="00F278B3"/>
    <w:rsid w:val="00F279BE"/>
    <w:rsid w:val="00F27A49"/>
    <w:rsid w:val="00F27AFD"/>
    <w:rsid w:val="00F27B8E"/>
    <w:rsid w:val="00F27BCD"/>
    <w:rsid w:val="00F27BDE"/>
    <w:rsid w:val="00F27BE5"/>
    <w:rsid w:val="00F27BE7"/>
    <w:rsid w:val="00F27D4B"/>
    <w:rsid w:val="00F27DED"/>
    <w:rsid w:val="00F27E0C"/>
    <w:rsid w:val="00F27F00"/>
    <w:rsid w:val="00F27F14"/>
    <w:rsid w:val="00F3002F"/>
    <w:rsid w:val="00F30077"/>
    <w:rsid w:val="00F300DB"/>
    <w:rsid w:val="00F3022F"/>
    <w:rsid w:val="00F30353"/>
    <w:rsid w:val="00F3057A"/>
    <w:rsid w:val="00F30587"/>
    <w:rsid w:val="00F305B9"/>
    <w:rsid w:val="00F3075E"/>
    <w:rsid w:val="00F308C0"/>
    <w:rsid w:val="00F3090F"/>
    <w:rsid w:val="00F30A0D"/>
    <w:rsid w:val="00F30A3A"/>
    <w:rsid w:val="00F30AD4"/>
    <w:rsid w:val="00F30B31"/>
    <w:rsid w:val="00F30B8F"/>
    <w:rsid w:val="00F30C29"/>
    <w:rsid w:val="00F30F23"/>
    <w:rsid w:val="00F31061"/>
    <w:rsid w:val="00F310A7"/>
    <w:rsid w:val="00F3128C"/>
    <w:rsid w:val="00F31370"/>
    <w:rsid w:val="00F313F3"/>
    <w:rsid w:val="00F31778"/>
    <w:rsid w:val="00F317C1"/>
    <w:rsid w:val="00F31832"/>
    <w:rsid w:val="00F318E7"/>
    <w:rsid w:val="00F31C44"/>
    <w:rsid w:val="00F31DED"/>
    <w:rsid w:val="00F31F17"/>
    <w:rsid w:val="00F31F64"/>
    <w:rsid w:val="00F31FB1"/>
    <w:rsid w:val="00F32034"/>
    <w:rsid w:val="00F32330"/>
    <w:rsid w:val="00F32351"/>
    <w:rsid w:val="00F3236F"/>
    <w:rsid w:val="00F32374"/>
    <w:rsid w:val="00F323CB"/>
    <w:rsid w:val="00F32410"/>
    <w:rsid w:val="00F32B3A"/>
    <w:rsid w:val="00F32C03"/>
    <w:rsid w:val="00F32C95"/>
    <w:rsid w:val="00F32DD1"/>
    <w:rsid w:val="00F32E38"/>
    <w:rsid w:val="00F32E8B"/>
    <w:rsid w:val="00F32EF4"/>
    <w:rsid w:val="00F32F0E"/>
    <w:rsid w:val="00F32F22"/>
    <w:rsid w:val="00F32F34"/>
    <w:rsid w:val="00F32F3E"/>
    <w:rsid w:val="00F32F84"/>
    <w:rsid w:val="00F33155"/>
    <w:rsid w:val="00F332F8"/>
    <w:rsid w:val="00F33315"/>
    <w:rsid w:val="00F3333E"/>
    <w:rsid w:val="00F33647"/>
    <w:rsid w:val="00F3364E"/>
    <w:rsid w:val="00F33690"/>
    <w:rsid w:val="00F336CD"/>
    <w:rsid w:val="00F3383E"/>
    <w:rsid w:val="00F339A4"/>
    <w:rsid w:val="00F33C5E"/>
    <w:rsid w:val="00F33CE0"/>
    <w:rsid w:val="00F33E2D"/>
    <w:rsid w:val="00F33F77"/>
    <w:rsid w:val="00F33FA3"/>
    <w:rsid w:val="00F34147"/>
    <w:rsid w:val="00F34286"/>
    <w:rsid w:val="00F342E5"/>
    <w:rsid w:val="00F343BA"/>
    <w:rsid w:val="00F34432"/>
    <w:rsid w:val="00F34514"/>
    <w:rsid w:val="00F346B7"/>
    <w:rsid w:val="00F346BC"/>
    <w:rsid w:val="00F34983"/>
    <w:rsid w:val="00F34ABE"/>
    <w:rsid w:val="00F34C00"/>
    <w:rsid w:val="00F34C98"/>
    <w:rsid w:val="00F34D1D"/>
    <w:rsid w:val="00F34DDB"/>
    <w:rsid w:val="00F34ECD"/>
    <w:rsid w:val="00F34FE7"/>
    <w:rsid w:val="00F3521B"/>
    <w:rsid w:val="00F352C7"/>
    <w:rsid w:val="00F352EB"/>
    <w:rsid w:val="00F3532C"/>
    <w:rsid w:val="00F353D5"/>
    <w:rsid w:val="00F3540B"/>
    <w:rsid w:val="00F35561"/>
    <w:rsid w:val="00F355BE"/>
    <w:rsid w:val="00F35626"/>
    <w:rsid w:val="00F35637"/>
    <w:rsid w:val="00F35865"/>
    <w:rsid w:val="00F3586A"/>
    <w:rsid w:val="00F35AE3"/>
    <w:rsid w:val="00F35B13"/>
    <w:rsid w:val="00F35C3D"/>
    <w:rsid w:val="00F35C48"/>
    <w:rsid w:val="00F35CDE"/>
    <w:rsid w:val="00F35CFA"/>
    <w:rsid w:val="00F35E8E"/>
    <w:rsid w:val="00F35E92"/>
    <w:rsid w:val="00F35F13"/>
    <w:rsid w:val="00F35F2C"/>
    <w:rsid w:val="00F35FEE"/>
    <w:rsid w:val="00F360BA"/>
    <w:rsid w:val="00F363C5"/>
    <w:rsid w:val="00F364CE"/>
    <w:rsid w:val="00F3650E"/>
    <w:rsid w:val="00F36535"/>
    <w:rsid w:val="00F365F2"/>
    <w:rsid w:val="00F366CE"/>
    <w:rsid w:val="00F36882"/>
    <w:rsid w:val="00F369E8"/>
    <w:rsid w:val="00F369FF"/>
    <w:rsid w:val="00F36A19"/>
    <w:rsid w:val="00F36A42"/>
    <w:rsid w:val="00F36BBA"/>
    <w:rsid w:val="00F36BD9"/>
    <w:rsid w:val="00F36DDF"/>
    <w:rsid w:val="00F36F4C"/>
    <w:rsid w:val="00F3709B"/>
    <w:rsid w:val="00F373FA"/>
    <w:rsid w:val="00F37453"/>
    <w:rsid w:val="00F374B6"/>
    <w:rsid w:val="00F37621"/>
    <w:rsid w:val="00F37638"/>
    <w:rsid w:val="00F37784"/>
    <w:rsid w:val="00F3778E"/>
    <w:rsid w:val="00F377A2"/>
    <w:rsid w:val="00F37922"/>
    <w:rsid w:val="00F379E2"/>
    <w:rsid w:val="00F379F4"/>
    <w:rsid w:val="00F37AEF"/>
    <w:rsid w:val="00F37C97"/>
    <w:rsid w:val="00F37DC6"/>
    <w:rsid w:val="00F401A0"/>
    <w:rsid w:val="00F401FD"/>
    <w:rsid w:val="00F40456"/>
    <w:rsid w:val="00F40625"/>
    <w:rsid w:val="00F4062A"/>
    <w:rsid w:val="00F40892"/>
    <w:rsid w:val="00F409F9"/>
    <w:rsid w:val="00F40AB8"/>
    <w:rsid w:val="00F40AC0"/>
    <w:rsid w:val="00F40B1B"/>
    <w:rsid w:val="00F40B55"/>
    <w:rsid w:val="00F40C61"/>
    <w:rsid w:val="00F40DD0"/>
    <w:rsid w:val="00F40E04"/>
    <w:rsid w:val="00F40E3B"/>
    <w:rsid w:val="00F40E45"/>
    <w:rsid w:val="00F40EBF"/>
    <w:rsid w:val="00F40F51"/>
    <w:rsid w:val="00F411C0"/>
    <w:rsid w:val="00F4121C"/>
    <w:rsid w:val="00F4149A"/>
    <w:rsid w:val="00F4166F"/>
    <w:rsid w:val="00F41724"/>
    <w:rsid w:val="00F4179A"/>
    <w:rsid w:val="00F41801"/>
    <w:rsid w:val="00F41B1A"/>
    <w:rsid w:val="00F41C76"/>
    <w:rsid w:val="00F41CF3"/>
    <w:rsid w:val="00F41D1F"/>
    <w:rsid w:val="00F41D2D"/>
    <w:rsid w:val="00F41E1B"/>
    <w:rsid w:val="00F421C6"/>
    <w:rsid w:val="00F42313"/>
    <w:rsid w:val="00F424D3"/>
    <w:rsid w:val="00F424F5"/>
    <w:rsid w:val="00F42747"/>
    <w:rsid w:val="00F42910"/>
    <w:rsid w:val="00F42927"/>
    <w:rsid w:val="00F42A6D"/>
    <w:rsid w:val="00F42A91"/>
    <w:rsid w:val="00F42BDE"/>
    <w:rsid w:val="00F42C2B"/>
    <w:rsid w:val="00F42DE7"/>
    <w:rsid w:val="00F42EBD"/>
    <w:rsid w:val="00F43009"/>
    <w:rsid w:val="00F43062"/>
    <w:rsid w:val="00F43641"/>
    <w:rsid w:val="00F43726"/>
    <w:rsid w:val="00F437A0"/>
    <w:rsid w:val="00F4382E"/>
    <w:rsid w:val="00F438A7"/>
    <w:rsid w:val="00F43905"/>
    <w:rsid w:val="00F43A98"/>
    <w:rsid w:val="00F43CEA"/>
    <w:rsid w:val="00F43DC1"/>
    <w:rsid w:val="00F4401A"/>
    <w:rsid w:val="00F44256"/>
    <w:rsid w:val="00F4435C"/>
    <w:rsid w:val="00F4436A"/>
    <w:rsid w:val="00F4436B"/>
    <w:rsid w:val="00F443B2"/>
    <w:rsid w:val="00F44404"/>
    <w:rsid w:val="00F4440C"/>
    <w:rsid w:val="00F44734"/>
    <w:rsid w:val="00F44833"/>
    <w:rsid w:val="00F448B7"/>
    <w:rsid w:val="00F448D7"/>
    <w:rsid w:val="00F44B90"/>
    <w:rsid w:val="00F44C83"/>
    <w:rsid w:val="00F44EB3"/>
    <w:rsid w:val="00F4504C"/>
    <w:rsid w:val="00F450A4"/>
    <w:rsid w:val="00F450BD"/>
    <w:rsid w:val="00F45251"/>
    <w:rsid w:val="00F4527B"/>
    <w:rsid w:val="00F454E5"/>
    <w:rsid w:val="00F45587"/>
    <w:rsid w:val="00F4565C"/>
    <w:rsid w:val="00F4597B"/>
    <w:rsid w:val="00F45B82"/>
    <w:rsid w:val="00F45D0C"/>
    <w:rsid w:val="00F45E73"/>
    <w:rsid w:val="00F45F9E"/>
    <w:rsid w:val="00F46057"/>
    <w:rsid w:val="00F46204"/>
    <w:rsid w:val="00F462B7"/>
    <w:rsid w:val="00F4663C"/>
    <w:rsid w:val="00F46672"/>
    <w:rsid w:val="00F46674"/>
    <w:rsid w:val="00F46687"/>
    <w:rsid w:val="00F46694"/>
    <w:rsid w:val="00F46733"/>
    <w:rsid w:val="00F4677F"/>
    <w:rsid w:val="00F467B0"/>
    <w:rsid w:val="00F4683A"/>
    <w:rsid w:val="00F468A1"/>
    <w:rsid w:val="00F468C1"/>
    <w:rsid w:val="00F46916"/>
    <w:rsid w:val="00F469EF"/>
    <w:rsid w:val="00F46ADA"/>
    <w:rsid w:val="00F46B9E"/>
    <w:rsid w:val="00F46BC5"/>
    <w:rsid w:val="00F46C1B"/>
    <w:rsid w:val="00F46E40"/>
    <w:rsid w:val="00F46E82"/>
    <w:rsid w:val="00F46ECC"/>
    <w:rsid w:val="00F46F8B"/>
    <w:rsid w:val="00F47132"/>
    <w:rsid w:val="00F4716D"/>
    <w:rsid w:val="00F47340"/>
    <w:rsid w:val="00F473C9"/>
    <w:rsid w:val="00F47451"/>
    <w:rsid w:val="00F47582"/>
    <w:rsid w:val="00F47599"/>
    <w:rsid w:val="00F47725"/>
    <w:rsid w:val="00F47728"/>
    <w:rsid w:val="00F477A0"/>
    <w:rsid w:val="00F47AF4"/>
    <w:rsid w:val="00F47AFE"/>
    <w:rsid w:val="00F47CBA"/>
    <w:rsid w:val="00F47CC9"/>
    <w:rsid w:val="00F47CF5"/>
    <w:rsid w:val="00F47DAB"/>
    <w:rsid w:val="00F47DD1"/>
    <w:rsid w:val="00F47EBA"/>
    <w:rsid w:val="00F47ED1"/>
    <w:rsid w:val="00F47EE9"/>
    <w:rsid w:val="00F47F90"/>
    <w:rsid w:val="00F50020"/>
    <w:rsid w:val="00F5019D"/>
    <w:rsid w:val="00F50220"/>
    <w:rsid w:val="00F50240"/>
    <w:rsid w:val="00F50335"/>
    <w:rsid w:val="00F50364"/>
    <w:rsid w:val="00F50384"/>
    <w:rsid w:val="00F5041D"/>
    <w:rsid w:val="00F50440"/>
    <w:rsid w:val="00F50490"/>
    <w:rsid w:val="00F50582"/>
    <w:rsid w:val="00F50642"/>
    <w:rsid w:val="00F50671"/>
    <w:rsid w:val="00F506B5"/>
    <w:rsid w:val="00F506D9"/>
    <w:rsid w:val="00F506DB"/>
    <w:rsid w:val="00F5070C"/>
    <w:rsid w:val="00F50785"/>
    <w:rsid w:val="00F50849"/>
    <w:rsid w:val="00F5089C"/>
    <w:rsid w:val="00F50986"/>
    <w:rsid w:val="00F509F4"/>
    <w:rsid w:val="00F50B08"/>
    <w:rsid w:val="00F50DCA"/>
    <w:rsid w:val="00F50E04"/>
    <w:rsid w:val="00F50E2E"/>
    <w:rsid w:val="00F50F08"/>
    <w:rsid w:val="00F5110C"/>
    <w:rsid w:val="00F51197"/>
    <w:rsid w:val="00F5126A"/>
    <w:rsid w:val="00F51342"/>
    <w:rsid w:val="00F51378"/>
    <w:rsid w:val="00F513BA"/>
    <w:rsid w:val="00F51447"/>
    <w:rsid w:val="00F514EF"/>
    <w:rsid w:val="00F5161E"/>
    <w:rsid w:val="00F516F4"/>
    <w:rsid w:val="00F517FC"/>
    <w:rsid w:val="00F518E4"/>
    <w:rsid w:val="00F518F6"/>
    <w:rsid w:val="00F51918"/>
    <w:rsid w:val="00F51A1A"/>
    <w:rsid w:val="00F51B31"/>
    <w:rsid w:val="00F51BB7"/>
    <w:rsid w:val="00F51BF5"/>
    <w:rsid w:val="00F51D6D"/>
    <w:rsid w:val="00F51FD8"/>
    <w:rsid w:val="00F520BE"/>
    <w:rsid w:val="00F5232D"/>
    <w:rsid w:val="00F5234E"/>
    <w:rsid w:val="00F5238D"/>
    <w:rsid w:val="00F5240D"/>
    <w:rsid w:val="00F524BF"/>
    <w:rsid w:val="00F5263E"/>
    <w:rsid w:val="00F526ED"/>
    <w:rsid w:val="00F52756"/>
    <w:rsid w:val="00F52781"/>
    <w:rsid w:val="00F527B9"/>
    <w:rsid w:val="00F52847"/>
    <w:rsid w:val="00F52894"/>
    <w:rsid w:val="00F528A1"/>
    <w:rsid w:val="00F52941"/>
    <w:rsid w:val="00F52A33"/>
    <w:rsid w:val="00F52A47"/>
    <w:rsid w:val="00F52A4B"/>
    <w:rsid w:val="00F52A91"/>
    <w:rsid w:val="00F52B78"/>
    <w:rsid w:val="00F52C6C"/>
    <w:rsid w:val="00F52E16"/>
    <w:rsid w:val="00F52E45"/>
    <w:rsid w:val="00F52FA8"/>
    <w:rsid w:val="00F530BE"/>
    <w:rsid w:val="00F53215"/>
    <w:rsid w:val="00F532FD"/>
    <w:rsid w:val="00F534C1"/>
    <w:rsid w:val="00F53645"/>
    <w:rsid w:val="00F5370F"/>
    <w:rsid w:val="00F5375C"/>
    <w:rsid w:val="00F538CD"/>
    <w:rsid w:val="00F53AD8"/>
    <w:rsid w:val="00F53C0A"/>
    <w:rsid w:val="00F53C2A"/>
    <w:rsid w:val="00F53C6F"/>
    <w:rsid w:val="00F53D9A"/>
    <w:rsid w:val="00F5415E"/>
    <w:rsid w:val="00F54192"/>
    <w:rsid w:val="00F541AA"/>
    <w:rsid w:val="00F542D8"/>
    <w:rsid w:val="00F543D8"/>
    <w:rsid w:val="00F54460"/>
    <w:rsid w:val="00F54522"/>
    <w:rsid w:val="00F5459A"/>
    <w:rsid w:val="00F545C7"/>
    <w:rsid w:val="00F545F6"/>
    <w:rsid w:val="00F5468B"/>
    <w:rsid w:val="00F54696"/>
    <w:rsid w:val="00F546DB"/>
    <w:rsid w:val="00F548C8"/>
    <w:rsid w:val="00F549C6"/>
    <w:rsid w:val="00F54AB7"/>
    <w:rsid w:val="00F54B39"/>
    <w:rsid w:val="00F54BAD"/>
    <w:rsid w:val="00F54E43"/>
    <w:rsid w:val="00F54F06"/>
    <w:rsid w:val="00F54F66"/>
    <w:rsid w:val="00F552EB"/>
    <w:rsid w:val="00F55328"/>
    <w:rsid w:val="00F553D1"/>
    <w:rsid w:val="00F5552E"/>
    <w:rsid w:val="00F55542"/>
    <w:rsid w:val="00F55796"/>
    <w:rsid w:val="00F557C3"/>
    <w:rsid w:val="00F557EC"/>
    <w:rsid w:val="00F558E3"/>
    <w:rsid w:val="00F5591C"/>
    <w:rsid w:val="00F559C2"/>
    <w:rsid w:val="00F55AC5"/>
    <w:rsid w:val="00F55D05"/>
    <w:rsid w:val="00F55DD8"/>
    <w:rsid w:val="00F55E1E"/>
    <w:rsid w:val="00F55EBA"/>
    <w:rsid w:val="00F55F7D"/>
    <w:rsid w:val="00F56114"/>
    <w:rsid w:val="00F5611D"/>
    <w:rsid w:val="00F56128"/>
    <w:rsid w:val="00F56298"/>
    <w:rsid w:val="00F562FC"/>
    <w:rsid w:val="00F564B4"/>
    <w:rsid w:val="00F564BA"/>
    <w:rsid w:val="00F56677"/>
    <w:rsid w:val="00F56740"/>
    <w:rsid w:val="00F5676C"/>
    <w:rsid w:val="00F5699A"/>
    <w:rsid w:val="00F56C42"/>
    <w:rsid w:val="00F56D31"/>
    <w:rsid w:val="00F5710F"/>
    <w:rsid w:val="00F57118"/>
    <w:rsid w:val="00F57183"/>
    <w:rsid w:val="00F572C1"/>
    <w:rsid w:val="00F57478"/>
    <w:rsid w:val="00F57492"/>
    <w:rsid w:val="00F574F9"/>
    <w:rsid w:val="00F5751D"/>
    <w:rsid w:val="00F5765A"/>
    <w:rsid w:val="00F57668"/>
    <w:rsid w:val="00F576A6"/>
    <w:rsid w:val="00F577BD"/>
    <w:rsid w:val="00F57825"/>
    <w:rsid w:val="00F5783B"/>
    <w:rsid w:val="00F579D4"/>
    <w:rsid w:val="00F57C72"/>
    <w:rsid w:val="00F57E51"/>
    <w:rsid w:val="00F57E62"/>
    <w:rsid w:val="00F600C8"/>
    <w:rsid w:val="00F60122"/>
    <w:rsid w:val="00F6019A"/>
    <w:rsid w:val="00F60214"/>
    <w:rsid w:val="00F6021A"/>
    <w:rsid w:val="00F6021F"/>
    <w:rsid w:val="00F6036A"/>
    <w:rsid w:val="00F603CC"/>
    <w:rsid w:val="00F604AA"/>
    <w:rsid w:val="00F604DF"/>
    <w:rsid w:val="00F60531"/>
    <w:rsid w:val="00F605B3"/>
    <w:rsid w:val="00F60617"/>
    <w:rsid w:val="00F60845"/>
    <w:rsid w:val="00F60B10"/>
    <w:rsid w:val="00F60CAE"/>
    <w:rsid w:val="00F60EC2"/>
    <w:rsid w:val="00F60EDE"/>
    <w:rsid w:val="00F60F1F"/>
    <w:rsid w:val="00F60F2D"/>
    <w:rsid w:val="00F61144"/>
    <w:rsid w:val="00F61158"/>
    <w:rsid w:val="00F61327"/>
    <w:rsid w:val="00F6139C"/>
    <w:rsid w:val="00F613C6"/>
    <w:rsid w:val="00F613E1"/>
    <w:rsid w:val="00F614D1"/>
    <w:rsid w:val="00F61524"/>
    <w:rsid w:val="00F61564"/>
    <w:rsid w:val="00F6177E"/>
    <w:rsid w:val="00F617A6"/>
    <w:rsid w:val="00F618AD"/>
    <w:rsid w:val="00F61BA2"/>
    <w:rsid w:val="00F61BEB"/>
    <w:rsid w:val="00F61C50"/>
    <w:rsid w:val="00F61F7F"/>
    <w:rsid w:val="00F61FDE"/>
    <w:rsid w:val="00F6206F"/>
    <w:rsid w:val="00F620A6"/>
    <w:rsid w:val="00F62143"/>
    <w:rsid w:val="00F62338"/>
    <w:rsid w:val="00F62377"/>
    <w:rsid w:val="00F6239F"/>
    <w:rsid w:val="00F62475"/>
    <w:rsid w:val="00F6265D"/>
    <w:rsid w:val="00F62777"/>
    <w:rsid w:val="00F627B7"/>
    <w:rsid w:val="00F62862"/>
    <w:rsid w:val="00F628CF"/>
    <w:rsid w:val="00F62986"/>
    <w:rsid w:val="00F62A4B"/>
    <w:rsid w:val="00F62AFD"/>
    <w:rsid w:val="00F62C69"/>
    <w:rsid w:val="00F62D10"/>
    <w:rsid w:val="00F62EB0"/>
    <w:rsid w:val="00F62EE5"/>
    <w:rsid w:val="00F62FE3"/>
    <w:rsid w:val="00F62FF0"/>
    <w:rsid w:val="00F63005"/>
    <w:rsid w:val="00F63178"/>
    <w:rsid w:val="00F6319B"/>
    <w:rsid w:val="00F63289"/>
    <w:rsid w:val="00F63410"/>
    <w:rsid w:val="00F63417"/>
    <w:rsid w:val="00F6342B"/>
    <w:rsid w:val="00F6353A"/>
    <w:rsid w:val="00F63558"/>
    <w:rsid w:val="00F636DF"/>
    <w:rsid w:val="00F63852"/>
    <w:rsid w:val="00F63885"/>
    <w:rsid w:val="00F63971"/>
    <w:rsid w:val="00F639FA"/>
    <w:rsid w:val="00F63A2C"/>
    <w:rsid w:val="00F63A49"/>
    <w:rsid w:val="00F63C10"/>
    <w:rsid w:val="00F63CD2"/>
    <w:rsid w:val="00F63D18"/>
    <w:rsid w:val="00F63F71"/>
    <w:rsid w:val="00F63FA6"/>
    <w:rsid w:val="00F64092"/>
    <w:rsid w:val="00F640F0"/>
    <w:rsid w:val="00F640FF"/>
    <w:rsid w:val="00F64103"/>
    <w:rsid w:val="00F64191"/>
    <w:rsid w:val="00F641B7"/>
    <w:rsid w:val="00F6421D"/>
    <w:rsid w:val="00F6433B"/>
    <w:rsid w:val="00F6433C"/>
    <w:rsid w:val="00F6454F"/>
    <w:rsid w:val="00F6460F"/>
    <w:rsid w:val="00F64800"/>
    <w:rsid w:val="00F648A2"/>
    <w:rsid w:val="00F64928"/>
    <w:rsid w:val="00F64966"/>
    <w:rsid w:val="00F64A0D"/>
    <w:rsid w:val="00F64C5B"/>
    <w:rsid w:val="00F64C7B"/>
    <w:rsid w:val="00F64F79"/>
    <w:rsid w:val="00F64F9D"/>
    <w:rsid w:val="00F64FCD"/>
    <w:rsid w:val="00F64FE0"/>
    <w:rsid w:val="00F6515F"/>
    <w:rsid w:val="00F6530A"/>
    <w:rsid w:val="00F65467"/>
    <w:rsid w:val="00F65521"/>
    <w:rsid w:val="00F655A4"/>
    <w:rsid w:val="00F65920"/>
    <w:rsid w:val="00F6594D"/>
    <w:rsid w:val="00F65961"/>
    <w:rsid w:val="00F659FB"/>
    <w:rsid w:val="00F65B28"/>
    <w:rsid w:val="00F65BEF"/>
    <w:rsid w:val="00F65C54"/>
    <w:rsid w:val="00F65CDF"/>
    <w:rsid w:val="00F65DFE"/>
    <w:rsid w:val="00F65E8A"/>
    <w:rsid w:val="00F65E91"/>
    <w:rsid w:val="00F660B8"/>
    <w:rsid w:val="00F6617D"/>
    <w:rsid w:val="00F66180"/>
    <w:rsid w:val="00F661C4"/>
    <w:rsid w:val="00F66280"/>
    <w:rsid w:val="00F662E7"/>
    <w:rsid w:val="00F6639C"/>
    <w:rsid w:val="00F666CF"/>
    <w:rsid w:val="00F66709"/>
    <w:rsid w:val="00F66723"/>
    <w:rsid w:val="00F669E3"/>
    <w:rsid w:val="00F66AF7"/>
    <w:rsid w:val="00F66B43"/>
    <w:rsid w:val="00F66D0A"/>
    <w:rsid w:val="00F66D3B"/>
    <w:rsid w:val="00F66E43"/>
    <w:rsid w:val="00F66E5A"/>
    <w:rsid w:val="00F66ED3"/>
    <w:rsid w:val="00F6712B"/>
    <w:rsid w:val="00F67143"/>
    <w:rsid w:val="00F671A2"/>
    <w:rsid w:val="00F67239"/>
    <w:rsid w:val="00F6728D"/>
    <w:rsid w:val="00F6729D"/>
    <w:rsid w:val="00F672D5"/>
    <w:rsid w:val="00F672EB"/>
    <w:rsid w:val="00F6751C"/>
    <w:rsid w:val="00F6753C"/>
    <w:rsid w:val="00F677F4"/>
    <w:rsid w:val="00F6780F"/>
    <w:rsid w:val="00F67906"/>
    <w:rsid w:val="00F67A85"/>
    <w:rsid w:val="00F67C4C"/>
    <w:rsid w:val="00F67D0D"/>
    <w:rsid w:val="00F67EFA"/>
    <w:rsid w:val="00F700AE"/>
    <w:rsid w:val="00F70247"/>
    <w:rsid w:val="00F70251"/>
    <w:rsid w:val="00F7033E"/>
    <w:rsid w:val="00F703CC"/>
    <w:rsid w:val="00F70424"/>
    <w:rsid w:val="00F70523"/>
    <w:rsid w:val="00F705A2"/>
    <w:rsid w:val="00F7063C"/>
    <w:rsid w:val="00F706E7"/>
    <w:rsid w:val="00F707B3"/>
    <w:rsid w:val="00F70837"/>
    <w:rsid w:val="00F70845"/>
    <w:rsid w:val="00F7099B"/>
    <w:rsid w:val="00F709F7"/>
    <w:rsid w:val="00F70A57"/>
    <w:rsid w:val="00F70BFE"/>
    <w:rsid w:val="00F70C5B"/>
    <w:rsid w:val="00F70C93"/>
    <w:rsid w:val="00F70DB2"/>
    <w:rsid w:val="00F70DBB"/>
    <w:rsid w:val="00F70ED2"/>
    <w:rsid w:val="00F70F90"/>
    <w:rsid w:val="00F70FB1"/>
    <w:rsid w:val="00F71026"/>
    <w:rsid w:val="00F71042"/>
    <w:rsid w:val="00F710A0"/>
    <w:rsid w:val="00F710D9"/>
    <w:rsid w:val="00F7110D"/>
    <w:rsid w:val="00F7114A"/>
    <w:rsid w:val="00F71277"/>
    <w:rsid w:val="00F7131B"/>
    <w:rsid w:val="00F717AB"/>
    <w:rsid w:val="00F71976"/>
    <w:rsid w:val="00F71B2F"/>
    <w:rsid w:val="00F71C07"/>
    <w:rsid w:val="00F71C0D"/>
    <w:rsid w:val="00F71E7C"/>
    <w:rsid w:val="00F71F79"/>
    <w:rsid w:val="00F72063"/>
    <w:rsid w:val="00F7219A"/>
    <w:rsid w:val="00F721A1"/>
    <w:rsid w:val="00F72226"/>
    <w:rsid w:val="00F722AD"/>
    <w:rsid w:val="00F723C5"/>
    <w:rsid w:val="00F724E3"/>
    <w:rsid w:val="00F724E8"/>
    <w:rsid w:val="00F72524"/>
    <w:rsid w:val="00F726B9"/>
    <w:rsid w:val="00F727AA"/>
    <w:rsid w:val="00F72A48"/>
    <w:rsid w:val="00F72C94"/>
    <w:rsid w:val="00F72C9D"/>
    <w:rsid w:val="00F72D8A"/>
    <w:rsid w:val="00F72E5A"/>
    <w:rsid w:val="00F7369F"/>
    <w:rsid w:val="00F73787"/>
    <w:rsid w:val="00F73A0A"/>
    <w:rsid w:val="00F73A28"/>
    <w:rsid w:val="00F73A57"/>
    <w:rsid w:val="00F73A68"/>
    <w:rsid w:val="00F73A82"/>
    <w:rsid w:val="00F73AB7"/>
    <w:rsid w:val="00F73C95"/>
    <w:rsid w:val="00F73E8F"/>
    <w:rsid w:val="00F73F43"/>
    <w:rsid w:val="00F7401B"/>
    <w:rsid w:val="00F742A4"/>
    <w:rsid w:val="00F742E3"/>
    <w:rsid w:val="00F7445D"/>
    <w:rsid w:val="00F7453A"/>
    <w:rsid w:val="00F74664"/>
    <w:rsid w:val="00F74695"/>
    <w:rsid w:val="00F746E6"/>
    <w:rsid w:val="00F74791"/>
    <w:rsid w:val="00F747FD"/>
    <w:rsid w:val="00F74993"/>
    <w:rsid w:val="00F74A54"/>
    <w:rsid w:val="00F74A7A"/>
    <w:rsid w:val="00F74A84"/>
    <w:rsid w:val="00F74BFD"/>
    <w:rsid w:val="00F74D0E"/>
    <w:rsid w:val="00F74E93"/>
    <w:rsid w:val="00F74EC5"/>
    <w:rsid w:val="00F74ED2"/>
    <w:rsid w:val="00F74EF9"/>
    <w:rsid w:val="00F74F73"/>
    <w:rsid w:val="00F74F8D"/>
    <w:rsid w:val="00F7509F"/>
    <w:rsid w:val="00F750F4"/>
    <w:rsid w:val="00F75180"/>
    <w:rsid w:val="00F75225"/>
    <w:rsid w:val="00F752BB"/>
    <w:rsid w:val="00F752BF"/>
    <w:rsid w:val="00F7536A"/>
    <w:rsid w:val="00F75399"/>
    <w:rsid w:val="00F756AC"/>
    <w:rsid w:val="00F7586E"/>
    <w:rsid w:val="00F758B8"/>
    <w:rsid w:val="00F75938"/>
    <w:rsid w:val="00F759BA"/>
    <w:rsid w:val="00F75C0B"/>
    <w:rsid w:val="00F75CA7"/>
    <w:rsid w:val="00F75DEF"/>
    <w:rsid w:val="00F75E09"/>
    <w:rsid w:val="00F75F2C"/>
    <w:rsid w:val="00F75F3E"/>
    <w:rsid w:val="00F760B9"/>
    <w:rsid w:val="00F760DF"/>
    <w:rsid w:val="00F7618F"/>
    <w:rsid w:val="00F76294"/>
    <w:rsid w:val="00F763DF"/>
    <w:rsid w:val="00F765F1"/>
    <w:rsid w:val="00F7668B"/>
    <w:rsid w:val="00F766C8"/>
    <w:rsid w:val="00F7670C"/>
    <w:rsid w:val="00F769A3"/>
    <w:rsid w:val="00F76A53"/>
    <w:rsid w:val="00F76A6C"/>
    <w:rsid w:val="00F76D28"/>
    <w:rsid w:val="00F76E0B"/>
    <w:rsid w:val="00F76E40"/>
    <w:rsid w:val="00F77028"/>
    <w:rsid w:val="00F77143"/>
    <w:rsid w:val="00F7717E"/>
    <w:rsid w:val="00F771CD"/>
    <w:rsid w:val="00F77202"/>
    <w:rsid w:val="00F772F4"/>
    <w:rsid w:val="00F77480"/>
    <w:rsid w:val="00F77544"/>
    <w:rsid w:val="00F77595"/>
    <w:rsid w:val="00F77731"/>
    <w:rsid w:val="00F7774C"/>
    <w:rsid w:val="00F7792A"/>
    <w:rsid w:val="00F779A8"/>
    <w:rsid w:val="00F779E4"/>
    <w:rsid w:val="00F77AA9"/>
    <w:rsid w:val="00F77C36"/>
    <w:rsid w:val="00F77C47"/>
    <w:rsid w:val="00F77CFA"/>
    <w:rsid w:val="00F77DF3"/>
    <w:rsid w:val="00F77E24"/>
    <w:rsid w:val="00F77F80"/>
    <w:rsid w:val="00F77F97"/>
    <w:rsid w:val="00F80066"/>
    <w:rsid w:val="00F8018D"/>
    <w:rsid w:val="00F802AD"/>
    <w:rsid w:val="00F802D3"/>
    <w:rsid w:val="00F804DB"/>
    <w:rsid w:val="00F805BC"/>
    <w:rsid w:val="00F807AA"/>
    <w:rsid w:val="00F80A32"/>
    <w:rsid w:val="00F80ACC"/>
    <w:rsid w:val="00F80CCD"/>
    <w:rsid w:val="00F80D03"/>
    <w:rsid w:val="00F80D8F"/>
    <w:rsid w:val="00F8116A"/>
    <w:rsid w:val="00F81311"/>
    <w:rsid w:val="00F8148F"/>
    <w:rsid w:val="00F814CC"/>
    <w:rsid w:val="00F814CD"/>
    <w:rsid w:val="00F814F7"/>
    <w:rsid w:val="00F81599"/>
    <w:rsid w:val="00F81625"/>
    <w:rsid w:val="00F81659"/>
    <w:rsid w:val="00F8173B"/>
    <w:rsid w:val="00F8193B"/>
    <w:rsid w:val="00F819A1"/>
    <w:rsid w:val="00F81A54"/>
    <w:rsid w:val="00F81A94"/>
    <w:rsid w:val="00F81AC2"/>
    <w:rsid w:val="00F81D1E"/>
    <w:rsid w:val="00F81E0E"/>
    <w:rsid w:val="00F81F25"/>
    <w:rsid w:val="00F81FA8"/>
    <w:rsid w:val="00F8212C"/>
    <w:rsid w:val="00F8218B"/>
    <w:rsid w:val="00F821A7"/>
    <w:rsid w:val="00F82272"/>
    <w:rsid w:val="00F8249F"/>
    <w:rsid w:val="00F824FA"/>
    <w:rsid w:val="00F82504"/>
    <w:rsid w:val="00F825FF"/>
    <w:rsid w:val="00F82760"/>
    <w:rsid w:val="00F8276E"/>
    <w:rsid w:val="00F828F2"/>
    <w:rsid w:val="00F82A7D"/>
    <w:rsid w:val="00F82B20"/>
    <w:rsid w:val="00F82D8E"/>
    <w:rsid w:val="00F82DD6"/>
    <w:rsid w:val="00F82E35"/>
    <w:rsid w:val="00F82E98"/>
    <w:rsid w:val="00F8303D"/>
    <w:rsid w:val="00F8304B"/>
    <w:rsid w:val="00F83068"/>
    <w:rsid w:val="00F83107"/>
    <w:rsid w:val="00F83173"/>
    <w:rsid w:val="00F831C1"/>
    <w:rsid w:val="00F83301"/>
    <w:rsid w:val="00F83473"/>
    <w:rsid w:val="00F835DE"/>
    <w:rsid w:val="00F836AF"/>
    <w:rsid w:val="00F837DD"/>
    <w:rsid w:val="00F83807"/>
    <w:rsid w:val="00F83BD0"/>
    <w:rsid w:val="00F83C26"/>
    <w:rsid w:val="00F83C94"/>
    <w:rsid w:val="00F83D16"/>
    <w:rsid w:val="00F83E34"/>
    <w:rsid w:val="00F83E60"/>
    <w:rsid w:val="00F83FDB"/>
    <w:rsid w:val="00F840F4"/>
    <w:rsid w:val="00F84132"/>
    <w:rsid w:val="00F843FB"/>
    <w:rsid w:val="00F8448A"/>
    <w:rsid w:val="00F845F7"/>
    <w:rsid w:val="00F8464D"/>
    <w:rsid w:val="00F84700"/>
    <w:rsid w:val="00F847FF"/>
    <w:rsid w:val="00F84871"/>
    <w:rsid w:val="00F849CD"/>
    <w:rsid w:val="00F849D7"/>
    <w:rsid w:val="00F84A2F"/>
    <w:rsid w:val="00F84AF4"/>
    <w:rsid w:val="00F84B7C"/>
    <w:rsid w:val="00F84BAB"/>
    <w:rsid w:val="00F84BDC"/>
    <w:rsid w:val="00F84BF2"/>
    <w:rsid w:val="00F84C2F"/>
    <w:rsid w:val="00F84FD1"/>
    <w:rsid w:val="00F85092"/>
    <w:rsid w:val="00F850EB"/>
    <w:rsid w:val="00F85125"/>
    <w:rsid w:val="00F853D4"/>
    <w:rsid w:val="00F853E0"/>
    <w:rsid w:val="00F8550B"/>
    <w:rsid w:val="00F855CB"/>
    <w:rsid w:val="00F85744"/>
    <w:rsid w:val="00F857D9"/>
    <w:rsid w:val="00F85891"/>
    <w:rsid w:val="00F858DC"/>
    <w:rsid w:val="00F85F46"/>
    <w:rsid w:val="00F86023"/>
    <w:rsid w:val="00F8605B"/>
    <w:rsid w:val="00F86096"/>
    <w:rsid w:val="00F86165"/>
    <w:rsid w:val="00F862CA"/>
    <w:rsid w:val="00F862E9"/>
    <w:rsid w:val="00F86337"/>
    <w:rsid w:val="00F863EB"/>
    <w:rsid w:val="00F8647A"/>
    <w:rsid w:val="00F8689E"/>
    <w:rsid w:val="00F869F4"/>
    <w:rsid w:val="00F869F5"/>
    <w:rsid w:val="00F86A22"/>
    <w:rsid w:val="00F86AF8"/>
    <w:rsid w:val="00F86B20"/>
    <w:rsid w:val="00F86BCD"/>
    <w:rsid w:val="00F86C43"/>
    <w:rsid w:val="00F86CA3"/>
    <w:rsid w:val="00F86D4A"/>
    <w:rsid w:val="00F86F84"/>
    <w:rsid w:val="00F86F90"/>
    <w:rsid w:val="00F8718E"/>
    <w:rsid w:val="00F87201"/>
    <w:rsid w:val="00F8721A"/>
    <w:rsid w:val="00F87293"/>
    <w:rsid w:val="00F87317"/>
    <w:rsid w:val="00F873E7"/>
    <w:rsid w:val="00F8756F"/>
    <w:rsid w:val="00F875FF"/>
    <w:rsid w:val="00F879C6"/>
    <w:rsid w:val="00F879E7"/>
    <w:rsid w:val="00F879EC"/>
    <w:rsid w:val="00F87A01"/>
    <w:rsid w:val="00F87A7E"/>
    <w:rsid w:val="00F87B7D"/>
    <w:rsid w:val="00F87D07"/>
    <w:rsid w:val="00F87D16"/>
    <w:rsid w:val="00F87D4E"/>
    <w:rsid w:val="00F901C2"/>
    <w:rsid w:val="00F902D2"/>
    <w:rsid w:val="00F90391"/>
    <w:rsid w:val="00F9043F"/>
    <w:rsid w:val="00F9046C"/>
    <w:rsid w:val="00F904C0"/>
    <w:rsid w:val="00F904F8"/>
    <w:rsid w:val="00F9059E"/>
    <w:rsid w:val="00F905C1"/>
    <w:rsid w:val="00F90609"/>
    <w:rsid w:val="00F90632"/>
    <w:rsid w:val="00F90692"/>
    <w:rsid w:val="00F90818"/>
    <w:rsid w:val="00F90AA2"/>
    <w:rsid w:val="00F90BE4"/>
    <w:rsid w:val="00F90C86"/>
    <w:rsid w:val="00F90D25"/>
    <w:rsid w:val="00F90D30"/>
    <w:rsid w:val="00F90D38"/>
    <w:rsid w:val="00F90E6E"/>
    <w:rsid w:val="00F90EAA"/>
    <w:rsid w:val="00F90F32"/>
    <w:rsid w:val="00F90F6C"/>
    <w:rsid w:val="00F90FD6"/>
    <w:rsid w:val="00F91057"/>
    <w:rsid w:val="00F910C9"/>
    <w:rsid w:val="00F910D4"/>
    <w:rsid w:val="00F910D7"/>
    <w:rsid w:val="00F910E4"/>
    <w:rsid w:val="00F9151F"/>
    <w:rsid w:val="00F91546"/>
    <w:rsid w:val="00F91574"/>
    <w:rsid w:val="00F915AB"/>
    <w:rsid w:val="00F915B8"/>
    <w:rsid w:val="00F9160B"/>
    <w:rsid w:val="00F9174D"/>
    <w:rsid w:val="00F917D0"/>
    <w:rsid w:val="00F91906"/>
    <w:rsid w:val="00F91932"/>
    <w:rsid w:val="00F919A5"/>
    <w:rsid w:val="00F91B09"/>
    <w:rsid w:val="00F91B39"/>
    <w:rsid w:val="00F91B8E"/>
    <w:rsid w:val="00F91CA2"/>
    <w:rsid w:val="00F91D4B"/>
    <w:rsid w:val="00F91DAC"/>
    <w:rsid w:val="00F91E48"/>
    <w:rsid w:val="00F91E91"/>
    <w:rsid w:val="00F91F70"/>
    <w:rsid w:val="00F91FA8"/>
    <w:rsid w:val="00F91FB8"/>
    <w:rsid w:val="00F920BD"/>
    <w:rsid w:val="00F92174"/>
    <w:rsid w:val="00F921B9"/>
    <w:rsid w:val="00F921D3"/>
    <w:rsid w:val="00F9220B"/>
    <w:rsid w:val="00F92268"/>
    <w:rsid w:val="00F922CB"/>
    <w:rsid w:val="00F923DB"/>
    <w:rsid w:val="00F9243E"/>
    <w:rsid w:val="00F92442"/>
    <w:rsid w:val="00F924A4"/>
    <w:rsid w:val="00F925E7"/>
    <w:rsid w:val="00F9271D"/>
    <w:rsid w:val="00F92725"/>
    <w:rsid w:val="00F928FC"/>
    <w:rsid w:val="00F9297F"/>
    <w:rsid w:val="00F92A1A"/>
    <w:rsid w:val="00F92AC4"/>
    <w:rsid w:val="00F92B3C"/>
    <w:rsid w:val="00F92BD3"/>
    <w:rsid w:val="00F92CED"/>
    <w:rsid w:val="00F92E55"/>
    <w:rsid w:val="00F92E62"/>
    <w:rsid w:val="00F92F8E"/>
    <w:rsid w:val="00F93041"/>
    <w:rsid w:val="00F930C3"/>
    <w:rsid w:val="00F9320D"/>
    <w:rsid w:val="00F932B9"/>
    <w:rsid w:val="00F9335C"/>
    <w:rsid w:val="00F9358A"/>
    <w:rsid w:val="00F93718"/>
    <w:rsid w:val="00F93929"/>
    <w:rsid w:val="00F93939"/>
    <w:rsid w:val="00F939E7"/>
    <w:rsid w:val="00F93A35"/>
    <w:rsid w:val="00F93A3D"/>
    <w:rsid w:val="00F93A5F"/>
    <w:rsid w:val="00F93B87"/>
    <w:rsid w:val="00F93B9A"/>
    <w:rsid w:val="00F94003"/>
    <w:rsid w:val="00F9434A"/>
    <w:rsid w:val="00F945E2"/>
    <w:rsid w:val="00F945F5"/>
    <w:rsid w:val="00F94641"/>
    <w:rsid w:val="00F94662"/>
    <w:rsid w:val="00F94737"/>
    <w:rsid w:val="00F947AF"/>
    <w:rsid w:val="00F9495D"/>
    <w:rsid w:val="00F94A19"/>
    <w:rsid w:val="00F94A33"/>
    <w:rsid w:val="00F94A71"/>
    <w:rsid w:val="00F94B30"/>
    <w:rsid w:val="00F94B37"/>
    <w:rsid w:val="00F94C8F"/>
    <w:rsid w:val="00F94D3A"/>
    <w:rsid w:val="00F94E9A"/>
    <w:rsid w:val="00F94F61"/>
    <w:rsid w:val="00F95013"/>
    <w:rsid w:val="00F951BD"/>
    <w:rsid w:val="00F951C2"/>
    <w:rsid w:val="00F952AF"/>
    <w:rsid w:val="00F954A6"/>
    <w:rsid w:val="00F954C9"/>
    <w:rsid w:val="00F954DA"/>
    <w:rsid w:val="00F95528"/>
    <w:rsid w:val="00F95566"/>
    <w:rsid w:val="00F95567"/>
    <w:rsid w:val="00F955A3"/>
    <w:rsid w:val="00F9579B"/>
    <w:rsid w:val="00F957CF"/>
    <w:rsid w:val="00F9580E"/>
    <w:rsid w:val="00F9586D"/>
    <w:rsid w:val="00F9590D"/>
    <w:rsid w:val="00F95B48"/>
    <w:rsid w:val="00F95F45"/>
    <w:rsid w:val="00F95FF0"/>
    <w:rsid w:val="00F96198"/>
    <w:rsid w:val="00F9632D"/>
    <w:rsid w:val="00F9636B"/>
    <w:rsid w:val="00F9644F"/>
    <w:rsid w:val="00F96479"/>
    <w:rsid w:val="00F965A4"/>
    <w:rsid w:val="00F965D9"/>
    <w:rsid w:val="00F96911"/>
    <w:rsid w:val="00F96A6D"/>
    <w:rsid w:val="00F96A9D"/>
    <w:rsid w:val="00F96C7A"/>
    <w:rsid w:val="00F96CEF"/>
    <w:rsid w:val="00F96D62"/>
    <w:rsid w:val="00F96DA1"/>
    <w:rsid w:val="00F96E7C"/>
    <w:rsid w:val="00F97237"/>
    <w:rsid w:val="00F9729C"/>
    <w:rsid w:val="00F97494"/>
    <w:rsid w:val="00F974DC"/>
    <w:rsid w:val="00F975B5"/>
    <w:rsid w:val="00F97666"/>
    <w:rsid w:val="00F9771E"/>
    <w:rsid w:val="00F97755"/>
    <w:rsid w:val="00F9778C"/>
    <w:rsid w:val="00F977AB"/>
    <w:rsid w:val="00F97802"/>
    <w:rsid w:val="00F9786F"/>
    <w:rsid w:val="00F97A63"/>
    <w:rsid w:val="00F97BFA"/>
    <w:rsid w:val="00F97C55"/>
    <w:rsid w:val="00F97C5D"/>
    <w:rsid w:val="00F97D8E"/>
    <w:rsid w:val="00F97E45"/>
    <w:rsid w:val="00F97F06"/>
    <w:rsid w:val="00F97F57"/>
    <w:rsid w:val="00FA0048"/>
    <w:rsid w:val="00FA0069"/>
    <w:rsid w:val="00FA010B"/>
    <w:rsid w:val="00FA02F9"/>
    <w:rsid w:val="00FA0338"/>
    <w:rsid w:val="00FA0487"/>
    <w:rsid w:val="00FA0509"/>
    <w:rsid w:val="00FA06A3"/>
    <w:rsid w:val="00FA06AB"/>
    <w:rsid w:val="00FA08B6"/>
    <w:rsid w:val="00FA0A69"/>
    <w:rsid w:val="00FA0ADC"/>
    <w:rsid w:val="00FA0B67"/>
    <w:rsid w:val="00FA0CB8"/>
    <w:rsid w:val="00FA0CBF"/>
    <w:rsid w:val="00FA0DC5"/>
    <w:rsid w:val="00FA0E7C"/>
    <w:rsid w:val="00FA11EE"/>
    <w:rsid w:val="00FA1242"/>
    <w:rsid w:val="00FA130D"/>
    <w:rsid w:val="00FA1574"/>
    <w:rsid w:val="00FA16D5"/>
    <w:rsid w:val="00FA16F2"/>
    <w:rsid w:val="00FA1712"/>
    <w:rsid w:val="00FA17D6"/>
    <w:rsid w:val="00FA196C"/>
    <w:rsid w:val="00FA1ADA"/>
    <w:rsid w:val="00FA1B1E"/>
    <w:rsid w:val="00FA1CBF"/>
    <w:rsid w:val="00FA1D13"/>
    <w:rsid w:val="00FA1D8F"/>
    <w:rsid w:val="00FA1E7F"/>
    <w:rsid w:val="00FA1E99"/>
    <w:rsid w:val="00FA1EB0"/>
    <w:rsid w:val="00FA1EEC"/>
    <w:rsid w:val="00FA1FE3"/>
    <w:rsid w:val="00FA2002"/>
    <w:rsid w:val="00FA2060"/>
    <w:rsid w:val="00FA2159"/>
    <w:rsid w:val="00FA2172"/>
    <w:rsid w:val="00FA2383"/>
    <w:rsid w:val="00FA2398"/>
    <w:rsid w:val="00FA2420"/>
    <w:rsid w:val="00FA2526"/>
    <w:rsid w:val="00FA255C"/>
    <w:rsid w:val="00FA2603"/>
    <w:rsid w:val="00FA2663"/>
    <w:rsid w:val="00FA285F"/>
    <w:rsid w:val="00FA291E"/>
    <w:rsid w:val="00FA2A5D"/>
    <w:rsid w:val="00FA2AB0"/>
    <w:rsid w:val="00FA2B66"/>
    <w:rsid w:val="00FA2D5D"/>
    <w:rsid w:val="00FA2E8F"/>
    <w:rsid w:val="00FA2F14"/>
    <w:rsid w:val="00FA2F60"/>
    <w:rsid w:val="00FA2F65"/>
    <w:rsid w:val="00FA33A2"/>
    <w:rsid w:val="00FA34D1"/>
    <w:rsid w:val="00FA3598"/>
    <w:rsid w:val="00FA37F1"/>
    <w:rsid w:val="00FA3871"/>
    <w:rsid w:val="00FA39D0"/>
    <w:rsid w:val="00FA3A1C"/>
    <w:rsid w:val="00FA3A9C"/>
    <w:rsid w:val="00FA3C7B"/>
    <w:rsid w:val="00FA3C84"/>
    <w:rsid w:val="00FA3F90"/>
    <w:rsid w:val="00FA3FBF"/>
    <w:rsid w:val="00FA403D"/>
    <w:rsid w:val="00FA4085"/>
    <w:rsid w:val="00FA4131"/>
    <w:rsid w:val="00FA4343"/>
    <w:rsid w:val="00FA4501"/>
    <w:rsid w:val="00FA4576"/>
    <w:rsid w:val="00FA464C"/>
    <w:rsid w:val="00FA46C4"/>
    <w:rsid w:val="00FA484A"/>
    <w:rsid w:val="00FA4873"/>
    <w:rsid w:val="00FA4A4C"/>
    <w:rsid w:val="00FA4AB5"/>
    <w:rsid w:val="00FA4B5F"/>
    <w:rsid w:val="00FA4B62"/>
    <w:rsid w:val="00FA4CEB"/>
    <w:rsid w:val="00FA4D25"/>
    <w:rsid w:val="00FA4EDE"/>
    <w:rsid w:val="00FA4F18"/>
    <w:rsid w:val="00FA506E"/>
    <w:rsid w:val="00FA50E8"/>
    <w:rsid w:val="00FA50EF"/>
    <w:rsid w:val="00FA51C0"/>
    <w:rsid w:val="00FA5248"/>
    <w:rsid w:val="00FA526F"/>
    <w:rsid w:val="00FA537E"/>
    <w:rsid w:val="00FA53C1"/>
    <w:rsid w:val="00FA5458"/>
    <w:rsid w:val="00FA5527"/>
    <w:rsid w:val="00FA558C"/>
    <w:rsid w:val="00FA5710"/>
    <w:rsid w:val="00FA57B8"/>
    <w:rsid w:val="00FA5871"/>
    <w:rsid w:val="00FA589E"/>
    <w:rsid w:val="00FA5909"/>
    <w:rsid w:val="00FA5A96"/>
    <w:rsid w:val="00FA5C18"/>
    <w:rsid w:val="00FA5C97"/>
    <w:rsid w:val="00FA5CB0"/>
    <w:rsid w:val="00FA5D17"/>
    <w:rsid w:val="00FA6225"/>
    <w:rsid w:val="00FA62B6"/>
    <w:rsid w:val="00FA630B"/>
    <w:rsid w:val="00FA63F6"/>
    <w:rsid w:val="00FA6444"/>
    <w:rsid w:val="00FA64BA"/>
    <w:rsid w:val="00FA64D5"/>
    <w:rsid w:val="00FA6514"/>
    <w:rsid w:val="00FA656D"/>
    <w:rsid w:val="00FA6571"/>
    <w:rsid w:val="00FA65C9"/>
    <w:rsid w:val="00FA6686"/>
    <w:rsid w:val="00FA673F"/>
    <w:rsid w:val="00FA6831"/>
    <w:rsid w:val="00FA68B6"/>
    <w:rsid w:val="00FA68F0"/>
    <w:rsid w:val="00FA6A8C"/>
    <w:rsid w:val="00FA6AAD"/>
    <w:rsid w:val="00FA6CD3"/>
    <w:rsid w:val="00FA6DF3"/>
    <w:rsid w:val="00FA6F57"/>
    <w:rsid w:val="00FA6F59"/>
    <w:rsid w:val="00FA6F96"/>
    <w:rsid w:val="00FA701F"/>
    <w:rsid w:val="00FA718F"/>
    <w:rsid w:val="00FA71E4"/>
    <w:rsid w:val="00FA73C6"/>
    <w:rsid w:val="00FA74CF"/>
    <w:rsid w:val="00FA74EC"/>
    <w:rsid w:val="00FA7502"/>
    <w:rsid w:val="00FA76F1"/>
    <w:rsid w:val="00FA772C"/>
    <w:rsid w:val="00FA779E"/>
    <w:rsid w:val="00FA7802"/>
    <w:rsid w:val="00FA785C"/>
    <w:rsid w:val="00FA78AF"/>
    <w:rsid w:val="00FA797E"/>
    <w:rsid w:val="00FA7982"/>
    <w:rsid w:val="00FA79F3"/>
    <w:rsid w:val="00FA7A20"/>
    <w:rsid w:val="00FA7AA6"/>
    <w:rsid w:val="00FA7C04"/>
    <w:rsid w:val="00FA7C48"/>
    <w:rsid w:val="00FA7CF3"/>
    <w:rsid w:val="00FA7DD3"/>
    <w:rsid w:val="00FA7E06"/>
    <w:rsid w:val="00FB012D"/>
    <w:rsid w:val="00FB01E0"/>
    <w:rsid w:val="00FB0267"/>
    <w:rsid w:val="00FB0373"/>
    <w:rsid w:val="00FB0443"/>
    <w:rsid w:val="00FB0485"/>
    <w:rsid w:val="00FB04D8"/>
    <w:rsid w:val="00FB0540"/>
    <w:rsid w:val="00FB05C7"/>
    <w:rsid w:val="00FB06B0"/>
    <w:rsid w:val="00FB0C6E"/>
    <w:rsid w:val="00FB0D89"/>
    <w:rsid w:val="00FB0EE7"/>
    <w:rsid w:val="00FB1197"/>
    <w:rsid w:val="00FB1254"/>
    <w:rsid w:val="00FB1261"/>
    <w:rsid w:val="00FB12A8"/>
    <w:rsid w:val="00FB1309"/>
    <w:rsid w:val="00FB1430"/>
    <w:rsid w:val="00FB145D"/>
    <w:rsid w:val="00FB1478"/>
    <w:rsid w:val="00FB14B4"/>
    <w:rsid w:val="00FB159E"/>
    <w:rsid w:val="00FB15D5"/>
    <w:rsid w:val="00FB186A"/>
    <w:rsid w:val="00FB18E8"/>
    <w:rsid w:val="00FB19D8"/>
    <w:rsid w:val="00FB1E18"/>
    <w:rsid w:val="00FB1E3F"/>
    <w:rsid w:val="00FB1E50"/>
    <w:rsid w:val="00FB1ECC"/>
    <w:rsid w:val="00FB2090"/>
    <w:rsid w:val="00FB20DE"/>
    <w:rsid w:val="00FB218C"/>
    <w:rsid w:val="00FB21DB"/>
    <w:rsid w:val="00FB2219"/>
    <w:rsid w:val="00FB22E5"/>
    <w:rsid w:val="00FB22F2"/>
    <w:rsid w:val="00FB2363"/>
    <w:rsid w:val="00FB241F"/>
    <w:rsid w:val="00FB251B"/>
    <w:rsid w:val="00FB2656"/>
    <w:rsid w:val="00FB27BC"/>
    <w:rsid w:val="00FB2864"/>
    <w:rsid w:val="00FB289A"/>
    <w:rsid w:val="00FB2A26"/>
    <w:rsid w:val="00FB2A4D"/>
    <w:rsid w:val="00FB2B1B"/>
    <w:rsid w:val="00FB2C4F"/>
    <w:rsid w:val="00FB2E7E"/>
    <w:rsid w:val="00FB2EF2"/>
    <w:rsid w:val="00FB2F26"/>
    <w:rsid w:val="00FB2F94"/>
    <w:rsid w:val="00FB2FBB"/>
    <w:rsid w:val="00FB3006"/>
    <w:rsid w:val="00FB305A"/>
    <w:rsid w:val="00FB3210"/>
    <w:rsid w:val="00FB3282"/>
    <w:rsid w:val="00FB32B7"/>
    <w:rsid w:val="00FB3334"/>
    <w:rsid w:val="00FB34D7"/>
    <w:rsid w:val="00FB3536"/>
    <w:rsid w:val="00FB35B1"/>
    <w:rsid w:val="00FB3B8C"/>
    <w:rsid w:val="00FB3CD6"/>
    <w:rsid w:val="00FB3D81"/>
    <w:rsid w:val="00FB3DC0"/>
    <w:rsid w:val="00FB3E66"/>
    <w:rsid w:val="00FB3E7B"/>
    <w:rsid w:val="00FB3EC6"/>
    <w:rsid w:val="00FB3F49"/>
    <w:rsid w:val="00FB4065"/>
    <w:rsid w:val="00FB4088"/>
    <w:rsid w:val="00FB40F2"/>
    <w:rsid w:val="00FB426F"/>
    <w:rsid w:val="00FB438B"/>
    <w:rsid w:val="00FB43D0"/>
    <w:rsid w:val="00FB4506"/>
    <w:rsid w:val="00FB4533"/>
    <w:rsid w:val="00FB45A5"/>
    <w:rsid w:val="00FB45D1"/>
    <w:rsid w:val="00FB474A"/>
    <w:rsid w:val="00FB4760"/>
    <w:rsid w:val="00FB47B5"/>
    <w:rsid w:val="00FB48ED"/>
    <w:rsid w:val="00FB4914"/>
    <w:rsid w:val="00FB4991"/>
    <w:rsid w:val="00FB4C2F"/>
    <w:rsid w:val="00FB4DAC"/>
    <w:rsid w:val="00FB4E38"/>
    <w:rsid w:val="00FB4F48"/>
    <w:rsid w:val="00FB4FAE"/>
    <w:rsid w:val="00FB503B"/>
    <w:rsid w:val="00FB5201"/>
    <w:rsid w:val="00FB52FD"/>
    <w:rsid w:val="00FB53CD"/>
    <w:rsid w:val="00FB55EC"/>
    <w:rsid w:val="00FB56AE"/>
    <w:rsid w:val="00FB57A7"/>
    <w:rsid w:val="00FB58ED"/>
    <w:rsid w:val="00FB59A1"/>
    <w:rsid w:val="00FB5A6F"/>
    <w:rsid w:val="00FB5A7D"/>
    <w:rsid w:val="00FB5AB3"/>
    <w:rsid w:val="00FB5C8D"/>
    <w:rsid w:val="00FB5D2C"/>
    <w:rsid w:val="00FB5D49"/>
    <w:rsid w:val="00FB5D94"/>
    <w:rsid w:val="00FB5D95"/>
    <w:rsid w:val="00FB5F17"/>
    <w:rsid w:val="00FB5F2B"/>
    <w:rsid w:val="00FB60D1"/>
    <w:rsid w:val="00FB6113"/>
    <w:rsid w:val="00FB6275"/>
    <w:rsid w:val="00FB6296"/>
    <w:rsid w:val="00FB65EE"/>
    <w:rsid w:val="00FB6616"/>
    <w:rsid w:val="00FB66C3"/>
    <w:rsid w:val="00FB6781"/>
    <w:rsid w:val="00FB67CA"/>
    <w:rsid w:val="00FB6884"/>
    <w:rsid w:val="00FB6AB3"/>
    <w:rsid w:val="00FB7025"/>
    <w:rsid w:val="00FB7030"/>
    <w:rsid w:val="00FB7061"/>
    <w:rsid w:val="00FB70E1"/>
    <w:rsid w:val="00FB70F9"/>
    <w:rsid w:val="00FB7193"/>
    <w:rsid w:val="00FB7284"/>
    <w:rsid w:val="00FB72CB"/>
    <w:rsid w:val="00FB7302"/>
    <w:rsid w:val="00FB74E6"/>
    <w:rsid w:val="00FB751F"/>
    <w:rsid w:val="00FB75C9"/>
    <w:rsid w:val="00FB75FE"/>
    <w:rsid w:val="00FB7636"/>
    <w:rsid w:val="00FB77BB"/>
    <w:rsid w:val="00FB78F1"/>
    <w:rsid w:val="00FB7ADF"/>
    <w:rsid w:val="00FB7BF6"/>
    <w:rsid w:val="00FB7C21"/>
    <w:rsid w:val="00FB7C38"/>
    <w:rsid w:val="00FB7DFA"/>
    <w:rsid w:val="00FB7ECD"/>
    <w:rsid w:val="00FB7F0C"/>
    <w:rsid w:val="00FB7F32"/>
    <w:rsid w:val="00FB7F43"/>
    <w:rsid w:val="00FB7F5E"/>
    <w:rsid w:val="00FC0025"/>
    <w:rsid w:val="00FC0038"/>
    <w:rsid w:val="00FC0145"/>
    <w:rsid w:val="00FC037B"/>
    <w:rsid w:val="00FC0407"/>
    <w:rsid w:val="00FC0513"/>
    <w:rsid w:val="00FC0557"/>
    <w:rsid w:val="00FC0684"/>
    <w:rsid w:val="00FC077B"/>
    <w:rsid w:val="00FC08CB"/>
    <w:rsid w:val="00FC095F"/>
    <w:rsid w:val="00FC097A"/>
    <w:rsid w:val="00FC0AB4"/>
    <w:rsid w:val="00FC0AE4"/>
    <w:rsid w:val="00FC0B11"/>
    <w:rsid w:val="00FC0B9B"/>
    <w:rsid w:val="00FC0CD0"/>
    <w:rsid w:val="00FC0D09"/>
    <w:rsid w:val="00FC0DCD"/>
    <w:rsid w:val="00FC0E12"/>
    <w:rsid w:val="00FC0E4D"/>
    <w:rsid w:val="00FC0F7C"/>
    <w:rsid w:val="00FC106B"/>
    <w:rsid w:val="00FC1190"/>
    <w:rsid w:val="00FC14F9"/>
    <w:rsid w:val="00FC1829"/>
    <w:rsid w:val="00FC1859"/>
    <w:rsid w:val="00FC1876"/>
    <w:rsid w:val="00FC1929"/>
    <w:rsid w:val="00FC1AB5"/>
    <w:rsid w:val="00FC1B18"/>
    <w:rsid w:val="00FC1B61"/>
    <w:rsid w:val="00FC1C4D"/>
    <w:rsid w:val="00FC1E51"/>
    <w:rsid w:val="00FC1E86"/>
    <w:rsid w:val="00FC1EBD"/>
    <w:rsid w:val="00FC1F41"/>
    <w:rsid w:val="00FC1FFB"/>
    <w:rsid w:val="00FC201B"/>
    <w:rsid w:val="00FC20F2"/>
    <w:rsid w:val="00FC229B"/>
    <w:rsid w:val="00FC22FE"/>
    <w:rsid w:val="00FC23E0"/>
    <w:rsid w:val="00FC23FA"/>
    <w:rsid w:val="00FC2530"/>
    <w:rsid w:val="00FC2621"/>
    <w:rsid w:val="00FC26D9"/>
    <w:rsid w:val="00FC2742"/>
    <w:rsid w:val="00FC28D7"/>
    <w:rsid w:val="00FC28DE"/>
    <w:rsid w:val="00FC297D"/>
    <w:rsid w:val="00FC2A2C"/>
    <w:rsid w:val="00FC2AE5"/>
    <w:rsid w:val="00FC2BDF"/>
    <w:rsid w:val="00FC2CAD"/>
    <w:rsid w:val="00FC2E2E"/>
    <w:rsid w:val="00FC2EE4"/>
    <w:rsid w:val="00FC3084"/>
    <w:rsid w:val="00FC3422"/>
    <w:rsid w:val="00FC37F0"/>
    <w:rsid w:val="00FC389B"/>
    <w:rsid w:val="00FC3950"/>
    <w:rsid w:val="00FC3AE1"/>
    <w:rsid w:val="00FC3B07"/>
    <w:rsid w:val="00FC3B27"/>
    <w:rsid w:val="00FC3BBC"/>
    <w:rsid w:val="00FC3C28"/>
    <w:rsid w:val="00FC3C9B"/>
    <w:rsid w:val="00FC3E16"/>
    <w:rsid w:val="00FC3E43"/>
    <w:rsid w:val="00FC3EEB"/>
    <w:rsid w:val="00FC4024"/>
    <w:rsid w:val="00FC41FE"/>
    <w:rsid w:val="00FC4278"/>
    <w:rsid w:val="00FC42BD"/>
    <w:rsid w:val="00FC43FB"/>
    <w:rsid w:val="00FC4423"/>
    <w:rsid w:val="00FC44DB"/>
    <w:rsid w:val="00FC45EA"/>
    <w:rsid w:val="00FC46FF"/>
    <w:rsid w:val="00FC47CD"/>
    <w:rsid w:val="00FC47D1"/>
    <w:rsid w:val="00FC49C9"/>
    <w:rsid w:val="00FC4A12"/>
    <w:rsid w:val="00FC4A8D"/>
    <w:rsid w:val="00FC4B48"/>
    <w:rsid w:val="00FC4BBC"/>
    <w:rsid w:val="00FC4CA4"/>
    <w:rsid w:val="00FC4D2D"/>
    <w:rsid w:val="00FC4DEF"/>
    <w:rsid w:val="00FC4ED1"/>
    <w:rsid w:val="00FC4F0E"/>
    <w:rsid w:val="00FC5036"/>
    <w:rsid w:val="00FC517B"/>
    <w:rsid w:val="00FC524D"/>
    <w:rsid w:val="00FC5303"/>
    <w:rsid w:val="00FC5382"/>
    <w:rsid w:val="00FC53FF"/>
    <w:rsid w:val="00FC545C"/>
    <w:rsid w:val="00FC553E"/>
    <w:rsid w:val="00FC56DF"/>
    <w:rsid w:val="00FC5766"/>
    <w:rsid w:val="00FC581E"/>
    <w:rsid w:val="00FC58C5"/>
    <w:rsid w:val="00FC58E3"/>
    <w:rsid w:val="00FC5986"/>
    <w:rsid w:val="00FC5A97"/>
    <w:rsid w:val="00FC5B9D"/>
    <w:rsid w:val="00FC5C37"/>
    <w:rsid w:val="00FC5CC5"/>
    <w:rsid w:val="00FC5D10"/>
    <w:rsid w:val="00FC617A"/>
    <w:rsid w:val="00FC61E3"/>
    <w:rsid w:val="00FC620F"/>
    <w:rsid w:val="00FC629C"/>
    <w:rsid w:val="00FC63B7"/>
    <w:rsid w:val="00FC65A0"/>
    <w:rsid w:val="00FC65A1"/>
    <w:rsid w:val="00FC6624"/>
    <w:rsid w:val="00FC6901"/>
    <w:rsid w:val="00FC6A91"/>
    <w:rsid w:val="00FC6B41"/>
    <w:rsid w:val="00FC6B64"/>
    <w:rsid w:val="00FC6BD1"/>
    <w:rsid w:val="00FC6D3A"/>
    <w:rsid w:val="00FC6D8C"/>
    <w:rsid w:val="00FC6D92"/>
    <w:rsid w:val="00FC6DCB"/>
    <w:rsid w:val="00FC6DF7"/>
    <w:rsid w:val="00FC6E46"/>
    <w:rsid w:val="00FC6E7D"/>
    <w:rsid w:val="00FC6E80"/>
    <w:rsid w:val="00FC6EC9"/>
    <w:rsid w:val="00FC70CD"/>
    <w:rsid w:val="00FC70FB"/>
    <w:rsid w:val="00FC71BE"/>
    <w:rsid w:val="00FC7216"/>
    <w:rsid w:val="00FC7221"/>
    <w:rsid w:val="00FC733A"/>
    <w:rsid w:val="00FC733B"/>
    <w:rsid w:val="00FC75DE"/>
    <w:rsid w:val="00FC75EB"/>
    <w:rsid w:val="00FC762A"/>
    <w:rsid w:val="00FC769E"/>
    <w:rsid w:val="00FC76C9"/>
    <w:rsid w:val="00FC76E3"/>
    <w:rsid w:val="00FC782A"/>
    <w:rsid w:val="00FC791E"/>
    <w:rsid w:val="00FC7970"/>
    <w:rsid w:val="00FC7A1A"/>
    <w:rsid w:val="00FC7E02"/>
    <w:rsid w:val="00FC7ED7"/>
    <w:rsid w:val="00FC7F93"/>
    <w:rsid w:val="00FC7FC0"/>
    <w:rsid w:val="00FC7FDA"/>
    <w:rsid w:val="00FD0157"/>
    <w:rsid w:val="00FD02BD"/>
    <w:rsid w:val="00FD02C2"/>
    <w:rsid w:val="00FD02E3"/>
    <w:rsid w:val="00FD0330"/>
    <w:rsid w:val="00FD046D"/>
    <w:rsid w:val="00FD06BF"/>
    <w:rsid w:val="00FD06E8"/>
    <w:rsid w:val="00FD0A19"/>
    <w:rsid w:val="00FD0B66"/>
    <w:rsid w:val="00FD0B9C"/>
    <w:rsid w:val="00FD0EF2"/>
    <w:rsid w:val="00FD0FE0"/>
    <w:rsid w:val="00FD10D2"/>
    <w:rsid w:val="00FD1331"/>
    <w:rsid w:val="00FD153E"/>
    <w:rsid w:val="00FD1608"/>
    <w:rsid w:val="00FD1786"/>
    <w:rsid w:val="00FD17D4"/>
    <w:rsid w:val="00FD17FF"/>
    <w:rsid w:val="00FD18CA"/>
    <w:rsid w:val="00FD195F"/>
    <w:rsid w:val="00FD1A54"/>
    <w:rsid w:val="00FD1A8B"/>
    <w:rsid w:val="00FD1D4E"/>
    <w:rsid w:val="00FD1DAA"/>
    <w:rsid w:val="00FD1DF8"/>
    <w:rsid w:val="00FD1E16"/>
    <w:rsid w:val="00FD1FD8"/>
    <w:rsid w:val="00FD202A"/>
    <w:rsid w:val="00FD22BD"/>
    <w:rsid w:val="00FD2358"/>
    <w:rsid w:val="00FD235B"/>
    <w:rsid w:val="00FD23B2"/>
    <w:rsid w:val="00FD23CF"/>
    <w:rsid w:val="00FD23D4"/>
    <w:rsid w:val="00FD2804"/>
    <w:rsid w:val="00FD282A"/>
    <w:rsid w:val="00FD2A71"/>
    <w:rsid w:val="00FD2AC0"/>
    <w:rsid w:val="00FD2BFE"/>
    <w:rsid w:val="00FD2C18"/>
    <w:rsid w:val="00FD2D5B"/>
    <w:rsid w:val="00FD2DB4"/>
    <w:rsid w:val="00FD2DEA"/>
    <w:rsid w:val="00FD2E6A"/>
    <w:rsid w:val="00FD2EB2"/>
    <w:rsid w:val="00FD2EFA"/>
    <w:rsid w:val="00FD3124"/>
    <w:rsid w:val="00FD320B"/>
    <w:rsid w:val="00FD321B"/>
    <w:rsid w:val="00FD3334"/>
    <w:rsid w:val="00FD346F"/>
    <w:rsid w:val="00FD3515"/>
    <w:rsid w:val="00FD3697"/>
    <w:rsid w:val="00FD379D"/>
    <w:rsid w:val="00FD37DD"/>
    <w:rsid w:val="00FD381D"/>
    <w:rsid w:val="00FD3886"/>
    <w:rsid w:val="00FD3905"/>
    <w:rsid w:val="00FD3A9E"/>
    <w:rsid w:val="00FD3BF1"/>
    <w:rsid w:val="00FD3C60"/>
    <w:rsid w:val="00FD3E26"/>
    <w:rsid w:val="00FD3E66"/>
    <w:rsid w:val="00FD3EBC"/>
    <w:rsid w:val="00FD3F92"/>
    <w:rsid w:val="00FD4249"/>
    <w:rsid w:val="00FD4708"/>
    <w:rsid w:val="00FD4941"/>
    <w:rsid w:val="00FD4A67"/>
    <w:rsid w:val="00FD4B5C"/>
    <w:rsid w:val="00FD4CC0"/>
    <w:rsid w:val="00FD4CE8"/>
    <w:rsid w:val="00FD4EBE"/>
    <w:rsid w:val="00FD53F6"/>
    <w:rsid w:val="00FD54FD"/>
    <w:rsid w:val="00FD55C0"/>
    <w:rsid w:val="00FD586E"/>
    <w:rsid w:val="00FD58B9"/>
    <w:rsid w:val="00FD5999"/>
    <w:rsid w:val="00FD5A07"/>
    <w:rsid w:val="00FD5B63"/>
    <w:rsid w:val="00FD5B76"/>
    <w:rsid w:val="00FD5D1C"/>
    <w:rsid w:val="00FD5D9B"/>
    <w:rsid w:val="00FD5DC7"/>
    <w:rsid w:val="00FD5F65"/>
    <w:rsid w:val="00FD5F98"/>
    <w:rsid w:val="00FD603D"/>
    <w:rsid w:val="00FD6094"/>
    <w:rsid w:val="00FD60D9"/>
    <w:rsid w:val="00FD6318"/>
    <w:rsid w:val="00FD652A"/>
    <w:rsid w:val="00FD656C"/>
    <w:rsid w:val="00FD6891"/>
    <w:rsid w:val="00FD6A3D"/>
    <w:rsid w:val="00FD6B20"/>
    <w:rsid w:val="00FD6C6D"/>
    <w:rsid w:val="00FD6D13"/>
    <w:rsid w:val="00FD6F9D"/>
    <w:rsid w:val="00FD7071"/>
    <w:rsid w:val="00FD723E"/>
    <w:rsid w:val="00FD7279"/>
    <w:rsid w:val="00FD72D9"/>
    <w:rsid w:val="00FD73AE"/>
    <w:rsid w:val="00FD742D"/>
    <w:rsid w:val="00FD7436"/>
    <w:rsid w:val="00FD7559"/>
    <w:rsid w:val="00FD7592"/>
    <w:rsid w:val="00FD75E4"/>
    <w:rsid w:val="00FD7698"/>
    <w:rsid w:val="00FD769D"/>
    <w:rsid w:val="00FD789F"/>
    <w:rsid w:val="00FD791C"/>
    <w:rsid w:val="00FD7968"/>
    <w:rsid w:val="00FD7AF1"/>
    <w:rsid w:val="00FD7B69"/>
    <w:rsid w:val="00FD7BCC"/>
    <w:rsid w:val="00FD7CCC"/>
    <w:rsid w:val="00FD7D6B"/>
    <w:rsid w:val="00FD7E72"/>
    <w:rsid w:val="00FE0078"/>
    <w:rsid w:val="00FE00B6"/>
    <w:rsid w:val="00FE00DC"/>
    <w:rsid w:val="00FE0356"/>
    <w:rsid w:val="00FE037B"/>
    <w:rsid w:val="00FE040A"/>
    <w:rsid w:val="00FE046A"/>
    <w:rsid w:val="00FE0477"/>
    <w:rsid w:val="00FE04B6"/>
    <w:rsid w:val="00FE0510"/>
    <w:rsid w:val="00FE060A"/>
    <w:rsid w:val="00FE0657"/>
    <w:rsid w:val="00FE07B1"/>
    <w:rsid w:val="00FE07BE"/>
    <w:rsid w:val="00FE0918"/>
    <w:rsid w:val="00FE0A0E"/>
    <w:rsid w:val="00FE0A50"/>
    <w:rsid w:val="00FE0AD7"/>
    <w:rsid w:val="00FE0B60"/>
    <w:rsid w:val="00FE0D43"/>
    <w:rsid w:val="00FE0E0A"/>
    <w:rsid w:val="00FE0FCD"/>
    <w:rsid w:val="00FE1209"/>
    <w:rsid w:val="00FE1278"/>
    <w:rsid w:val="00FE14E6"/>
    <w:rsid w:val="00FE150E"/>
    <w:rsid w:val="00FE15F5"/>
    <w:rsid w:val="00FE16DD"/>
    <w:rsid w:val="00FE1728"/>
    <w:rsid w:val="00FE18A8"/>
    <w:rsid w:val="00FE1944"/>
    <w:rsid w:val="00FE1C66"/>
    <w:rsid w:val="00FE1D98"/>
    <w:rsid w:val="00FE1E7E"/>
    <w:rsid w:val="00FE1FF9"/>
    <w:rsid w:val="00FE2085"/>
    <w:rsid w:val="00FE22A8"/>
    <w:rsid w:val="00FE22FE"/>
    <w:rsid w:val="00FE238D"/>
    <w:rsid w:val="00FE2395"/>
    <w:rsid w:val="00FE2454"/>
    <w:rsid w:val="00FE24A0"/>
    <w:rsid w:val="00FE24C0"/>
    <w:rsid w:val="00FE2598"/>
    <w:rsid w:val="00FE25A3"/>
    <w:rsid w:val="00FE2605"/>
    <w:rsid w:val="00FE282F"/>
    <w:rsid w:val="00FE28CB"/>
    <w:rsid w:val="00FE2B7B"/>
    <w:rsid w:val="00FE2BC0"/>
    <w:rsid w:val="00FE2C69"/>
    <w:rsid w:val="00FE2C6F"/>
    <w:rsid w:val="00FE2C98"/>
    <w:rsid w:val="00FE2E22"/>
    <w:rsid w:val="00FE2EDE"/>
    <w:rsid w:val="00FE3052"/>
    <w:rsid w:val="00FE30EA"/>
    <w:rsid w:val="00FE3100"/>
    <w:rsid w:val="00FE323E"/>
    <w:rsid w:val="00FE3290"/>
    <w:rsid w:val="00FE33E5"/>
    <w:rsid w:val="00FE35BC"/>
    <w:rsid w:val="00FE36E1"/>
    <w:rsid w:val="00FE3735"/>
    <w:rsid w:val="00FE3768"/>
    <w:rsid w:val="00FE3812"/>
    <w:rsid w:val="00FE3AB9"/>
    <w:rsid w:val="00FE3B30"/>
    <w:rsid w:val="00FE3D47"/>
    <w:rsid w:val="00FE3DA9"/>
    <w:rsid w:val="00FE3EA6"/>
    <w:rsid w:val="00FE3ECB"/>
    <w:rsid w:val="00FE3F2A"/>
    <w:rsid w:val="00FE425D"/>
    <w:rsid w:val="00FE42C4"/>
    <w:rsid w:val="00FE4304"/>
    <w:rsid w:val="00FE4305"/>
    <w:rsid w:val="00FE4307"/>
    <w:rsid w:val="00FE443A"/>
    <w:rsid w:val="00FE4459"/>
    <w:rsid w:val="00FE4687"/>
    <w:rsid w:val="00FE4702"/>
    <w:rsid w:val="00FE4706"/>
    <w:rsid w:val="00FE4735"/>
    <w:rsid w:val="00FE47B0"/>
    <w:rsid w:val="00FE47D7"/>
    <w:rsid w:val="00FE4920"/>
    <w:rsid w:val="00FE4C8B"/>
    <w:rsid w:val="00FE4D8A"/>
    <w:rsid w:val="00FE5172"/>
    <w:rsid w:val="00FE51C2"/>
    <w:rsid w:val="00FE5236"/>
    <w:rsid w:val="00FE56F9"/>
    <w:rsid w:val="00FE5900"/>
    <w:rsid w:val="00FE5977"/>
    <w:rsid w:val="00FE5991"/>
    <w:rsid w:val="00FE5A97"/>
    <w:rsid w:val="00FE5C1D"/>
    <w:rsid w:val="00FE5C3D"/>
    <w:rsid w:val="00FE5CB2"/>
    <w:rsid w:val="00FE5D3F"/>
    <w:rsid w:val="00FE5F68"/>
    <w:rsid w:val="00FE5F76"/>
    <w:rsid w:val="00FE5FF1"/>
    <w:rsid w:val="00FE6001"/>
    <w:rsid w:val="00FE6094"/>
    <w:rsid w:val="00FE61D4"/>
    <w:rsid w:val="00FE61D6"/>
    <w:rsid w:val="00FE6245"/>
    <w:rsid w:val="00FE62C5"/>
    <w:rsid w:val="00FE652E"/>
    <w:rsid w:val="00FE65DB"/>
    <w:rsid w:val="00FE660C"/>
    <w:rsid w:val="00FE6755"/>
    <w:rsid w:val="00FE6864"/>
    <w:rsid w:val="00FE69BC"/>
    <w:rsid w:val="00FE6CC9"/>
    <w:rsid w:val="00FE6DEC"/>
    <w:rsid w:val="00FE6E17"/>
    <w:rsid w:val="00FE6F99"/>
    <w:rsid w:val="00FE707B"/>
    <w:rsid w:val="00FE7340"/>
    <w:rsid w:val="00FE7407"/>
    <w:rsid w:val="00FE74E2"/>
    <w:rsid w:val="00FE74FC"/>
    <w:rsid w:val="00FE754F"/>
    <w:rsid w:val="00FE756B"/>
    <w:rsid w:val="00FE759D"/>
    <w:rsid w:val="00FE761D"/>
    <w:rsid w:val="00FE7676"/>
    <w:rsid w:val="00FE76F3"/>
    <w:rsid w:val="00FE76FA"/>
    <w:rsid w:val="00FE7A09"/>
    <w:rsid w:val="00FE7A52"/>
    <w:rsid w:val="00FE7C2E"/>
    <w:rsid w:val="00FE7C38"/>
    <w:rsid w:val="00FE7CAD"/>
    <w:rsid w:val="00FE7D2A"/>
    <w:rsid w:val="00FE7E10"/>
    <w:rsid w:val="00FE7F3A"/>
    <w:rsid w:val="00FF00FF"/>
    <w:rsid w:val="00FF01C5"/>
    <w:rsid w:val="00FF01E6"/>
    <w:rsid w:val="00FF0224"/>
    <w:rsid w:val="00FF0289"/>
    <w:rsid w:val="00FF02A6"/>
    <w:rsid w:val="00FF02D6"/>
    <w:rsid w:val="00FF0322"/>
    <w:rsid w:val="00FF03D3"/>
    <w:rsid w:val="00FF06FF"/>
    <w:rsid w:val="00FF0895"/>
    <w:rsid w:val="00FF098E"/>
    <w:rsid w:val="00FF0BBB"/>
    <w:rsid w:val="00FF0C87"/>
    <w:rsid w:val="00FF0DA3"/>
    <w:rsid w:val="00FF0DD5"/>
    <w:rsid w:val="00FF0E46"/>
    <w:rsid w:val="00FF0F62"/>
    <w:rsid w:val="00FF1058"/>
    <w:rsid w:val="00FF123D"/>
    <w:rsid w:val="00FF1365"/>
    <w:rsid w:val="00FF1368"/>
    <w:rsid w:val="00FF1455"/>
    <w:rsid w:val="00FF1516"/>
    <w:rsid w:val="00FF165E"/>
    <w:rsid w:val="00FF167E"/>
    <w:rsid w:val="00FF16BB"/>
    <w:rsid w:val="00FF1716"/>
    <w:rsid w:val="00FF17E7"/>
    <w:rsid w:val="00FF185E"/>
    <w:rsid w:val="00FF1875"/>
    <w:rsid w:val="00FF1920"/>
    <w:rsid w:val="00FF1A0D"/>
    <w:rsid w:val="00FF1ACF"/>
    <w:rsid w:val="00FF1C7D"/>
    <w:rsid w:val="00FF1E45"/>
    <w:rsid w:val="00FF1F60"/>
    <w:rsid w:val="00FF2025"/>
    <w:rsid w:val="00FF20DF"/>
    <w:rsid w:val="00FF2289"/>
    <w:rsid w:val="00FF242A"/>
    <w:rsid w:val="00FF2877"/>
    <w:rsid w:val="00FF289D"/>
    <w:rsid w:val="00FF28FD"/>
    <w:rsid w:val="00FF2974"/>
    <w:rsid w:val="00FF2A87"/>
    <w:rsid w:val="00FF2A88"/>
    <w:rsid w:val="00FF2D13"/>
    <w:rsid w:val="00FF2D72"/>
    <w:rsid w:val="00FF2F9D"/>
    <w:rsid w:val="00FF2FC5"/>
    <w:rsid w:val="00FF31A5"/>
    <w:rsid w:val="00FF32FA"/>
    <w:rsid w:val="00FF3321"/>
    <w:rsid w:val="00FF34DC"/>
    <w:rsid w:val="00FF34F1"/>
    <w:rsid w:val="00FF3797"/>
    <w:rsid w:val="00FF37C5"/>
    <w:rsid w:val="00FF3858"/>
    <w:rsid w:val="00FF386B"/>
    <w:rsid w:val="00FF39C5"/>
    <w:rsid w:val="00FF3A12"/>
    <w:rsid w:val="00FF3A6C"/>
    <w:rsid w:val="00FF3A6F"/>
    <w:rsid w:val="00FF3BB4"/>
    <w:rsid w:val="00FF3BC5"/>
    <w:rsid w:val="00FF3CAE"/>
    <w:rsid w:val="00FF3CCF"/>
    <w:rsid w:val="00FF3CFC"/>
    <w:rsid w:val="00FF3D3F"/>
    <w:rsid w:val="00FF3E22"/>
    <w:rsid w:val="00FF3E85"/>
    <w:rsid w:val="00FF3FB4"/>
    <w:rsid w:val="00FF402F"/>
    <w:rsid w:val="00FF4284"/>
    <w:rsid w:val="00FF434E"/>
    <w:rsid w:val="00FF43AF"/>
    <w:rsid w:val="00FF43CE"/>
    <w:rsid w:val="00FF441C"/>
    <w:rsid w:val="00FF45BC"/>
    <w:rsid w:val="00FF469A"/>
    <w:rsid w:val="00FF477B"/>
    <w:rsid w:val="00FF48B2"/>
    <w:rsid w:val="00FF48E0"/>
    <w:rsid w:val="00FF4924"/>
    <w:rsid w:val="00FF4B14"/>
    <w:rsid w:val="00FF4B2F"/>
    <w:rsid w:val="00FF4DF0"/>
    <w:rsid w:val="00FF4E84"/>
    <w:rsid w:val="00FF4F1B"/>
    <w:rsid w:val="00FF4F2B"/>
    <w:rsid w:val="00FF5026"/>
    <w:rsid w:val="00FF5097"/>
    <w:rsid w:val="00FF50E2"/>
    <w:rsid w:val="00FF5173"/>
    <w:rsid w:val="00FF5181"/>
    <w:rsid w:val="00FF519C"/>
    <w:rsid w:val="00FF51D0"/>
    <w:rsid w:val="00FF52CC"/>
    <w:rsid w:val="00FF52E3"/>
    <w:rsid w:val="00FF53B9"/>
    <w:rsid w:val="00FF547A"/>
    <w:rsid w:val="00FF5497"/>
    <w:rsid w:val="00FF55D9"/>
    <w:rsid w:val="00FF5601"/>
    <w:rsid w:val="00FF5756"/>
    <w:rsid w:val="00FF5A22"/>
    <w:rsid w:val="00FF5B83"/>
    <w:rsid w:val="00FF5C36"/>
    <w:rsid w:val="00FF5D1A"/>
    <w:rsid w:val="00FF5E91"/>
    <w:rsid w:val="00FF6037"/>
    <w:rsid w:val="00FF6041"/>
    <w:rsid w:val="00FF6093"/>
    <w:rsid w:val="00FF609A"/>
    <w:rsid w:val="00FF6186"/>
    <w:rsid w:val="00FF61B4"/>
    <w:rsid w:val="00FF6202"/>
    <w:rsid w:val="00FF63CB"/>
    <w:rsid w:val="00FF6650"/>
    <w:rsid w:val="00FF66CB"/>
    <w:rsid w:val="00FF6804"/>
    <w:rsid w:val="00FF6C5A"/>
    <w:rsid w:val="00FF6C65"/>
    <w:rsid w:val="00FF6CDB"/>
    <w:rsid w:val="00FF6CF6"/>
    <w:rsid w:val="00FF6F2A"/>
    <w:rsid w:val="00FF7043"/>
    <w:rsid w:val="00FF70CF"/>
    <w:rsid w:val="00FF721F"/>
    <w:rsid w:val="00FF72A3"/>
    <w:rsid w:val="00FF738F"/>
    <w:rsid w:val="00FF73C8"/>
    <w:rsid w:val="00FF74BE"/>
    <w:rsid w:val="00FF75CA"/>
    <w:rsid w:val="00FF75EB"/>
    <w:rsid w:val="00FF76C0"/>
    <w:rsid w:val="00FF76CA"/>
    <w:rsid w:val="00FF7795"/>
    <w:rsid w:val="00FF77E9"/>
    <w:rsid w:val="00FF78DB"/>
    <w:rsid w:val="00FF79BC"/>
    <w:rsid w:val="00FF79FA"/>
    <w:rsid w:val="00FF7A0D"/>
    <w:rsid w:val="00FF7A6D"/>
    <w:rsid w:val="00FF7BE7"/>
    <w:rsid w:val="00FF7DDE"/>
    <w:rsid w:val="00FF7E5F"/>
    <w:rsid w:val="00FF7EEC"/>
    <w:rsid w:val="0A28C8F1"/>
    <w:rsid w:val="0CF7CB07"/>
    <w:rsid w:val="0E2BE4CE"/>
    <w:rsid w:val="138328B3"/>
    <w:rsid w:val="14A70ABC"/>
    <w:rsid w:val="2451BD59"/>
    <w:rsid w:val="3B1E3D32"/>
    <w:rsid w:val="3D4A51F6"/>
    <w:rsid w:val="48C14914"/>
    <w:rsid w:val="4FFD773D"/>
    <w:rsid w:val="5A22C7EF"/>
    <w:rsid w:val="797426D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5"/>
    <o:shapelayout v:ext="edit">
      <o:idmap v:ext="edit" data="2"/>
    </o:shapelayout>
  </w:shapeDefaults>
  <w:decimalSymbol w:val="."/>
  <w:listSeparator w:val=","/>
  <w14:docId w14:val="5BE0AC73"/>
  <w15:docId w15:val="{A4FC100C-96A0-46CA-98AC-8C9D8AB590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A019C"/>
    <w:pPr>
      <w:overflowPunct w:val="0"/>
      <w:autoSpaceDE w:val="0"/>
      <w:autoSpaceDN w:val="0"/>
      <w:adjustRightInd w:val="0"/>
      <w:spacing w:after="120"/>
      <w:jc w:val="both"/>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0A735D"/>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0"/>
    <w:qForma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35"/>
    <w:qFormat/>
    <w:pPr>
      <w:spacing w:before="120"/>
    </w:pPr>
    <w:rPr>
      <w:b/>
      <w:bCs/>
    </w:rPr>
  </w:style>
  <w:style w:type="paragraph" w:customStyle="1" w:styleId="bodyCharCharChar">
    <w:name w:val="body Char Char Char"/>
    <w:basedOn w:val="Normal"/>
    <w:pPr>
      <w:tabs>
        <w:tab w:val="left" w:pos="2160"/>
      </w:tabs>
      <w:spacing w:before="120" w:line="280" w:lineRule="atLeast"/>
    </w:pPr>
    <w:rPr>
      <w:rFonts w:ascii="New York" w:hAnsi="New York"/>
      <w:sz w:val="24"/>
    </w:rPr>
  </w:style>
  <w:style w:type="paragraph" w:styleId="BodyText">
    <w:name w:val="Body Text"/>
    <w:aliases w:val="bt"/>
    <w:basedOn w:val="Normal"/>
    <w:link w:val="BodyTextChar"/>
    <w:rPr>
      <w:rFonts w:ascii="Times" w:hAnsi="Times"/>
      <w:szCs w:val="24"/>
    </w:rPr>
  </w:style>
  <w:style w:type="paragraph" w:styleId="BodyText2">
    <w:name w:val="Body Text 2"/>
    <w:basedOn w:val="Normal"/>
    <w:pPr>
      <w:tabs>
        <w:tab w:val="left" w:pos="1985"/>
      </w:tabs>
      <w:spacing w:after="0"/>
    </w:pPr>
    <w:rPr>
      <w:rFonts w:ascii="Arial" w:hAnsi="Arial"/>
      <w:sz w:val="22"/>
    </w:rPr>
  </w:style>
  <w:style w:type="character" w:customStyle="1" w:styleId="Heading1Char">
    <w:name w:val="Heading 1 Char"/>
    <w:rsid w:val="00BE1E15"/>
    <w:rPr>
      <w:lang w:val="en-US"/>
    </w:rPr>
  </w:style>
  <w:style w:type="paragraph" w:customStyle="1" w:styleId="body">
    <w:name w:val="body"/>
    <w:basedOn w:val="Normal"/>
    <w:pPr>
      <w:tabs>
        <w:tab w:val="left" w:pos="2160"/>
      </w:tabs>
      <w:spacing w:before="120" w:line="280" w:lineRule="atLeast"/>
    </w:pPr>
    <w:rPr>
      <w:rFonts w:ascii="New York" w:hAnsi="New York"/>
      <w:sz w:val="24"/>
    </w:rPr>
  </w:style>
  <w:style w:type="table" w:styleId="TableGrid">
    <w:name w:val="Table Grid"/>
    <w:basedOn w:val="TableNormal"/>
    <w:uiPriority w:val="5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qFormat/>
    <w:rsid w:val="00A10B48"/>
    <w:rPr>
      <w:sz w:val="16"/>
      <w:szCs w:val="16"/>
    </w:rPr>
  </w:style>
  <w:style w:type="paragraph" w:styleId="CommentText">
    <w:name w:val="annotation text"/>
    <w:basedOn w:val="Normal"/>
    <w:link w:val="CommentTextChar"/>
    <w:qFormat/>
    <w:rsid w:val="00A10B48"/>
    <w:rPr>
      <w:lang w:eastAsia="x-none"/>
    </w:rPr>
  </w:style>
  <w:style w:type="paragraph" w:styleId="CommentSubject">
    <w:name w:val="annotation subject"/>
    <w:basedOn w:val="CommentText"/>
    <w:next w:val="CommentText"/>
    <w:link w:val="CommentSubjectChar"/>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0A735D"/>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7D498B"/>
    <w:pPr>
      <w:overflowPunct/>
      <w:autoSpaceDE/>
      <w:autoSpaceDN/>
      <w:adjustRightInd/>
      <w:spacing w:after="0"/>
      <w:ind w:left="720"/>
      <w:textAlignment w:val="auto"/>
    </w:pPr>
    <w:rPr>
      <w:rFonts w:eastAsia="Calibri"/>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qFormat/>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7D498B"/>
    <w:rPr>
      <w:rFonts w:ascii="Times New Roman" w:eastAsia="Calibri" w:hAnsi="Times New Roman"/>
      <w:szCs w:val="22"/>
      <w:lang w:eastAsia="en-US"/>
    </w:rPr>
  </w:style>
  <w:style w:type="paragraph" w:customStyle="1" w:styleId="References">
    <w:name w:val="References"/>
    <w:basedOn w:val="Normal"/>
    <w:rsid w:val="00F00FF1"/>
    <w:pPr>
      <w:numPr>
        <w:numId w:val="4"/>
      </w:numPr>
      <w:overflowPunct/>
      <w:adjustRightInd/>
      <w:snapToGrid w:val="0"/>
      <w:spacing w:after="60"/>
      <w:textAlignment w:val="auto"/>
    </w:pPr>
    <w:rPr>
      <w:szCs w:val="16"/>
    </w:rPr>
  </w:style>
  <w:style w:type="table" w:styleId="GridTable5Dark-Accent1">
    <w:name w:val="Grid Table 5 Dark Accent 1"/>
    <w:basedOn w:val="TableNormal"/>
    <w:uiPriority w:val="50"/>
    <w:rsid w:val="00655B1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FooterChar">
    <w:name w:val="Footer Char"/>
    <w:basedOn w:val="DefaultParagraphFont"/>
    <w:link w:val="Footer"/>
    <w:rsid w:val="00CE5F5F"/>
    <w:rPr>
      <w:rFonts w:ascii="Arial" w:hAnsi="Arial"/>
      <w:b/>
      <w:i/>
      <w:noProof/>
      <w:sz w:val="18"/>
      <w:lang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35"/>
    <w:locked/>
    <w:rsid w:val="001C312D"/>
    <w:rPr>
      <w:rFonts w:ascii="Times New Roman" w:hAnsi="Times New Roman"/>
      <w:b/>
      <w:bCs/>
      <w:lang w:eastAsia="en-US"/>
    </w:rPr>
  </w:style>
  <w:style w:type="table" w:styleId="TableGridLight">
    <w:name w:val="Grid Table Light"/>
    <w:basedOn w:val="TableNormal"/>
    <w:uiPriority w:val="40"/>
    <w:rsid w:val="001C312D"/>
    <w:rPr>
      <w:rFonts w:eastAsia="Times New Roman"/>
      <w:lang w:eastAsia="en-US"/>
    </w:r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5Dark-Accent5">
    <w:name w:val="Grid Table 5 Dark Accent 5"/>
    <w:basedOn w:val="TableNormal"/>
    <w:uiPriority w:val="50"/>
    <w:rsid w:val="001C312D"/>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5Dark">
    <w:name w:val="Grid Table 5 Dark"/>
    <w:basedOn w:val="TableNormal"/>
    <w:uiPriority w:val="50"/>
    <w:rsid w:val="00A811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4-Accent2">
    <w:name w:val="Grid Table 4 Accent 2"/>
    <w:basedOn w:val="TableNormal"/>
    <w:uiPriority w:val="49"/>
    <w:rsid w:val="00956770"/>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DefaultParagraphFont"/>
    <w:uiPriority w:val="99"/>
    <w:semiHidden/>
    <w:unhideWhenUsed/>
    <w:rsid w:val="008441DC"/>
    <w:rPr>
      <w:color w:val="808080"/>
      <w:shd w:val="clear" w:color="auto" w:fill="E6E6E6"/>
    </w:rPr>
  </w:style>
  <w:style w:type="character" w:styleId="FollowedHyperlink">
    <w:name w:val="FollowedHyperlink"/>
    <w:basedOn w:val="DefaultParagraphFont"/>
    <w:semiHidden/>
    <w:unhideWhenUsed/>
    <w:rsid w:val="008441DC"/>
    <w:rPr>
      <w:color w:val="954F72" w:themeColor="followedHyperlink"/>
      <w:u w:val="single"/>
    </w:rPr>
  </w:style>
  <w:style w:type="table" w:styleId="GridTable4-Accent1">
    <w:name w:val="Grid Table 4 Accent 1"/>
    <w:basedOn w:val="TableNormal"/>
    <w:uiPriority w:val="49"/>
    <w:rsid w:val="006333DE"/>
    <w:rPr>
      <w:rFonts w:asciiTheme="minorHAnsi" w:eastAsiaTheme="minorEastAsia" w:hAnsiTheme="minorHAnsi" w:cstheme="minorBidi"/>
      <w:sz w:val="22"/>
      <w:szCs w:val="22"/>
      <w:lang w:eastAsia="ko-KR"/>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B10">
    <w:name w:val="B1 (文字)"/>
    <w:link w:val="B1"/>
    <w:uiPriority w:val="99"/>
    <w:locked/>
    <w:rsid w:val="00D87477"/>
    <w:rPr>
      <w:rFonts w:ascii="Times New Roman" w:hAnsi="Times New Roman"/>
      <w:lang w:eastAsia="en-US"/>
    </w:rPr>
  </w:style>
  <w:style w:type="paragraph" w:customStyle="1" w:styleId="Default">
    <w:name w:val="Default"/>
    <w:rsid w:val="00C820FD"/>
    <w:pPr>
      <w:autoSpaceDE w:val="0"/>
      <w:autoSpaceDN w:val="0"/>
      <w:adjustRightInd w:val="0"/>
    </w:pPr>
    <w:rPr>
      <w:rFonts w:ascii="Times New Roman" w:hAnsi="Times New Roman"/>
      <w:color w:val="000000"/>
      <w:sz w:val="24"/>
      <w:szCs w:val="24"/>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461CFE"/>
    <w:rPr>
      <w:rFonts w:ascii="Arial" w:hAnsi="Arial"/>
      <w:b/>
      <w:noProof/>
      <w:sz w:val="18"/>
      <w:lang w:eastAsia="en-US"/>
    </w:rPr>
  </w:style>
  <w:style w:type="character" w:customStyle="1" w:styleId="CommentSubjectChar">
    <w:name w:val="Comment Subject Char"/>
    <w:basedOn w:val="CommentTextChar"/>
    <w:link w:val="CommentSubject"/>
    <w:rsid w:val="00BC4267"/>
    <w:rPr>
      <w:rFonts w:ascii="Times New Roman" w:hAnsi="Times New Roman"/>
      <w:b/>
      <w:bCs/>
      <w:lang w:val="en-GB" w:eastAsia="x-none"/>
    </w:rPr>
  </w:style>
  <w:style w:type="character" w:customStyle="1" w:styleId="TAHCar">
    <w:name w:val="TAH Car"/>
    <w:link w:val="TAH"/>
    <w:qFormat/>
    <w:rsid w:val="005505BA"/>
    <w:rPr>
      <w:rFonts w:ascii="Arial" w:hAnsi="Arial"/>
      <w:b/>
      <w:sz w:val="18"/>
      <w:lang w:eastAsia="en-US"/>
    </w:rPr>
  </w:style>
  <w:style w:type="character" w:customStyle="1" w:styleId="TAHChar">
    <w:name w:val="TAH Char"/>
    <w:rsid w:val="00D752CC"/>
    <w:rPr>
      <w:rFonts w:ascii="Arial" w:eastAsia="SimSun" w:hAnsi="Arial"/>
      <w:b/>
      <w:sz w:val="18"/>
      <w:lang w:val="en-GB" w:eastAsia="en-US" w:bidi="ar-SA"/>
    </w:rPr>
  </w:style>
  <w:style w:type="character" w:customStyle="1" w:styleId="BodyTextChar">
    <w:name w:val="Body Text Char"/>
    <w:aliases w:val="bt Char"/>
    <w:basedOn w:val="DefaultParagraphFont"/>
    <w:link w:val="BodyText"/>
    <w:rsid w:val="006F2491"/>
    <w:rPr>
      <w:rFonts w:ascii="Times" w:hAnsi="Times"/>
      <w:szCs w:val="24"/>
      <w:lang w:eastAsia="en-US"/>
    </w:rPr>
  </w:style>
  <w:style w:type="paragraph" w:customStyle="1" w:styleId="berschrift1H1">
    <w:name w:val="Überschrift 1.H1"/>
    <w:basedOn w:val="Normal"/>
    <w:next w:val="Normal"/>
    <w:rsid w:val="00B13B18"/>
    <w:pPr>
      <w:keepNext/>
      <w:keepLines/>
      <w:numPr>
        <w:numId w:val="5"/>
      </w:numPr>
      <w:pBdr>
        <w:top w:val="single" w:sz="12" w:space="3" w:color="auto"/>
      </w:pBdr>
      <w:spacing w:before="240"/>
      <w:outlineLvl w:val="0"/>
    </w:pPr>
    <w:rPr>
      <w:rFonts w:ascii="Arial" w:eastAsia="Times New Roman" w:hAnsi="Arial"/>
      <w:sz w:val="36"/>
      <w:lang w:val="en-GB" w:eastAsia="de-DE"/>
    </w:rPr>
  </w:style>
  <w:style w:type="numbering" w:customStyle="1" w:styleId="StyleBulletedSymbolsymbolLeft025Hanging0252">
    <w:name w:val="Style Bulleted Symbol (symbol) Left:  0.25&quot; Hanging:  0.25&quot;2"/>
    <w:basedOn w:val="NoList"/>
    <w:rsid w:val="001636EF"/>
    <w:pPr>
      <w:numPr>
        <w:numId w:val="6"/>
      </w:numPr>
    </w:pPr>
  </w:style>
  <w:style w:type="character" w:customStyle="1" w:styleId="B2Char">
    <w:name w:val="B2 Char"/>
    <w:link w:val="B2"/>
    <w:qFormat/>
    <w:rsid w:val="005317EC"/>
    <w:rPr>
      <w:rFonts w:ascii="Times New Roman" w:hAnsi="Times New Roman"/>
      <w:lang w:eastAsia="en-US"/>
    </w:rPr>
  </w:style>
  <w:style w:type="paragraph" w:customStyle="1" w:styleId="RAN1bullet3">
    <w:name w:val="RAN1 bullet3"/>
    <w:basedOn w:val="Normal"/>
    <w:qFormat/>
    <w:rsid w:val="00A72D12"/>
    <w:pPr>
      <w:numPr>
        <w:ilvl w:val="2"/>
        <w:numId w:val="7"/>
      </w:numPr>
      <w:tabs>
        <w:tab w:val="left" w:pos="1440"/>
      </w:tabs>
      <w:overflowPunct/>
      <w:autoSpaceDE/>
      <w:autoSpaceDN/>
      <w:adjustRightInd/>
      <w:spacing w:after="0"/>
      <w:textAlignment w:val="auto"/>
    </w:pPr>
    <w:rPr>
      <w:rFonts w:ascii="Times" w:eastAsia="Batang" w:hAnsi="Times"/>
    </w:rPr>
  </w:style>
  <w:style w:type="character" w:customStyle="1" w:styleId="B1Zchn">
    <w:name w:val="B1 Zchn"/>
    <w:rsid w:val="00C66A93"/>
    <w:rPr>
      <w:lang w:eastAsia="en-US"/>
    </w:rPr>
  </w:style>
  <w:style w:type="paragraph" w:styleId="TableofFigures">
    <w:name w:val="table of figures"/>
    <w:basedOn w:val="Normal"/>
    <w:next w:val="Normal"/>
    <w:uiPriority w:val="99"/>
    <w:unhideWhenUsed/>
    <w:rsid w:val="003463E6"/>
    <w:pPr>
      <w:spacing w:after="0"/>
    </w:pPr>
  </w:style>
  <w:style w:type="paragraph" w:customStyle="1" w:styleId="Doc-text2">
    <w:name w:val="Doc-text2"/>
    <w:basedOn w:val="Normal"/>
    <w:link w:val="Doc-text2Char"/>
    <w:qFormat/>
    <w:rsid w:val="0094420E"/>
    <w:pPr>
      <w:tabs>
        <w:tab w:val="left" w:pos="1622"/>
      </w:tabs>
      <w:overflowPunct/>
      <w:autoSpaceDE/>
      <w:autoSpaceDN/>
      <w:adjustRightInd/>
      <w:spacing w:after="0"/>
      <w:ind w:left="1622" w:hanging="363"/>
      <w:textAlignment w:val="auto"/>
    </w:pPr>
    <w:rPr>
      <w:rFonts w:ascii="Arial" w:eastAsia="MS Mincho" w:hAnsi="Arial"/>
      <w:szCs w:val="24"/>
      <w:lang w:val="en-GB" w:eastAsia="en-GB"/>
    </w:rPr>
  </w:style>
  <w:style w:type="character" w:customStyle="1" w:styleId="Doc-text2Char">
    <w:name w:val="Doc-text2 Char"/>
    <w:link w:val="Doc-text2"/>
    <w:rsid w:val="0094420E"/>
    <w:rPr>
      <w:rFonts w:ascii="Arial" w:eastAsia="MS Mincho" w:hAnsi="Arial"/>
      <w:szCs w:val="24"/>
      <w:lang w:val="en-GB" w:eastAsia="en-GB"/>
    </w:rPr>
  </w:style>
  <w:style w:type="paragraph" w:customStyle="1" w:styleId="b11">
    <w:name w:val="b1"/>
    <w:basedOn w:val="Normal"/>
    <w:rsid w:val="00A45A9C"/>
    <w:pPr>
      <w:overflowPunct/>
      <w:autoSpaceDE/>
      <w:autoSpaceDN/>
      <w:adjustRightInd/>
      <w:spacing w:before="100" w:beforeAutospacing="1" w:after="100" w:afterAutospacing="1"/>
      <w:jc w:val="left"/>
      <w:textAlignment w:val="auto"/>
    </w:pPr>
    <w:rPr>
      <w:rFonts w:eastAsia="Times New Roman"/>
      <w:sz w:val="24"/>
      <w:szCs w:val="24"/>
      <w:lang w:eastAsia="ko-KR"/>
    </w:rPr>
  </w:style>
  <w:style w:type="paragraph" w:customStyle="1" w:styleId="pl0">
    <w:name w:val="pl"/>
    <w:basedOn w:val="Normal"/>
    <w:rsid w:val="000F3C99"/>
    <w:pPr>
      <w:overflowPunct/>
      <w:autoSpaceDE/>
      <w:autoSpaceDN/>
      <w:adjustRightInd/>
      <w:spacing w:before="100" w:beforeAutospacing="1" w:after="100" w:afterAutospacing="1"/>
      <w:jc w:val="left"/>
      <w:textAlignment w:val="auto"/>
    </w:pPr>
    <w:rPr>
      <w:rFonts w:eastAsia="Times New Roman"/>
      <w:sz w:val="24"/>
      <w:szCs w:val="24"/>
      <w:lang w:eastAsia="ko-KR"/>
    </w:rPr>
  </w:style>
  <w:style w:type="paragraph" w:customStyle="1" w:styleId="th0">
    <w:name w:val="th"/>
    <w:basedOn w:val="Normal"/>
    <w:rsid w:val="000F3C99"/>
    <w:pPr>
      <w:overflowPunct/>
      <w:autoSpaceDE/>
      <w:autoSpaceDN/>
      <w:adjustRightInd/>
      <w:spacing w:before="100" w:beforeAutospacing="1" w:after="100" w:afterAutospacing="1"/>
      <w:jc w:val="left"/>
      <w:textAlignment w:val="auto"/>
    </w:pPr>
    <w:rPr>
      <w:rFonts w:eastAsia="Times New Roman"/>
      <w:sz w:val="24"/>
      <w:szCs w:val="24"/>
      <w:lang w:eastAsia="ko-KR"/>
    </w:rPr>
  </w:style>
  <w:style w:type="character" w:styleId="Strong">
    <w:name w:val="Strong"/>
    <w:basedOn w:val="DefaultParagraphFont"/>
    <w:uiPriority w:val="22"/>
    <w:qFormat/>
    <w:rsid w:val="00310A9A"/>
    <w:rPr>
      <w:b/>
      <w:bCs/>
    </w:rPr>
  </w:style>
  <w:style w:type="character" w:styleId="Emphasis">
    <w:name w:val="Emphasis"/>
    <w:uiPriority w:val="20"/>
    <w:qFormat/>
    <w:rsid w:val="00195C9C"/>
    <w:rPr>
      <w:i/>
      <w:iCs/>
    </w:rPr>
  </w:style>
  <w:style w:type="paragraph" w:customStyle="1" w:styleId="LGTdoc1">
    <w:name w:val="LGTdoc_제목1"/>
    <w:basedOn w:val="Normal"/>
    <w:rsid w:val="00E01C1A"/>
    <w:pPr>
      <w:overflowPunct/>
      <w:autoSpaceDE/>
      <w:autoSpaceDN/>
      <w:snapToGrid w:val="0"/>
      <w:spacing w:beforeLines="50" w:after="100" w:afterAutospacing="1"/>
      <w:textAlignment w:val="auto"/>
    </w:pPr>
    <w:rPr>
      <w:rFonts w:eastAsia="Batang"/>
      <w:b/>
      <w:snapToGrid w:val="0"/>
      <w:sz w:val="28"/>
      <w:lang w:val="en-GB" w:eastAsia="ko-KR"/>
    </w:rPr>
  </w:style>
  <w:style w:type="character" w:styleId="UnresolvedMention">
    <w:name w:val="Unresolved Mention"/>
    <w:basedOn w:val="DefaultParagraphFont"/>
    <w:uiPriority w:val="99"/>
    <w:unhideWhenUsed/>
    <w:rsid w:val="00C9525E"/>
    <w:rPr>
      <w:color w:val="605E5C"/>
      <w:shd w:val="clear" w:color="auto" w:fill="E1DFDD"/>
    </w:rPr>
  </w:style>
  <w:style w:type="character" w:styleId="Mention">
    <w:name w:val="Mention"/>
    <w:basedOn w:val="DefaultParagraphFont"/>
    <w:uiPriority w:val="99"/>
    <w:unhideWhenUsed/>
    <w:rsid w:val="00C9525E"/>
    <w:rPr>
      <w:color w:val="2B579A"/>
      <w:shd w:val="clear" w:color="auto" w:fill="E1DFDD"/>
    </w:rPr>
  </w:style>
  <w:style w:type="table" w:styleId="GridTable1Light">
    <w:name w:val="Grid Table 1 Light"/>
    <w:basedOn w:val="TableNormal"/>
    <w:uiPriority w:val="46"/>
    <w:rsid w:val="008D3D22"/>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F421C6"/>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styleId="GridTable4-Accent5">
    <w:name w:val="Grid Table 4 Accent 5"/>
    <w:basedOn w:val="TableNormal"/>
    <w:uiPriority w:val="49"/>
    <w:rsid w:val="009159FB"/>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5Dark-Accent2">
    <w:name w:val="Grid Table 5 Dark Accent 2"/>
    <w:basedOn w:val="TableNormal"/>
    <w:uiPriority w:val="50"/>
    <w:rsid w:val="006F6BC3"/>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99079">
      <w:bodyDiv w:val="1"/>
      <w:marLeft w:val="0"/>
      <w:marRight w:val="0"/>
      <w:marTop w:val="0"/>
      <w:marBottom w:val="0"/>
      <w:divBdr>
        <w:top w:val="none" w:sz="0" w:space="0" w:color="auto"/>
        <w:left w:val="none" w:sz="0" w:space="0" w:color="auto"/>
        <w:bottom w:val="none" w:sz="0" w:space="0" w:color="auto"/>
        <w:right w:val="none" w:sz="0" w:space="0" w:color="auto"/>
      </w:divBdr>
      <w:divsChild>
        <w:div w:id="408960865">
          <w:marLeft w:val="1094"/>
          <w:marRight w:val="0"/>
          <w:marTop w:val="0"/>
          <w:marBottom w:val="0"/>
          <w:divBdr>
            <w:top w:val="none" w:sz="0" w:space="0" w:color="auto"/>
            <w:left w:val="none" w:sz="0" w:space="0" w:color="auto"/>
            <w:bottom w:val="none" w:sz="0" w:space="0" w:color="auto"/>
            <w:right w:val="none" w:sz="0" w:space="0" w:color="auto"/>
          </w:divBdr>
        </w:div>
        <w:div w:id="833910240">
          <w:marLeft w:val="533"/>
          <w:marRight w:val="0"/>
          <w:marTop w:val="0"/>
          <w:marBottom w:val="0"/>
          <w:divBdr>
            <w:top w:val="none" w:sz="0" w:space="0" w:color="auto"/>
            <w:left w:val="none" w:sz="0" w:space="0" w:color="auto"/>
            <w:bottom w:val="none" w:sz="0" w:space="0" w:color="auto"/>
            <w:right w:val="none" w:sz="0" w:space="0" w:color="auto"/>
          </w:divBdr>
        </w:div>
        <w:div w:id="1080715391">
          <w:marLeft w:val="533"/>
          <w:marRight w:val="0"/>
          <w:marTop w:val="0"/>
          <w:marBottom w:val="0"/>
          <w:divBdr>
            <w:top w:val="none" w:sz="0" w:space="0" w:color="auto"/>
            <w:left w:val="none" w:sz="0" w:space="0" w:color="auto"/>
            <w:bottom w:val="none" w:sz="0" w:space="0" w:color="auto"/>
            <w:right w:val="none" w:sz="0" w:space="0" w:color="auto"/>
          </w:divBdr>
        </w:div>
        <w:div w:id="1541669768">
          <w:marLeft w:val="1094"/>
          <w:marRight w:val="0"/>
          <w:marTop w:val="0"/>
          <w:marBottom w:val="0"/>
          <w:divBdr>
            <w:top w:val="none" w:sz="0" w:space="0" w:color="auto"/>
            <w:left w:val="none" w:sz="0" w:space="0" w:color="auto"/>
            <w:bottom w:val="none" w:sz="0" w:space="0" w:color="auto"/>
            <w:right w:val="none" w:sz="0" w:space="0" w:color="auto"/>
          </w:divBdr>
        </w:div>
      </w:divsChild>
    </w:div>
    <w:div w:id="19555315">
      <w:bodyDiv w:val="1"/>
      <w:marLeft w:val="0"/>
      <w:marRight w:val="0"/>
      <w:marTop w:val="0"/>
      <w:marBottom w:val="0"/>
      <w:divBdr>
        <w:top w:val="none" w:sz="0" w:space="0" w:color="auto"/>
        <w:left w:val="none" w:sz="0" w:space="0" w:color="auto"/>
        <w:bottom w:val="none" w:sz="0" w:space="0" w:color="auto"/>
        <w:right w:val="none" w:sz="0" w:space="0" w:color="auto"/>
      </w:divBdr>
      <w:divsChild>
        <w:div w:id="30494402">
          <w:marLeft w:val="1166"/>
          <w:marRight w:val="0"/>
          <w:marTop w:val="134"/>
          <w:marBottom w:val="0"/>
          <w:divBdr>
            <w:top w:val="none" w:sz="0" w:space="0" w:color="auto"/>
            <w:left w:val="none" w:sz="0" w:space="0" w:color="auto"/>
            <w:bottom w:val="none" w:sz="0" w:space="0" w:color="auto"/>
            <w:right w:val="none" w:sz="0" w:space="0" w:color="auto"/>
          </w:divBdr>
        </w:div>
        <w:div w:id="692152696">
          <w:marLeft w:val="1166"/>
          <w:marRight w:val="0"/>
          <w:marTop w:val="134"/>
          <w:marBottom w:val="0"/>
          <w:divBdr>
            <w:top w:val="none" w:sz="0" w:space="0" w:color="auto"/>
            <w:left w:val="none" w:sz="0" w:space="0" w:color="auto"/>
            <w:bottom w:val="none" w:sz="0" w:space="0" w:color="auto"/>
            <w:right w:val="none" w:sz="0" w:space="0" w:color="auto"/>
          </w:divBdr>
        </w:div>
        <w:div w:id="718213198">
          <w:marLeft w:val="1166"/>
          <w:marRight w:val="0"/>
          <w:marTop w:val="134"/>
          <w:marBottom w:val="0"/>
          <w:divBdr>
            <w:top w:val="none" w:sz="0" w:space="0" w:color="auto"/>
            <w:left w:val="none" w:sz="0" w:space="0" w:color="auto"/>
            <w:bottom w:val="none" w:sz="0" w:space="0" w:color="auto"/>
            <w:right w:val="none" w:sz="0" w:space="0" w:color="auto"/>
          </w:divBdr>
        </w:div>
        <w:div w:id="984168426">
          <w:marLeft w:val="1166"/>
          <w:marRight w:val="0"/>
          <w:marTop w:val="134"/>
          <w:marBottom w:val="0"/>
          <w:divBdr>
            <w:top w:val="none" w:sz="0" w:space="0" w:color="auto"/>
            <w:left w:val="none" w:sz="0" w:space="0" w:color="auto"/>
            <w:bottom w:val="none" w:sz="0" w:space="0" w:color="auto"/>
            <w:right w:val="none" w:sz="0" w:space="0" w:color="auto"/>
          </w:divBdr>
        </w:div>
        <w:div w:id="1525630696">
          <w:marLeft w:val="1166"/>
          <w:marRight w:val="0"/>
          <w:marTop w:val="134"/>
          <w:marBottom w:val="0"/>
          <w:divBdr>
            <w:top w:val="none" w:sz="0" w:space="0" w:color="auto"/>
            <w:left w:val="none" w:sz="0" w:space="0" w:color="auto"/>
            <w:bottom w:val="none" w:sz="0" w:space="0" w:color="auto"/>
            <w:right w:val="none" w:sz="0" w:space="0" w:color="auto"/>
          </w:divBdr>
        </w:div>
      </w:divsChild>
    </w:div>
    <w:div w:id="21712967">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28922495">
      <w:bodyDiv w:val="1"/>
      <w:marLeft w:val="0"/>
      <w:marRight w:val="0"/>
      <w:marTop w:val="0"/>
      <w:marBottom w:val="0"/>
      <w:divBdr>
        <w:top w:val="none" w:sz="0" w:space="0" w:color="auto"/>
        <w:left w:val="none" w:sz="0" w:space="0" w:color="auto"/>
        <w:bottom w:val="none" w:sz="0" w:space="0" w:color="auto"/>
        <w:right w:val="none" w:sz="0" w:space="0" w:color="auto"/>
      </w:divBdr>
      <w:divsChild>
        <w:div w:id="1463844699">
          <w:marLeft w:val="821"/>
          <w:marRight w:val="0"/>
          <w:marTop w:val="0"/>
          <w:marBottom w:val="0"/>
          <w:divBdr>
            <w:top w:val="none" w:sz="0" w:space="0" w:color="auto"/>
            <w:left w:val="none" w:sz="0" w:space="0" w:color="auto"/>
            <w:bottom w:val="none" w:sz="0" w:space="0" w:color="auto"/>
            <w:right w:val="none" w:sz="0" w:space="0" w:color="auto"/>
          </w:divBdr>
        </w:div>
      </w:divsChild>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68236002">
      <w:bodyDiv w:val="1"/>
      <w:marLeft w:val="0"/>
      <w:marRight w:val="0"/>
      <w:marTop w:val="0"/>
      <w:marBottom w:val="0"/>
      <w:divBdr>
        <w:top w:val="none" w:sz="0" w:space="0" w:color="auto"/>
        <w:left w:val="none" w:sz="0" w:space="0" w:color="auto"/>
        <w:bottom w:val="none" w:sz="0" w:space="0" w:color="auto"/>
        <w:right w:val="none" w:sz="0" w:space="0" w:color="auto"/>
      </w:divBdr>
    </w:div>
    <w:div w:id="68506988">
      <w:bodyDiv w:val="1"/>
      <w:marLeft w:val="0"/>
      <w:marRight w:val="0"/>
      <w:marTop w:val="0"/>
      <w:marBottom w:val="0"/>
      <w:divBdr>
        <w:top w:val="none" w:sz="0" w:space="0" w:color="auto"/>
        <w:left w:val="none" w:sz="0" w:space="0" w:color="auto"/>
        <w:bottom w:val="none" w:sz="0" w:space="0" w:color="auto"/>
        <w:right w:val="none" w:sz="0" w:space="0" w:color="auto"/>
      </w:divBdr>
      <w:divsChild>
        <w:div w:id="1222788237">
          <w:marLeft w:val="533"/>
          <w:marRight w:val="0"/>
          <w:marTop w:val="0"/>
          <w:marBottom w:val="0"/>
          <w:divBdr>
            <w:top w:val="none" w:sz="0" w:space="0" w:color="auto"/>
            <w:left w:val="none" w:sz="0" w:space="0" w:color="auto"/>
            <w:bottom w:val="none" w:sz="0" w:space="0" w:color="auto"/>
            <w:right w:val="none" w:sz="0" w:space="0" w:color="auto"/>
          </w:divBdr>
        </w:div>
        <w:div w:id="1611278986">
          <w:marLeft w:val="533"/>
          <w:marRight w:val="0"/>
          <w:marTop w:val="0"/>
          <w:marBottom w:val="0"/>
          <w:divBdr>
            <w:top w:val="none" w:sz="0" w:space="0" w:color="auto"/>
            <w:left w:val="none" w:sz="0" w:space="0" w:color="auto"/>
            <w:bottom w:val="none" w:sz="0" w:space="0" w:color="auto"/>
            <w:right w:val="none" w:sz="0" w:space="0" w:color="auto"/>
          </w:divBdr>
        </w:div>
      </w:divsChild>
    </w:div>
    <w:div w:id="71659439">
      <w:bodyDiv w:val="1"/>
      <w:marLeft w:val="0"/>
      <w:marRight w:val="0"/>
      <w:marTop w:val="0"/>
      <w:marBottom w:val="0"/>
      <w:divBdr>
        <w:top w:val="none" w:sz="0" w:space="0" w:color="auto"/>
        <w:left w:val="none" w:sz="0" w:space="0" w:color="auto"/>
        <w:bottom w:val="none" w:sz="0" w:space="0" w:color="auto"/>
        <w:right w:val="none" w:sz="0" w:space="0" w:color="auto"/>
      </w:divBdr>
    </w:div>
    <w:div w:id="73204424">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99498793">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15566398">
      <w:bodyDiv w:val="1"/>
      <w:marLeft w:val="0"/>
      <w:marRight w:val="0"/>
      <w:marTop w:val="0"/>
      <w:marBottom w:val="0"/>
      <w:divBdr>
        <w:top w:val="none" w:sz="0" w:space="0" w:color="auto"/>
        <w:left w:val="none" w:sz="0" w:space="0" w:color="auto"/>
        <w:bottom w:val="none" w:sz="0" w:space="0" w:color="auto"/>
        <w:right w:val="none" w:sz="0" w:space="0" w:color="auto"/>
      </w:divBdr>
    </w:div>
    <w:div w:id="135800821">
      <w:bodyDiv w:val="1"/>
      <w:marLeft w:val="0"/>
      <w:marRight w:val="0"/>
      <w:marTop w:val="0"/>
      <w:marBottom w:val="0"/>
      <w:divBdr>
        <w:top w:val="none" w:sz="0" w:space="0" w:color="auto"/>
        <w:left w:val="none" w:sz="0" w:space="0" w:color="auto"/>
        <w:bottom w:val="none" w:sz="0" w:space="0" w:color="auto"/>
        <w:right w:val="none" w:sz="0" w:space="0" w:color="auto"/>
      </w:divBdr>
    </w:div>
    <w:div w:id="145974888">
      <w:bodyDiv w:val="1"/>
      <w:marLeft w:val="0"/>
      <w:marRight w:val="0"/>
      <w:marTop w:val="0"/>
      <w:marBottom w:val="0"/>
      <w:divBdr>
        <w:top w:val="none" w:sz="0" w:space="0" w:color="auto"/>
        <w:left w:val="none" w:sz="0" w:space="0" w:color="auto"/>
        <w:bottom w:val="none" w:sz="0" w:space="0" w:color="auto"/>
        <w:right w:val="none" w:sz="0" w:space="0" w:color="auto"/>
      </w:divBdr>
    </w:div>
    <w:div w:id="172961803">
      <w:bodyDiv w:val="1"/>
      <w:marLeft w:val="0"/>
      <w:marRight w:val="0"/>
      <w:marTop w:val="0"/>
      <w:marBottom w:val="0"/>
      <w:divBdr>
        <w:top w:val="none" w:sz="0" w:space="0" w:color="auto"/>
        <w:left w:val="none" w:sz="0" w:space="0" w:color="auto"/>
        <w:bottom w:val="none" w:sz="0" w:space="0" w:color="auto"/>
        <w:right w:val="none" w:sz="0" w:space="0" w:color="auto"/>
      </w:divBdr>
    </w:div>
    <w:div w:id="175000987">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2617027">
      <w:bodyDiv w:val="1"/>
      <w:marLeft w:val="0"/>
      <w:marRight w:val="0"/>
      <w:marTop w:val="0"/>
      <w:marBottom w:val="0"/>
      <w:divBdr>
        <w:top w:val="none" w:sz="0" w:space="0" w:color="auto"/>
        <w:left w:val="none" w:sz="0" w:space="0" w:color="auto"/>
        <w:bottom w:val="none" w:sz="0" w:space="0" w:color="auto"/>
        <w:right w:val="none" w:sz="0" w:space="0" w:color="auto"/>
      </w:divBdr>
    </w:div>
    <w:div w:id="213469970">
      <w:bodyDiv w:val="1"/>
      <w:marLeft w:val="0"/>
      <w:marRight w:val="0"/>
      <w:marTop w:val="0"/>
      <w:marBottom w:val="0"/>
      <w:divBdr>
        <w:top w:val="none" w:sz="0" w:space="0" w:color="auto"/>
        <w:left w:val="none" w:sz="0" w:space="0" w:color="auto"/>
        <w:bottom w:val="none" w:sz="0" w:space="0" w:color="auto"/>
        <w:right w:val="none" w:sz="0" w:space="0" w:color="auto"/>
      </w:divBdr>
      <w:divsChild>
        <w:div w:id="1806850214">
          <w:marLeft w:val="547"/>
          <w:marRight w:val="0"/>
          <w:marTop w:val="0"/>
          <w:marBottom w:val="0"/>
          <w:divBdr>
            <w:top w:val="none" w:sz="0" w:space="0" w:color="auto"/>
            <w:left w:val="none" w:sz="0" w:space="0" w:color="auto"/>
            <w:bottom w:val="none" w:sz="0" w:space="0" w:color="auto"/>
            <w:right w:val="none" w:sz="0" w:space="0" w:color="auto"/>
          </w:divBdr>
        </w:div>
      </w:divsChild>
    </w:div>
    <w:div w:id="223028629">
      <w:bodyDiv w:val="1"/>
      <w:marLeft w:val="0"/>
      <w:marRight w:val="0"/>
      <w:marTop w:val="0"/>
      <w:marBottom w:val="0"/>
      <w:divBdr>
        <w:top w:val="none" w:sz="0" w:space="0" w:color="auto"/>
        <w:left w:val="none" w:sz="0" w:space="0" w:color="auto"/>
        <w:bottom w:val="none" w:sz="0" w:space="0" w:color="auto"/>
        <w:right w:val="none" w:sz="0" w:space="0" w:color="auto"/>
      </w:divBdr>
    </w:div>
    <w:div w:id="237906014">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7273729">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7717093">
      <w:bodyDiv w:val="1"/>
      <w:marLeft w:val="0"/>
      <w:marRight w:val="0"/>
      <w:marTop w:val="0"/>
      <w:marBottom w:val="0"/>
      <w:divBdr>
        <w:top w:val="none" w:sz="0" w:space="0" w:color="auto"/>
        <w:left w:val="none" w:sz="0" w:space="0" w:color="auto"/>
        <w:bottom w:val="none" w:sz="0" w:space="0" w:color="auto"/>
        <w:right w:val="none" w:sz="0" w:space="0" w:color="auto"/>
      </w:divBdr>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551205">
      <w:bodyDiv w:val="1"/>
      <w:marLeft w:val="0"/>
      <w:marRight w:val="0"/>
      <w:marTop w:val="0"/>
      <w:marBottom w:val="0"/>
      <w:divBdr>
        <w:top w:val="none" w:sz="0" w:space="0" w:color="auto"/>
        <w:left w:val="none" w:sz="0" w:space="0" w:color="auto"/>
        <w:bottom w:val="none" w:sz="0" w:space="0" w:color="auto"/>
        <w:right w:val="none" w:sz="0" w:space="0" w:color="auto"/>
      </w:divBdr>
      <w:divsChild>
        <w:div w:id="1077820410">
          <w:marLeft w:val="446"/>
          <w:marRight w:val="0"/>
          <w:marTop w:val="0"/>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0942999">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23974570">
      <w:bodyDiv w:val="1"/>
      <w:marLeft w:val="0"/>
      <w:marRight w:val="0"/>
      <w:marTop w:val="0"/>
      <w:marBottom w:val="0"/>
      <w:divBdr>
        <w:top w:val="none" w:sz="0" w:space="0" w:color="auto"/>
        <w:left w:val="none" w:sz="0" w:space="0" w:color="auto"/>
        <w:bottom w:val="none" w:sz="0" w:space="0" w:color="auto"/>
        <w:right w:val="none" w:sz="0" w:space="0" w:color="auto"/>
      </w:divBdr>
      <w:divsChild>
        <w:div w:id="29500860">
          <w:marLeft w:val="547"/>
          <w:marRight w:val="0"/>
          <w:marTop w:val="0"/>
          <w:marBottom w:val="0"/>
          <w:divBdr>
            <w:top w:val="none" w:sz="0" w:space="0" w:color="auto"/>
            <w:left w:val="none" w:sz="0" w:space="0" w:color="auto"/>
            <w:bottom w:val="none" w:sz="0" w:space="0" w:color="auto"/>
            <w:right w:val="none" w:sz="0" w:space="0" w:color="auto"/>
          </w:divBdr>
        </w:div>
        <w:div w:id="232854134">
          <w:marLeft w:val="547"/>
          <w:marRight w:val="0"/>
          <w:marTop w:val="0"/>
          <w:marBottom w:val="0"/>
          <w:divBdr>
            <w:top w:val="none" w:sz="0" w:space="0" w:color="auto"/>
            <w:left w:val="none" w:sz="0" w:space="0" w:color="auto"/>
            <w:bottom w:val="none" w:sz="0" w:space="0" w:color="auto"/>
            <w:right w:val="none" w:sz="0" w:space="0" w:color="auto"/>
          </w:divBdr>
        </w:div>
        <w:div w:id="775565067">
          <w:marLeft w:val="1166"/>
          <w:marRight w:val="0"/>
          <w:marTop w:val="0"/>
          <w:marBottom w:val="0"/>
          <w:divBdr>
            <w:top w:val="none" w:sz="0" w:space="0" w:color="auto"/>
            <w:left w:val="none" w:sz="0" w:space="0" w:color="auto"/>
            <w:bottom w:val="none" w:sz="0" w:space="0" w:color="auto"/>
            <w:right w:val="none" w:sz="0" w:space="0" w:color="auto"/>
          </w:divBdr>
        </w:div>
        <w:div w:id="776674496">
          <w:marLeft w:val="547"/>
          <w:marRight w:val="0"/>
          <w:marTop w:val="0"/>
          <w:marBottom w:val="0"/>
          <w:divBdr>
            <w:top w:val="none" w:sz="0" w:space="0" w:color="auto"/>
            <w:left w:val="none" w:sz="0" w:space="0" w:color="auto"/>
            <w:bottom w:val="none" w:sz="0" w:space="0" w:color="auto"/>
            <w:right w:val="none" w:sz="0" w:space="0" w:color="auto"/>
          </w:divBdr>
        </w:div>
        <w:div w:id="964510417">
          <w:marLeft w:val="1166"/>
          <w:marRight w:val="0"/>
          <w:marTop w:val="0"/>
          <w:marBottom w:val="0"/>
          <w:divBdr>
            <w:top w:val="none" w:sz="0" w:space="0" w:color="auto"/>
            <w:left w:val="none" w:sz="0" w:space="0" w:color="auto"/>
            <w:bottom w:val="none" w:sz="0" w:space="0" w:color="auto"/>
            <w:right w:val="none" w:sz="0" w:space="0" w:color="auto"/>
          </w:divBdr>
        </w:div>
        <w:div w:id="970792776">
          <w:marLeft w:val="547"/>
          <w:marRight w:val="0"/>
          <w:marTop w:val="0"/>
          <w:marBottom w:val="0"/>
          <w:divBdr>
            <w:top w:val="none" w:sz="0" w:space="0" w:color="auto"/>
            <w:left w:val="none" w:sz="0" w:space="0" w:color="auto"/>
            <w:bottom w:val="none" w:sz="0" w:space="0" w:color="auto"/>
            <w:right w:val="none" w:sz="0" w:space="0" w:color="auto"/>
          </w:divBdr>
        </w:div>
        <w:div w:id="1311445572">
          <w:marLeft w:val="547"/>
          <w:marRight w:val="0"/>
          <w:marTop w:val="0"/>
          <w:marBottom w:val="0"/>
          <w:divBdr>
            <w:top w:val="none" w:sz="0" w:space="0" w:color="auto"/>
            <w:left w:val="none" w:sz="0" w:space="0" w:color="auto"/>
            <w:bottom w:val="none" w:sz="0" w:space="0" w:color="auto"/>
            <w:right w:val="none" w:sz="0" w:space="0" w:color="auto"/>
          </w:divBdr>
        </w:div>
        <w:div w:id="1503814793">
          <w:marLeft w:val="547"/>
          <w:marRight w:val="0"/>
          <w:marTop w:val="0"/>
          <w:marBottom w:val="0"/>
          <w:divBdr>
            <w:top w:val="none" w:sz="0" w:space="0" w:color="auto"/>
            <w:left w:val="none" w:sz="0" w:space="0" w:color="auto"/>
            <w:bottom w:val="none" w:sz="0" w:space="0" w:color="auto"/>
            <w:right w:val="none" w:sz="0" w:space="0" w:color="auto"/>
          </w:divBdr>
        </w:div>
        <w:div w:id="1646860457">
          <w:marLeft w:val="547"/>
          <w:marRight w:val="0"/>
          <w:marTop w:val="0"/>
          <w:marBottom w:val="0"/>
          <w:divBdr>
            <w:top w:val="none" w:sz="0" w:space="0" w:color="auto"/>
            <w:left w:val="none" w:sz="0" w:space="0" w:color="auto"/>
            <w:bottom w:val="none" w:sz="0" w:space="0" w:color="auto"/>
            <w:right w:val="none" w:sz="0" w:space="0" w:color="auto"/>
          </w:divBdr>
        </w:div>
        <w:div w:id="1663240922">
          <w:marLeft w:val="1166"/>
          <w:marRight w:val="0"/>
          <w:marTop w:val="0"/>
          <w:marBottom w:val="0"/>
          <w:divBdr>
            <w:top w:val="none" w:sz="0" w:space="0" w:color="auto"/>
            <w:left w:val="none" w:sz="0" w:space="0" w:color="auto"/>
            <w:bottom w:val="none" w:sz="0" w:space="0" w:color="auto"/>
            <w:right w:val="none" w:sz="0" w:space="0" w:color="auto"/>
          </w:divBdr>
        </w:div>
        <w:div w:id="1768190219">
          <w:marLeft w:val="1166"/>
          <w:marRight w:val="0"/>
          <w:marTop w:val="0"/>
          <w:marBottom w:val="0"/>
          <w:divBdr>
            <w:top w:val="none" w:sz="0" w:space="0" w:color="auto"/>
            <w:left w:val="none" w:sz="0" w:space="0" w:color="auto"/>
            <w:bottom w:val="none" w:sz="0" w:space="0" w:color="auto"/>
            <w:right w:val="none" w:sz="0" w:space="0" w:color="auto"/>
          </w:divBdr>
        </w:div>
        <w:div w:id="1968121752">
          <w:marLeft w:val="1166"/>
          <w:marRight w:val="0"/>
          <w:marTop w:val="0"/>
          <w:marBottom w:val="0"/>
          <w:divBdr>
            <w:top w:val="none" w:sz="0" w:space="0" w:color="auto"/>
            <w:left w:val="none" w:sz="0" w:space="0" w:color="auto"/>
            <w:bottom w:val="none" w:sz="0" w:space="0" w:color="auto"/>
            <w:right w:val="none" w:sz="0" w:space="0" w:color="auto"/>
          </w:divBdr>
        </w:div>
        <w:div w:id="1994023909">
          <w:marLeft w:val="1166"/>
          <w:marRight w:val="0"/>
          <w:marTop w:val="0"/>
          <w:marBottom w:val="0"/>
          <w:divBdr>
            <w:top w:val="none" w:sz="0" w:space="0" w:color="auto"/>
            <w:left w:val="none" w:sz="0" w:space="0" w:color="auto"/>
            <w:bottom w:val="none" w:sz="0" w:space="0" w:color="auto"/>
            <w:right w:val="none" w:sz="0" w:space="0" w:color="auto"/>
          </w:divBdr>
        </w:div>
        <w:div w:id="2108039018">
          <w:marLeft w:val="1166"/>
          <w:marRight w:val="0"/>
          <w:marTop w:val="0"/>
          <w:marBottom w:val="0"/>
          <w:divBdr>
            <w:top w:val="none" w:sz="0" w:space="0" w:color="auto"/>
            <w:left w:val="none" w:sz="0" w:space="0" w:color="auto"/>
            <w:bottom w:val="none" w:sz="0" w:space="0" w:color="auto"/>
            <w:right w:val="none" w:sz="0" w:space="0" w:color="auto"/>
          </w:divBdr>
        </w:div>
        <w:div w:id="2115203509">
          <w:marLeft w:val="547"/>
          <w:marRight w:val="0"/>
          <w:marTop w:val="0"/>
          <w:marBottom w:val="0"/>
          <w:divBdr>
            <w:top w:val="none" w:sz="0" w:space="0" w:color="auto"/>
            <w:left w:val="none" w:sz="0" w:space="0" w:color="auto"/>
            <w:bottom w:val="none" w:sz="0" w:space="0" w:color="auto"/>
            <w:right w:val="none" w:sz="0" w:space="0" w:color="auto"/>
          </w:divBdr>
        </w:div>
      </w:divsChild>
    </w:div>
    <w:div w:id="344014067">
      <w:bodyDiv w:val="1"/>
      <w:marLeft w:val="0"/>
      <w:marRight w:val="0"/>
      <w:marTop w:val="0"/>
      <w:marBottom w:val="0"/>
      <w:divBdr>
        <w:top w:val="none" w:sz="0" w:space="0" w:color="auto"/>
        <w:left w:val="none" w:sz="0" w:space="0" w:color="auto"/>
        <w:bottom w:val="none" w:sz="0" w:space="0" w:color="auto"/>
        <w:right w:val="none" w:sz="0" w:space="0" w:color="auto"/>
      </w:divBdr>
      <w:divsChild>
        <w:div w:id="103967940">
          <w:marLeft w:val="1166"/>
          <w:marRight w:val="0"/>
          <w:marTop w:val="0"/>
          <w:marBottom w:val="0"/>
          <w:divBdr>
            <w:top w:val="none" w:sz="0" w:space="0" w:color="auto"/>
            <w:left w:val="none" w:sz="0" w:space="0" w:color="auto"/>
            <w:bottom w:val="none" w:sz="0" w:space="0" w:color="auto"/>
            <w:right w:val="none" w:sz="0" w:space="0" w:color="auto"/>
          </w:divBdr>
        </w:div>
        <w:div w:id="800684212">
          <w:marLeft w:val="547"/>
          <w:marRight w:val="0"/>
          <w:marTop w:val="0"/>
          <w:marBottom w:val="0"/>
          <w:divBdr>
            <w:top w:val="none" w:sz="0" w:space="0" w:color="auto"/>
            <w:left w:val="none" w:sz="0" w:space="0" w:color="auto"/>
            <w:bottom w:val="none" w:sz="0" w:space="0" w:color="auto"/>
            <w:right w:val="none" w:sz="0" w:space="0" w:color="auto"/>
          </w:divBdr>
        </w:div>
        <w:div w:id="1014498668">
          <w:marLeft w:val="1166"/>
          <w:marRight w:val="0"/>
          <w:marTop w:val="0"/>
          <w:marBottom w:val="0"/>
          <w:divBdr>
            <w:top w:val="none" w:sz="0" w:space="0" w:color="auto"/>
            <w:left w:val="none" w:sz="0" w:space="0" w:color="auto"/>
            <w:bottom w:val="none" w:sz="0" w:space="0" w:color="auto"/>
            <w:right w:val="none" w:sz="0" w:space="0" w:color="auto"/>
          </w:divBdr>
        </w:div>
        <w:div w:id="1580476920">
          <w:marLeft w:val="1166"/>
          <w:marRight w:val="0"/>
          <w:marTop w:val="0"/>
          <w:marBottom w:val="0"/>
          <w:divBdr>
            <w:top w:val="none" w:sz="0" w:space="0" w:color="auto"/>
            <w:left w:val="none" w:sz="0" w:space="0" w:color="auto"/>
            <w:bottom w:val="none" w:sz="0" w:space="0" w:color="auto"/>
            <w:right w:val="none" w:sz="0" w:space="0" w:color="auto"/>
          </w:divBdr>
        </w:div>
      </w:divsChild>
    </w:div>
    <w:div w:id="348072386">
      <w:bodyDiv w:val="1"/>
      <w:marLeft w:val="0"/>
      <w:marRight w:val="0"/>
      <w:marTop w:val="0"/>
      <w:marBottom w:val="0"/>
      <w:divBdr>
        <w:top w:val="none" w:sz="0" w:space="0" w:color="auto"/>
        <w:left w:val="none" w:sz="0" w:space="0" w:color="auto"/>
        <w:bottom w:val="none" w:sz="0" w:space="0" w:color="auto"/>
        <w:right w:val="none" w:sz="0" w:space="0" w:color="auto"/>
      </w:divBdr>
    </w:div>
    <w:div w:id="349139807">
      <w:bodyDiv w:val="1"/>
      <w:marLeft w:val="0"/>
      <w:marRight w:val="0"/>
      <w:marTop w:val="0"/>
      <w:marBottom w:val="0"/>
      <w:divBdr>
        <w:top w:val="none" w:sz="0" w:space="0" w:color="auto"/>
        <w:left w:val="none" w:sz="0" w:space="0" w:color="auto"/>
        <w:bottom w:val="none" w:sz="0" w:space="0" w:color="auto"/>
        <w:right w:val="none" w:sz="0" w:space="0" w:color="auto"/>
      </w:divBdr>
      <w:divsChild>
        <w:div w:id="41640923">
          <w:marLeft w:val="1800"/>
          <w:marRight w:val="0"/>
          <w:marTop w:val="0"/>
          <w:marBottom w:val="0"/>
          <w:divBdr>
            <w:top w:val="none" w:sz="0" w:space="0" w:color="auto"/>
            <w:left w:val="none" w:sz="0" w:space="0" w:color="auto"/>
            <w:bottom w:val="none" w:sz="0" w:space="0" w:color="auto"/>
            <w:right w:val="none" w:sz="0" w:space="0" w:color="auto"/>
          </w:divBdr>
        </w:div>
        <w:div w:id="419107291">
          <w:marLeft w:val="547"/>
          <w:marRight w:val="0"/>
          <w:marTop w:val="0"/>
          <w:marBottom w:val="0"/>
          <w:divBdr>
            <w:top w:val="none" w:sz="0" w:space="0" w:color="auto"/>
            <w:left w:val="none" w:sz="0" w:space="0" w:color="auto"/>
            <w:bottom w:val="none" w:sz="0" w:space="0" w:color="auto"/>
            <w:right w:val="none" w:sz="0" w:space="0" w:color="auto"/>
          </w:divBdr>
        </w:div>
        <w:div w:id="792945472">
          <w:marLeft w:val="1166"/>
          <w:marRight w:val="0"/>
          <w:marTop w:val="0"/>
          <w:marBottom w:val="0"/>
          <w:divBdr>
            <w:top w:val="none" w:sz="0" w:space="0" w:color="auto"/>
            <w:left w:val="none" w:sz="0" w:space="0" w:color="auto"/>
            <w:bottom w:val="none" w:sz="0" w:space="0" w:color="auto"/>
            <w:right w:val="none" w:sz="0" w:space="0" w:color="auto"/>
          </w:divBdr>
        </w:div>
        <w:div w:id="921252935">
          <w:marLeft w:val="1800"/>
          <w:marRight w:val="0"/>
          <w:marTop w:val="0"/>
          <w:marBottom w:val="0"/>
          <w:divBdr>
            <w:top w:val="none" w:sz="0" w:space="0" w:color="auto"/>
            <w:left w:val="none" w:sz="0" w:space="0" w:color="auto"/>
            <w:bottom w:val="none" w:sz="0" w:space="0" w:color="auto"/>
            <w:right w:val="none" w:sz="0" w:space="0" w:color="auto"/>
          </w:divBdr>
        </w:div>
        <w:div w:id="1146817707">
          <w:marLeft w:val="1800"/>
          <w:marRight w:val="0"/>
          <w:marTop w:val="0"/>
          <w:marBottom w:val="0"/>
          <w:divBdr>
            <w:top w:val="none" w:sz="0" w:space="0" w:color="auto"/>
            <w:left w:val="none" w:sz="0" w:space="0" w:color="auto"/>
            <w:bottom w:val="none" w:sz="0" w:space="0" w:color="auto"/>
            <w:right w:val="none" w:sz="0" w:space="0" w:color="auto"/>
          </w:divBdr>
        </w:div>
        <w:div w:id="1265843438">
          <w:marLeft w:val="1166"/>
          <w:marRight w:val="0"/>
          <w:marTop w:val="0"/>
          <w:marBottom w:val="0"/>
          <w:divBdr>
            <w:top w:val="none" w:sz="0" w:space="0" w:color="auto"/>
            <w:left w:val="none" w:sz="0" w:space="0" w:color="auto"/>
            <w:bottom w:val="none" w:sz="0" w:space="0" w:color="auto"/>
            <w:right w:val="none" w:sz="0" w:space="0" w:color="auto"/>
          </w:divBdr>
        </w:div>
        <w:div w:id="1600403212">
          <w:marLeft w:val="1166"/>
          <w:marRight w:val="0"/>
          <w:marTop w:val="0"/>
          <w:marBottom w:val="0"/>
          <w:divBdr>
            <w:top w:val="none" w:sz="0" w:space="0" w:color="auto"/>
            <w:left w:val="none" w:sz="0" w:space="0" w:color="auto"/>
            <w:bottom w:val="none" w:sz="0" w:space="0" w:color="auto"/>
            <w:right w:val="none" w:sz="0" w:space="0" w:color="auto"/>
          </w:divBdr>
        </w:div>
        <w:div w:id="1699310586">
          <w:marLeft w:val="1800"/>
          <w:marRight w:val="0"/>
          <w:marTop w:val="0"/>
          <w:marBottom w:val="0"/>
          <w:divBdr>
            <w:top w:val="none" w:sz="0" w:space="0" w:color="auto"/>
            <w:left w:val="none" w:sz="0" w:space="0" w:color="auto"/>
            <w:bottom w:val="none" w:sz="0" w:space="0" w:color="auto"/>
            <w:right w:val="none" w:sz="0" w:space="0" w:color="auto"/>
          </w:divBdr>
        </w:div>
        <w:div w:id="1995915521">
          <w:marLeft w:val="1800"/>
          <w:marRight w:val="0"/>
          <w:marTop w:val="0"/>
          <w:marBottom w:val="0"/>
          <w:divBdr>
            <w:top w:val="none" w:sz="0" w:space="0" w:color="auto"/>
            <w:left w:val="none" w:sz="0" w:space="0" w:color="auto"/>
            <w:bottom w:val="none" w:sz="0" w:space="0" w:color="auto"/>
            <w:right w:val="none" w:sz="0" w:space="0" w:color="auto"/>
          </w:divBdr>
        </w:div>
        <w:div w:id="2080712822">
          <w:marLeft w:val="1800"/>
          <w:marRight w:val="0"/>
          <w:marTop w:val="0"/>
          <w:marBottom w:val="0"/>
          <w:divBdr>
            <w:top w:val="none" w:sz="0" w:space="0" w:color="auto"/>
            <w:left w:val="none" w:sz="0" w:space="0" w:color="auto"/>
            <w:bottom w:val="none" w:sz="0" w:space="0" w:color="auto"/>
            <w:right w:val="none" w:sz="0" w:space="0" w:color="auto"/>
          </w:divBdr>
        </w:div>
      </w:divsChild>
    </w:div>
    <w:div w:id="359089755">
      <w:bodyDiv w:val="1"/>
      <w:marLeft w:val="0"/>
      <w:marRight w:val="0"/>
      <w:marTop w:val="0"/>
      <w:marBottom w:val="0"/>
      <w:divBdr>
        <w:top w:val="none" w:sz="0" w:space="0" w:color="auto"/>
        <w:left w:val="none" w:sz="0" w:space="0" w:color="auto"/>
        <w:bottom w:val="none" w:sz="0" w:space="0" w:color="auto"/>
        <w:right w:val="none" w:sz="0" w:space="0" w:color="auto"/>
      </w:divBdr>
    </w:div>
    <w:div w:id="364868702">
      <w:bodyDiv w:val="1"/>
      <w:marLeft w:val="0"/>
      <w:marRight w:val="0"/>
      <w:marTop w:val="0"/>
      <w:marBottom w:val="0"/>
      <w:divBdr>
        <w:top w:val="none" w:sz="0" w:space="0" w:color="auto"/>
        <w:left w:val="none" w:sz="0" w:space="0" w:color="auto"/>
        <w:bottom w:val="none" w:sz="0" w:space="0" w:color="auto"/>
        <w:right w:val="none" w:sz="0" w:space="0" w:color="auto"/>
      </w:divBdr>
      <w:divsChild>
        <w:div w:id="509223342">
          <w:marLeft w:val="274"/>
          <w:marRight w:val="0"/>
          <w:marTop w:val="240"/>
          <w:marBottom w:val="0"/>
          <w:divBdr>
            <w:top w:val="none" w:sz="0" w:space="0" w:color="auto"/>
            <w:left w:val="none" w:sz="0" w:space="0" w:color="auto"/>
            <w:bottom w:val="none" w:sz="0" w:space="0" w:color="auto"/>
            <w:right w:val="none" w:sz="0" w:space="0" w:color="auto"/>
          </w:divBdr>
        </w:div>
      </w:divsChild>
    </w:div>
    <w:div w:id="387145208">
      <w:bodyDiv w:val="1"/>
      <w:marLeft w:val="0"/>
      <w:marRight w:val="0"/>
      <w:marTop w:val="0"/>
      <w:marBottom w:val="0"/>
      <w:divBdr>
        <w:top w:val="none" w:sz="0" w:space="0" w:color="auto"/>
        <w:left w:val="none" w:sz="0" w:space="0" w:color="auto"/>
        <w:bottom w:val="none" w:sz="0" w:space="0" w:color="auto"/>
        <w:right w:val="none" w:sz="0" w:space="0" w:color="auto"/>
      </w:divBdr>
    </w:div>
    <w:div w:id="422530850">
      <w:bodyDiv w:val="1"/>
      <w:marLeft w:val="0"/>
      <w:marRight w:val="0"/>
      <w:marTop w:val="0"/>
      <w:marBottom w:val="0"/>
      <w:divBdr>
        <w:top w:val="none" w:sz="0" w:space="0" w:color="auto"/>
        <w:left w:val="none" w:sz="0" w:space="0" w:color="auto"/>
        <w:bottom w:val="none" w:sz="0" w:space="0" w:color="auto"/>
        <w:right w:val="none" w:sz="0" w:space="0" w:color="auto"/>
      </w:divBdr>
      <w:divsChild>
        <w:div w:id="1258438391">
          <w:marLeft w:val="259"/>
          <w:marRight w:val="0"/>
          <w:marTop w:val="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29200457">
      <w:bodyDiv w:val="1"/>
      <w:marLeft w:val="0"/>
      <w:marRight w:val="0"/>
      <w:marTop w:val="0"/>
      <w:marBottom w:val="0"/>
      <w:divBdr>
        <w:top w:val="none" w:sz="0" w:space="0" w:color="auto"/>
        <w:left w:val="none" w:sz="0" w:space="0" w:color="auto"/>
        <w:bottom w:val="none" w:sz="0" w:space="0" w:color="auto"/>
        <w:right w:val="none" w:sz="0" w:space="0" w:color="auto"/>
      </w:divBdr>
    </w:div>
    <w:div w:id="442698044">
      <w:bodyDiv w:val="1"/>
      <w:marLeft w:val="0"/>
      <w:marRight w:val="0"/>
      <w:marTop w:val="0"/>
      <w:marBottom w:val="0"/>
      <w:divBdr>
        <w:top w:val="none" w:sz="0" w:space="0" w:color="auto"/>
        <w:left w:val="none" w:sz="0" w:space="0" w:color="auto"/>
        <w:bottom w:val="none" w:sz="0" w:space="0" w:color="auto"/>
        <w:right w:val="none" w:sz="0" w:space="0" w:color="auto"/>
      </w:divBdr>
    </w:div>
    <w:div w:id="454763590">
      <w:bodyDiv w:val="1"/>
      <w:marLeft w:val="0"/>
      <w:marRight w:val="0"/>
      <w:marTop w:val="0"/>
      <w:marBottom w:val="0"/>
      <w:divBdr>
        <w:top w:val="none" w:sz="0" w:space="0" w:color="auto"/>
        <w:left w:val="none" w:sz="0" w:space="0" w:color="auto"/>
        <w:bottom w:val="none" w:sz="0" w:space="0" w:color="auto"/>
        <w:right w:val="none" w:sz="0" w:space="0" w:color="auto"/>
      </w:divBdr>
      <w:divsChild>
        <w:div w:id="60759503">
          <w:marLeft w:val="547"/>
          <w:marRight w:val="0"/>
          <w:marTop w:val="0"/>
          <w:marBottom w:val="0"/>
          <w:divBdr>
            <w:top w:val="none" w:sz="0" w:space="0" w:color="auto"/>
            <w:left w:val="none" w:sz="0" w:space="0" w:color="auto"/>
            <w:bottom w:val="none" w:sz="0" w:space="0" w:color="auto"/>
            <w:right w:val="none" w:sz="0" w:space="0" w:color="auto"/>
          </w:divBdr>
        </w:div>
      </w:divsChild>
    </w:div>
    <w:div w:id="459543119">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462743">
      <w:bodyDiv w:val="1"/>
      <w:marLeft w:val="0"/>
      <w:marRight w:val="0"/>
      <w:marTop w:val="0"/>
      <w:marBottom w:val="0"/>
      <w:divBdr>
        <w:top w:val="none" w:sz="0" w:space="0" w:color="auto"/>
        <w:left w:val="none" w:sz="0" w:space="0" w:color="auto"/>
        <w:bottom w:val="none" w:sz="0" w:space="0" w:color="auto"/>
        <w:right w:val="none" w:sz="0" w:space="0" w:color="auto"/>
      </w:divBdr>
    </w:div>
    <w:div w:id="481124506">
      <w:bodyDiv w:val="1"/>
      <w:marLeft w:val="0"/>
      <w:marRight w:val="0"/>
      <w:marTop w:val="0"/>
      <w:marBottom w:val="0"/>
      <w:divBdr>
        <w:top w:val="none" w:sz="0" w:space="0" w:color="auto"/>
        <w:left w:val="none" w:sz="0" w:space="0" w:color="auto"/>
        <w:bottom w:val="none" w:sz="0" w:space="0" w:color="auto"/>
        <w:right w:val="none" w:sz="0" w:space="0" w:color="auto"/>
      </w:divBdr>
      <w:divsChild>
        <w:div w:id="1076971476">
          <w:marLeft w:val="360"/>
          <w:marRight w:val="0"/>
          <w:marTop w:val="200"/>
          <w:marBottom w:val="0"/>
          <w:divBdr>
            <w:top w:val="none" w:sz="0" w:space="0" w:color="auto"/>
            <w:left w:val="none" w:sz="0" w:space="0" w:color="auto"/>
            <w:bottom w:val="none" w:sz="0" w:space="0" w:color="auto"/>
            <w:right w:val="none" w:sz="0" w:space="0" w:color="auto"/>
          </w:divBdr>
        </w:div>
        <w:div w:id="1207446778">
          <w:marLeft w:val="360"/>
          <w:marRight w:val="0"/>
          <w:marTop w:val="200"/>
          <w:marBottom w:val="0"/>
          <w:divBdr>
            <w:top w:val="none" w:sz="0" w:space="0" w:color="auto"/>
            <w:left w:val="none" w:sz="0" w:space="0" w:color="auto"/>
            <w:bottom w:val="none" w:sz="0" w:space="0" w:color="auto"/>
            <w:right w:val="none" w:sz="0" w:space="0" w:color="auto"/>
          </w:divBdr>
        </w:div>
        <w:div w:id="1456367716">
          <w:marLeft w:val="1080"/>
          <w:marRight w:val="0"/>
          <w:marTop w:val="100"/>
          <w:marBottom w:val="0"/>
          <w:divBdr>
            <w:top w:val="none" w:sz="0" w:space="0" w:color="auto"/>
            <w:left w:val="none" w:sz="0" w:space="0" w:color="auto"/>
            <w:bottom w:val="none" w:sz="0" w:space="0" w:color="auto"/>
            <w:right w:val="none" w:sz="0" w:space="0" w:color="auto"/>
          </w:divBdr>
        </w:div>
        <w:div w:id="1875187662">
          <w:marLeft w:val="360"/>
          <w:marRight w:val="0"/>
          <w:marTop w:val="200"/>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02472433">
      <w:bodyDiv w:val="1"/>
      <w:marLeft w:val="0"/>
      <w:marRight w:val="0"/>
      <w:marTop w:val="0"/>
      <w:marBottom w:val="0"/>
      <w:divBdr>
        <w:top w:val="none" w:sz="0" w:space="0" w:color="auto"/>
        <w:left w:val="none" w:sz="0" w:space="0" w:color="auto"/>
        <w:bottom w:val="none" w:sz="0" w:space="0" w:color="auto"/>
        <w:right w:val="none" w:sz="0" w:space="0" w:color="auto"/>
      </w:divBdr>
    </w:div>
    <w:div w:id="513226852">
      <w:bodyDiv w:val="1"/>
      <w:marLeft w:val="0"/>
      <w:marRight w:val="0"/>
      <w:marTop w:val="0"/>
      <w:marBottom w:val="0"/>
      <w:divBdr>
        <w:top w:val="none" w:sz="0" w:space="0" w:color="auto"/>
        <w:left w:val="none" w:sz="0" w:space="0" w:color="auto"/>
        <w:bottom w:val="none" w:sz="0" w:space="0" w:color="auto"/>
        <w:right w:val="none" w:sz="0" w:space="0" w:color="auto"/>
      </w:divBdr>
    </w:div>
    <w:div w:id="513348164">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50459542">
      <w:bodyDiv w:val="1"/>
      <w:marLeft w:val="0"/>
      <w:marRight w:val="0"/>
      <w:marTop w:val="0"/>
      <w:marBottom w:val="0"/>
      <w:divBdr>
        <w:top w:val="none" w:sz="0" w:space="0" w:color="auto"/>
        <w:left w:val="none" w:sz="0" w:space="0" w:color="auto"/>
        <w:bottom w:val="none" w:sz="0" w:space="0" w:color="auto"/>
        <w:right w:val="none" w:sz="0" w:space="0" w:color="auto"/>
      </w:divBdr>
      <w:divsChild>
        <w:div w:id="79257885">
          <w:marLeft w:val="1080"/>
          <w:marRight w:val="0"/>
          <w:marTop w:val="96"/>
          <w:marBottom w:val="0"/>
          <w:divBdr>
            <w:top w:val="none" w:sz="0" w:space="0" w:color="auto"/>
            <w:left w:val="none" w:sz="0" w:space="0" w:color="auto"/>
            <w:bottom w:val="none" w:sz="0" w:space="0" w:color="auto"/>
            <w:right w:val="none" w:sz="0" w:space="0" w:color="auto"/>
          </w:divBdr>
        </w:div>
        <w:div w:id="342826299">
          <w:marLeft w:val="1800"/>
          <w:marRight w:val="0"/>
          <w:marTop w:val="86"/>
          <w:marBottom w:val="0"/>
          <w:divBdr>
            <w:top w:val="none" w:sz="0" w:space="0" w:color="auto"/>
            <w:left w:val="none" w:sz="0" w:space="0" w:color="auto"/>
            <w:bottom w:val="none" w:sz="0" w:space="0" w:color="auto"/>
            <w:right w:val="none" w:sz="0" w:space="0" w:color="auto"/>
          </w:divBdr>
        </w:div>
        <w:div w:id="729815823">
          <w:marLeft w:val="1800"/>
          <w:marRight w:val="0"/>
          <w:marTop w:val="86"/>
          <w:marBottom w:val="0"/>
          <w:divBdr>
            <w:top w:val="none" w:sz="0" w:space="0" w:color="auto"/>
            <w:left w:val="none" w:sz="0" w:space="0" w:color="auto"/>
            <w:bottom w:val="none" w:sz="0" w:space="0" w:color="auto"/>
            <w:right w:val="none" w:sz="0" w:space="0" w:color="auto"/>
          </w:divBdr>
        </w:div>
      </w:divsChild>
    </w:div>
    <w:div w:id="553808746">
      <w:bodyDiv w:val="1"/>
      <w:marLeft w:val="0"/>
      <w:marRight w:val="0"/>
      <w:marTop w:val="0"/>
      <w:marBottom w:val="0"/>
      <w:divBdr>
        <w:top w:val="none" w:sz="0" w:space="0" w:color="auto"/>
        <w:left w:val="none" w:sz="0" w:space="0" w:color="auto"/>
        <w:bottom w:val="none" w:sz="0" w:space="0" w:color="auto"/>
        <w:right w:val="none" w:sz="0" w:space="0" w:color="auto"/>
      </w:divBdr>
    </w:div>
    <w:div w:id="564755054">
      <w:bodyDiv w:val="1"/>
      <w:marLeft w:val="0"/>
      <w:marRight w:val="0"/>
      <w:marTop w:val="0"/>
      <w:marBottom w:val="0"/>
      <w:divBdr>
        <w:top w:val="none" w:sz="0" w:space="0" w:color="auto"/>
        <w:left w:val="none" w:sz="0" w:space="0" w:color="auto"/>
        <w:bottom w:val="none" w:sz="0" w:space="0" w:color="auto"/>
        <w:right w:val="none" w:sz="0" w:space="0" w:color="auto"/>
      </w:divBdr>
    </w:div>
    <w:div w:id="576860710">
      <w:bodyDiv w:val="1"/>
      <w:marLeft w:val="0"/>
      <w:marRight w:val="0"/>
      <w:marTop w:val="0"/>
      <w:marBottom w:val="0"/>
      <w:divBdr>
        <w:top w:val="none" w:sz="0" w:space="0" w:color="auto"/>
        <w:left w:val="none" w:sz="0" w:space="0" w:color="auto"/>
        <w:bottom w:val="none" w:sz="0" w:space="0" w:color="auto"/>
        <w:right w:val="none" w:sz="0" w:space="0" w:color="auto"/>
      </w:divBdr>
    </w:div>
    <w:div w:id="580603892">
      <w:bodyDiv w:val="1"/>
      <w:marLeft w:val="0"/>
      <w:marRight w:val="0"/>
      <w:marTop w:val="0"/>
      <w:marBottom w:val="0"/>
      <w:divBdr>
        <w:top w:val="none" w:sz="0" w:space="0" w:color="auto"/>
        <w:left w:val="none" w:sz="0" w:space="0" w:color="auto"/>
        <w:bottom w:val="none" w:sz="0" w:space="0" w:color="auto"/>
        <w:right w:val="none" w:sz="0" w:space="0" w:color="auto"/>
      </w:divBdr>
      <w:divsChild>
        <w:div w:id="831792355">
          <w:marLeft w:val="1800"/>
          <w:marRight w:val="0"/>
          <w:marTop w:val="0"/>
          <w:marBottom w:val="0"/>
          <w:divBdr>
            <w:top w:val="none" w:sz="0" w:space="0" w:color="auto"/>
            <w:left w:val="none" w:sz="0" w:space="0" w:color="auto"/>
            <w:bottom w:val="none" w:sz="0" w:space="0" w:color="auto"/>
            <w:right w:val="none" w:sz="0" w:space="0" w:color="auto"/>
          </w:divBdr>
        </w:div>
        <w:div w:id="869152414">
          <w:marLeft w:val="1800"/>
          <w:marRight w:val="0"/>
          <w:marTop w:val="0"/>
          <w:marBottom w:val="0"/>
          <w:divBdr>
            <w:top w:val="none" w:sz="0" w:space="0" w:color="auto"/>
            <w:left w:val="none" w:sz="0" w:space="0" w:color="auto"/>
            <w:bottom w:val="none" w:sz="0" w:space="0" w:color="auto"/>
            <w:right w:val="none" w:sz="0" w:space="0" w:color="auto"/>
          </w:divBdr>
        </w:div>
        <w:div w:id="917521889">
          <w:marLeft w:val="547"/>
          <w:marRight w:val="0"/>
          <w:marTop w:val="0"/>
          <w:marBottom w:val="0"/>
          <w:divBdr>
            <w:top w:val="none" w:sz="0" w:space="0" w:color="auto"/>
            <w:left w:val="none" w:sz="0" w:space="0" w:color="auto"/>
            <w:bottom w:val="none" w:sz="0" w:space="0" w:color="auto"/>
            <w:right w:val="none" w:sz="0" w:space="0" w:color="auto"/>
          </w:divBdr>
        </w:div>
        <w:div w:id="1066799356">
          <w:marLeft w:val="547"/>
          <w:marRight w:val="0"/>
          <w:marTop w:val="0"/>
          <w:marBottom w:val="0"/>
          <w:divBdr>
            <w:top w:val="none" w:sz="0" w:space="0" w:color="auto"/>
            <w:left w:val="none" w:sz="0" w:space="0" w:color="auto"/>
            <w:bottom w:val="none" w:sz="0" w:space="0" w:color="auto"/>
            <w:right w:val="none" w:sz="0" w:space="0" w:color="auto"/>
          </w:divBdr>
        </w:div>
        <w:div w:id="1208643610">
          <w:marLeft w:val="1166"/>
          <w:marRight w:val="0"/>
          <w:marTop w:val="0"/>
          <w:marBottom w:val="0"/>
          <w:divBdr>
            <w:top w:val="none" w:sz="0" w:space="0" w:color="auto"/>
            <w:left w:val="none" w:sz="0" w:space="0" w:color="auto"/>
            <w:bottom w:val="none" w:sz="0" w:space="0" w:color="auto"/>
            <w:right w:val="none" w:sz="0" w:space="0" w:color="auto"/>
          </w:divBdr>
        </w:div>
        <w:div w:id="1395161539">
          <w:marLeft w:val="1166"/>
          <w:marRight w:val="0"/>
          <w:marTop w:val="0"/>
          <w:marBottom w:val="0"/>
          <w:divBdr>
            <w:top w:val="none" w:sz="0" w:space="0" w:color="auto"/>
            <w:left w:val="none" w:sz="0" w:space="0" w:color="auto"/>
            <w:bottom w:val="none" w:sz="0" w:space="0" w:color="auto"/>
            <w:right w:val="none" w:sz="0" w:space="0" w:color="auto"/>
          </w:divBdr>
        </w:div>
        <w:div w:id="1720936562">
          <w:marLeft w:val="547"/>
          <w:marRight w:val="0"/>
          <w:marTop w:val="0"/>
          <w:marBottom w:val="0"/>
          <w:divBdr>
            <w:top w:val="none" w:sz="0" w:space="0" w:color="auto"/>
            <w:left w:val="none" w:sz="0" w:space="0" w:color="auto"/>
            <w:bottom w:val="none" w:sz="0" w:space="0" w:color="auto"/>
            <w:right w:val="none" w:sz="0" w:space="0" w:color="auto"/>
          </w:divBdr>
        </w:div>
        <w:div w:id="1943612157">
          <w:marLeft w:val="1166"/>
          <w:marRight w:val="0"/>
          <w:marTop w:val="0"/>
          <w:marBottom w:val="0"/>
          <w:divBdr>
            <w:top w:val="none" w:sz="0" w:space="0" w:color="auto"/>
            <w:left w:val="none" w:sz="0" w:space="0" w:color="auto"/>
            <w:bottom w:val="none" w:sz="0" w:space="0" w:color="auto"/>
            <w:right w:val="none" w:sz="0" w:space="0" w:color="auto"/>
          </w:divBdr>
        </w:div>
        <w:div w:id="2137331428">
          <w:marLeft w:val="1166"/>
          <w:marRight w:val="0"/>
          <w:marTop w:val="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0181541">
      <w:bodyDiv w:val="1"/>
      <w:marLeft w:val="0"/>
      <w:marRight w:val="0"/>
      <w:marTop w:val="0"/>
      <w:marBottom w:val="0"/>
      <w:divBdr>
        <w:top w:val="none" w:sz="0" w:space="0" w:color="auto"/>
        <w:left w:val="none" w:sz="0" w:space="0" w:color="auto"/>
        <w:bottom w:val="none" w:sz="0" w:space="0" w:color="auto"/>
        <w:right w:val="none" w:sz="0" w:space="0" w:color="auto"/>
      </w:divBdr>
    </w:div>
    <w:div w:id="605963559">
      <w:bodyDiv w:val="1"/>
      <w:marLeft w:val="0"/>
      <w:marRight w:val="0"/>
      <w:marTop w:val="0"/>
      <w:marBottom w:val="0"/>
      <w:divBdr>
        <w:top w:val="none" w:sz="0" w:space="0" w:color="auto"/>
        <w:left w:val="none" w:sz="0" w:space="0" w:color="auto"/>
        <w:bottom w:val="none" w:sz="0" w:space="0" w:color="auto"/>
        <w:right w:val="none" w:sz="0" w:space="0" w:color="auto"/>
      </w:divBdr>
      <w:divsChild>
        <w:div w:id="810632523">
          <w:marLeft w:val="1440"/>
          <w:marRight w:val="0"/>
          <w:marTop w:val="0"/>
          <w:marBottom w:val="0"/>
          <w:divBdr>
            <w:top w:val="none" w:sz="0" w:space="0" w:color="auto"/>
            <w:left w:val="none" w:sz="0" w:space="0" w:color="auto"/>
            <w:bottom w:val="none" w:sz="0" w:space="0" w:color="auto"/>
            <w:right w:val="none" w:sz="0" w:space="0" w:color="auto"/>
          </w:divBdr>
        </w:div>
        <w:div w:id="990452197">
          <w:marLeft w:val="1440"/>
          <w:marRight w:val="0"/>
          <w:marTop w:val="0"/>
          <w:marBottom w:val="0"/>
          <w:divBdr>
            <w:top w:val="none" w:sz="0" w:space="0" w:color="auto"/>
            <w:left w:val="none" w:sz="0" w:space="0" w:color="auto"/>
            <w:bottom w:val="none" w:sz="0" w:space="0" w:color="auto"/>
            <w:right w:val="none" w:sz="0" w:space="0" w:color="auto"/>
          </w:divBdr>
        </w:div>
        <w:div w:id="1151949498">
          <w:marLeft w:val="806"/>
          <w:marRight w:val="0"/>
          <w:marTop w:val="0"/>
          <w:marBottom w:val="0"/>
          <w:divBdr>
            <w:top w:val="none" w:sz="0" w:space="0" w:color="auto"/>
            <w:left w:val="none" w:sz="0" w:space="0" w:color="auto"/>
            <w:bottom w:val="none" w:sz="0" w:space="0" w:color="auto"/>
            <w:right w:val="none" w:sz="0" w:space="0" w:color="auto"/>
          </w:divBdr>
        </w:div>
        <w:div w:id="1501846374">
          <w:marLeft w:val="806"/>
          <w:marRight w:val="0"/>
          <w:marTop w:val="0"/>
          <w:marBottom w:val="0"/>
          <w:divBdr>
            <w:top w:val="none" w:sz="0" w:space="0" w:color="auto"/>
            <w:left w:val="none" w:sz="0" w:space="0" w:color="auto"/>
            <w:bottom w:val="none" w:sz="0" w:space="0" w:color="auto"/>
            <w:right w:val="none" w:sz="0" w:space="0" w:color="auto"/>
          </w:divBdr>
        </w:div>
        <w:div w:id="1613246502">
          <w:marLeft w:val="806"/>
          <w:marRight w:val="0"/>
          <w:marTop w:val="0"/>
          <w:marBottom w:val="0"/>
          <w:divBdr>
            <w:top w:val="none" w:sz="0" w:space="0" w:color="auto"/>
            <w:left w:val="none" w:sz="0" w:space="0" w:color="auto"/>
            <w:bottom w:val="none" w:sz="0" w:space="0" w:color="auto"/>
            <w:right w:val="none" w:sz="0" w:space="0" w:color="auto"/>
          </w:divBdr>
        </w:div>
        <w:div w:id="1804496518">
          <w:marLeft w:val="1440"/>
          <w:marRight w:val="0"/>
          <w:marTop w:val="0"/>
          <w:marBottom w:val="0"/>
          <w:divBdr>
            <w:top w:val="none" w:sz="0" w:space="0" w:color="auto"/>
            <w:left w:val="none" w:sz="0" w:space="0" w:color="auto"/>
            <w:bottom w:val="none" w:sz="0" w:space="0" w:color="auto"/>
            <w:right w:val="none" w:sz="0" w:space="0" w:color="auto"/>
          </w:divBdr>
        </w:div>
        <w:div w:id="1936134753">
          <w:marLeft w:val="806"/>
          <w:marRight w:val="0"/>
          <w:marTop w:val="0"/>
          <w:marBottom w:val="0"/>
          <w:divBdr>
            <w:top w:val="none" w:sz="0" w:space="0" w:color="auto"/>
            <w:left w:val="none" w:sz="0" w:space="0" w:color="auto"/>
            <w:bottom w:val="none" w:sz="0" w:space="0" w:color="auto"/>
            <w:right w:val="none" w:sz="0" w:space="0" w:color="auto"/>
          </w:divBdr>
        </w:div>
        <w:div w:id="2031298789">
          <w:marLeft w:val="806"/>
          <w:marRight w:val="0"/>
          <w:marTop w:val="0"/>
          <w:marBottom w:val="0"/>
          <w:divBdr>
            <w:top w:val="none" w:sz="0" w:space="0" w:color="auto"/>
            <w:left w:val="none" w:sz="0" w:space="0" w:color="auto"/>
            <w:bottom w:val="none" w:sz="0" w:space="0" w:color="auto"/>
            <w:right w:val="none" w:sz="0" w:space="0" w:color="auto"/>
          </w:divBdr>
        </w:div>
      </w:divsChild>
    </w:div>
    <w:div w:id="627008741">
      <w:bodyDiv w:val="1"/>
      <w:marLeft w:val="0"/>
      <w:marRight w:val="0"/>
      <w:marTop w:val="0"/>
      <w:marBottom w:val="0"/>
      <w:divBdr>
        <w:top w:val="none" w:sz="0" w:space="0" w:color="auto"/>
        <w:left w:val="none" w:sz="0" w:space="0" w:color="auto"/>
        <w:bottom w:val="none" w:sz="0" w:space="0" w:color="auto"/>
        <w:right w:val="none" w:sz="0" w:space="0" w:color="auto"/>
      </w:divBdr>
    </w:div>
    <w:div w:id="628784348">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34415235">
      <w:bodyDiv w:val="1"/>
      <w:marLeft w:val="0"/>
      <w:marRight w:val="0"/>
      <w:marTop w:val="0"/>
      <w:marBottom w:val="0"/>
      <w:divBdr>
        <w:top w:val="none" w:sz="0" w:space="0" w:color="auto"/>
        <w:left w:val="none" w:sz="0" w:space="0" w:color="auto"/>
        <w:bottom w:val="none" w:sz="0" w:space="0" w:color="auto"/>
        <w:right w:val="none" w:sz="0" w:space="0" w:color="auto"/>
      </w:divBdr>
      <w:divsChild>
        <w:div w:id="389888943">
          <w:marLeft w:val="1166"/>
          <w:marRight w:val="0"/>
          <w:marTop w:val="82"/>
          <w:marBottom w:val="0"/>
          <w:divBdr>
            <w:top w:val="none" w:sz="0" w:space="0" w:color="auto"/>
            <w:left w:val="none" w:sz="0" w:space="0" w:color="auto"/>
            <w:bottom w:val="none" w:sz="0" w:space="0" w:color="auto"/>
            <w:right w:val="none" w:sz="0" w:space="0" w:color="auto"/>
          </w:divBdr>
        </w:div>
        <w:div w:id="672487245">
          <w:marLeft w:val="547"/>
          <w:marRight w:val="0"/>
          <w:marTop w:val="96"/>
          <w:marBottom w:val="0"/>
          <w:divBdr>
            <w:top w:val="none" w:sz="0" w:space="0" w:color="auto"/>
            <w:left w:val="none" w:sz="0" w:space="0" w:color="auto"/>
            <w:bottom w:val="none" w:sz="0" w:space="0" w:color="auto"/>
            <w:right w:val="none" w:sz="0" w:space="0" w:color="auto"/>
          </w:divBdr>
        </w:div>
        <w:div w:id="793134786">
          <w:marLeft w:val="1166"/>
          <w:marRight w:val="0"/>
          <w:marTop w:val="82"/>
          <w:marBottom w:val="0"/>
          <w:divBdr>
            <w:top w:val="none" w:sz="0" w:space="0" w:color="auto"/>
            <w:left w:val="none" w:sz="0" w:space="0" w:color="auto"/>
            <w:bottom w:val="none" w:sz="0" w:space="0" w:color="auto"/>
            <w:right w:val="none" w:sz="0" w:space="0" w:color="auto"/>
          </w:divBdr>
        </w:div>
        <w:div w:id="1416173779">
          <w:marLeft w:val="547"/>
          <w:marRight w:val="0"/>
          <w:marTop w:val="96"/>
          <w:marBottom w:val="0"/>
          <w:divBdr>
            <w:top w:val="none" w:sz="0" w:space="0" w:color="auto"/>
            <w:left w:val="none" w:sz="0" w:space="0" w:color="auto"/>
            <w:bottom w:val="none" w:sz="0" w:space="0" w:color="auto"/>
            <w:right w:val="none" w:sz="0" w:space="0" w:color="auto"/>
          </w:divBdr>
        </w:div>
        <w:div w:id="1470707060">
          <w:marLeft w:val="547"/>
          <w:marRight w:val="0"/>
          <w:marTop w:val="96"/>
          <w:marBottom w:val="0"/>
          <w:divBdr>
            <w:top w:val="none" w:sz="0" w:space="0" w:color="auto"/>
            <w:left w:val="none" w:sz="0" w:space="0" w:color="auto"/>
            <w:bottom w:val="none" w:sz="0" w:space="0" w:color="auto"/>
            <w:right w:val="none" w:sz="0" w:space="0" w:color="auto"/>
          </w:divBdr>
        </w:div>
        <w:div w:id="1540387501">
          <w:marLeft w:val="547"/>
          <w:marRight w:val="0"/>
          <w:marTop w:val="96"/>
          <w:marBottom w:val="0"/>
          <w:divBdr>
            <w:top w:val="none" w:sz="0" w:space="0" w:color="auto"/>
            <w:left w:val="none" w:sz="0" w:space="0" w:color="auto"/>
            <w:bottom w:val="none" w:sz="0" w:space="0" w:color="auto"/>
            <w:right w:val="none" w:sz="0" w:space="0" w:color="auto"/>
          </w:divBdr>
        </w:div>
        <w:div w:id="1568607825">
          <w:marLeft w:val="1166"/>
          <w:marRight w:val="0"/>
          <w:marTop w:val="82"/>
          <w:marBottom w:val="0"/>
          <w:divBdr>
            <w:top w:val="none" w:sz="0" w:space="0" w:color="auto"/>
            <w:left w:val="none" w:sz="0" w:space="0" w:color="auto"/>
            <w:bottom w:val="none" w:sz="0" w:space="0" w:color="auto"/>
            <w:right w:val="none" w:sz="0" w:space="0" w:color="auto"/>
          </w:divBdr>
        </w:div>
        <w:div w:id="1836534397">
          <w:marLeft w:val="1166"/>
          <w:marRight w:val="0"/>
          <w:marTop w:val="82"/>
          <w:marBottom w:val="0"/>
          <w:divBdr>
            <w:top w:val="none" w:sz="0" w:space="0" w:color="auto"/>
            <w:left w:val="none" w:sz="0" w:space="0" w:color="auto"/>
            <w:bottom w:val="none" w:sz="0" w:space="0" w:color="auto"/>
            <w:right w:val="none" w:sz="0" w:space="0" w:color="auto"/>
          </w:divBdr>
        </w:div>
        <w:div w:id="1864902820">
          <w:marLeft w:val="1166"/>
          <w:marRight w:val="0"/>
          <w:marTop w:val="82"/>
          <w:marBottom w:val="0"/>
          <w:divBdr>
            <w:top w:val="none" w:sz="0" w:space="0" w:color="auto"/>
            <w:left w:val="none" w:sz="0" w:space="0" w:color="auto"/>
            <w:bottom w:val="none" w:sz="0" w:space="0" w:color="auto"/>
            <w:right w:val="none" w:sz="0" w:space="0" w:color="auto"/>
          </w:divBdr>
        </w:div>
        <w:div w:id="2058360142">
          <w:marLeft w:val="547"/>
          <w:marRight w:val="0"/>
          <w:marTop w:val="96"/>
          <w:marBottom w:val="0"/>
          <w:divBdr>
            <w:top w:val="none" w:sz="0" w:space="0" w:color="auto"/>
            <w:left w:val="none" w:sz="0" w:space="0" w:color="auto"/>
            <w:bottom w:val="none" w:sz="0" w:space="0" w:color="auto"/>
            <w:right w:val="none" w:sz="0" w:space="0" w:color="auto"/>
          </w:divBdr>
        </w:div>
      </w:divsChild>
    </w:div>
    <w:div w:id="640035592">
      <w:bodyDiv w:val="1"/>
      <w:marLeft w:val="0"/>
      <w:marRight w:val="0"/>
      <w:marTop w:val="0"/>
      <w:marBottom w:val="0"/>
      <w:divBdr>
        <w:top w:val="none" w:sz="0" w:space="0" w:color="auto"/>
        <w:left w:val="none" w:sz="0" w:space="0" w:color="auto"/>
        <w:bottom w:val="none" w:sz="0" w:space="0" w:color="auto"/>
        <w:right w:val="none" w:sz="0" w:space="0" w:color="auto"/>
      </w:divBdr>
      <w:divsChild>
        <w:div w:id="208229409">
          <w:marLeft w:val="533"/>
          <w:marRight w:val="0"/>
          <w:marTop w:val="0"/>
          <w:marBottom w:val="0"/>
          <w:divBdr>
            <w:top w:val="none" w:sz="0" w:space="0" w:color="auto"/>
            <w:left w:val="none" w:sz="0" w:space="0" w:color="auto"/>
            <w:bottom w:val="none" w:sz="0" w:space="0" w:color="auto"/>
            <w:right w:val="none" w:sz="0" w:space="0" w:color="auto"/>
          </w:divBdr>
        </w:div>
        <w:div w:id="1340042879">
          <w:marLeft w:val="533"/>
          <w:marRight w:val="0"/>
          <w:marTop w:val="0"/>
          <w:marBottom w:val="0"/>
          <w:divBdr>
            <w:top w:val="none" w:sz="0" w:space="0" w:color="auto"/>
            <w:left w:val="none" w:sz="0" w:space="0" w:color="auto"/>
            <w:bottom w:val="none" w:sz="0" w:space="0" w:color="auto"/>
            <w:right w:val="none" w:sz="0" w:space="0" w:color="auto"/>
          </w:divBdr>
        </w:div>
        <w:div w:id="1437679372">
          <w:marLeft w:val="533"/>
          <w:marRight w:val="0"/>
          <w:marTop w:val="0"/>
          <w:marBottom w:val="0"/>
          <w:divBdr>
            <w:top w:val="none" w:sz="0" w:space="0" w:color="auto"/>
            <w:left w:val="none" w:sz="0" w:space="0" w:color="auto"/>
            <w:bottom w:val="none" w:sz="0" w:space="0" w:color="auto"/>
            <w:right w:val="none" w:sz="0" w:space="0" w:color="auto"/>
          </w:divBdr>
        </w:div>
        <w:div w:id="1540123910">
          <w:marLeft w:val="533"/>
          <w:marRight w:val="0"/>
          <w:marTop w:val="0"/>
          <w:marBottom w:val="0"/>
          <w:divBdr>
            <w:top w:val="none" w:sz="0" w:space="0" w:color="auto"/>
            <w:left w:val="none" w:sz="0" w:space="0" w:color="auto"/>
            <w:bottom w:val="none" w:sz="0" w:space="0" w:color="auto"/>
            <w:right w:val="none" w:sz="0" w:space="0" w:color="auto"/>
          </w:divBdr>
        </w:div>
        <w:div w:id="1768622860">
          <w:marLeft w:val="533"/>
          <w:marRight w:val="0"/>
          <w:marTop w:val="0"/>
          <w:marBottom w:val="0"/>
          <w:divBdr>
            <w:top w:val="none" w:sz="0" w:space="0" w:color="auto"/>
            <w:left w:val="none" w:sz="0" w:space="0" w:color="auto"/>
            <w:bottom w:val="none" w:sz="0" w:space="0" w:color="auto"/>
            <w:right w:val="none" w:sz="0" w:space="0" w:color="auto"/>
          </w:divBdr>
        </w:div>
      </w:divsChild>
    </w:div>
    <w:div w:id="644891575">
      <w:bodyDiv w:val="1"/>
      <w:marLeft w:val="0"/>
      <w:marRight w:val="0"/>
      <w:marTop w:val="0"/>
      <w:marBottom w:val="0"/>
      <w:divBdr>
        <w:top w:val="none" w:sz="0" w:space="0" w:color="auto"/>
        <w:left w:val="none" w:sz="0" w:space="0" w:color="auto"/>
        <w:bottom w:val="none" w:sz="0" w:space="0" w:color="auto"/>
        <w:right w:val="none" w:sz="0" w:space="0" w:color="auto"/>
      </w:divBdr>
      <w:divsChild>
        <w:div w:id="147744755">
          <w:marLeft w:val="446"/>
          <w:marRight w:val="0"/>
          <w:marTop w:val="0"/>
          <w:marBottom w:val="0"/>
          <w:divBdr>
            <w:top w:val="none" w:sz="0" w:space="0" w:color="auto"/>
            <w:left w:val="none" w:sz="0" w:space="0" w:color="auto"/>
            <w:bottom w:val="none" w:sz="0" w:space="0" w:color="auto"/>
            <w:right w:val="none" w:sz="0" w:space="0" w:color="auto"/>
          </w:divBdr>
        </w:div>
        <w:div w:id="179509278">
          <w:marLeft w:val="1166"/>
          <w:marRight w:val="0"/>
          <w:marTop w:val="0"/>
          <w:marBottom w:val="0"/>
          <w:divBdr>
            <w:top w:val="none" w:sz="0" w:space="0" w:color="auto"/>
            <w:left w:val="none" w:sz="0" w:space="0" w:color="auto"/>
            <w:bottom w:val="none" w:sz="0" w:space="0" w:color="auto"/>
            <w:right w:val="none" w:sz="0" w:space="0" w:color="auto"/>
          </w:divBdr>
        </w:div>
        <w:div w:id="307826710">
          <w:marLeft w:val="1166"/>
          <w:marRight w:val="0"/>
          <w:marTop w:val="0"/>
          <w:marBottom w:val="0"/>
          <w:divBdr>
            <w:top w:val="none" w:sz="0" w:space="0" w:color="auto"/>
            <w:left w:val="none" w:sz="0" w:space="0" w:color="auto"/>
            <w:bottom w:val="none" w:sz="0" w:space="0" w:color="auto"/>
            <w:right w:val="none" w:sz="0" w:space="0" w:color="auto"/>
          </w:divBdr>
        </w:div>
        <w:div w:id="957183661">
          <w:marLeft w:val="446"/>
          <w:marRight w:val="0"/>
          <w:marTop w:val="0"/>
          <w:marBottom w:val="0"/>
          <w:divBdr>
            <w:top w:val="none" w:sz="0" w:space="0" w:color="auto"/>
            <w:left w:val="none" w:sz="0" w:space="0" w:color="auto"/>
            <w:bottom w:val="none" w:sz="0" w:space="0" w:color="auto"/>
            <w:right w:val="none" w:sz="0" w:space="0" w:color="auto"/>
          </w:divBdr>
        </w:div>
        <w:div w:id="1191722700">
          <w:marLeft w:val="1166"/>
          <w:marRight w:val="0"/>
          <w:marTop w:val="0"/>
          <w:marBottom w:val="0"/>
          <w:divBdr>
            <w:top w:val="none" w:sz="0" w:space="0" w:color="auto"/>
            <w:left w:val="none" w:sz="0" w:space="0" w:color="auto"/>
            <w:bottom w:val="none" w:sz="0" w:space="0" w:color="auto"/>
            <w:right w:val="none" w:sz="0" w:space="0" w:color="auto"/>
          </w:divBdr>
        </w:div>
        <w:div w:id="1709454748">
          <w:marLeft w:val="1886"/>
          <w:marRight w:val="0"/>
          <w:marTop w:val="0"/>
          <w:marBottom w:val="0"/>
          <w:divBdr>
            <w:top w:val="none" w:sz="0" w:space="0" w:color="auto"/>
            <w:left w:val="none" w:sz="0" w:space="0" w:color="auto"/>
            <w:bottom w:val="none" w:sz="0" w:space="0" w:color="auto"/>
            <w:right w:val="none" w:sz="0" w:space="0" w:color="auto"/>
          </w:divBdr>
        </w:div>
        <w:div w:id="1864248178">
          <w:marLeft w:val="1166"/>
          <w:marRight w:val="0"/>
          <w:marTop w:val="0"/>
          <w:marBottom w:val="0"/>
          <w:divBdr>
            <w:top w:val="none" w:sz="0" w:space="0" w:color="auto"/>
            <w:left w:val="none" w:sz="0" w:space="0" w:color="auto"/>
            <w:bottom w:val="none" w:sz="0" w:space="0" w:color="auto"/>
            <w:right w:val="none" w:sz="0" w:space="0" w:color="auto"/>
          </w:divBdr>
        </w:div>
        <w:div w:id="1871524106">
          <w:marLeft w:val="1166"/>
          <w:marRight w:val="0"/>
          <w:marTop w:val="0"/>
          <w:marBottom w:val="0"/>
          <w:divBdr>
            <w:top w:val="none" w:sz="0" w:space="0" w:color="auto"/>
            <w:left w:val="none" w:sz="0" w:space="0" w:color="auto"/>
            <w:bottom w:val="none" w:sz="0" w:space="0" w:color="auto"/>
            <w:right w:val="none" w:sz="0" w:space="0" w:color="auto"/>
          </w:divBdr>
        </w:div>
        <w:div w:id="1950433405">
          <w:marLeft w:val="1886"/>
          <w:marRight w:val="0"/>
          <w:marTop w:val="0"/>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45553970">
      <w:bodyDiv w:val="1"/>
      <w:marLeft w:val="0"/>
      <w:marRight w:val="0"/>
      <w:marTop w:val="0"/>
      <w:marBottom w:val="0"/>
      <w:divBdr>
        <w:top w:val="none" w:sz="0" w:space="0" w:color="auto"/>
        <w:left w:val="none" w:sz="0" w:space="0" w:color="auto"/>
        <w:bottom w:val="none" w:sz="0" w:space="0" w:color="auto"/>
        <w:right w:val="none" w:sz="0" w:space="0" w:color="auto"/>
      </w:divBdr>
      <w:divsChild>
        <w:div w:id="1998798740">
          <w:marLeft w:val="274"/>
          <w:marRight w:val="0"/>
          <w:marTop w:val="240"/>
          <w:marBottom w:val="0"/>
          <w:divBdr>
            <w:top w:val="none" w:sz="0" w:space="0" w:color="auto"/>
            <w:left w:val="none" w:sz="0" w:space="0" w:color="auto"/>
            <w:bottom w:val="none" w:sz="0" w:space="0" w:color="auto"/>
            <w:right w:val="none" w:sz="0" w:space="0" w:color="auto"/>
          </w:divBdr>
        </w:div>
      </w:divsChild>
    </w:div>
    <w:div w:id="657536182">
      <w:bodyDiv w:val="1"/>
      <w:marLeft w:val="0"/>
      <w:marRight w:val="0"/>
      <w:marTop w:val="0"/>
      <w:marBottom w:val="0"/>
      <w:divBdr>
        <w:top w:val="none" w:sz="0" w:space="0" w:color="auto"/>
        <w:left w:val="none" w:sz="0" w:space="0" w:color="auto"/>
        <w:bottom w:val="none" w:sz="0" w:space="0" w:color="auto"/>
        <w:right w:val="none" w:sz="0" w:space="0" w:color="auto"/>
      </w:divBdr>
    </w:div>
    <w:div w:id="665547632">
      <w:bodyDiv w:val="1"/>
      <w:marLeft w:val="0"/>
      <w:marRight w:val="0"/>
      <w:marTop w:val="0"/>
      <w:marBottom w:val="0"/>
      <w:divBdr>
        <w:top w:val="none" w:sz="0" w:space="0" w:color="auto"/>
        <w:left w:val="none" w:sz="0" w:space="0" w:color="auto"/>
        <w:bottom w:val="none" w:sz="0" w:space="0" w:color="auto"/>
        <w:right w:val="none" w:sz="0" w:space="0" w:color="auto"/>
      </w:divBdr>
      <w:divsChild>
        <w:div w:id="802037039">
          <w:marLeft w:val="274"/>
          <w:marRight w:val="0"/>
          <w:marTop w:val="240"/>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80275781">
      <w:bodyDiv w:val="1"/>
      <w:marLeft w:val="0"/>
      <w:marRight w:val="0"/>
      <w:marTop w:val="0"/>
      <w:marBottom w:val="0"/>
      <w:divBdr>
        <w:top w:val="none" w:sz="0" w:space="0" w:color="auto"/>
        <w:left w:val="none" w:sz="0" w:space="0" w:color="auto"/>
        <w:bottom w:val="none" w:sz="0" w:space="0" w:color="auto"/>
        <w:right w:val="none" w:sz="0" w:space="0" w:color="auto"/>
      </w:divBdr>
      <w:divsChild>
        <w:div w:id="14239057">
          <w:marLeft w:val="216"/>
          <w:marRight w:val="0"/>
          <w:marTop w:val="240"/>
          <w:marBottom w:val="0"/>
          <w:divBdr>
            <w:top w:val="none" w:sz="0" w:space="0" w:color="auto"/>
            <w:left w:val="none" w:sz="0" w:space="0" w:color="auto"/>
            <w:bottom w:val="none" w:sz="0" w:space="0" w:color="auto"/>
            <w:right w:val="none" w:sz="0" w:space="0" w:color="auto"/>
          </w:divBdr>
        </w:div>
        <w:div w:id="317657681">
          <w:marLeft w:val="562"/>
          <w:marRight w:val="0"/>
          <w:marTop w:val="0"/>
          <w:marBottom w:val="0"/>
          <w:divBdr>
            <w:top w:val="none" w:sz="0" w:space="0" w:color="auto"/>
            <w:left w:val="none" w:sz="0" w:space="0" w:color="auto"/>
            <w:bottom w:val="none" w:sz="0" w:space="0" w:color="auto"/>
            <w:right w:val="none" w:sz="0" w:space="0" w:color="auto"/>
          </w:divBdr>
        </w:div>
        <w:div w:id="665979950">
          <w:marLeft w:val="562"/>
          <w:marRight w:val="0"/>
          <w:marTop w:val="0"/>
          <w:marBottom w:val="0"/>
          <w:divBdr>
            <w:top w:val="none" w:sz="0" w:space="0" w:color="auto"/>
            <w:left w:val="none" w:sz="0" w:space="0" w:color="auto"/>
            <w:bottom w:val="none" w:sz="0" w:space="0" w:color="auto"/>
            <w:right w:val="none" w:sz="0" w:space="0" w:color="auto"/>
          </w:divBdr>
        </w:div>
        <w:div w:id="1649286542">
          <w:marLeft w:val="562"/>
          <w:marRight w:val="0"/>
          <w:marTop w:val="0"/>
          <w:marBottom w:val="0"/>
          <w:divBdr>
            <w:top w:val="none" w:sz="0" w:space="0" w:color="auto"/>
            <w:left w:val="none" w:sz="0" w:space="0" w:color="auto"/>
            <w:bottom w:val="none" w:sz="0" w:space="0" w:color="auto"/>
            <w:right w:val="none" w:sz="0" w:space="0" w:color="auto"/>
          </w:divBdr>
        </w:div>
      </w:divsChild>
    </w:div>
    <w:div w:id="695234510">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2439605">
      <w:bodyDiv w:val="1"/>
      <w:marLeft w:val="0"/>
      <w:marRight w:val="0"/>
      <w:marTop w:val="0"/>
      <w:marBottom w:val="0"/>
      <w:divBdr>
        <w:top w:val="none" w:sz="0" w:space="0" w:color="auto"/>
        <w:left w:val="none" w:sz="0" w:space="0" w:color="auto"/>
        <w:bottom w:val="none" w:sz="0" w:space="0" w:color="auto"/>
        <w:right w:val="none" w:sz="0" w:space="0" w:color="auto"/>
      </w:divBdr>
      <w:divsChild>
        <w:div w:id="1140876563">
          <w:marLeft w:val="274"/>
          <w:marRight w:val="0"/>
          <w:marTop w:val="240"/>
          <w:marBottom w:val="0"/>
          <w:divBdr>
            <w:top w:val="none" w:sz="0" w:space="0" w:color="auto"/>
            <w:left w:val="none" w:sz="0" w:space="0" w:color="auto"/>
            <w:bottom w:val="none" w:sz="0" w:space="0" w:color="auto"/>
            <w:right w:val="none" w:sz="0" w:space="0" w:color="auto"/>
          </w:divBdr>
        </w:div>
      </w:divsChild>
    </w:div>
    <w:div w:id="716734420">
      <w:bodyDiv w:val="1"/>
      <w:marLeft w:val="0"/>
      <w:marRight w:val="0"/>
      <w:marTop w:val="0"/>
      <w:marBottom w:val="0"/>
      <w:divBdr>
        <w:top w:val="none" w:sz="0" w:space="0" w:color="auto"/>
        <w:left w:val="none" w:sz="0" w:space="0" w:color="auto"/>
        <w:bottom w:val="none" w:sz="0" w:space="0" w:color="auto"/>
        <w:right w:val="none" w:sz="0" w:space="0" w:color="auto"/>
      </w:divBdr>
    </w:div>
    <w:div w:id="721632417">
      <w:bodyDiv w:val="1"/>
      <w:marLeft w:val="0"/>
      <w:marRight w:val="0"/>
      <w:marTop w:val="0"/>
      <w:marBottom w:val="0"/>
      <w:divBdr>
        <w:top w:val="none" w:sz="0" w:space="0" w:color="auto"/>
        <w:left w:val="none" w:sz="0" w:space="0" w:color="auto"/>
        <w:bottom w:val="none" w:sz="0" w:space="0" w:color="auto"/>
        <w:right w:val="none" w:sz="0" w:space="0" w:color="auto"/>
      </w:divBdr>
      <w:divsChild>
        <w:div w:id="145978311">
          <w:marLeft w:val="547"/>
          <w:marRight w:val="0"/>
          <w:marTop w:val="115"/>
          <w:marBottom w:val="0"/>
          <w:divBdr>
            <w:top w:val="none" w:sz="0" w:space="0" w:color="auto"/>
            <w:left w:val="none" w:sz="0" w:space="0" w:color="auto"/>
            <w:bottom w:val="none" w:sz="0" w:space="0" w:color="auto"/>
            <w:right w:val="none" w:sz="0" w:space="0" w:color="auto"/>
          </w:divBdr>
        </w:div>
        <w:div w:id="977492402">
          <w:marLeft w:val="547"/>
          <w:marRight w:val="0"/>
          <w:marTop w:val="115"/>
          <w:marBottom w:val="0"/>
          <w:divBdr>
            <w:top w:val="none" w:sz="0" w:space="0" w:color="auto"/>
            <w:left w:val="none" w:sz="0" w:space="0" w:color="auto"/>
            <w:bottom w:val="none" w:sz="0" w:space="0" w:color="auto"/>
            <w:right w:val="none" w:sz="0" w:space="0" w:color="auto"/>
          </w:divBdr>
        </w:div>
      </w:divsChild>
    </w:div>
    <w:div w:id="730007771">
      <w:bodyDiv w:val="1"/>
      <w:marLeft w:val="0"/>
      <w:marRight w:val="0"/>
      <w:marTop w:val="0"/>
      <w:marBottom w:val="0"/>
      <w:divBdr>
        <w:top w:val="none" w:sz="0" w:space="0" w:color="auto"/>
        <w:left w:val="none" w:sz="0" w:space="0" w:color="auto"/>
        <w:bottom w:val="none" w:sz="0" w:space="0" w:color="auto"/>
        <w:right w:val="none" w:sz="0" w:space="0" w:color="auto"/>
      </w:divBdr>
      <w:divsChild>
        <w:div w:id="66995750">
          <w:marLeft w:val="274"/>
          <w:marRight w:val="0"/>
          <w:marTop w:val="240"/>
          <w:marBottom w:val="0"/>
          <w:divBdr>
            <w:top w:val="none" w:sz="0" w:space="0" w:color="auto"/>
            <w:left w:val="none" w:sz="0" w:space="0" w:color="auto"/>
            <w:bottom w:val="none" w:sz="0" w:space="0" w:color="auto"/>
            <w:right w:val="none" w:sz="0" w:space="0" w:color="auto"/>
          </w:divBdr>
        </w:div>
      </w:divsChild>
    </w:div>
    <w:div w:id="733545229">
      <w:bodyDiv w:val="1"/>
      <w:marLeft w:val="0"/>
      <w:marRight w:val="0"/>
      <w:marTop w:val="0"/>
      <w:marBottom w:val="0"/>
      <w:divBdr>
        <w:top w:val="none" w:sz="0" w:space="0" w:color="auto"/>
        <w:left w:val="none" w:sz="0" w:space="0" w:color="auto"/>
        <w:bottom w:val="none" w:sz="0" w:space="0" w:color="auto"/>
        <w:right w:val="none" w:sz="0" w:space="0" w:color="auto"/>
      </w:divBdr>
    </w:div>
    <w:div w:id="765419899">
      <w:bodyDiv w:val="1"/>
      <w:marLeft w:val="0"/>
      <w:marRight w:val="0"/>
      <w:marTop w:val="0"/>
      <w:marBottom w:val="0"/>
      <w:divBdr>
        <w:top w:val="none" w:sz="0" w:space="0" w:color="auto"/>
        <w:left w:val="none" w:sz="0" w:space="0" w:color="auto"/>
        <w:bottom w:val="none" w:sz="0" w:space="0" w:color="auto"/>
        <w:right w:val="none" w:sz="0" w:space="0" w:color="auto"/>
      </w:divBdr>
      <w:divsChild>
        <w:div w:id="1035159048">
          <w:marLeft w:val="274"/>
          <w:marRight w:val="0"/>
          <w:marTop w:val="0"/>
          <w:marBottom w:val="0"/>
          <w:divBdr>
            <w:top w:val="none" w:sz="0" w:space="0" w:color="auto"/>
            <w:left w:val="none" w:sz="0" w:space="0" w:color="auto"/>
            <w:bottom w:val="none" w:sz="0" w:space="0" w:color="auto"/>
            <w:right w:val="none" w:sz="0" w:space="0" w:color="auto"/>
          </w:divBdr>
        </w:div>
      </w:divsChild>
    </w:div>
    <w:div w:id="771903978">
      <w:bodyDiv w:val="1"/>
      <w:marLeft w:val="0"/>
      <w:marRight w:val="0"/>
      <w:marTop w:val="0"/>
      <w:marBottom w:val="0"/>
      <w:divBdr>
        <w:top w:val="none" w:sz="0" w:space="0" w:color="auto"/>
        <w:left w:val="none" w:sz="0" w:space="0" w:color="auto"/>
        <w:bottom w:val="none" w:sz="0" w:space="0" w:color="auto"/>
        <w:right w:val="none" w:sz="0" w:space="0" w:color="auto"/>
      </w:divBdr>
    </w:div>
    <w:div w:id="773865720">
      <w:bodyDiv w:val="1"/>
      <w:marLeft w:val="0"/>
      <w:marRight w:val="0"/>
      <w:marTop w:val="0"/>
      <w:marBottom w:val="0"/>
      <w:divBdr>
        <w:top w:val="none" w:sz="0" w:space="0" w:color="auto"/>
        <w:left w:val="none" w:sz="0" w:space="0" w:color="auto"/>
        <w:bottom w:val="none" w:sz="0" w:space="0" w:color="auto"/>
        <w:right w:val="none" w:sz="0" w:space="0" w:color="auto"/>
      </w:divBdr>
      <w:divsChild>
        <w:div w:id="326370041">
          <w:marLeft w:val="907"/>
          <w:marRight w:val="0"/>
          <w:marTop w:val="100"/>
          <w:marBottom w:val="0"/>
          <w:divBdr>
            <w:top w:val="none" w:sz="0" w:space="0" w:color="auto"/>
            <w:left w:val="none" w:sz="0" w:space="0" w:color="auto"/>
            <w:bottom w:val="none" w:sz="0" w:space="0" w:color="auto"/>
            <w:right w:val="none" w:sz="0" w:space="0" w:color="auto"/>
          </w:divBdr>
        </w:div>
        <w:div w:id="1466006051">
          <w:marLeft w:val="187"/>
          <w:marRight w:val="0"/>
          <w:marTop w:val="200"/>
          <w:marBottom w:val="0"/>
          <w:divBdr>
            <w:top w:val="none" w:sz="0" w:space="0" w:color="auto"/>
            <w:left w:val="none" w:sz="0" w:space="0" w:color="auto"/>
            <w:bottom w:val="none" w:sz="0" w:space="0" w:color="auto"/>
            <w:right w:val="none" w:sz="0" w:space="0" w:color="auto"/>
          </w:divBdr>
        </w:div>
        <w:div w:id="1829443372">
          <w:marLeft w:val="360"/>
          <w:marRight w:val="0"/>
          <w:marTop w:val="200"/>
          <w:marBottom w:val="0"/>
          <w:divBdr>
            <w:top w:val="none" w:sz="0" w:space="0" w:color="auto"/>
            <w:left w:val="none" w:sz="0" w:space="0" w:color="auto"/>
            <w:bottom w:val="none" w:sz="0" w:space="0" w:color="auto"/>
            <w:right w:val="none" w:sz="0" w:space="0" w:color="auto"/>
          </w:divBdr>
        </w:div>
        <w:div w:id="1921982854">
          <w:marLeft w:val="1080"/>
          <w:marRight w:val="0"/>
          <w:marTop w:val="100"/>
          <w:marBottom w:val="0"/>
          <w:divBdr>
            <w:top w:val="none" w:sz="0" w:space="0" w:color="auto"/>
            <w:left w:val="none" w:sz="0" w:space="0" w:color="auto"/>
            <w:bottom w:val="none" w:sz="0" w:space="0" w:color="auto"/>
            <w:right w:val="none" w:sz="0" w:space="0" w:color="auto"/>
          </w:divBdr>
        </w:div>
        <w:div w:id="2052916340">
          <w:marLeft w:val="907"/>
          <w:marRight w:val="0"/>
          <w:marTop w:val="10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0096498">
      <w:bodyDiv w:val="1"/>
      <w:marLeft w:val="0"/>
      <w:marRight w:val="0"/>
      <w:marTop w:val="0"/>
      <w:marBottom w:val="0"/>
      <w:divBdr>
        <w:top w:val="none" w:sz="0" w:space="0" w:color="auto"/>
        <w:left w:val="none" w:sz="0" w:space="0" w:color="auto"/>
        <w:bottom w:val="none" w:sz="0" w:space="0" w:color="auto"/>
        <w:right w:val="none" w:sz="0" w:space="0" w:color="auto"/>
      </w:divBdr>
    </w:div>
    <w:div w:id="81070593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38735932">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58616266">
      <w:bodyDiv w:val="1"/>
      <w:marLeft w:val="0"/>
      <w:marRight w:val="0"/>
      <w:marTop w:val="0"/>
      <w:marBottom w:val="0"/>
      <w:divBdr>
        <w:top w:val="none" w:sz="0" w:space="0" w:color="auto"/>
        <w:left w:val="none" w:sz="0" w:space="0" w:color="auto"/>
        <w:bottom w:val="none" w:sz="0" w:space="0" w:color="auto"/>
        <w:right w:val="none" w:sz="0" w:space="0" w:color="auto"/>
      </w:divBdr>
      <w:divsChild>
        <w:div w:id="328605329">
          <w:marLeft w:val="274"/>
          <w:marRight w:val="0"/>
          <w:marTop w:val="240"/>
          <w:marBottom w:val="0"/>
          <w:divBdr>
            <w:top w:val="none" w:sz="0" w:space="0" w:color="auto"/>
            <w:left w:val="none" w:sz="0" w:space="0" w:color="auto"/>
            <w:bottom w:val="none" w:sz="0" w:space="0" w:color="auto"/>
            <w:right w:val="none" w:sz="0" w:space="0" w:color="auto"/>
          </w:divBdr>
        </w:div>
      </w:divsChild>
    </w:div>
    <w:div w:id="865219933">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03950684">
      <w:bodyDiv w:val="1"/>
      <w:marLeft w:val="0"/>
      <w:marRight w:val="0"/>
      <w:marTop w:val="0"/>
      <w:marBottom w:val="0"/>
      <w:divBdr>
        <w:top w:val="none" w:sz="0" w:space="0" w:color="auto"/>
        <w:left w:val="none" w:sz="0" w:space="0" w:color="auto"/>
        <w:bottom w:val="none" w:sz="0" w:space="0" w:color="auto"/>
        <w:right w:val="none" w:sz="0" w:space="0" w:color="auto"/>
      </w:divBdr>
      <w:divsChild>
        <w:div w:id="849762486">
          <w:marLeft w:val="1166"/>
          <w:marRight w:val="0"/>
          <w:marTop w:val="0"/>
          <w:marBottom w:val="0"/>
          <w:divBdr>
            <w:top w:val="none" w:sz="0" w:space="0" w:color="auto"/>
            <w:left w:val="none" w:sz="0" w:space="0" w:color="auto"/>
            <w:bottom w:val="none" w:sz="0" w:space="0" w:color="auto"/>
            <w:right w:val="none" w:sz="0" w:space="0" w:color="auto"/>
          </w:divBdr>
        </w:div>
        <w:div w:id="1021861563">
          <w:marLeft w:val="547"/>
          <w:marRight w:val="0"/>
          <w:marTop w:val="0"/>
          <w:marBottom w:val="0"/>
          <w:divBdr>
            <w:top w:val="none" w:sz="0" w:space="0" w:color="auto"/>
            <w:left w:val="none" w:sz="0" w:space="0" w:color="auto"/>
            <w:bottom w:val="none" w:sz="0" w:space="0" w:color="auto"/>
            <w:right w:val="none" w:sz="0" w:space="0" w:color="auto"/>
          </w:divBdr>
        </w:div>
        <w:div w:id="1140535462">
          <w:marLeft w:val="1166"/>
          <w:marRight w:val="0"/>
          <w:marTop w:val="0"/>
          <w:marBottom w:val="0"/>
          <w:divBdr>
            <w:top w:val="none" w:sz="0" w:space="0" w:color="auto"/>
            <w:left w:val="none" w:sz="0" w:space="0" w:color="auto"/>
            <w:bottom w:val="none" w:sz="0" w:space="0" w:color="auto"/>
            <w:right w:val="none" w:sz="0" w:space="0" w:color="auto"/>
          </w:divBdr>
        </w:div>
        <w:div w:id="1150711614">
          <w:marLeft w:val="1166"/>
          <w:marRight w:val="0"/>
          <w:marTop w:val="0"/>
          <w:marBottom w:val="0"/>
          <w:divBdr>
            <w:top w:val="none" w:sz="0" w:space="0" w:color="auto"/>
            <w:left w:val="none" w:sz="0" w:space="0" w:color="auto"/>
            <w:bottom w:val="none" w:sz="0" w:space="0" w:color="auto"/>
            <w:right w:val="none" w:sz="0" w:space="0" w:color="auto"/>
          </w:divBdr>
        </w:div>
        <w:div w:id="1888562991">
          <w:marLeft w:val="547"/>
          <w:marRight w:val="0"/>
          <w:marTop w:val="0"/>
          <w:marBottom w:val="0"/>
          <w:divBdr>
            <w:top w:val="none" w:sz="0" w:space="0" w:color="auto"/>
            <w:left w:val="none" w:sz="0" w:space="0" w:color="auto"/>
            <w:bottom w:val="none" w:sz="0" w:space="0" w:color="auto"/>
            <w:right w:val="none" w:sz="0" w:space="0" w:color="auto"/>
          </w:divBdr>
        </w:div>
        <w:div w:id="1928996305">
          <w:marLeft w:val="1166"/>
          <w:marRight w:val="0"/>
          <w:marTop w:val="0"/>
          <w:marBottom w:val="0"/>
          <w:divBdr>
            <w:top w:val="none" w:sz="0" w:space="0" w:color="auto"/>
            <w:left w:val="none" w:sz="0" w:space="0" w:color="auto"/>
            <w:bottom w:val="none" w:sz="0" w:space="0" w:color="auto"/>
            <w:right w:val="none" w:sz="0" w:space="0" w:color="auto"/>
          </w:divBdr>
        </w:div>
      </w:divsChild>
    </w:div>
    <w:div w:id="905727093">
      <w:bodyDiv w:val="1"/>
      <w:marLeft w:val="0"/>
      <w:marRight w:val="0"/>
      <w:marTop w:val="0"/>
      <w:marBottom w:val="0"/>
      <w:divBdr>
        <w:top w:val="none" w:sz="0" w:space="0" w:color="auto"/>
        <w:left w:val="none" w:sz="0" w:space="0" w:color="auto"/>
        <w:bottom w:val="none" w:sz="0" w:space="0" w:color="auto"/>
        <w:right w:val="none" w:sz="0" w:space="0" w:color="auto"/>
      </w:divBdr>
      <w:divsChild>
        <w:div w:id="20085816">
          <w:marLeft w:val="547"/>
          <w:marRight w:val="0"/>
          <w:marTop w:val="0"/>
          <w:marBottom w:val="0"/>
          <w:divBdr>
            <w:top w:val="none" w:sz="0" w:space="0" w:color="auto"/>
            <w:left w:val="none" w:sz="0" w:space="0" w:color="auto"/>
            <w:bottom w:val="none" w:sz="0" w:space="0" w:color="auto"/>
            <w:right w:val="none" w:sz="0" w:space="0" w:color="auto"/>
          </w:divBdr>
        </w:div>
        <w:div w:id="384335173">
          <w:marLeft w:val="1166"/>
          <w:marRight w:val="0"/>
          <w:marTop w:val="0"/>
          <w:marBottom w:val="0"/>
          <w:divBdr>
            <w:top w:val="none" w:sz="0" w:space="0" w:color="auto"/>
            <w:left w:val="none" w:sz="0" w:space="0" w:color="auto"/>
            <w:bottom w:val="none" w:sz="0" w:space="0" w:color="auto"/>
            <w:right w:val="none" w:sz="0" w:space="0" w:color="auto"/>
          </w:divBdr>
        </w:div>
        <w:div w:id="1283462677">
          <w:marLeft w:val="1166"/>
          <w:marRight w:val="0"/>
          <w:marTop w:val="0"/>
          <w:marBottom w:val="0"/>
          <w:divBdr>
            <w:top w:val="none" w:sz="0" w:space="0" w:color="auto"/>
            <w:left w:val="none" w:sz="0" w:space="0" w:color="auto"/>
            <w:bottom w:val="none" w:sz="0" w:space="0" w:color="auto"/>
            <w:right w:val="none" w:sz="0" w:space="0" w:color="auto"/>
          </w:divBdr>
        </w:div>
        <w:div w:id="1805921825">
          <w:marLeft w:val="1166"/>
          <w:marRight w:val="0"/>
          <w:marTop w:val="0"/>
          <w:marBottom w:val="0"/>
          <w:divBdr>
            <w:top w:val="none" w:sz="0" w:space="0" w:color="auto"/>
            <w:left w:val="none" w:sz="0" w:space="0" w:color="auto"/>
            <w:bottom w:val="none" w:sz="0" w:space="0" w:color="auto"/>
            <w:right w:val="none" w:sz="0" w:space="0" w:color="auto"/>
          </w:divBdr>
        </w:div>
      </w:divsChild>
    </w:div>
    <w:div w:id="913398709">
      <w:bodyDiv w:val="1"/>
      <w:marLeft w:val="0"/>
      <w:marRight w:val="0"/>
      <w:marTop w:val="0"/>
      <w:marBottom w:val="0"/>
      <w:divBdr>
        <w:top w:val="none" w:sz="0" w:space="0" w:color="auto"/>
        <w:left w:val="none" w:sz="0" w:space="0" w:color="auto"/>
        <w:bottom w:val="none" w:sz="0" w:space="0" w:color="auto"/>
        <w:right w:val="none" w:sz="0" w:space="0" w:color="auto"/>
      </w:divBdr>
      <w:divsChild>
        <w:div w:id="863399822">
          <w:marLeft w:val="547"/>
          <w:marRight w:val="0"/>
          <w:marTop w:val="106"/>
          <w:marBottom w:val="0"/>
          <w:divBdr>
            <w:top w:val="none" w:sz="0" w:space="0" w:color="auto"/>
            <w:left w:val="none" w:sz="0" w:space="0" w:color="auto"/>
            <w:bottom w:val="none" w:sz="0" w:space="0" w:color="auto"/>
            <w:right w:val="none" w:sz="0" w:space="0" w:color="auto"/>
          </w:divBdr>
        </w:div>
      </w:divsChild>
    </w:div>
    <w:div w:id="920217634">
      <w:bodyDiv w:val="1"/>
      <w:marLeft w:val="0"/>
      <w:marRight w:val="0"/>
      <w:marTop w:val="0"/>
      <w:marBottom w:val="0"/>
      <w:divBdr>
        <w:top w:val="none" w:sz="0" w:space="0" w:color="auto"/>
        <w:left w:val="none" w:sz="0" w:space="0" w:color="auto"/>
        <w:bottom w:val="none" w:sz="0" w:space="0" w:color="auto"/>
        <w:right w:val="none" w:sz="0" w:space="0" w:color="auto"/>
      </w:divBdr>
    </w:div>
    <w:div w:id="924411783">
      <w:bodyDiv w:val="1"/>
      <w:marLeft w:val="0"/>
      <w:marRight w:val="0"/>
      <w:marTop w:val="0"/>
      <w:marBottom w:val="0"/>
      <w:divBdr>
        <w:top w:val="none" w:sz="0" w:space="0" w:color="auto"/>
        <w:left w:val="none" w:sz="0" w:space="0" w:color="auto"/>
        <w:bottom w:val="none" w:sz="0" w:space="0" w:color="auto"/>
        <w:right w:val="none" w:sz="0" w:space="0" w:color="auto"/>
      </w:divBdr>
    </w:div>
    <w:div w:id="926232236">
      <w:bodyDiv w:val="1"/>
      <w:marLeft w:val="0"/>
      <w:marRight w:val="0"/>
      <w:marTop w:val="0"/>
      <w:marBottom w:val="0"/>
      <w:divBdr>
        <w:top w:val="none" w:sz="0" w:space="0" w:color="auto"/>
        <w:left w:val="none" w:sz="0" w:space="0" w:color="auto"/>
        <w:bottom w:val="none" w:sz="0" w:space="0" w:color="auto"/>
        <w:right w:val="none" w:sz="0" w:space="0" w:color="auto"/>
      </w:divBdr>
    </w:div>
    <w:div w:id="929854980">
      <w:bodyDiv w:val="1"/>
      <w:marLeft w:val="0"/>
      <w:marRight w:val="0"/>
      <w:marTop w:val="0"/>
      <w:marBottom w:val="0"/>
      <w:divBdr>
        <w:top w:val="none" w:sz="0" w:space="0" w:color="auto"/>
        <w:left w:val="none" w:sz="0" w:space="0" w:color="auto"/>
        <w:bottom w:val="none" w:sz="0" w:space="0" w:color="auto"/>
        <w:right w:val="none" w:sz="0" w:space="0" w:color="auto"/>
      </w:divBdr>
    </w:div>
    <w:div w:id="932666907">
      <w:bodyDiv w:val="1"/>
      <w:marLeft w:val="0"/>
      <w:marRight w:val="0"/>
      <w:marTop w:val="0"/>
      <w:marBottom w:val="0"/>
      <w:divBdr>
        <w:top w:val="none" w:sz="0" w:space="0" w:color="auto"/>
        <w:left w:val="none" w:sz="0" w:space="0" w:color="auto"/>
        <w:bottom w:val="none" w:sz="0" w:space="0" w:color="auto"/>
        <w:right w:val="none" w:sz="0" w:space="0" w:color="auto"/>
      </w:divBdr>
    </w:div>
    <w:div w:id="940146660">
      <w:bodyDiv w:val="1"/>
      <w:marLeft w:val="0"/>
      <w:marRight w:val="0"/>
      <w:marTop w:val="0"/>
      <w:marBottom w:val="0"/>
      <w:divBdr>
        <w:top w:val="none" w:sz="0" w:space="0" w:color="auto"/>
        <w:left w:val="none" w:sz="0" w:space="0" w:color="auto"/>
        <w:bottom w:val="none" w:sz="0" w:space="0" w:color="auto"/>
        <w:right w:val="none" w:sz="0" w:space="0" w:color="auto"/>
      </w:divBdr>
      <w:divsChild>
        <w:div w:id="108161681">
          <w:marLeft w:val="2520"/>
          <w:marRight w:val="0"/>
          <w:marTop w:val="77"/>
          <w:marBottom w:val="0"/>
          <w:divBdr>
            <w:top w:val="none" w:sz="0" w:space="0" w:color="auto"/>
            <w:left w:val="none" w:sz="0" w:space="0" w:color="auto"/>
            <w:bottom w:val="none" w:sz="0" w:space="0" w:color="auto"/>
            <w:right w:val="none" w:sz="0" w:space="0" w:color="auto"/>
          </w:divBdr>
        </w:div>
        <w:div w:id="157383240">
          <w:marLeft w:val="1166"/>
          <w:marRight w:val="0"/>
          <w:marTop w:val="96"/>
          <w:marBottom w:val="0"/>
          <w:divBdr>
            <w:top w:val="none" w:sz="0" w:space="0" w:color="auto"/>
            <w:left w:val="none" w:sz="0" w:space="0" w:color="auto"/>
            <w:bottom w:val="none" w:sz="0" w:space="0" w:color="auto"/>
            <w:right w:val="none" w:sz="0" w:space="0" w:color="auto"/>
          </w:divBdr>
        </w:div>
        <w:div w:id="170066569">
          <w:marLeft w:val="1800"/>
          <w:marRight w:val="0"/>
          <w:marTop w:val="86"/>
          <w:marBottom w:val="0"/>
          <w:divBdr>
            <w:top w:val="none" w:sz="0" w:space="0" w:color="auto"/>
            <w:left w:val="none" w:sz="0" w:space="0" w:color="auto"/>
            <w:bottom w:val="none" w:sz="0" w:space="0" w:color="auto"/>
            <w:right w:val="none" w:sz="0" w:space="0" w:color="auto"/>
          </w:divBdr>
        </w:div>
        <w:div w:id="298653215">
          <w:marLeft w:val="1166"/>
          <w:marRight w:val="0"/>
          <w:marTop w:val="96"/>
          <w:marBottom w:val="0"/>
          <w:divBdr>
            <w:top w:val="none" w:sz="0" w:space="0" w:color="auto"/>
            <w:left w:val="none" w:sz="0" w:space="0" w:color="auto"/>
            <w:bottom w:val="none" w:sz="0" w:space="0" w:color="auto"/>
            <w:right w:val="none" w:sz="0" w:space="0" w:color="auto"/>
          </w:divBdr>
        </w:div>
        <w:div w:id="738598672">
          <w:marLeft w:val="1800"/>
          <w:marRight w:val="0"/>
          <w:marTop w:val="86"/>
          <w:marBottom w:val="0"/>
          <w:divBdr>
            <w:top w:val="none" w:sz="0" w:space="0" w:color="auto"/>
            <w:left w:val="none" w:sz="0" w:space="0" w:color="auto"/>
            <w:bottom w:val="none" w:sz="0" w:space="0" w:color="auto"/>
            <w:right w:val="none" w:sz="0" w:space="0" w:color="auto"/>
          </w:divBdr>
        </w:div>
        <w:div w:id="1037585274">
          <w:marLeft w:val="1800"/>
          <w:marRight w:val="0"/>
          <w:marTop w:val="86"/>
          <w:marBottom w:val="0"/>
          <w:divBdr>
            <w:top w:val="none" w:sz="0" w:space="0" w:color="auto"/>
            <w:left w:val="none" w:sz="0" w:space="0" w:color="auto"/>
            <w:bottom w:val="none" w:sz="0" w:space="0" w:color="auto"/>
            <w:right w:val="none" w:sz="0" w:space="0" w:color="auto"/>
          </w:divBdr>
        </w:div>
        <w:div w:id="1210386780">
          <w:marLeft w:val="2520"/>
          <w:marRight w:val="0"/>
          <w:marTop w:val="77"/>
          <w:marBottom w:val="0"/>
          <w:divBdr>
            <w:top w:val="none" w:sz="0" w:space="0" w:color="auto"/>
            <w:left w:val="none" w:sz="0" w:space="0" w:color="auto"/>
            <w:bottom w:val="none" w:sz="0" w:space="0" w:color="auto"/>
            <w:right w:val="none" w:sz="0" w:space="0" w:color="auto"/>
          </w:divBdr>
        </w:div>
        <w:div w:id="1388644410">
          <w:marLeft w:val="2520"/>
          <w:marRight w:val="0"/>
          <w:marTop w:val="77"/>
          <w:marBottom w:val="0"/>
          <w:divBdr>
            <w:top w:val="none" w:sz="0" w:space="0" w:color="auto"/>
            <w:left w:val="none" w:sz="0" w:space="0" w:color="auto"/>
            <w:bottom w:val="none" w:sz="0" w:space="0" w:color="auto"/>
            <w:right w:val="none" w:sz="0" w:space="0" w:color="auto"/>
          </w:divBdr>
        </w:div>
        <w:div w:id="1644237116">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73146778">
      <w:bodyDiv w:val="1"/>
      <w:marLeft w:val="0"/>
      <w:marRight w:val="0"/>
      <w:marTop w:val="0"/>
      <w:marBottom w:val="0"/>
      <w:divBdr>
        <w:top w:val="none" w:sz="0" w:space="0" w:color="auto"/>
        <w:left w:val="none" w:sz="0" w:space="0" w:color="auto"/>
        <w:bottom w:val="none" w:sz="0" w:space="0" w:color="auto"/>
        <w:right w:val="none" w:sz="0" w:space="0" w:color="auto"/>
      </w:divBdr>
      <w:divsChild>
        <w:div w:id="469981672">
          <w:marLeft w:val="1166"/>
          <w:marRight w:val="0"/>
          <w:marTop w:val="0"/>
          <w:marBottom w:val="0"/>
          <w:divBdr>
            <w:top w:val="none" w:sz="0" w:space="0" w:color="auto"/>
            <w:left w:val="none" w:sz="0" w:space="0" w:color="auto"/>
            <w:bottom w:val="none" w:sz="0" w:space="0" w:color="auto"/>
            <w:right w:val="none" w:sz="0" w:space="0" w:color="auto"/>
          </w:divBdr>
        </w:div>
      </w:divsChild>
    </w:div>
    <w:div w:id="973363247">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4895899">
      <w:bodyDiv w:val="1"/>
      <w:marLeft w:val="0"/>
      <w:marRight w:val="0"/>
      <w:marTop w:val="0"/>
      <w:marBottom w:val="0"/>
      <w:divBdr>
        <w:top w:val="none" w:sz="0" w:space="0" w:color="auto"/>
        <w:left w:val="none" w:sz="0" w:space="0" w:color="auto"/>
        <w:bottom w:val="none" w:sz="0" w:space="0" w:color="auto"/>
        <w:right w:val="none" w:sz="0" w:space="0" w:color="auto"/>
      </w:divBdr>
    </w:div>
    <w:div w:id="1005934998">
      <w:bodyDiv w:val="1"/>
      <w:marLeft w:val="0"/>
      <w:marRight w:val="0"/>
      <w:marTop w:val="0"/>
      <w:marBottom w:val="0"/>
      <w:divBdr>
        <w:top w:val="none" w:sz="0" w:space="0" w:color="auto"/>
        <w:left w:val="none" w:sz="0" w:space="0" w:color="auto"/>
        <w:bottom w:val="none" w:sz="0" w:space="0" w:color="auto"/>
        <w:right w:val="none" w:sz="0" w:space="0" w:color="auto"/>
      </w:divBdr>
    </w:div>
    <w:div w:id="1015957321">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2271727">
      <w:bodyDiv w:val="1"/>
      <w:marLeft w:val="0"/>
      <w:marRight w:val="0"/>
      <w:marTop w:val="0"/>
      <w:marBottom w:val="0"/>
      <w:divBdr>
        <w:top w:val="none" w:sz="0" w:space="0" w:color="auto"/>
        <w:left w:val="none" w:sz="0" w:space="0" w:color="auto"/>
        <w:bottom w:val="none" w:sz="0" w:space="0" w:color="auto"/>
        <w:right w:val="none" w:sz="0" w:space="0" w:color="auto"/>
      </w:divBdr>
      <w:divsChild>
        <w:div w:id="1012995772">
          <w:marLeft w:val="533"/>
          <w:marRight w:val="0"/>
          <w:marTop w:val="0"/>
          <w:marBottom w:val="0"/>
          <w:divBdr>
            <w:top w:val="none" w:sz="0" w:space="0" w:color="auto"/>
            <w:left w:val="none" w:sz="0" w:space="0" w:color="auto"/>
            <w:bottom w:val="none" w:sz="0" w:space="0" w:color="auto"/>
            <w:right w:val="none" w:sz="0" w:space="0" w:color="auto"/>
          </w:divBdr>
        </w:div>
        <w:div w:id="1596131346">
          <w:marLeft w:val="533"/>
          <w:marRight w:val="0"/>
          <w:marTop w:val="0"/>
          <w:marBottom w:val="0"/>
          <w:divBdr>
            <w:top w:val="none" w:sz="0" w:space="0" w:color="auto"/>
            <w:left w:val="none" w:sz="0" w:space="0" w:color="auto"/>
            <w:bottom w:val="none" w:sz="0" w:space="0" w:color="auto"/>
            <w:right w:val="none" w:sz="0" w:space="0" w:color="auto"/>
          </w:divBdr>
        </w:div>
      </w:divsChild>
    </w:div>
    <w:div w:id="1032682510">
      <w:bodyDiv w:val="1"/>
      <w:marLeft w:val="0"/>
      <w:marRight w:val="0"/>
      <w:marTop w:val="0"/>
      <w:marBottom w:val="0"/>
      <w:divBdr>
        <w:top w:val="none" w:sz="0" w:space="0" w:color="auto"/>
        <w:left w:val="none" w:sz="0" w:space="0" w:color="auto"/>
        <w:bottom w:val="none" w:sz="0" w:space="0" w:color="auto"/>
        <w:right w:val="none" w:sz="0" w:space="0" w:color="auto"/>
      </w:divBdr>
    </w:div>
    <w:div w:id="1041634719">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46367832">
      <w:bodyDiv w:val="1"/>
      <w:marLeft w:val="0"/>
      <w:marRight w:val="0"/>
      <w:marTop w:val="0"/>
      <w:marBottom w:val="0"/>
      <w:divBdr>
        <w:top w:val="none" w:sz="0" w:space="0" w:color="auto"/>
        <w:left w:val="none" w:sz="0" w:space="0" w:color="auto"/>
        <w:bottom w:val="none" w:sz="0" w:space="0" w:color="auto"/>
        <w:right w:val="none" w:sz="0" w:space="0" w:color="auto"/>
      </w:divBdr>
    </w:div>
    <w:div w:id="1049377030">
      <w:bodyDiv w:val="1"/>
      <w:marLeft w:val="0"/>
      <w:marRight w:val="0"/>
      <w:marTop w:val="0"/>
      <w:marBottom w:val="0"/>
      <w:divBdr>
        <w:top w:val="none" w:sz="0" w:space="0" w:color="auto"/>
        <w:left w:val="none" w:sz="0" w:space="0" w:color="auto"/>
        <w:bottom w:val="none" w:sz="0" w:space="0" w:color="auto"/>
        <w:right w:val="none" w:sz="0" w:space="0" w:color="auto"/>
      </w:divBdr>
    </w:div>
    <w:div w:id="1051735274">
      <w:bodyDiv w:val="1"/>
      <w:marLeft w:val="0"/>
      <w:marRight w:val="0"/>
      <w:marTop w:val="0"/>
      <w:marBottom w:val="0"/>
      <w:divBdr>
        <w:top w:val="none" w:sz="0" w:space="0" w:color="auto"/>
        <w:left w:val="none" w:sz="0" w:space="0" w:color="auto"/>
        <w:bottom w:val="none" w:sz="0" w:space="0" w:color="auto"/>
        <w:right w:val="none" w:sz="0" w:space="0" w:color="auto"/>
      </w:divBdr>
      <w:divsChild>
        <w:div w:id="618071823">
          <w:marLeft w:val="1166"/>
          <w:marRight w:val="0"/>
          <w:marTop w:val="0"/>
          <w:marBottom w:val="0"/>
          <w:divBdr>
            <w:top w:val="none" w:sz="0" w:space="0" w:color="auto"/>
            <w:left w:val="none" w:sz="0" w:space="0" w:color="auto"/>
            <w:bottom w:val="none" w:sz="0" w:space="0" w:color="auto"/>
            <w:right w:val="none" w:sz="0" w:space="0" w:color="auto"/>
          </w:divBdr>
        </w:div>
        <w:div w:id="1046414034">
          <w:marLeft w:val="446"/>
          <w:marRight w:val="0"/>
          <w:marTop w:val="0"/>
          <w:marBottom w:val="0"/>
          <w:divBdr>
            <w:top w:val="none" w:sz="0" w:space="0" w:color="auto"/>
            <w:left w:val="none" w:sz="0" w:space="0" w:color="auto"/>
            <w:bottom w:val="none" w:sz="0" w:space="0" w:color="auto"/>
            <w:right w:val="none" w:sz="0" w:space="0" w:color="auto"/>
          </w:divBdr>
        </w:div>
        <w:div w:id="1166482305">
          <w:marLeft w:val="446"/>
          <w:marRight w:val="0"/>
          <w:marTop w:val="0"/>
          <w:marBottom w:val="0"/>
          <w:divBdr>
            <w:top w:val="none" w:sz="0" w:space="0" w:color="auto"/>
            <w:left w:val="none" w:sz="0" w:space="0" w:color="auto"/>
            <w:bottom w:val="none" w:sz="0" w:space="0" w:color="auto"/>
            <w:right w:val="none" w:sz="0" w:space="0" w:color="auto"/>
          </w:divBdr>
        </w:div>
        <w:div w:id="1919947106">
          <w:marLeft w:val="446"/>
          <w:marRight w:val="0"/>
          <w:marTop w:val="0"/>
          <w:marBottom w:val="0"/>
          <w:divBdr>
            <w:top w:val="none" w:sz="0" w:space="0" w:color="auto"/>
            <w:left w:val="none" w:sz="0" w:space="0" w:color="auto"/>
            <w:bottom w:val="none" w:sz="0" w:space="0" w:color="auto"/>
            <w:right w:val="none" w:sz="0" w:space="0" w:color="auto"/>
          </w:divBdr>
        </w:div>
      </w:divsChild>
    </w:div>
    <w:div w:id="1057125677">
      <w:bodyDiv w:val="1"/>
      <w:marLeft w:val="0"/>
      <w:marRight w:val="0"/>
      <w:marTop w:val="0"/>
      <w:marBottom w:val="0"/>
      <w:divBdr>
        <w:top w:val="none" w:sz="0" w:space="0" w:color="auto"/>
        <w:left w:val="none" w:sz="0" w:space="0" w:color="auto"/>
        <w:bottom w:val="none" w:sz="0" w:space="0" w:color="auto"/>
        <w:right w:val="none" w:sz="0" w:space="0" w:color="auto"/>
      </w:divBdr>
      <w:divsChild>
        <w:div w:id="78907984">
          <w:marLeft w:val="1166"/>
          <w:marRight w:val="0"/>
          <w:marTop w:val="0"/>
          <w:marBottom w:val="0"/>
          <w:divBdr>
            <w:top w:val="none" w:sz="0" w:space="0" w:color="auto"/>
            <w:left w:val="none" w:sz="0" w:space="0" w:color="auto"/>
            <w:bottom w:val="none" w:sz="0" w:space="0" w:color="auto"/>
            <w:right w:val="none" w:sz="0" w:space="0" w:color="auto"/>
          </w:divBdr>
        </w:div>
        <w:div w:id="575630035">
          <w:marLeft w:val="1166"/>
          <w:marRight w:val="0"/>
          <w:marTop w:val="0"/>
          <w:marBottom w:val="0"/>
          <w:divBdr>
            <w:top w:val="none" w:sz="0" w:space="0" w:color="auto"/>
            <w:left w:val="none" w:sz="0" w:space="0" w:color="auto"/>
            <w:bottom w:val="none" w:sz="0" w:space="0" w:color="auto"/>
            <w:right w:val="none" w:sz="0" w:space="0" w:color="auto"/>
          </w:divBdr>
        </w:div>
        <w:div w:id="604313539">
          <w:marLeft w:val="1166"/>
          <w:marRight w:val="0"/>
          <w:marTop w:val="0"/>
          <w:marBottom w:val="0"/>
          <w:divBdr>
            <w:top w:val="none" w:sz="0" w:space="0" w:color="auto"/>
            <w:left w:val="none" w:sz="0" w:space="0" w:color="auto"/>
            <w:bottom w:val="none" w:sz="0" w:space="0" w:color="auto"/>
            <w:right w:val="none" w:sz="0" w:space="0" w:color="auto"/>
          </w:divBdr>
        </w:div>
        <w:div w:id="1036394996">
          <w:marLeft w:val="1166"/>
          <w:marRight w:val="0"/>
          <w:marTop w:val="0"/>
          <w:marBottom w:val="0"/>
          <w:divBdr>
            <w:top w:val="none" w:sz="0" w:space="0" w:color="auto"/>
            <w:left w:val="none" w:sz="0" w:space="0" w:color="auto"/>
            <w:bottom w:val="none" w:sz="0" w:space="0" w:color="auto"/>
            <w:right w:val="none" w:sz="0" w:space="0" w:color="auto"/>
          </w:divBdr>
        </w:div>
        <w:div w:id="1809666682">
          <w:marLeft w:val="1166"/>
          <w:marRight w:val="0"/>
          <w:marTop w:val="0"/>
          <w:marBottom w:val="0"/>
          <w:divBdr>
            <w:top w:val="none" w:sz="0" w:space="0" w:color="auto"/>
            <w:left w:val="none" w:sz="0" w:space="0" w:color="auto"/>
            <w:bottom w:val="none" w:sz="0" w:space="0" w:color="auto"/>
            <w:right w:val="none" w:sz="0" w:space="0" w:color="auto"/>
          </w:divBdr>
        </w:div>
        <w:div w:id="1857697327">
          <w:marLeft w:val="547"/>
          <w:marRight w:val="0"/>
          <w:marTop w:val="0"/>
          <w:marBottom w:val="0"/>
          <w:divBdr>
            <w:top w:val="none" w:sz="0" w:space="0" w:color="auto"/>
            <w:left w:val="none" w:sz="0" w:space="0" w:color="auto"/>
            <w:bottom w:val="none" w:sz="0" w:space="0" w:color="auto"/>
            <w:right w:val="none" w:sz="0" w:space="0" w:color="auto"/>
          </w:divBdr>
        </w:div>
      </w:divsChild>
    </w:div>
    <w:div w:id="1057316631">
      <w:bodyDiv w:val="1"/>
      <w:marLeft w:val="0"/>
      <w:marRight w:val="0"/>
      <w:marTop w:val="0"/>
      <w:marBottom w:val="0"/>
      <w:divBdr>
        <w:top w:val="none" w:sz="0" w:space="0" w:color="auto"/>
        <w:left w:val="none" w:sz="0" w:space="0" w:color="auto"/>
        <w:bottom w:val="none" w:sz="0" w:space="0" w:color="auto"/>
        <w:right w:val="none" w:sz="0" w:space="0" w:color="auto"/>
      </w:divBdr>
      <w:divsChild>
        <w:div w:id="83185883">
          <w:marLeft w:val="1166"/>
          <w:marRight w:val="0"/>
          <w:marTop w:val="96"/>
          <w:marBottom w:val="0"/>
          <w:divBdr>
            <w:top w:val="none" w:sz="0" w:space="0" w:color="auto"/>
            <w:left w:val="none" w:sz="0" w:space="0" w:color="auto"/>
            <w:bottom w:val="none" w:sz="0" w:space="0" w:color="auto"/>
            <w:right w:val="none" w:sz="0" w:space="0" w:color="auto"/>
          </w:divBdr>
        </w:div>
        <w:div w:id="487326653">
          <w:marLeft w:val="1166"/>
          <w:marRight w:val="0"/>
          <w:marTop w:val="96"/>
          <w:marBottom w:val="0"/>
          <w:divBdr>
            <w:top w:val="none" w:sz="0" w:space="0" w:color="auto"/>
            <w:left w:val="none" w:sz="0" w:space="0" w:color="auto"/>
            <w:bottom w:val="none" w:sz="0" w:space="0" w:color="auto"/>
            <w:right w:val="none" w:sz="0" w:space="0" w:color="auto"/>
          </w:divBdr>
        </w:div>
        <w:div w:id="781388221">
          <w:marLeft w:val="1166"/>
          <w:marRight w:val="0"/>
          <w:marTop w:val="96"/>
          <w:marBottom w:val="0"/>
          <w:divBdr>
            <w:top w:val="none" w:sz="0" w:space="0" w:color="auto"/>
            <w:left w:val="none" w:sz="0" w:space="0" w:color="auto"/>
            <w:bottom w:val="none" w:sz="0" w:space="0" w:color="auto"/>
            <w:right w:val="none" w:sz="0" w:space="0" w:color="auto"/>
          </w:divBdr>
        </w:div>
        <w:div w:id="848639620">
          <w:marLeft w:val="547"/>
          <w:marRight w:val="0"/>
          <w:marTop w:val="115"/>
          <w:marBottom w:val="0"/>
          <w:divBdr>
            <w:top w:val="none" w:sz="0" w:space="0" w:color="auto"/>
            <w:left w:val="none" w:sz="0" w:space="0" w:color="auto"/>
            <w:bottom w:val="none" w:sz="0" w:space="0" w:color="auto"/>
            <w:right w:val="none" w:sz="0" w:space="0" w:color="auto"/>
          </w:divBdr>
        </w:div>
        <w:div w:id="997467056">
          <w:marLeft w:val="1166"/>
          <w:marRight w:val="0"/>
          <w:marTop w:val="96"/>
          <w:marBottom w:val="0"/>
          <w:divBdr>
            <w:top w:val="none" w:sz="0" w:space="0" w:color="auto"/>
            <w:left w:val="none" w:sz="0" w:space="0" w:color="auto"/>
            <w:bottom w:val="none" w:sz="0" w:space="0" w:color="auto"/>
            <w:right w:val="none" w:sz="0" w:space="0" w:color="auto"/>
          </w:divBdr>
        </w:div>
        <w:div w:id="1902597134">
          <w:marLeft w:val="1166"/>
          <w:marRight w:val="0"/>
          <w:marTop w:val="96"/>
          <w:marBottom w:val="0"/>
          <w:divBdr>
            <w:top w:val="none" w:sz="0" w:space="0" w:color="auto"/>
            <w:left w:val="none" w:sz="0" w:space="0" w:color="auto"/>
            <w:bottom w:val="none" w:sz="0" w:space="0" w:color="auto"/>
            <w:right w:val="none" w:sz="0" w:space="0" w:color="auto"/>
          </w:divBdr>
        </w:div>
      </w:divsChild>
    </w:div>
    <w:div w:id="1065684184">
      <w:bodyDiv w:val="1"/>
      <w:marLeft w:val="0"/>
      <w:marRight w:val="0"/>
      <w:marTop w:val="0"/>
      <w:marBottom w:val="0"/>
      <w:divBdr>
        <w:top w:val="none" w:sz="0" w:space="0" w:color="auto"/>
        <w:left w:val="none" w:sz="0" w:space="0" w:color="auto"/>
        <w:bottom w:val="none" w:sz="0" w:space="0" w:color="auto"/>
        <w:right w:val="none" w:sz="0" w:space="0" w:color="auto"/>
      </w:divBdr>
    </w:div>
    <w:div w:id="1067800307">
      <w:bodyDiv w:val="1"/>
      <w:marLeft w:val="0"/>
      <w:marRight w:val="0"/>
      <w:marTop w:val="0"/>
      <w:marBottom w:val="0"/>
      <w:divBdr>
        <w:top w:val="none" w:sz="0" w:space="0" w:color="auto"/>
        <w:left w:val="none" w:sz="0" w:space="0" w:color="auto"/>
        <w:bottom w:val="none" w:sz="0" w:space="0" w:color="auto"/>
        <w:right w:val="none" w:sz="0" w:space="0" w:color="auto"/>
      </w:divBdr>
      <w:divsChild>
        <w:div w:id="616059062">
          <w:marLeft w:val="1166"/>
          <w:marRight w:val="0"/>
          <w:marTop w:val="0"/>
          <w:marBottom w:val="0"/>
          <w:divBdr>
            <w:top w:val="none" w:sz="0" w:space="0" w:color="auto"/>
            <w:left w:val="none" w:sz="0" w:space="0" w:color="auto"/>
            <w:bottom w:val="none" w:sz="0" w:space="0" w:color="auto"/>
            <w:right w:val="none" w:sz="0" w:space="0" w:color="auto"/>
          </w:divBdr>
        </w:div>
        <w:div w:id="973095662">
          <w:marLeft w:val="1166"/>
          <w:marRight w:val="0"/>
          <w:marTop w:val="0"/>
          <w:marBottom w:val="0"/>
          <w:divBdr>
            <w:top w:val="none" w:sz="0" w:space="0" w:color="auto"/>
            <w:left w:val="none" w:sz="0" w:space="0" w:color="auto"/>
            <w:bottom w:val="none" w:sz="0" w:space="0" w:color="auto"/>
            <w:right w:val="none" w:sz="0" w:space="0" w:color="auto"/>
          </w:divBdr>
        </w:div>
        <w:div w:id="1300190345">
          <w:marLeft w:val="1166"/>
          <w:marRight w:val="0"/>
          <w:marTop w:val="0"/>
          <w:marBottom w:val="0"/>
          <w:divBdr>
            <w:top w:val="none" w:sz="0" w:space="0" w:color="auto"/>
            <w:left w:val="none" w:sz="0" w:space="0" w:color="auto"/>
            <w:bottom w:val="none" w:sz="0" w:space="0" w:color="auto"/>
            <w:right w:val="none" w:sz="0" w:space="0" w:color="auto"/>
          </w:divBdr>
        </w:div>
        <w:div w:id="1895114880">
          <w:marLeft w:val="547"/>
          <w:marRight w:val="0"/>
          <w:marTop w:val="0"/>
          <w:marBottom w:val="0"/>
          <w:divBdr>
            <w:top w:val="none" w:sz="0" w:space="0" w:color="auto"/>
            <w:left w:val="none" w:sz="0" w:space="0" w:color="auto"/>
            <w:bottom w:val="none" w:sz="0" w:space="0" w:color="auto"/>
            <w:right w:val="none" w:sz="0" w:space="0" w:color="auto"/>
          </w:divBdr>
        </w:div>
        <w:div w:id="2003656141">
          <w:marLeft w:val="1166"/>
          <w:marRight w:val="0"/>
          <w:marTop w:val="0"/>
          <w:marBottom w:val="0"/>
          <w:divBdr>
            <w:top w:val="none" w:sz="0" w:space="0" w:color="auto"/>
            <w:left w:val="none" w:sz="0" w:space="0" w:color="auto"/>
            <w:bottom w:val="none" w:sz="0" w:space="0" w:color="auto"/>
            <w:right w:val="none" w:sz="0" w:space="0" w:color="auto"/>
          </w:divBdr>
        </w:div>
      </w:divsChild>
    </w:div>
    <w:div w:id="1069883551">
      <w:bodyDiv w:val="1"/>
      <w:marLeft w:val="0"/>
      <w:marRight w:val="0"/>
      <w:marTop w:val="0"/>
      <w:marBottom w:val="0"/>
      <w:divBdr>
        <w:top w:val="none" w:sz="0" w:space="0" w:color="auto"/>
        <w:left w:val="none" w:sz="0" w:space="0" w:color="auto"/>
        <w:bottom w:val="none" w:sz="0" w:space="0" w:color="auto"/>
        <w:right w:val="none" w:sz="0" w:space="0" w:color="auto"/>
      </w:divBdr>
      <w:divsChild>
        <w:div w:id="28842947">
          <w:marLeft w:val="533"/>
          <w:marRight w:val="0"/>
          <w:marTop w:val="0"/>
          <w:marBottom w:val="0"/>
          <w:divBdr>
            <w:top w:val="none" w:sz="0" w:space="0" w:color="auto"/>
            <w:left w:val="none" w:sz="0" w:space="0" w:color="auto"/>
            <w:bottom w:val="none" w:sz="0" w:space="0" w:color="auto"/>
            <w:right w:val="none" w:sz="0" w:space="0" w:color="auto"/>
          </w:divBdr>
        </w:div>
        <w:div w:id="46029129">
          <w:marLeft w:val="274"/>
          <w:marRight w:val="0"/>
          <w:marTop w:val="240"/>
          <w:marBottom w:val="0"/>
          <w:divBdr>
            <w:top w:val="none" w:sz="0" w:space="0" w:color="auto"/>
            <w:left w:val="none" w:sz="0" w:space="0" w:color="auto"/>
            <w:bottom w:val="none" w:sz="0" w:space="0" w:color="auto"/>
            <w:right w:val="none" w:sz="0" w:space="0" w:color="auto"/>
          </w:divBdr>
        </w:div>
        <w:div w:id="95903110">
          <w:marLeft w:val="533"/>
          <w:marRight w:val="0"/>
          <w:marTop w:val="0"/>
          <w:marBottom w:val="0"/>
          <w:divBdr>
            <w:top w:val="none" w:sz="0" w:space="0" w:color="auto"/>
            <w:left w:val="none" w:sz="0" w:space="0" w:color="auto"/>
            <w:bottom w:val="none" w:sz="0" w:space="0" w:color="auto"/>
            <w:right w:val="none" w:sz="0" w:space="0" w:color="auto"/>
          </w:divBdr>
        </w:div>
        <w:div w:id="194120646">
          <w:marLeft w:val="806"/>
          <w:marRight w:val="0"/>
          <w:marTop w:val="0"/>
          <w:marBottom w:val="0"/>
          <w:divBdr>
            <w:top w:val="none" w:sz="0" w:space="0" w:color="auto"/>
            <w:left w:val="none" w:sz="0" w:space="0" w:color="auto"/>
            <w:bottom w:val="none" w:sz="0" w:space="0" w:color="auto"/>
            <w:right w:val="none" w:sz="0" w:space="0" w:color="auto"/>
          </w:divBdr>
        </w:div>
        <w:div w:id="367805915">
          <w:marLeft w:val="274"/>
          <w:marRight w:val="0"/>
          <w:marTop w:val="240"/>
          <w:marBottom w:val="0"/>
          <w:divBdr>
            <w:top w:val="none" w:sz="0" w:space="0" w:color="auto"/>
            <w:left w:val="none" w:sz="0" w:space="0" w:color="auto"/>
            <w:bottom w:val="none" w:sz="0" w:space="0" w:color="auto"/>
            <w:right w:val="none" w:sz="0" w:space="0" w:color="auto"/>
          </w:divBdr>
        </w:div>
        <w:div w:id="461465577">
          <w:marLeft w:val="274"/>
          <w:marRight w:val="0"/>
          <w:marTop w:val="240"/>
          <w:marBottom w:val="0"/>
          <w:divBdr>
            <w:top w:val="none" w:sz="0" w:space="0" w:color="auto"/>
            <w:left w:val="none" w:sz="0" w:space="0" w:color="auto"/>
            <w:bottom w:val="none" w:sz="0" w:space="0" w:color="auto"/>
            <w:right w:val="none" w:sz="0" w:space="0" w:color="auto"/>
          </w:divBdr>
        </w:div>
        <w:div w:id="842820543">
          <w:marLeft w:val="806"/>
          <w:marRight w:val="0"/>
          <w:marTop w:val="0"/>
          <w:marBottom w:val="0"/>
          <w:divBdr>
            <w:top w:val="none" w:sz="0" w:space="0" w:color="auto"/>
            <w:left w:val="none" w:sz="0" w:space="0" w:color="auto"/>
            <w:bottom w:val="none" w:sz="0" w:space="0" w:color="auto"/>
            <w:right w:val="none" w:sz="0" w:space="0" w:color="auto"/>
          </w:divBdr>
        </w:div>
        <w:div w:id="892808889">
          <w:marLeft w:val="533"/>
          <w:marRight w:val="0"/>
          <w:marTop w:val="0"/>
          <w:marBottom w:val="0"/>
          <w:divBdr>
            <w:top w:val="none" w:sz="0" w:space="0" w:color="auto"/>
            <w:left w:val="none" w:sz="0" w:space="0" w:color="auto"/>
            <w:bottom w:val="none" w:sz="0" w:space="0" w:color="auto"/>
            <w:right w:val="none" w:sz="0" w:space="0" w:color="auto"/>
          </w:divBdr>
        </w:div>
        <w:div w:id="1029722286">
          <w:marLeft w:val="533"/>
          <w:marRight w:val="0"/>
          <w:marTop w:val="0"/>
          <w:marBottom w:val="0"/>
          <w:divBdr>
            <w:top w:val="none" w:sz="0" w:space="0" w:color="auto"/>
            <w:left w:val="none" w:sz="0" w:space="0" w:color="auto"/>
            <w:bottom w:val="none" w:sz="0" w:space="0" w:color="auto"/>
            <w:right w:val="none" w:sz="0" w:space="0" w:color="auto"/>
          </w:divBdr>
        </w:div>
        <w:div w:id="1139031124">
          <w:marLeft w:val="274"/>
          <w:marRight w:val="0"/>
          <w:marTop w:val="240"/>
          <w:marBottom w:val="0"/>
          <w:divBdr>
            <w:top w:val="none" w:sz="0" w:space="0" w:color="auto"/>
            <w:left w:val="none" w:sz="0" w:space="0" w:color="auto"/>
            <w:bottom w:val="none" w:sz="0" w:space="0" w:color="auto"/>
            <w:right w:val="none" w:sz="0" w:space="0" w:color="auto"/>
          </w:divBdr>
        </w:div>
        <w:div w:id="1194995217">
          <w:marLeft w:val="533"/>
          <w:marRight w:val="0"/>
          <w:marTop w:val="0"/>
          <w:marBottom w:val="0"/>
          <w:divBdr>
            <w:top w:val="none" w:sz="0" w:space="0" w:color="auto"/>
            <w:left w:val="none" w:sz="0" w:space="0" w:color="auto"/>
            <w:bottom w:val="none" w:sz="0" w:space="0" w:color="auto"/>
            <w:right w:val="none" w:sz="0" w:space="0" w:color="auto"/>
          </w:divBdr>
        </w:div>
        <w:div w:id="1318612021">
          <w:marLeft w:val="274"/>
          <w:marRight w:val="0"/>
          <w:marTop w:val="240"/>
          <w:marBottom w:val="0"/>
          <w:divBdr>
            <w:top w:val="none" w:sz="0" w:space="0" w:color="auto"/>
            <w:left w:val="none" w:sz="0" w:space="0" w:color="auto"/>
            <w:bottom w:val="none" w:sz="0" w:space="0" w:color="auto"/>
            <w:right w:val="none" w:sz="0" w:space="0" w:color="auto"/>
          </w:divBdr>
        </w:div>
        <w:div w:id="1350109589">
          <w:marLeft w:val="533"/>
          <w:marRight w:val="0"/>
          <w:marTop w:val="0"/>
          <w:marBottom w:val="0"/>
          <w:divBdr>
            <w:top w:val="none" w:sz="0" w:space="0" w:color="auto"/>
            <w:left w:val="none" w:sz="0" w:space="0" w:color="auto"/>
            <w:bottom w:val="none" w:sz="0" w:space="0" w:color="auto"/>
            <w:right w:val="none" w:sz="0" w:space="0" w:color="auto"/>
          </w:divBdr>
        </w:div>
        <w:div w:id="1463183710">
          <w:marLeft w:val="274"/>
          <w:marRight w:val="0"/>
          <w:marTop w:val="240"/>
          <w:marBottom w:val="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6655133">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1803965">
      <w:bodyDiv w:val="1"/>
      <w:marLeft w:val="0"/>
      <w:marRight w:val="0"/>
      <w:marTop w:val="0"/>
      <w:marBottom w:val="0"/>
      <w:divBdr>
        <w:top w:val="none" w:sz="0" w:space="0" w:color="auto"/>
        <w:left w:val="none" w:sz="0" w:space="0" w:color="auto"/>
        <w:bottom w:val="none" w:sz="0" w:space="0" w:color="auto"/>
        <w:right w:val="none" w:sz="0" w:space="0" w:color="auto"/>
      </w:divBdr>
      <w:divsChild>
        <w:div w:id="243489265">
          <w:marLeft w:val="547"/>
          <w:marRight w:val="0"/>
          <w:marTop w:val="0"/>
          <w:marBottom w:val="0"/>
          <w:divBdr>
            <w:top w:val="none" w:sz="0" w:space="0" w:color="auto"/>
            <w:left w:val="none" w:sz="0" w:space="0" w:color="auto"/>
            <w:bottom w:val="none" w:sz="0" w:space="0" w:color="auto"/>
            <w:right w:val="none" w:sz="0" w:space="0" w:color="auto"/>
          </w:divBdr>
        </w:div>
        <w:div w:id="244650981">
          <w:marLeft w:val="1800"/>
          <w:marRight w:val="0"/>
          <w:marTop w:val="0"/>
          <w:marBottom w:val="0"/>
          <w:divBdr>
            <w:top w:val="none" w:sz="0" w:space="0" w:color="auto"/>
            <w:left w:val="none" w:sz="0" w:space="0" w:color="auto"/>
            <w:bottom w:val="none" w:sz="0" w:space="0" w:color="auto"/>
            <w:right w:val="none" w:sz="0" w:space="0" w:color="auto"/>
          </w:divBdr>
        </w:div>
        <w:div w:id="308899659">
          <w:marLeft w:val="1166"/>
          <w:marRight w:val="0"/>
          <w:marTop w:val="0"/>
          <w:marBottom w:val="0"/>
          <w:divBdr>
            <w:top w:val="none" w:sz="0" w:space="0" w:color="auto"/>
            <w:left w:val="none" w:sz="0" w:space="0" w:color="auto"/>
            <w:bottom w:val="none" w:sz="0" w:space="0" w:color="auto"/>
            <w:right w:val="none" w:sz="0" w:space="0" w:color="auto"/>
          </w:divBdr>
        </w:div>
        <w:div w:id="309287124">
          <w:marLeft w:val="1166"/>
          <w:marRight w:val="0"/>
          <w:marTop w:val="0"/>
          <w:marBottom w:val="0"/>
          <w:divBdr>
            <w:top w:val="none" w:sz="0" w:space="0" w:color="auto"/>
            <w:left w:val="none" w:sz="0" w:space="0" w:color="auto"/>
            <w:bottom w:val="none" w:sz="0" w:space="0" w:color="auto"/>
            <w:right w:val="none" w:sz="0" w:space="0" w:color="auto"/>
          </w:divBdr>
        </w:div>
        <w:div w:id="819275129">
          <w:marLeft w:val="547"/>
          <w:marRight w:val="0"/>
          <w:marTop w:val="0"/>
          <w:marBottom w:val="0"/>
          <w:divBdr>
            <w:top w:val="none" w:sz="0" w:space="0" w:color="auto"/>
            <w:left w:val="none" w:sz="0" w:space="0" w:color="auto"/>
            <w:bottom w:val="none" w:sz="0" w:space="0" w:color="auto"/>
            <w:right w:val="none" w:sz="0" w:space="0" w:color="auto"/>
          </w:divBdr>
        </w:div>
        <w:div w:id="869144251">
          <w:marLeft w:val="1166"/>
          <w:marRight w:val="0"/>
          <w:marTop w:val="0"/>
          <w:marBottom w:val="0"/>
          <w:divBdr>
            <w:top w:val="none" w:sz="0" w:space="0" w:color="auto"/>
            <w:left w:val="none" w:sz="0" w:space="0" w:color="auto"/>
            <w:bottom w:val="none" w:sz="0" w:space="0" w:color="auto"/>
            <w:right w:val="none" w:sz="0" w:space="0" w:color="auto"/>
          </w:divBdr>
        </w:div>
        <w:div w:id="1513185146">
          <w:marLeft w:val="1800"/>
          <w:marRight w:val="0"/>
          <w:marTop w:val="0"/>
          <w:marBottom w:val="0"/>
          <w:divBdr>
            <w:top w:val="none" w:sz="0" w:space="0" w:color="auto"/>
            <w:left w:val="none" w:sz="0" w:space="0" w:color="auto"/>
            <w:bottom w:val="none" w:sz="0" w:space="0" w:color="auto"/>
            <w:right w:val="none" w:sz="0" w:space="0" w:color="auto"/>
          </w:divBdr>
        </w:div>
        <w:div w:id="1610353221">
          <w:marLeft w:val="1166"/>
          <w:marRight w:val="0"/>
          <w:marTop w:val="0"/>
          <w:marBottom w:val="0"/>
          <w:divBdr>
            <w:top w:val="none" w:sz="0" w:space="0" w:color="auto"/>
            <w:left w:val="none" w:sz="0" w:space="0" w:color="auto"/>
            <w:bottom w:val="none" w:sz="0" w:space="0" w:color="auto"/>
            <w:right w:val="none" w:sz="0" w:space="0" w:color="auto"/>
          </w:divBdr>
        </w:div>
        <w:div w:id="1768961643">
          <w:marLeft w:val="547"/>
          <w:marRight w:val="0"/>
          <w:marTop w:val="0"/>
          <w:marBottom w:val="0"/>
          <w:divBdr>
            <w:top w:val="none" w:sz="0" w:space="0" w:color="auto"/>
            <w:left w:val="none" w:sz="0" w:space="0" w:color="auto"/>
            <w:bottom w:val="none" w:sz="0" w:space="0" w:color="auto"/>
            <w:right w:val="none" w:sz="0" w:space="0" w:color="auto"/>
          </w:divBdr>
        </w:div>
      </w:divsChild>
    </w:div>
    <w:div w:id="1102066326">
      <w:bodyDiv w:val="1"/>
      <w:marLeft w:val="0"/>
      <w:marRight w:val="0"/>
      <w:marTop w:val="0"/>
      <w:marBottom w:val="0"/>
      <w:divBdr>
        <w:top w:val="none" w:sz="0" w:space="0" w:color="auto"/>
        <w:left w:val="none" w:sz="0" w:space="0" w:color="auto"/>
        <w:bottom w:val="none" w:sz="0" w:space="0" w:color="auto"/>
        <w:right w:val="none" w:sz="0" w:space="0" w:color="auto"/>
      </w:divBdr>
    </w:div>
    <w:div w:id="1102409403">
      <w:bodyDiv w:val="1"/>
      <w:marLeft w:val="0"/>
      <w:marRight w:val="0"/>
      <w:marTop w:val="0"/>
      <w:marBottom w:val="0"/>
      <w:divBdr>
        <w:top w:val="none" w:sz="0" w:space="0" w:color="auto"/>
        <w:left w:val="none" w:sz="0" w:space="0" w:color="auto"/>
        <w:bottom w:val="none" w:sz="0" w:space="0" w:color="auto"/>
        <w:right w:val="none" w:sz="0" w:space="0" w:color="auto"/>
      </w:divBdr>
    </w:div>
    <w:div w:id="1117336356">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3062145">
      <w:bodyDiv w:val="1"/>
      <w:marLeft w:val="0"/>
      <w:marRight w:val="0"/>
      <w:marTop w:val="0"/>
      <w:marBottom w:val="0"/>
      <w:divBdr>
        <w:top w:val="none" w:sz="0" w:space="0" w:color="auto"/>
        <w:left w:val="none" w:sz="0" w:space="0" w:color="auto"/>
        <w:bottom w:val="none" w:sz="0" w:space="0" w:color="auto"/>
        <w:right w:val="none" w:sz="0" w:space="0" w:color="auto"/>
      </w:divBdr>
      <w:divsChild>
        <w:div w:id="286742382">
          <w:marLeft w:val="1080"/>
          <w:marRight w:val="0"/>
          <w:marTop w:val="0"/>
          <w:marBottom w:val="0"/>
          <w:divBdr>
            <w:top w:val="none" w:sz="0" w:space="0" w:color="auto"/>
            <w:left w:val="none" w:sz="0" w:space="0" w:color="auto"/>
            <w:bottom w:val="none" w:sz="0" w:space="0" w:color="auto"/>
            <w:right w:val="none" w:sz="0" w:space="0" w:color="auto"/>
          </w:divBdr>
        </w:div>
        <w:div w:id="823355169">
          <w:marLeft w:val="1080"/>
          <w:marRight w:val="0"/>
          <w:marTop w:val="0"/>
          <w:marBottom w:val="0"/>
          <w:divBdr>
            <w:top w:val="none" w:sz="0" w:space="0" w:color="auto"/>
            <w:left w:val="none" w:sz="0" w:space="0" w:color="auto"/>
            <w:bottom w:val="none" w:sz="0" w:space="0" w:color="auto"/>
            <w:right w:val="none" w:sz="0" w:space="0" w:color="auto"/>
          </w:divBdr>
        </w:div>
      </w:divsChild>
    </w:div>
    <w:div w:id="1162044365">
      <w:bodyDiv w:val="1"/>
      <w:marLeft w:val="0"/>
      <w:marRight w:val="0"/>
      <w:marTop w:val="0"/>
      <w:marBottom w:val="0"/>
      <w:divBdr>
        <w:top w:val="none" w:sz="0" w:space="0" w:color="auto"/>
        <w:left w:val="none" w:sz="0" w:space="0" w:color="auto"/>
        <w:bottom w:val="none" w:sz="0" w:space="0" w:color="auto"/>
        <w:right w:val="none" w:sz="0" w:space="0" w:color="auto"/>
      </w:divBdr>
      <w:divsChild>
        <w:div w:id="265230852">
          <w:marLeft w:val="1166"/>
          <w:marRight w:val="0"/>
          <w:marTop w:val="0"/>
          <w:marBottom w:val="0"/>
          <w:divBdr>
            <w:top w:val="none" w:sz="0" w:space="0" w:color="auto"/>
            <w:left w:val="none" w:sz="0" w:space="0" w:color="auto"/>
            <w:bottom w:val="none" w:sz="0" w:space="0" w:color="auto"/>
            <w:right w:val="none" w:sz="0" w:space="0" w:color="auto"/>
          </w:divBdr>
        </w:div>
        <w:div w:id="340593120">
          <w:marLeft w:val="547"/>
          <w:marRight w:val="0"/>
          <w:marTop w:val="0"/>
          <w:marBottom w:val="0"/>
          <w:divBdr>
            <w:top w:val="none" w:sz="0" w:space="0" w:color="auto"/>
            <w:left w:val="none" w:sz="0" w:space="0" w:color="auto"/>
            <w:bottom w:val="none" w:sz="0" w:space="0" w:color="auto"/>
            <w:right w:val="none" w:sz="0" w:space="0" w:color="auto"/>
          </w:divBdr>
        </w:div>
        <w:div w:id="349379128">
          <w:marLeft w:val="1166"/>
          <w:marRight w:val="0"/>
          <w:marTop w:val="0"/>
          <w:marBottom w:val="0"/>
          <w:divBdr>
            <w:top w:val="none" w:sz="0" w:space="0" w:color="auto"/>
            <w:left w:val="none" w:sz="0" w:space="0" w:color="auto"/>
            <w:bottom w:val="none" w:sz="0" w:space="0" w:color="auto"/>
            <w:right w:val="none" w:sz="0" w:space="0" w:color="auto"/>
          </w:divBdr>
        </w:div>
        <w:div w:id="1006206314">
          <w:marLeft w:val="547"/>
          <w:marRight w:val="0"/>
          <w:marTop w:val="0"/>
          <w:marBottom w:val="0"/>
          <w:divBdr>
            <w:top w:val="none" w:sz="0" w:space="0" w:color="auto"/>
            <w:left w:val="none" w:sz="0" w:space="0" w:color="auto"/>
            <w:bottom w:val="none" w:sz="0" w:space="0" w:color="auto"/>
            <w:right w:val="none" w:sz="0" w:space="0" w:color="auto"/>
          </w:divBdr>
        </w:div>
        <w:div w:id="1024600122">
          <w:marLeft w:val="1800"/>
          <w:marRight w:val="0"/>
          <w:marTop w:val="0"/>
          <w:marBottom w:val="0"/>
          <w:divBdr>
            <w:top w:val="none" w:sz="0" w:space="0" w:color="auto"/>
            <w:left w:val="none" w:sz="0" w:space="0" w:color="auto"/>
            <w:bottom w:val="none" w:sz="0" w:space="0" w:color="auto"/>
            <w:right w:val="none" w:sz="0" w:space="0" w:color="auto"/>
          </w:divBdr>
        </w:div>
        <w:div w:id="1108236600">
          <w:marLeft w:val="1800"/>
          <w:marRight w:val="0"/>
          <w:marTop w:val="0"/>
          <w:marBottom w:val="0"/>
          <w:divBdr>
            <w:top w:val="none" w:sz="0" w:space="0" w:color="auto"/>
            <w:left w:val="none" w:sz="0" w:space="0" w:color="auto"/>
            <w:bottom w:val="none" w:sz="0" w:space="0" w:color="auto"/>
            <w:right w:val="none" w:sz="0" w:space="0" w:color="auto"/>
          </w:divBdr>
        </w:div>
        <w:div w:id="1224369159">
          <w:marLeft w:val="1166"/>
          <w:marRight w:val="0"/>
          <w:marTop w:val="0"/>
          <w:marBottom w:val="0"/>
          <w:divBdr>
            <w:top w:val="none" w:sz="0" w:space="0" w:color="auto"/>
            <w:left w:val="none" w:sz="0" w:space="0" w:color="auto"/>
            <w:bottom w:val="none" w:sz="0" w:space="0" w:color="auto"/>
            <w:right w:val="none" w:sz="0" w:space="0" w:color="auto"/>
          </w:divBdr>
        </w:div>
        <w:div w:id="1336884335">
          <w:marLeft w:val="1166"/>
          <w:marRight w:val="0"/>
          <w:marTop w:val="0"/>
          <w:marBottom w:val="0"/>
          <w:divBdr>
            <w:top w:val="none" w:sz="0" w:space="0" w:color="auto"/>
            <w:left w:val="none" w:sz="0" w:space="0" w:color="auto"/>
            <w:bottom w:val="none" w:sz="0" w:space="0" w:color="auto"/>
            <w:right w:val="none" w:sz="0" w:space="0" w:color="auto"/>
          </w:divBdr>
        </w:div>
      </w:divsChild>
    </w:div>
    <w:div w:id="1163592077">
      <w:bodyDiv w:val="1"/>
      <w:marLeft w:val="0"/>
      <w:marRight w:val="0"/>
      <w:marTop w:val="0"/>
      <w:marBottom w:val="0"/>
      <w:divBdr>
        <w:top w:val="none" w:sz="0" w:space="0" w:color="auto"/>
        <w:left w:val="none" w:sz="0" w:space="0" w:color="auto"/>
        <w:bottom w:val="none" w:sz="0" w:space="0" w:color="auto"/>
        <w:right w:val="none" w:sz="0" w:space="0" w:color="auto"/>
      </w:divBdr>
      <w:divsChild>
        <w:div w:id="335503492">
          <w:marLeft w:val="1166"/>
          <w:marRight w:val="0"/>
          <w:marTop w:val="0"/>
          <w:marBottom w:val="0"/>
          <w:divBdr>
            <w:top w:val="none" w:sz="0" w:space="0" w:color="auto"/>
            <w:left w:val="none" w:sz="0" w:space="0" w:color="auto"/>
            <w:bottom w:val="none" w:sz="0" w:space="0" w:color="auto"/>
            <w:right w:val="none" w:sz="0" w:space="0" w:color="auto"/>
          </w:divBdr>
        </w:div>
        <w:div w:id="1272277536">
          <w:marLeft w:val="547"/>
          <w:marRight w:val="0"/>
          <w:marTop w:val="0"/>
          <w:marBottom w:val="0"/>
          <w:divBdr>
            <w:top w:val="none" w:sz="0" w:space="0" w:color="auto"/>
            <w:left w:val="none" w:sz="0" w:space="0" w:color="auto"/>
            <w:bottom w:val="none" w:sz="0" w:space="0" w:color="auto"/>
            <w:right w:val="none" w:sz="0" w:space="0" w:color="auto"/>
          </w:divBdr>
        </w:div>
        <w:div w:id="1503542528">
          <w:marLeft w:val="1166"/>
          <w:marRight w:val="0"/>
          <w:marTop w:val="0"/>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89564455">
      <w:bodyDiv w:val="1"/>
      <w:marLeft w:val="0"/>
      <w:marRight w:val="0"/>
      <w:marTop w:val="0"/>
      <w:marBottom w:val="0"/>
      <w:divBdr>
        <w:top w:val="none" w:sz="0" w:space="0" w:color="auto"/>
        <w:left w:val="none" w:sz="0" w:space="0" w:color="auto"/>
        <w:bottom w:val="none" w:sz="0" w:space="0" w:color="auto"/>
        <w:right w:val="none" w:sz="0" w:space="0" w:color="auto"/>
      </w:divBdr>
      <w:divsChild>
        <w:div w:id="110591797">
          <w:marLeft w:val="533"/>
          <w:marRight w:val="0"/>
          <w:marTop w:val="0"/>
          <w:marBottom w:val="0"/>
          <w:divBdr>
            <w:top w:val="none" w:sz="0" w:space="0" w:color="auto"/>
            <w:left w:val="none" w:sz="0" w:space="0" w:color="auto"/>
            <w:bottom w:val="none" w:sz="0" w:space="0" w:color="auto"/>
            <w:right w:val="none" w:sz="0" w:space="0" w:color="auto"/>
          </w:divBdr>
        </w:div>
        <w:div w:id="269746901">
          <w:marLeft w:val="274"/>
          <w:marRight w:val="0"/>
          <w:marTop w:val="240"/>
          <w:marBottom w:val="0"/>
          <w:divBdr>
            <w:top w:val="none" w:sz="0" w:space="0" w:color="auto"/>
            <w:left w:val="none" w:sz="0" w:space="0" w:color="auto"/>
            <w:bottom w:val="none" w:sz="0" w:space="0" w:color="auto"/>
            <w:right w:val="none" w:sz="0" w:space="0" w:color="auto"/>
          </w:divBdr>
        </w:div>
        <w:div w:id="584463672">
          <w:marLeft w:val="533"/>
          <w:marRight w:val="0"/>
          <w:marTop w:val="0"/>
          <w:marBottom w:val="0"/>
          <w:divBdr>
            <w:top w:val="none" w:sz="0" w:space="0" w:color="auto"/>
            <w:left w:val="none" w:sz="0" w:space="0" w:color="auto"/>
            <w:bottom w:val="none" w:sz="0" w:space="0" w:color="auto"/>
            <w:right w:val="none" w:sz="0" w:space="0" w:color="auto"/>
          </w:divBdr>
        </w:div>
        <w:div w:id="1914466447">
          <w:marLeft w:val="533"/>
          <w:marRight w:val="0"/>
          <w:marTop w:val="0"/>
          <w:marBottom w:val="0"/>
          <w:divBdr>
            <w:top w:val="none" w:sz="0" w:space="0" w:color="auto"/>
            <w:left w:val="none" w:sz="0" w:space="0" w:color="auto"/>
            <w:bottom w:val="none" w:sz="0" w:space="0" w:color="auto"/>
            <w:right w:val="none" w:sz="0" w:space="0" w:color="auto"/>
          </w:divBdr>
        </w:div>
        <w:div w:id="2023582404">
          <w:marLeft w:val="533"/>
          <w:marRight w:val="0"/>
          <w:marTop w:val="0"/>
          <w:marBottom w:val="0"/>
          <w:divBdr>
            <w:top w:val="none" w:sz="0" w:space="0" w:color="auto"/>
            <w:left w:val="none" w:sz="0" w:space="0" w:color="auto"/>
            <w:bottom w:val="none" w:sz="0" w:space="0" w:color="auto"/>
            <w:right w:val="none" w:sz="0" w:space="0" w:color="auto"/>
          </w:divBdr>
        </w:div>
      </w:divsChild>
    </w:div>
    <w:div w:id="1189834128">
      <w:bodyDiv w:val="1"/>
      <w:marLeft w:val="0"/>
      <w:marRight w:val="0"/>
      <w:marTop w:val="0"/>
      <w:marBottom w:val="0"/>
      <w:divBdr>
        <w:top w:val="none" w:sz="0" w:space="0" w:color="auto"/>
        <w:left w:val="none" w:sz="0" w:space="0" w:color="auto"/>
        <w:bottom w:val="none" w:sz="0" w:space="0" w:color="auto"/>
        <w:right w:val="none" w:sz="0" w:space="0" w:color="auto"/>
      </w:divBdr>
    </w:div>
    <w:div w:id="1195734731">
      <w:bodyDiv w:val="1"/>
      <w:marLeft w:val="0"/>
      <w:marRight w:val="0"/>
      <w:marTop w:val="0"/>
      <w:marBottom w:val="0"/>
      <w:divBdr>
        <w:top w:val="none" w:sz="0" w:space="0" w:color="auto"/>
        <w:left w:val="none" w:sz="0" w:space="0" w:color="auto"/>
        <w:bottom w:val="none" w:sz="0" w:space="0" w:color="auto"/>
        <w:right w:val="none" w:sz="0" w:space="0" w:color="auto"/>
      </w:divBdr>
    </w:div>
    <w:div w:id="1207333968">
      <w:bodyDiv w:val="1"/>
      <w:marLeft w:val="0"/>
      <w:marRight w:val="0"/>
      <w:marTop w:val="0"/>
      <w:marBottom w:val="0"/>
      <w:divBdr>
        <w:top w:val="none" w:sz="0" w:space="0" w:color="auto"/>
        <w:left w:val="none" w:sz="0" w:space="0" w:color="auto"/>
        <w:bottom w:val="none" w:sz="0" w:space="0" w:color="auto"/>
        <w:right w:val="none" w:sz="0" w:space="0" w:color="auto"/>
      </w:divBdr>
      <w:divsChild>
        <w:div w:id="186992434">
          <w:marLeft w:val="1800"/>
          <w:marRight w:val="0"/>
          <w:marTop w:val="0"/>
          <w:marBottom w:val="0"/>
          <w:divBdr>
            <w:top w:val="none" w:sz="0" w:space="0" w:color="auto"/>
            <w:left w:val="none" w:sz="0" w:space="0" w:color="auto"/>
            <w:bottom w:val="none" w:sz="0" w:space="0" w:color="auto"/>
            <w:right w:val="none" w:sz="0" w:space="0" w:color="auto"/>
          </w:divBdr>
        </w:div>
        <w:div w:id="644625491">
          <w:marLeft w:val="1166"/>
          <w:marRight w:val="0"/>
          <w:marTop w:val="0"/>
          <w:marBottom w:val="0"/>
          <w:divBdr>
            <w:top w:val="none" w:sz="0" w:space="0" w:color="auto"/>
            <w:left w:val="none" w:sz="0" w:space="0" w:color="auto"/>
            <w:bottom w:val="none" w:sz="0" w:space="0" w:color="auto"/>
            <w:right w:val="none" w:sz="0" w:space="0" w:color="auto"/>
          </w:divBdr>
        </w:div>
        <w:div w:id="842235668">
          <w:marLeft w:val="1800"/>
          <w:marRight w:val="0"/>
          <w:marTop w:val="0"/>
          <w:marBottom w:val="0"/>
          <w:divBdr>
            <w:top w:val="none" w:sz="0" w:space="0" w:color="auto"/>
            <w:left w:val="none" w:sz="0" w:space="0" w:color="auto"/>
            <w:bottom w:val="none" w:sz="0" w:space="0" w:color="auto"/>
            <w:right w:val="none" w:sz="0" w:space="0" w:color="auto"/>
          </w:divBdr>
        </w:div>
        <w:div w:id="1162235111">
          <w:marLeft w:val="1166"/>
          <w:marRight w:val="0"/>
          <w:marTop w:val="0"/>
          <w:marBottom w:val="0"/>
          <w:divBdr>
            <w:top w:val="none" w:sz="0" w:space="0" w:color="auto"/>
            <w:left w:val="none" w:sz="0" w:space="0" w:color="auto"/>
            <w:bottom w:val="none" w:sz="0" w:space="0" w:color="auto"/>
            <w:right w:val="none" w:sz="0" w:space="0" w:color="auto"/>
          </w:divBdr>
        </w:div>
        <w:div w:id="1288320112">
          <w:marLeft w:val="547"/>
          <w:marRight w:val="0"/>
          <w:marTop w:val="0"/>
          <w:marBottom w:val="0"/>
          <w:divBdr>
            <w:top w:val="none" w:sz="0" w:space="0" w:color="auto"/>
            <w:left w:val="none" w:sz="0" w:space="0" w:color="auto"/>
            <w:bottom w:val="none" w:sz="0" w:space="0" w:color="auto"/>
            <w:right w:val="none" w:sz="0" w:space="0" w:color="auto"/>
          </w:divBdr>
        </w:div>
        <w:div w:id="1304772961">
          <w:marLeft w:val="1166"/>
          <w:marRight w:val="0"/>
          <w:marTop w:val="0"/>
          <w:marBottom w:val="0"/>
          <w:divBdr>
            <w:top w:val="none" w:sz="0" w:space="0" w:color="auto"/>
            <w:left w:val="none" w:sz="0" w:space="0" w:color="auto"/>
            <w:bottom w:val="none" w:sz="0" w:space="0" w:color="auto"/>
            <w:right w:val="none" w:sz="0" w:space="0" w:color="auto"/>
          </w:divBdr>
        </w:div>
        <w:div w:id="1432318357">
          <w:marLeft w:val="1800"/>
          <w:marRight w:val="0"/>
          <w:marTop w:val="0"/>
          <w:marBottom w:val="0"/>
          <w:divBdr>
            <w:top w:val="none" w:sz="0" w:space="0" w:color="auto"/>
            <w:left w:val="none" w:sz="0" w:space="0" w:color="auto"/>
            <w:bottom w:val="none" w:sz="0" w:space="0" w:color="auto"/>
            <w:right w:val="none" w:sz="0" w:space="0" w:color="auto"/>
          </w:divBdr>
        </w:div>
        <w:div w:id="1436756089">
          <w:marLeft w:val="1166"/>
          <w:marRight w:val="0"/>
          <w:marTop w:val="0"/>
          <w:marBottom w:val="0"/>
          <w:divBdr>
            <w:top w:val="none" w:sz="0" w:space="0" w:color="auto"/>
            <w:left w:val="none" w:sz="0" w:space="0" w:color="auto"/>
            <w:bottom w:val="none" w:sz="0" w:space="0" w:color="auto"/>
            <w:right w:val="none" w:sz="0" w:space="0" w:color="auto"/>
          </w:divBdr>
        </w:div>
        <w:div w:id="1497501149">
          <w:marLeft w:val="547"/>
          <w:marRight w:val="0"/>
          <w:marTop w:val="0"/>
          <w:marBottom w:val="0"/>
          <w:divBdr>
            <w:top w:val="none" w:sz="0" w:space="0" w:color="auto"/>
            <w:left w:val="none" w:sz="0" w:space="0" w:color="auto"/>
            <w:bottom w:val="none" w:sz="0" w:space="0" w:color="auto"/>
            <w:right w:val="none" w:sz="0" w:space="0" w:color="auto"/>
          </w:divBdr>
        </w:div>
        <w:div w:id="1528519786">
          <w:marLeft w:val="1166"/>
          <w:marRight w:val="0"/>
          <w:marTop w:val="0"/>
          <w:marBottom w:val="0"/>
          <w:divBdr>
            <w:top w:val="none" w:sz="0" w:space="0" w:color="auto"/>
            <w:left w:val="none" w:sz="0" w:space="0" w:color="auto"/>
            <w:bottom w:val="none" w:sz="0" w:space="0" w:color="auto"/>
            <w:right w:val="none" w:sz="0" w:space="0" w:color="auto"/>
          </w:divBdr>
        </w:div>
        <w:div w:id="1598708963">
          <w:marLeft w:val="1800"/>
          <w:marRight w:val="0"/>
          <w:marTop w:val="0"/>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18787194">
      <w:bodyDiv w:val="1"/>
      <w:marLeft w:val="0"/>
      <w:marRight w:val="0"/>
      <w:marTop w:val="0"/>
      <w:marBottom w:val="0"/>
      <w:divBdr>
        <w:top w:val="none" w:sz="0" w:space="0" w:color="auto"/>
        <w:left w:val="none" w:sz="0" w:space="0" w:color="auto"/>
        <w:bottom w:val="none" w:sz="0" w:space="0" w:color="auto"/>
        <w:right w:val="none" w:sz="0" w:space="0" w:color="auto"/>
      </w:divBdr>
    </w:div>
    <w:div w:id="1221136868">
      <w:bodyDiv w:val="1"/>
      <w:marLeft w:val="0"/>
      <w:marRight w:val="0"/>
      <w:marTop w:val="0"/>
      <w:marBottom w:val="0"/>
      <w:divBdr>
        <w:top w:val="none" w:sz="0" w:space="0" w:color="auto"/>
        <w:left w:val="none" w:sz="0" w:space="0" w:color="auto"/>
        <w:bottom w:val="none" w:sz="0" w:space="0" w:color="auto"/>
        <w:right w:val="none" w:sz="0" w:space="0" w:color="auto"/>
      </w:divBdr>
      <w:divsChild>
        <w:div w:id="240455564">
          <w:marLeft w:val="1166"/>
          <w:marRight w:val="0"/>
          <w:marTop w:val="0"/>
          <w:marBottom w:val="0"/>
          <w:divBdr>
            <w:top w:val="none" w:sz="0" w:space="0" w:color="auto"/>
            <w:left w:val="none" w:sz="0" w:space="0" w:color="auto"/>
            <w:bottom w:val="none" w:sz="0" w:space="0" w:color="auto"/>
            <w:right w:val="none" w:sz="0" w:space="0" w:color="auto"/>
          </w:divBdr>
        </w:div>
        <w:div w:id="1124885470">
          <w:marLeft w:val="1166"/>
          <w:marRight w:val="0"/>
          <w:marTop w:val="0"/>
          <w:marBottom w:val="0"/>
          <w:divBdr>
            <w:top w:val="none" w:sz="0" w:space="0" w:color="auto"/>
            <w:left w:val="none" w:sz="0" w:space="0" w:color="auto"/>
            <w:bottom w:val="none" w:sz="0" w:space="0" w:color="auto"/>
            <w:right w:val="none" w:sz="0" w:space="0" w:color="auto"/>
          </w:divBdr>
        </w:div>
        <w:div w:id="1296987885">
          <w:marLeft w:val="547"/>
          <w:marRight w:val="0"/>
          <w:marTop w:val="0"/>
          <w:marBottom w:val="0"/>
          <w:divBdr>
            <w:top w:val="none" w:sz="0" w:space="0" w:color="auto"/>
            <w:left w:val="none" w:sz="0" w:space="0" w:color="auto"/>
            <w:bottom w:val="none" w:sz="0" w:space="0" w:color="auto"/>
            <w:right w:val="none" w:sz="0" w:space="0" w:color="auto"/>
          </w:divBdr>
        </w:div>
        <w:div w:id="1536767969">
          <w:marLeft w:val="1166"/>
          <w:marRight w:val="0"/>
          <w:marTop w:val="0"/>
          <w:marBottom w:val="0"/>
          <w:divBdr>
            <w:top w:val="none" w:sz="0" w:space="0" w:color="auto"/>
            <w:left w:val="none" w:sz="0" w:space="0" w:color="auto"/>
            <w:bottom w:val="none" w:sz="0" w:space="0" w:color="auto"/>
            <w:right w:val="none" w:sz="0" w:space="0" w:color="auto"/>
          </w:divBdr>
        </w:div>
      </w:divsChild>
    </w:div>
    <w:div w:id="1246643712">
      <w:bodyDiv w:val="1"/>
      <w:marLeft w:val="0"/>
      <w:marRight w:val="0"/>
      <w:marTop w:val="0"/>
      <w:marBottom w:val="0"/>
      <w:divBdr>
        <w:top w:val="none" w:sz="0" w:space="0" w:color="auto"/>
        <w:left w:val="none" w:sz="0" w:space="0" w:color="auto"/>
        <w:bottom w:val="none" w:sz="0" w:space="0" w:color="auto"/>
        <w:right w:val="none" w:sz="0" w:space="0" w:color="auto"/>
      </w:divBdr>
      <w:divsChild>
        <w:div w:id="2041860631">
          <w:marLeft w:val="274"/>
          <w:marRight w:val="0"/>
          <w:marTop w:val="240"/>
          <w:marBottom w:val="0"/>
          <w:divBdr>
            <w:top w:val="none" w:sz="0" w:space="0" w:color="auto"/>
            <w:left w:val="none" w:sz="0" w:space="0" w:color="auto"/>
            <w:bottom w:val="none" w:sz="0" w:space="0" w:color="auto"/>
            <w:right w:val="none" w:sz="0" w:space="0" w:color="auto"/>
          </w:divBdr>
        </w:div>
      </w:divsChild>
    </w:div>
    <w:div w:id="1252348683">
      <w:bodyDiv w:val="1"/>
      <w:marLeft w:val="0"/>
      <w:marRight w:val="0"/>
      <w:marTop w:val="0"/>
      <w:marBottom w:val="0"/>
      <w:divBdr>
        <w:top w:val="none" w:sz="0" w:space="0" w:color="auto"/>
        <w:left w:val="none" w:sz="0" w:space="0" w:color="auto"/>
        <w:bottom w:val="none" w:sz="0" w:space="0" w:color="auto"/>
        <w:right w:val="none" w:sz="0" w:space="0" w:color="auto"/>
      </w:divBdr>
    </w:div>
    <w:div w:id="1259634579">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82497951">
      <w:bodyDiv w:val="1"/>
      <w:marLeft w:val="0"/>
      <w:marRight w:val="0"/>
      <w:marTop w:val="0"/>
      <w:marBottom w:val="0"/>
      <w:divBdr>
        <w:top w:val="none" w:sz="0" w:space="0" w:color="auto"/>
        <w:left w:val="none" w:sz="0" w:space="0" w:color="auto"/>
        <w:bottom w:val="none" w:sz="0" w:space="0" w:color="auto"/>
        <w:right w:val="none" w:sz="0" w:space="0" w:color="auto"/>
      </w:divBdr>
      <w:divsChild>
        <w:div w:id="1086027099">
          <w:marLeft w:val="274"/>
          <w:marRight w:val="0"/>
          <w:marTop w:val="240"/>
          <w:marBottom w:val="0"/>
          <w:divBdr>
            <w:top w:val="none" w:sz="0" w:space="0" w:color="auto"/>
            <w:left w:val="none" w:sz="0" w:space="0" w:color="auto"/>
            <w:bottom w:val="none" w:sz="0" w:space="0" w:color="auto"/>
            <w:right w:val="none" w:sz="0" w:space="0" w:color="auto"/>
          </w:divBdr>
        </w:div>
      </w:divsChild>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1692174">
      <w:bodyDiv w:val="1"/>
      <w:marLeft w:val="0"/>
      <w:marRight w:val="0"/>
      <w:marTop w:val="0"/>
      <w:marBottom w:val="0"/>
      <w:divBdr>
        <w:top w:val="none" w:sz="0" w:space="0" w:color="auto"/>
        <w:left w:val="none" w:sz="0" w:space="0" w:color="auto"/>
        <w:bottom w:val="none" w:sz="0" w:space="0" w:color="auto"/>
        <w:right w:val="none" w:sz="0" w:space="0" w:color="auto"/>
      </w:divBdr>
      <w:divsChild>
        <w:div w:id="287512981">
          <w:marLeft w:val="547"/>
          <w:marRight w:val="0"/>
          <w:marTop w:val="96"/>
          <w:marBottom w:val="0"/>
          <w:divBdr>
            <w:top w:val="none" w:sz="0" w:space="0" w:color="auto"/>
            <w:left w:val="none" w:sz="0" w:space="0" w:color="auto"/>
            <w:bottom w:val="none" w:sz="0" w:space="0" w:color="auto"/>
            <w:right w:val="none" w:sz="0" w:space="0" w:color="auto"/>
          </w:divBdr>
        </w:div>
        <w:div w:id="298074108">
          <w:marLeft w:val="547"/>
          <w:marRight w:val="0"/>
          <w:marTop w:val="96"/>
          <w:marBottom w:val="0"/>
          <w:divBdr>
            <w:top w:val="none" w:sz="0" w:space="0" w:color="auto"/>
            <w:left w:val="none" w:sz="0" w:space="0" w:color="auto"/>
            <w:bottom w:val="none" w:sz="0" w:space="0" w:color="auto"/>
            <w:right w:val="none" w:sz="0" w:space="0" w:color="auto"/>
          </w:divBdr>
        </w:div>
        <w:div w:id="1010179592">
          <w:marLeft w:val="547"/>
          <w:marRight w:val="0"/>
          <w:marTop w:val="96"/>
          <w:marBottom w:val="0"/>
          <w:divBdr>
            <w:top w:val="none" w:sz="0" w:space="0" w:color="auto"/>
            <w:left w:val="none" w:sz="0" w:space="0" w:color="auto"/>
            <w:bottom w:val="none" w:sz="0" w:space="0" w:color="auto"/>
            <w:right w:val="none" w:sz="0" w:space="0" w:color="auto"/>
          </w:divBdr>
        </w:div>
        <w:div w:id="1015614558">
          <w:marLeft w:val="1166"/>
          <w:marRight w:val="0"/>
          <w:marTop w:val="82"/>
          <w:marBottom w:val="0"/>
          <w:divBdr>
            <w:top w:val="none" w:sz="0" w:space="0" w:color="auto"/>
            <w:left w:val="none" w:sz="0" w:space="0" w:color="auto"/>
            <w:bottom w:val="none" w:sz="0" w:space="0" w:color="auto"/>
            <w:right w:val="none" w:sz="0" w:space="0" w:color="auto"/>
          </w:divBdr>
        </w:div>
        <w:div w:id="1175071488">
          <w:marLeft w:val="1166"/>
          <w:marRight w:val="0"/>
          <w:marTop w:val="82"/>
          <w:marBottom w:val="0"/>
          <w:divBdr>
            <w:top w:val="none" w:sz="0" w:space="0" w:color="auto"/>
            <w:left w:val="none" w:sz="0" w:space="0" w:color="auto"/>
            <w:bottom w:val="none" w:sz="0" w:space="0" w:color="auto"/>
            <w:right w:val="none" w:sz="0" w:space="0" w:color="auto"/>
          </w:divBdr>
        </w:div>
        <w:div w:id="1611278786">
          <w:marLeft w:val="1166"/>
          <w:marRight w:val="0"/>
          <w:marTop w:val="82"/>
          <w:marBottom w:val="0"/>
          <w:divBdr>
            <w:top w:val="none" w:sz="0" w:space="0" w:color="auto"/>
            <w:left w:val="none" w:sz="0" w:space="0" w:color="auto"/>
            <w:bottom w:val="none" w:sz="0" w:space="0" w:color="auto"/>
            <w:right w:val="none" w:sz="0" w:space="0" w:color="auto"/>
          </w:divBdr>
        </w:div>
        <w:div w:id="1715693843">
          <w:marLeft w:val="547"/>
          <w:marRight w:val="0"/>
          <w:marTop w:val="96"/>
          <w:marBottom w:val="0"/>
          <w:divBdr>
            <w:top w:val="none" w:sz="0" w:space="0" w:color="auto"/>
            <w:left w:val="none" w:sz="0" w:space="0" w:color="auto"/>
            <w:bottom w:val="none" w:sz="0" w:space="0" w:color="auto"/>
            <w:right w:val="none" w:sz="0" w:space="0" w:color="auto"/>
          </w:divBdr>
        </w:div>
        <w:div w:id="1853185517">
          <w:marLeft w:val="547"/>
          <w:marRight w:val="0"/>
          <w:marTop w:val="96"/>
          <w:marBottom w:val="0"/>
          <w:divBdr>
            <w:top w:val="none" w:sz="0" w:space="0" w:color="auto"/>
            <w:left w:val="none" w:sz="0" w:space="0" w:color="auto"/>
            <w:bottom w:val="none" w:sz="0" w:space="0" w:color="auto"/>
            <w:right w:val="none" w:sz="0" w:space="0" w:color="auto"/>
          </w:divBdr>
        </w:div>
        <w:div w:id="2011903218">
          <w:marLeft w:val="1166"/>
          <w:marRight w:val="0"/>
          <w:marTop w:val="82"/>
          <w:marBottom w:val="0"/>
          <w:divBdr>
            <w:top w:val="none" w:sz="0" w:space="0" w:color="auto"/>
            <w:left w:val="none" w:sz="0" w:space="0" w:color="auto"/>
            <w:bottom w:val="none" w:sz="0" w:space="0" w:color="auto"/>
            <w:right w:val="none" w:sz="0" w:space="0" w:color="auto"/>
          </w:divBdr>
        </w:div>
        <w:div w:id="2120686684">
          <w:marLeft w:val="1166"/>
          <w:marRight w:val="0"/>
          <w:marTop w:val="82"/>
          <w:marBottom w:val="0"/>
          <w:divBdr>
            <w:top w:val="none" w:sz="0" w:space="0" w:color="auto"/>
            <w:left w:val="none" w:sz="0" w:space="0" w:color="auto"/>
            <w:bottom w:val="none" w:sz="0" w:space="0" w:color="auto"/>
            <w:right w:val="none" w:sz="0" w:space="0" w:color="auto"/>
          </w:divBdr>
        </w:div>
      </w:divsChild>
    </w:div>
    <w:div w:id="1302275201">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7589429">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42316480">
      <w:bodyDiv w:val="1"/>
      <w:marLeft w:val="0"/>
      <w:marRight w:val="0"/>
      <w:marTop w:val="0"/>
      <w:marBottom w:val="0"/>
      <w:divBdr>
        <w:top w:val="none" w:sz="0" w:space="0" w:color="auto"/>
        <w:left w:val="none" w:sz="0" w:space="0" w:color="auto"/>
        <w:bottom w:val="none" w:sz="0" w:space="0" w:color="auto"/>
        <w:right w:val="none" w:sz="0" w:space="0" w:color="auto"/>
      </w:divBdr>
    </w:div>
    <w:div w:id="1356276118">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64281528">
      <w:bodyDiv w:val="1"/>
      <w:marLeft w:val="0"/>
      <w:marRight w:val="0"/>
      <w:marTop w:val="0"/>
      <w:marBottom w:val="0"/>
      <w:divBdr>
        <w:top w:val="none" w:sz="0" w:space="0" w:color="auto"/>
        <w:left w:val="none" w:sz="0" w:space="0" w:color="auto"/>
        <w:bottom w:val="none" w:sz="0" w:space="0" w:color="auto"/>
        <w:right w:val="none" w:sz="0" w:space="0" w:color="auto"/>
      </w:divBdr>
    </w:div>
    <w:div w:id="1375084842">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2245364">
      <w:bodyDiv w:val="1"/>
      <w:marLeft w:val="0"/>
      <w:marRight w:val="0"/>
      <w:marTop w:val="0"/>
      <w:marBottom w:val="0"/>
      <w:divBdr>
        <w:top w:val="none" w:sz="0" w:space="0" w:color="auto"/>
        <w:left w:val="none" w:sz="0" w:space="0" w:color="auto"/>
        <w:bottom w:val="none" w:sz="0" w:space="0" w:color="auto"/>
        <w:right w:val="none" w:sz="0" w:space="0" w:color="auto"/>
      </w:divBdr>
      <w:divsChild>
        <w:div w:id="26416672">
          <w:marLeft w:val="547"/>
          <w:marRight w:val="0"/>
          <w:marTop w:val="0"/>
          <w:marBottom w:val="0"/>
          <w:divBdr>
            <w:top w:val="none" w:sz="0" w:space="0" w:color="auto"/>
            <w:left w:val="none" w:sz="0" w:space="0" w:color="auto"/>
            <w:bottom w:val="none" w:sz="0" w:space="0" w:color="auto"/>
            <w:right w:val="none" w:sz="0" w:space="0" w:color="auto"/>
          </w:divBdr>
        </w:div>
        <w:div w:id="167717398">
          <w:marLeft w:val="547"/>
          <w:marRight w:val="0"/>
          <w:marTop w:val="0"/>
          <w:marBottom w:val="0"/>
          <w:divBdr>
            <w:top w:val="none" w:sz="0" w:space="0" w:color="auto"/>
            <w:left w:val="none" w:sz="0" w:space="0" w:color="auto"/>
            <w:bottom w:val="none" w:sz="0" w:space="0" w:color="auto"/>
            <w:right w:val="none" w:sz="0" w:space="0" w:color="auto"/>
          </w:divBdr>
        </w:div>
        <w:div w:id="553735583">
          <w:marLeft w:val="547"/>
          <w:marRight w:val="0"/>
          <w:marTop w:val="0"/>
          <w:marBottom w:val="0"/>
          <w:divBdr>
            <w:top w:val="none" w:sz="0" w:space="0" w:color="auto"/>
            <w:left w:val="none" w:sz="0" w:space="0" w:color="auto"/>
            <w:bottom w:val="none" w:sz="0" w:space="0" w:color="auto"/>
            <w:right w:val="none" w:sz="0" w:space="0" w:color="auto"/>
          </w:divBdr>
        </w:div>
        <w:div w:id="692340938">
          <w:marLeft w:val="360"/>
          <w:marRight w:val="0"/>
          <w:marTop w:val="0"/>
          <w:marBottom w:val="0"/>
          <w:divBdr>
            <w:top w:val="none" w:sz="0" w:space="0" w:color="auto"/>
            <w:left w:val="none" w:sz="0" w:space="0" w:color="auto"/>
            <w:bottom w:val="none" w:sz="0" w:space="0" w:color="auto"/>
            <w:right w:val="none" w:sz="0" w:space="0" w:color="auto"/>
          </w:divBdr>
        </w:div>
        <w:div w:id="785201736">
          <w:marLeft w:val="547"/>
          <w:marRight w:val="0"/>
          <w:marTop w:val="0"/>
          <w:marBottom w:val="0"/>
          <w:divBdr>
            <w:top w:val="none" w:sz="0" w:space="0" w:color="auto"/>
            <w:left w:val="none" w:sz="0" w:space="0" w:color="auto"/>
            <w:bottom w:val="none" w:sz="0" w:space="0" w:color="auto"/>
            <w:right w:val="none" w:sz="0" w:space="0" w:color="auto"/>
          </w:divBdr>
        </w:div>
        <w:div w:id="891503931">
          <w:marLeft w:val="547"/>
          <w:marRight w:val="0"/>
          <w:marTop w:val="0"/>
          <w:marBottom w:val="0"/>
          <w:divBdr>
            <w:top w:val="none" w:sz="0" w:space="0" w:color="auto"/>
            <w:left w:val="none" w:sz="0" w:space="0" w:color="auto"/>
            <w:bottom w:val="none" w:sz="0" w:space="0" w:color="auto"/>
            <w:right w:val="none" w:sz="0" w:space="0" w:color="auto"/>
          </w:divBdr>
        </w:div>
        <w:div w:id="1362977354">
          <w:marLeft w:val="547"/>
          <w:marRight w:val="0"/>
          <w:marTop w:val="0"/>
          <w:marBottom w:val="0"/>
          <w:divBdr>
            <w:top w:val="none" w:sz="0" w:space="0" w:color="auto"/>
            <w:left w:val="none" w:sz="0" w:space="0" w:color="auto"/>
            <w:bottom w:val="none" w:sz="0" w:space="0" w:color="auto"/>
            <w:right w:val="none" w:sz="0" w:space="0" w:color="auto"/>
          </w:divBdr>
        </w:div>
        <w:div w:id="1389498121">
          <w:marLeft w:val="547"/>
          <w:marRight w:val="0"/>
          <w:marTop w:val="0"/>
          <w:marBottom w:val="0"/>
          <w:divBdr>
            <w:top w:val="none" w:sz="0" w:space="0" w:color="auto"/>
            <w:left w:val="none" w:sz="0" w:space="0" w:color="auto"/>
            <w:bottom w:val="none" w:sz="0" w:space="0" w:color="auto"/>
            <w:right w:val="none" w:sz="0" w:space="0" w:color="auto"/>
          </w:divBdr>
        </w:div>
        <w:div w:id="1621450057">
          <w:marLeft w:val="547"/>
          <w:marRight w:val="0"/>
          <w:marTop w:val="0"/>
          <w:marBottom w:val="0"/>
          <w:divBdr>
            <w:top w:val="none" w:sz="0" w:space="0" w:color="auto"/>
            <w:left w:val="none" w:sz="0" w:space="0" w:color="auto"/>
            <w:bottom w:val="none" w:sz="0" w:space="0" w:color="auto"/>
            <w:right w:val="none" w:sz="0" w:space="0" w:color="auto"/>
          </w:divBdr>
        </w:div>
      </w:divsChild>
    </w:div>
    <w:div w:id="1385063746">
      <w:bodyDiv w:val="1"/>
      <w:marLeft w:val="0"/>
      <w:marRight w:val="0"/>
      <w:marTop w:val="0"/>
      <w:marBottom w:val="0"/>
      <w:divBdr>
        <w:top w:val="none" w:sz="0" w:space="0" w:color="auto"/>
        <w:left w:val="none" w:sz="0" w:space="0" w:color="auto"/>
        <w:bottom w:val="none" w:sz="0" w:space="0" w:color="auto"/>
        <w:right w:val="none" w:sz="0" w:space="0" w:color="auto"/>
      </w:divBdr>
      <w:divsChild>
        <w:div w:id="1177035370">
          <w:marLeft w:val="533"/>
          <w:marRight w:val="0"/>
          <w:marTop w:val="0"/>
          <w:marBottom w:val="0"/>
          <w:divBdr>
            <w:top w:val="none" w:sz="0" w:space="0" w:color="auto"/>
            <w:left w:val="none" w:sz="0" w:space="0" w:color="auto"/>
            <w:bottom w:val="none" w:sz="0" w:space="0" w:color="auto"/>
            <w:right w:val="none" w:sz="0" w:space="0" w:color="auto"/>
          </w:divBdr>
        </w:div>
      </w:divsChild>
    </w:div>
    <w:div w:id="1426072682">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72940578">
      <w:bodyDiv w:val="1"/>
      <w:marLeft w:val="0"/>
      <w:marRight w:val="0"/>
      <w:marTop w:val="0"/>
      <w:marBottom w:val="0"/>
      <w:divBdr>
        <w:top w:val="none" w:sz="0" w:space="0" w:color="auto"/>
        <w:left w:val="none" w:sz="0" w:space="0" w:color="auto"/>
        <w:bottom w:val="none" w:sz="0" w:space="0" w:color="auto"/>
        <w:right w:val="none" w:sz="0" w:space="0" w:color="auto"/>
      </w:divBdr>
      <w:divsChild>
        <w:div w:id="234509307">
          <w:marLeft w:val="547"/>
          <w:marRight w:val="0"/>
          <w:marTop w:val="0"/>
          <w:marBottom w:val="60"/>
          <w:divBdr>
            <w:top w:val="none" w:sz="0" w:space="0" w:color="auto"/>
            <w:left w:val="none" w:sz="0" w:space="0" w:color="auto"/>
            <w:bottom w:val="none" w:sz="0" w:space="0" w:color="auto"/>
            <w:right w:val="none" w:sz="0" w:space="0" w:color="auto"/>
          </w:divBdr>
        </w:div>
      </w:divsChild>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7822858">
      <w:bodyDiv w:val="1"/>
      <w:marLeft w:val="0"/>
      <w:marRight w:val="0"/>
      <w:marTop w:val="0"/>
      <w:marBottom w:val="0"/>
      <w:divBdr>
        <w:top w:val="none" w:sz="0" w:space="0" w:color="auto"/>
        <w:left w:val="none" w:sz="0" w:space="0" w:color="auto"/>
        <w:bottom w:val="none" w:sz="0" w:space="0" w:color="auto"/>
        <w:right w:val="none" w:sz="0" w:space="0" w:color="auto"/>
      </w:divBdr>
      <w:divsChild>
        <w:div w:id="238174929">
          <w:marLeft w:val="1166"/>
          <w:marRight w:val="0"/>
          <w:marTop w:val="0"/>
          <w:marBottom w:val="0"/>
          <w:divBdr>
            <w:top w:val="none" w:sz="0" w:space="0" w:color="auto"/>
            <w:left w:val="none" w:sz="0" w:space="0" w:color="auto"/>
            <w:bottom w:val="none" w:sz="0" w:space="0" w:color="auto"/>
            <w:right w:val="none" w:sz="0" w:space="0" w:color="auto"/>
          </w:divBdr>
        </w:div>
        <w:div w:id="437870690">
          <w:marLeft w:val="547"/>
          <w:marRight w:val="0"/>
          <w:marTop w:val="0"/>
          <w:marBottom w:val="0"/>
          <w:divBdr>
            <w:top w:val="none" w:sz="0" w:space="0" w:color="auto"/>
            <w:left w:val="none" w:sz="0" w:space="0" w:color="auto"/>
            <w:bottom w:val="none" w:sz="0" w:space="0" w:color="auto"/>
            <w:right w:val="none" w:sz="0" w:space="0" w:color="auto"/>
          </w:divBdr>
        </w:div>
        <w:div w:id="944845025">
          <w:marLeft w:val="1166"/>
          <w:marRight w:val="0"/>
          <w:marTop w:val="0"/>
          <w:marBottom w:val="0"/>
          <w:divBdr>
            <w:top w:val="none" w:sz="0" w:space="0" w:color="auto"/>
            <w:left w:val="none" w:sz="0" w:space="0" w:color="auto"/>
            <w:bottom w:val="none" w:sz="0" w:space="0" w:color="auto"/>
            <w:right w:val="none" w:sz="0" w:space="0" w:color="auto"/>
          </w:divBdr>
        </w:div>
        <w:div w:id="1902130409">
          <w:marLeft w:val="1166"/>
          <w:marRight w:val="0"/>
          <w:marTop w:val="0"/>
          <w:marBottom w:val="0"/>
          <w:divBdr>
            <w:top w:val="none" w:sz="0" w:space="0" w:color="auto"/>
            <w:left w:val="none" w:sz="0" w:space="0" w:color="auto"/>
            <w:bottom w:val="none" w:sz="0" w:space="0" w:color="auto"/>
            <w:right w:val="none" w:sz="0" w:space="0" w:color="auto"/>
          </w:divBdr>
        </w:div>
      </w:divsChild>
    </w:div>
    <w:div w:id="1506286668">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2338180">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20654253">
      <w:bodyDiv w:val="1"/>
      <w:marLeft w:val="0"/>
      <w:marRight w:val="0"/>
      <w:marTop w:val="0"/>
      <w:marBottom w:val="0"/>
      <w:divBdr>
        <w:top w:val="none" w:sz="0" w:space="0" w:color="auto"/>
        <w:left w:val="none" w:sz="0" w:space="0" w:color="auto"/>
        <w:bottom w:val="none" w:sz="0" w:space="0" w:color="auto"/>
        <w:right w:val="none" w:sz="0" w:space="0" w:color="auto"/>
      </w:divBdr>
    </w:div>
    <w:div w:id="1522236374">
      <w:bodyDiv w:val="1"/>
      <w:marLeft w:val="0"/>
      <w:marRight w:val="0"/>
      <w:marTop w:val="0"/>
      <w:marBottom w:val="0"/>
      <w:divBdr>
        <w:top w:val="none" w:sz="0" w:space="0" w:color="auto"/>
        <w:left w:val="none" w:sz="0" w:space="0" w:color="auto"/>
        <w:bottom w:val="none" w:sz="0" w:space="0" w:color="auto"/>
        <w:right w:val="none" w:sz="0" w:space="0" w:color="auto"/>
      </w:divBdr>
      <w:divsChild>
        <w:div w:id="781918242">
          <w:marLeft w:val="821"/>
          <w:marRight w:val="0"/>
          <w:marTop w:val="0"/>
          <w:marBottom w:val="0"/>
          <w:divBdr>
            <w:top w:val="none" w:sz="0" w:space="0" w:color="auto"/>
            <w:left w:val="none" w:sz="0" w:space="0" w:color="auto"/>
            <w:bottom w:val="none" w:sz="0" w:space="0" w:color="auto"/>
            <w:right w:val="none" w:sz="0" w:space="0" w:color="auto"/>
          </w:divBdr>
        </w:div>
        <w:div w:id="900750924">
          <w:marLeft w:val="821"/>
          <w:marRight w:val="0"/>
          <w:marTop w:val="0"/>
          <w:marBottom w:val="0"/>
          <w:divBdr>
            <w:top w:val="none" w:sz="0" w:space="0" w:color="auto"/>
            <w:left w:val="none" w:sz="0" w:space="0" w:color="auto"/>
            <w:bottom w:val="none" w:sz="0" w:space="0" w:color="auto"/>
            <w:right w:val="none" w:sz="0" w:space="0" w:color="auto"/>
          </w:divBdr>
        </w:div>
        <w:div w:id="1187135796">
          <w:marLeft w:val="562"/>
          <w:marRight w:val="0"/>
          <w:marTop w:val="0"/>
          <w:marBottom w:val="0"/>
          <w:divBdr>
            <w:top w:val="none" w:sz="0" w:space="0" w:color="auto"/>
            <w:left w:val="none" w:sz="0" w:space="0" w:color="auto"/>
            <w:bottom w:val="none" w:sz="0" w:space="0" w:color="auto"/>
            <w:right w:val="none" w:sz="0" w:space="0" w:color="auto"/>
          </w:divBdr>
        </w:div>
      </w:divsChild>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802771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405292">
      <w:bodyDiv w:val="1"/>
      <w:marLeft w:val="0"/>
      <w:marRight w:val="0"/>
      <w:marTop w:val="0"/>
      <w:marBottom w:val="0"/>
      <w:divBdr>
        <w:top w:val="none" w:sz="0" w:space="0" w:color="auto"/>
        <w:left w:val="none" w:sz="0" w:space="0" w:color="auto"/>
        <w:bottom w:val="none" w:sz="0" w:space="0" w:color="auto"/>
        <w:right w:val="none" w:sz="0" w:space="0" w:color="auto"/>
      </w:divBdr>
    </w:div>
    <w:div w:id="1567455176">
      <w:bodyDiv w:val="1"/>
      <w:marLeft w:val="0"/>
      <w:marRight w:val="0"/>
      <w:marTop w:val="0"/>
      <w:marBottom w:val="0"/>
      <w:divBdr>
        <w:top w:val="none" w:sz="0" w:space="0" w:color="auto"/>
        <w:left w:val="none" w:sz="0" w:space="0" w:color="auto"/>
        <w:bottom w:val="none" w:sz="0" w:space="0" w:color="auto"/>
        <w:right w:val="none" w:sz="0" w:space="0" w:color="auto"/>
      </w:divBdr>
      <w:divsChild>
        <w:div w:id="1300577220">
          <w:marLeft w:val="1080"/>
          <w:marRight w:val="0"/>
          <w:marTop w:val="96"/>
          <w:marBottom w:val="0"/>
          <w:divBdr>
            <w:top w:val="none" w:sz="0" w:space="0" w:color="auto"/>
            <w:left w:val="none" w:sz="0" w:space="0" w:color="auto"/>
            <w:bottom w:val="none" w:sz="0" w:space="0" w:color="auto"/>
            <w:right w:val="none" w:sz="0" w:space="0" w:color="auto"/>
          </w:divBdr>
        </w:div>
        <w:div w:id="1901551012">
          <w:marLeft w:val="547"/>
          <w:marRight w:val="0"/>
          <w:marTop w:val="106"/>
          <w:marBottom w:val="0"/>
          <w:divBdr>
            <w:top w:val="none" w:sz="0" w:space="0" w:color="auto"/>
            <w:left w:val="none" w:sz="0" w:space="0" w:color="auto"/>
            <w:bottom w:val="none" w:sz="0" w:space="0" w:color="auto"/>
            <w:right w:val="none" w:sz="0" w:space="0" w:color="auto"/>
          </w:divBdr>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90041455">
      <w:bodyDiv w:val="1"/>
      <w:marLeft w:val="0"/>
      <w:marRight w:val="0"/>
      <w:marTop w:val="0"/>
      <w:marBottom w:val="0"/>
      <w:divBdr>
        <w:top w:val="none" w:sz="0" w:space="0" w:color="auto"/>
        <w:left w:val="none" w:sz="0" w:space="0" w:color="auto"/>
        <w:bottom w:val="none" w:sz="0" w:space="0" w:color="auto"/>
        <w:right w:val="none" w:sz="0" w:space="0" w:color="auto"/>
      </w:divBdr>
      <w:divsChild>
        <w:div w:id="1449857681">
          <w:marLeft w:val="821"/>
          <w:marRight w:val="0"/>
          <w:marTop w:val="0"/>
          <w:marBottom w:val="0"/>
          <w:divBdr>
            <w:top w:val="none" w:sz="0" w:space="0" w:color="auto"/>
            <w:left w:val="none" w:sz="0" w:space="0" w:color="auto"/>
            <w:bottom w:val="none" w:sz="0" w:space="0" w:color="auto"/>
            <w:right w:val="none" w:sz="0" w:space="0" w:color="auto"/>
          </w:divBdr>
        </w:div>
      </w:divsChild>
    </w:div>
    <w:div w:id="1590305798">
      <w:bodyDiv w:val="1"/>
      <w:marLeft w:val="0"/>
      <w:marRight w:val="0"/>
      <w:marTop w:val="0"/>
      <w:marBottom w:val="0"/>
      <w:divBdr>
        <w:top w:val="none" w:sz="0" w:space="0" w:color="auto"/>
        <w:left w:val="none" w:sz="0" w:space="0" w:color="auto"/>
        <w:bottom w:val="none" w:sz="0" w:space="0" w:color="auto"/>
        <w:right w:val="none" w:sz="0" w:space="0" w:color="auto"/>
      </w:divBdr>
    </w:div>
    <w:div w:id="1593201141">
      <w:bodyDiv w:val="1"/>
      <w:marLeft w:val="0"/>
      <w:marRight w:val="0"/>
      <w:marTop w:val="0"/>
      <w:marBottom w:val="0"/>
      <w:divBdr>
        <w:top w:val="none" w:sz="0" w:space="0" w:color="auto"/>
        <w:left w:val="none" w:sz="0" w:space="0" w:color="auto"/>
        <w:bottom w:val="none" w:sz="0" w:space="0" w:color="auto"/>
        <w:right w:val="none" w:sz="0" w:space="0" w:color="auto"/>
      </w:divBdr>
    </w:div>
    <w:div w:id="1593273382">
      <w:bodyDiv w:val="1"/>
      <w:marLeft w:val="0"/>
      <w:marRight w:val="0"/>
      <w:marTop w:val="0"/>
      <w:marBottom w:val="0"/>
      <w:divBdr>
        <w:top w:val="none" w:sz="0" w:space="0" w:color="auto"/>
        <w:left w:val="none" w:sz="0" w:space="0" w:color="auto"/>
        <w:bottom w:val="none" w:sz="0" w:space="0" w:color="auto"/>
        <w:right w:val="none" w:sz="0" w:space="0" w:color="auto"/>
      </w:divBdr>
      <w:divsChild>
        <w:div w:id="1207179478">
          <w:marLeft w:val="1080"/>
          <w:marRight w:val="0"/>
          <w:marTop w:val="100"/>
          <w:marBottom w:val="0"/>
          <w:divBdr>
            <w:top w:val="none" w:sz="0" w:space="0" w:color="auto"/>
            <w:left w:val="none" w:sz="0" w:space="0" w:color="auto"/>
            <w:bottom w:val="none" w:sz="0" w:space="0" w:color="auto"/>
            <w:right w:val="none" w:sz="0" w:space="0" w:color="auto"/>
          </w:divBdr>
        </w:div>
        <w:div w:id="1487554799">
          <w:marLeft w:val="1080"/>
          <w:marRight w:val="0"/>
          <w:marTop w:val="100"/>
          <w:marBottom w:val="0"/>
          <w:divBdr>
            <w:top w:val="none" w:sz="0" w:space="0" w:color="auto"/>
            <w:left w:val="none" w:sz="0" w:space="0" w:color="auto"/>
            <w:bottom w:val="none" w:sz="0" w:space="0" w:color="auto"/>
            <w:right w:val="none" w:sz="0" w:space="0" w:color="auto"/>
          </w:divBdr>
        </w:div>
        <w:div w:id="1549955599">
          <w:marLeft w:val="1080"/>
          <w:marRight w:val="0"/>
          <w:marTop w:val="100"/>
          <w:marBottom w:val="0"/>
          <w:divBdr>
            <w:top w:val="none" w:sz="0" w:space="0" w:color="auto"/>
            <w:left w:val="none" w:sz="0" w:space="0" w:color="auto"/>
            <w:bottom w:val="none" w:sz="0" w:space="0" w:color="auto"/>
            <w:right w:val="none" w:sz="0" w:space="0" w:color="auto"/>
          </w:divBdr>
        </w:div>
        <w:div w:id="1816142417">
          <w:marLeft w:val="1800"/>
          <w:marRight w:val="0"/>
          <w:marTop w:val="100"/>
          <w:marBottom w:val="0"/>
          <w:divBdr>
            <w:top w:val="none" w:sz="0" w:space="0" w:color="auto"/>
            <w:left w:val="none" w:sz="0" w:space="0" w:color="auto"/>
            <w:bottom w:val="none" w:sz="0" w:space="0" w:color="auto"/>
            <w:right w:val="none" w:sz="0" w:space="0" w:color="auto"/>
          </w:divBdr>
        </w:div>
        <w:div w:id="1835997498">
          <w:marLeft w:val="1080"/>
          <w:marRight w:val="0"/>
          <w:marTop w:val="100"/>
          <w:marBottom w:val="0"/>
          <w:divBdr>
            <w:top w:val="none" w:sz="0" w:space="0" w:color="auto"/>
            <w:left w:val="none" w:sz="0" w:space="0" w:color="auto"/>
            <w:bottom w:val="none" w:sz="0" w:space="0" w:color="auto"/>
            <w:right w:val="none" w:sz="0" w:space="0" w:color="auto"/>
          </w:divBdr>
        </w:div>
        <w:div w:id="1917545041">
          <w:marLeft w:val="360"/>
          <w:marRight w:val="0"/>
          <w:marTop w:val="200"/>
          <w:marBottom w:val="0"/>
          <w:divBdr>
            <w:top w:val="none" w:sz="0" w:space="0" w:color="auto"/>
            <w:left w:val="none" w:sz="0" w:space="0" w:color="auto"/>
            <w:bottom w:val="none" w:sz="0" w:space="0" w:color="auto"/>
            <w:right w:val="none" w:sz="0" w:space="0" w:color="auto"/>
          </w:divBdr>
        </w:div>
      </w:divsChild>
    </w:div>
    <w:div w:id="1608151277">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835146">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3335927">
      <w:bodyDiv w:val="1"/>
      <w:marLeft w:val="0"/>
      <w:marRight w:val="0"/>
      <w:marTop w:val="0"/>
      <w:marBottom w:val="0"/>
      <w:divBdr>
        <w:top w:val="none" w:sz="0" w:space="0" w:color="auto"/>
        <w:left w:val="none" w:sz="0" w:space="0" w:color="auto"/>
        <w:bottom w:val="none" w:sz="0" w:space="0" w:color="auto"/>
        <w:right w:val="none" w:sz="0" w:space="0" w:color="auto"/>
      </w:divBdr>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89257309">
      <w:bodyDiv w:val="1"/>
      <w:marLeft w:val="0"/>
      <w:marRight w:val="0"/>
      <w:marTop w:val="0"/>
      <w:marBottom w:val="0"/>
      <w:divBdr>
        <w:top w:val="none" w:sz="0" w:space="0" w:color="auto"/>
        <w:left w:val="none" w:sz="0" w:space="0" w:color="auto"/>
        <w:bottom w:val="none" w:sz="0" w:space="0" w:color="auto"/>
        <w:right w:val="none" w:sz="0" w:space="0" w:color="auto"/>
      </w:divBdr>
      <w:divsChild>
        <w:div w:id="1211305912">
          <w:marLeft w:val="547"/>
          <w:marRight w:val="0"/>
          <w:marTop w:val="60"/>
          <w:marBottom w:val="0"/>
          <w:divBdr>
            <w:top w:val="none" w:sz="0" w:space="0" w:color="auto"/>
            <w:left w:val="none" w:sz="0" w:space="0" w:color="auto"/>
            <w:bottom w:val="none" w:sz="0" w:space="0" w:color="auto"/>
            <w:right w:val="none" w:sz="0" w:space="0" w:color="auto"/>
          </w:divBdr>
        </w:div>
        <w:div w:id="1390374035">
          <w:marLeft w:val="547"/>
          <w:marRight w:val="0"/>
          <w:marTop w:val="60"/>
          <w:marBottom w:val="0"/>
          <w:divBdr>
            <w:top w:val="none" w:sz="0" w:space="0" w:color="auto"/>
            <w:left w:val="none" w:sz="0" w:space="0" w:color="auto"/>
            <w:bottom w:val="none" w:sz="0" w:space="0" w:color="auto"/>
            <w:right w:val="none" w:sz="0" w:space="0" w:color="auto"/>
          </w:divBdr>
        </w:div>
        <w:div w:id="1401291513">
          <w:marLeft w:val="547"/>
          <w:marRight w:val="0"/>
          <w:marTop w:val="60"/>
          <w:marBottom w:val="0"/>
          <w:divBdr>
            <w:top w:val="none" w:sz="0" w:space="0" w:color="auto"/>
            <w:left w:val="none" w:sz="0" w:space="0" w:color="auto"/>
            <w:bottom w:val="none" w:sz="0" w:space="0" w:color="auto"/>
            <w:right w:val="none" w:sz="0" w:space="0" w:color="auto"/>
          </w:divBdr>
        </w:div>
        <w:div w:id="1871988788">
          <w:marLeft w:val="547"/>
          <w:marRight w:val="0"/>
          <w:marTop w:val="60"/>
          <w:marBottom w:val="0"/>
          <w:divBdr>
            <w:top w:val="none" w:sz="0" w:space="0" w:color="auto"/>
            <w:left w:val="none" w:sz="0" w:space="0" w:color="auto"/>
            <w:bottom w:val="none" w:sz="0" w:space="0" w:color="auto"/>
            <w:right w:val="none" w:sz="0" w:space="0" w:color="auto"/>
          </w:divBdr>
        </w:div>
      </w:divsChild>
    </w:div>
    <w:div w:id="1690596991">
      <w:bodyDiv w:val="1"/>
      <w:marLeft w:val="0"/>
      <w:marRight w:val="0"/>
      <w:marTop w:val="0"/>
      <w:marBottom w:val="0"/>
      <w:divBdr>
        <w:top w:val="none" w:sz="0" w:space="0" w:color="auto"/>
        <w:left w:val="none" w:sz="0" w:space="0" w:color="auto"/>
        <w:bottom w:val="none" w:sz="0" w:space="0" w:color="auto"/>
        <w:right w:val="none" w:sz="0" w:space="0" w:color="auto"/>
      </w:divBdr>
      <w:divsChild>
        <w:div w:id="1497843876">
          <w:marLeft w:val="533"/>
          <w:marRight w:val="0"/>
          <w:marTop w:val="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7172436">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24210401">
      <w:bodyDiv w:val="1"/>
      <w:marLeft w:val="0"/>
      <w:marRight w:val="0"/>
      <w:marTop w:val="0"/>
      <w:marBottom w:val="0"/>
      <w:divBdr>
        <w:top w:val="none" w:sz="0" w:space="0" w:color="auto"/>
        <w:left w:val="none" w:sz="0" w:space="0" w:color="auto"/>
        <w:bottom w:val="none" w:sz="0" w:space="0" w:color="auto"/>
        <w:right w:val="none" w:sz="0" w:space="0" w:color="auto"/>
      </w:divBdr>
    </w:div>
    <w:div w:id="1733504010">
      <w:bodyDiv w:val="1"/>
      <w:marLeft w:val="0"/>
      <w:marRight w:val="0"/>
      <w:marTop w:val="0"/>
      <w:marBottom w:val="0"/>
      <w:divBdr>
        <w:top w:val="none" w:sz="0" w:space="0" w:color="auto"/>
        <w:left w:val="none" w:sz="0" w:space="0" w:color="auto"/>
        <w:bottom w:val="none" w:sz="0" w:space="0" w:color="auto"/>
        <w:right w:val="none" w:sz="0" w:space="0" w:color="auto"/>
      </w:divBdr>
    </w:div>
    <w:div w:id="1740327477">
      <w:bodyDiv w:val="1"/>
      <w:marLeft w:val="0"/>
      <w:marRight w:val="0"/>
      <w:marTop w:val="0"/>
      <w:marBottom w:val="0"/>
      <w:divBdr>
        <w:top w:val="none" w:sz="0" w:space="0" w:color="auto"/>
        <w:left w:val="none" w:sz="0" w:space="0" w:color="auto"/>
        <w:bottom w:val="none" w:sz="0" w:space="0" w:color="auto"/>
        <w:right w:val="none" w:sz="0" w:space="0" w:color="auto"/>
      </w:divBdr>
      <w:divsChild>
        <w:div w:id="219096943">
          <w:marLeft w:val="1166"/>
          <w:marRight w:val="0"/>
          <w:marTop w:val="0"/>
          <w:marBottom w:val="0"/>
          <w:divBdr>
            <w:top w:val="none" w:sz="0" w:space="0" w:color="auto"/>
            <w:left w:val="none" w:sz="0" w:space="0" w:color="auto"/>
            <w:bottom w:val="none" w:sz="0" w:space="0" w:color="auto"/>
            <w:right w:val="none" w:sz="0" w:space="0" w:color="auto"/>
          </w:divBdr>
        </w:div>
        <w:div w:id="372311635">
          <w:marLeft w:val="547"/>
          <w:marRight w:val="0"/>
          <w:marTop w:val="0"/>
          <w:marBottom w:val="0"/>
          <w:divBdr>
            <w:top w:val="none" w:sz="0" w:space="0" w:color="auto"/>
            <w:left w:val="none" w:sz="0" w:space="0" w:color="auto"/>
            <w:bottom w:val="none" w:sz="0" w:space="0" w:color="auto"/>
            <w:right w:val="none" w:sz="0" w:space="0" w:color="auto"/>
          </w:divBdr>
        </w:div>
        <w:div w:id="428433557">
          <w:marLeft w:val="547"/>
          <w:marRight w:val="0"/>
          <w:marTop w:val="0"/>
          <w:marBottom w:val="0"/>
          <w:divBdr>
            <w:top w:val="none" w:sz="0" w:space="0" w:color="auto"/>
            <w:left w:val="none" w:sz="0" w:space="0" w:color="auto"/>
            <w:bottom w:val="none" w:sz="0" w:space="0" w:color="auto"/>
            <w:right w:val="none" w:sz="0" w:space="0" w:color="auto"/>
          </w:divBdr>
        </w:div>
        <w:div w:id="443813667">
          <w:marLeft w:val="547"/>
          <w:marRight w:val="0"/>
          <w:marTop w:val="0"/>
          <w:marBottom w:val="0"/>
          <w:divBdr>
            <w:top w:val="none" w:sz="0" w:space="0" w:color="auto"/>
            <w:left w:val="none" w:sz="0" w:space="0" w:color="auto"/>
            <w:bottom w:val="none" w:sz="0" w:space="0" w:color="auto"/>
            <w:right w:val="none" w:sz="0" w:space="0" w:color="auto"/>
          </w:divBdr>
        </w:div>
        <w:div w:id="535897960">
          <w:marLeft w:val="547"/>
          <w:marRight w:val="0"/>
          <w:marTop w:val="0"/>
          <w:marBottom w:val="0"/>
          <w:divBdr>
            <w:top w:val="none" w:sz="0" w:space="0" w:color="auto"/>
            <w:left w:val="none" w:sz="0" w:space="0" w:color="auto"/>
            <w:bottom w:val="none" w:sz="0" w:space="0" w:color="auto"/>
            <w:right w:val="none" w:sz="0" w:space="0" w:color="auto"/>
          </w:divBdr>
        </w:div>
        <w:div w:id="801271106">
          <w:marLeft w:val="547"/>
          <w:marRight w:val="0"/>
          <w:marTop w:val="0"/>
          <w:marBottom w:val="0"/>
          <w:divBdr>
            <w:top w:val="none" w:sz="0" w:space="0" w:color="auto"/>
            <w:left w:val="none" w:sz="0" w:space="0" w:color="auto"/>
            <w:bottom w:val="none" w:sz="0" w:space="0" w:color="auto"/>
            <w:right w:val="none" w:sz="0" w:space="0" w:color="auto"/>
          </w:divBdr>
        </w:div>
        <w:div w:id="928781620">
          <w:marLeft w:val="1166"/>
          <w:marRight w:val="0"/>
          <w:marTop w:val="0"/>
          <w:marBottom w:val="0"/>
          <w:divBdr>
            <w:top w:val="none" w:sz="0" w:space="0" w:color="auto"/>
            <w:left w:val="none" w:sz="0" w:space="0" w:color="auto"/>
            <w:bottom w:val="none" w:sz="0" w:space="0" w:color="auto"/>
            <w:right w:val="none" w:sz="0" w:space="0" w:color="auto"/>
          </w:divBdr>
        </w:div>
        <w:div w:id="1099376672">
          <w:marLeft w:val="547"/>
          <w:marRight w:val="0"/>
          <w:marTop w:val="0"/>
          <w:marBottom w:val="0"/>
          <w:divBdr>
            <w:top w:val="none" w:sz="0" w:space="0" w:color="auto"/>
            <w:left w:val="none" w:sz="0" w:space="0" w:color="auto"/>
            <w:bottom w:val="none" w:sz="0" w:space="0" w:color="auto"/>
            <w:right w:val="none" w:sz="0" w:space="0" w:color="auto"/>
          </w:divBdr>
        </w:div>
        <w:div w:id="1127308999">
          <w:marLeft w:val="1166"/>
          <w:marRight w:val="0"/>
          <w:marTop w:val="0"/>
          <w:marBottom w:val="0"/>
          <w:divBdr>
            <w:top w:val="none" w:sz="0" w:space="0" w:color="auto"/>
            <w:left w:val="none" w:sz="0" w:space="0" w:color="auto"/>
            <w:bottom w:val="none" w:sz="0" w:space="0" w:color="auto"/>
            <w:right w:val="none" w:sz="0" w:space="0" w:color="auto"/>
          </w:divBdr>
        </w:div>
        <w:div w:id="1171212565">
          <w:marLeft w:val="547"/>
          <w:marRight w:val="0"/>
          <w:marTop w:val="0"/>
          <w:marBottom w:val="0"/>
          <w:divBdr>
            <w:top w:val="none" w:sz="0" w:space="0" w:color="auto"/>
            <w:left w:val="none" w:sz="0" w:space="0" w:color="auto"/>
            <w:bottom w:val="none" w:sz="0" w:space="0" w:color="auto"/>
            <w:right w:val="none" w:sz="0" w:space="0" w:color="auto"/>
          </w:divBdr>
        </w:div>
        <w:div w:id="1219439631">
          <w:marLeft w:val="1166"/>
          <w:marRight w:val="0"/>
          <w:marTop w:val="0"/>
          <w:marBottom w:val="0"/>
          <w:divBdr>
            <w:top w:val="none" w:sz="0" w:space="0" w:color="auto"/>
            <w:left w:val="none" w:sz="0" w:space="0" w:color="auto"/>
            <w:bottom w:val="none" w:sz="0" w:space="0" w:color="auto"/>
            <w:right w:val="none" w:sz="0" w:space="0" w:color="auto"/>
          </w:divBdr>
        </w:div>
        <w:div w:id="1318529916">
          <w:marLeft w:val="1166"/>
          <w:marRight w:val="0"/>
          <w:marTop w:val="0"/>
          <w:marBottom w:val="0"/>
          <w:divBdr>
            <w:top w:val="none" w:sz="0" w:space="0" w:color="auto"/>
            <w:left w:val="none" w:sz="0" w:space="0" w:color="auto"/>
            <w:bottom w:val="none" w:sz="0" w:space="0" w:color="auto"/>
            <w:right w:val="none" w:sz="0" w:space="0" w:color="auto"/>
          </w:divBdr>
        </w:div>
        <w:div w:id="1360398802">
          <w:marLeft w:val="1166"/>
          <w:marRight w:val="0"/>
          <w:marTop w:val="0"/>
          <w:marBottom w:val="0"/>
          <w:divBdr>
            <w:top w:val="none" w:sz="0" w:space="0" w:color="auto"/>
            <w:left w:val="none" w:sz="0" w:space="0" w:color="auto"/>
            <w:bottom w:val="none" w:sz="0" w:space="0" w:color="auto"/>
            <w:right w:val="none" w:sz="0" w:space="0" w:color="auto"/>
          </w:divBdr>
        </w:div>
        <w:div w:id="1621261208">
          <w:marLeft w:val="1166"/>
          <w:marRight w:val="0"/>
          <w:marTop w:val="0"/>
          <w:marBottom w:val="0"/>
          <w:divBdr>
            <w:top w:val="none" w:sz="0" w:space="0" w:color="auto"/>
            <w:left w:val="none" w:sz="0" w:space="0" w:color="auto"/>
            <w:bottom w:val="none" w:sz="0" w:space="0" w:color="auto"/>
            <w:right w:val="none" w:sz="0" w:space="0" w:color="auto"/>
          </w:divBdr>
        </w:div>
        <w:div w:id="1761750629">
          <w:marLeft w:val="547"/>
          <w:marRight w:val="0"/>
          <w:marTop w:val="0"/>
          <w:marBottom w:val="0"/>
          <w:divBdr>
            <w:top w:val="none" w:sz="0" w:space="0" w:color="auto"/>
            <w:left w:val="none" w:sz="0" w:space="0" w:color="auto"/>
            <w:bottom w:val="none" w:sz="0" w:space="0" w:color="auto"/>
            <w:right w:val="none" w:sz="0" w:space="0" w:color="auto"/>
          </w:divBdr>
        </w:div>
        <w:div w:id="1950042785">
          <w:marLeft w:val="547"/>
          <w:marRight w:val="0"/>
          <w:marTop w:val="0"/>
          <w:marBottom w:val="0"/>
          <w:divBdr>
            <w:top w:val="none" w:sz="0" w:space="0" w:color="auto"/>
            <w:left w:val="none" w:sz="0" w:space="0" w:color="auto"/>
            <w:bottom w:val="none" w:sz="0" w:space="0" w:color="auto"/>
            <w:right w:val="none" w:sz="0" w:space="0" w:color="auto"/>
          </w:divBdr>
        </w:div>
        <w:div w:id="2119369548">
          <w:marLeft w:val="547"/>
          <w:marRight w:val="0"/>
          <w:marTop w:val="0"/>
          <w:marBottom w:val="0"/>
          <w:divBdr>
            <w:top w:val="none" w:sz="0" w:space="0" w:color="auto"/>
            <w:left w:val="none" w:sz="0" w:space="0" w:color="auto"/>
            <w:bottom w:val="none" w:sz="0" w:space="0" w:color="auto"/>
            <w:right w:val="none" w:sz="0" w:space="0" w:color="auto"/>
          </w:divBdr>
        </w:div>
      </w:divsChild>
    </w:div>
    <w:div w:id="1757750097">
      <w:bodyDiv w:val="1"/>
      <w:marLeft w:val="0"/>
      <w:marRight w:val="0"/>
      <w:marTop w:val="0"/>
      <w:marBottom w:val="0"/>
      <w:divBdr>
        <w:top w:val="none" w:sz="0" w:space="0" w:color="auto"/>
        <w:left w:val="none" w:sz="0" w:space="0" w:color="auto"/>
        <w:bottom w:val="none" w:sz="0" w:space="0" w:color="auto"/>
        <w:right w:val="none" w:sz="0" w:space="0" w:color="auto"/>
      </w:divBdr>
    </w:div>
    <w:div w:id="1785348364">
      <w:bodyDiv w:val="1"/>
      <w:marLeft w:val="0"/>
      <w:marRight w:val="0"/>
      <w:marTop w:val="0"/>
      <w:marBottom w:val="0"/>
      <w:divBdr>
        <w:top w:val="none" w:sz="0" w:space="0" w:color="auto"/>
        <w:left w:val="none" w:sz="0" w:space="0" w:color="auto"/>
        <w:bottom w:val="none" w:sz="0" w:space="0" w:color="auto"/>
        <w:right w:val="none" w:sz="0" w:space="0" w:color="auto"/>
      </w:divBdr>
    </w:div>
    <w:div w:id="1811901846">
      <w:bodyDiv w:val="1"/>
      <w:marLeft w:val="0"/>
      <w:marRight w:val="0"/>
      <w:marTop w:val="0"/>
      <w:marBottom w:val="0"/>
      <w:divBdr>
        <w:top w:val="none" w:sz="0" w:space="0" w:color="auto"/>
        <w:left w:val="none" w:sz="0" w:space="0" w:color="auto"/>
        <w:bottom w:val="none" w:sz="0" w:space="0" w:color="auto"/>
        <w:right w:val="none" w:sz="0" w:space="0" w:color="auto"/>
      </w:divBdr>
      <w:divsChild>
        <w:div w:id="100221739">
          <w:marLeft w:val="1166"/>
          <w:marRight w:val="0"/>
          <w:marTop w:val="96"/>
          <w:marBottom w:val="0"/>
          <w:divBdr>
            <w:top w:val="none" w:sz="0" w:space="0" w:color="auto"/>
            <w:left w:val="none" w:sz="0" w:space="0" w:color="auto"/>
            <w:bottom w:val="none" w:sz="0" w:space="0" w:color="auto"/>
            <w:right w:val="none" w:sz="0" w:space="0" w:color="auto"/>
          </w:divBdr>
        </w:div>
        <w:div w:id="394739005">
          <w:marLeft w:val="547"/>
          <w:marRight w:val="0"/>
          <w:marTop w:val="115"/>
          <w:marBottom w:val="0"/>
          <w:divBdr>
            <w:top w:val="none" w:sz="0" w:space="0" w:color="auto"/>
            <w:left w:val="none" w:sz="0" w:space="0" w:color="auto"/>
            <w:bottom w:val="none" w:sz="0" w:space="0" w:color="auto"/>
            <w:right w:val="none" w:sz="0" w:space="0" w:color="auto"/>
          </w:divBdr>
        </w:div>
        <w:div w:id="531305740">
          <w:marLeft w:val="1166"/>
          <w:marRight w:val="0"/>
          <w:marTop w:val="96"/>
          <w:marBottom w:val="0"/>
          <w:divBdr>
            <w:top w:val="none" w:sz="0" w:space="0" w:color="auto"/>
            <w:left w:val="none" w:sz="0" w:space="0" w:color="auto"/>
            <w:bottom w:val="none" w:sz="0" w:space="0" w:color="auto"/>
            <w:right w:val="none" w:sz="0" w:space="0" w:color="auto"/>
          </w:divBdr>
        </w:div>
        <w:div w:id="1478719953">
          <w:marLeft w:val="1166"/>
          <w:marRight w:val="0"/>
          <w:marTop w:val="96"/>
          <w:marBottom w:val="0"/>
          <w:divBdr>
            <w:top w:val="none" w:sz="0" w:space="0" w:color="auto"/>
            <w:left w:val="none" w:sz="0" w:space="0" w:color="auto"/>
            <w:bottom w:val="none" w:sz="0" w:space="0" w:color="auto"/>
            <w:right w:val="none" w:sz="0" w:space="0" w:color="auto"/>
          </w:divBdr>
        </w:div>
        <w:div w:id="1646809518">
          <w:marLeft w:val="1166"/>
          <w:marRight w:val="0"/>
          <w:marTop w:val="96"/>
          <w:marBottom w:val="0"/>
          <w:divBdr>
            <w:top w:val="none" w:sz="0" w:space="0" w:color="auto"/>
            <w:left w:val="none" w:sz="0" w:space="0" w:color="auto"/>
            <w:bottom w:val="none" w:sz="0" w:space="0" w:color="auto"/>
            <w:right w:val="none" w:sz="0" w:space="0" w:color="auto"/>
          </w:divBdr>
        </w:div>
        <w:div w:id="2006933136">
          <w:marLeft w:val="1166"/>
          <w:marRight w:val="0"/>
          <w:marTop w:val="96"/>
          <w:marBottom w:val="0"/>
          <w:divBdr>
            <w:top w:val="none" w:sz="0" w:space="0" w:color="auto"/>
            <w:left w:val="none" w:sz="0" w:space="0" w:color="auto"/>
            <w:bottom w:val="none" w:sz="0" w:space="0" w:color="auto"/>
            <w:right w:val="none" w:sz="0" w:space="0" w:color="auto"/>
          </w:divBdr>
        </w:div>
      </w:divsChild>
    </w:div>
    <w:div w:id="1813060326">
      <w:bodyDiv w:val="1"/>
      <w:marLeft w:val="0"/>
      <w:marRight w:val="0"/>
      <w:marTop w:val="0"/>
      <w:marBottom w:val="0"/>
      <w:divBdr>
        <w:top w:val="none" w:sz="0" w:space="0" w:color="auto"/>
        <w:left w:val="none" w:sz="0" w:space="0" w:color="auto"/>
        <w:bottom w:val="none" w:sz="0" w:space="0" w:color="auto"/>
        <w:right w:val="none" w:sz="0" w:space="0" w:color="auto"/>
      </w:divBdr>
      <w:divsChild>
        <w:div w:id="1544369182">
          <w:marLeft w:val="446"/>
          <w:marRight w:val="0"/>
          <w:marTop w:val="0"/>
          <w:marBottom w:val="0"/>
          <w:divBdr>
            <w:top w:val="none" w:sz="0" w:space="0" w:color="auto"/>
            <w:left w:val="none" w:sz="0" w:space="0" w:color="auto"/>
            <w:bottom w:val="none" w:sz="0" w:space="0" w:color="auto"/>
            <w:right w:val="none" w:sz="0" w:space="0" w:color="auto"/>
          </w:divBdr>
        </w:div>
      </w:divsChild>
    </w:div>
    <w:div w:id="1822194268">
      <w:bodyDiv w:val="1"/>
      <w:marLeft w:val="0"/>
      <w:marRight w:val="0"/>
      <w:marTop w:val="0"/>
      <w:marBottom w:val="0"/>
      <w:divBdr>
        <w:top w:val="none" w:sz="0" w:space="0" w:color="auto"/>
        <w:left w:val="none" w:sz="0" w:space="0" w:color="auto"/>
        <w:bottom w:val="none" w:sz="0" w:space="0" w:color="auto"/>
        <w:right w:val="none" w:sz="0" w:space="0" w:color="auto"/>
      </w:divBdr>
      <w:divsChild>
        <w:div w:id="897977267">
          <w:marLeft w:val="1080"/>
          <w:marRight w:val="0"/>
          <w:marTop w:val="96"/>
          <w:marBottom w:val="0"/>
          <w:divBdr>
            <w:top w:val="none" w:sz="0" w:space="0" w:color="auto"/>
            <w:left w:val="none" w:sz="0" w:space="0" w:color="auto"/>
            <w:bottom w:val="none" w:sz="0" w:space="0" w:color="auto"/>
            <w:right w:val="none" w:sz="0" w:space="0" w:color="auto"/>
          </w:divBdr>
        </w:div>
      </w:divsChild>
    </w:div>
    <w:div w:id="1836994445">
      <w:bodyDiv w:val="1"/>
      <w:marLeft w:val="0"/>
      <w:marRight w:val="0"/>
      <w:marTop w:val="0"/>
      <w:marBottom w:val="0"/>
      <w:divBdr>
        <w:top w:val="none" w:sz="0" w:space="0" w:color="auto"/>
        <w:left w:val="none" w:sz="0" w:space="0" w:color="auto"/>
        <w:bottom w:val="none" w:sz="0" w:space="0" w:color="auto"/>
        <w:right w:val="none" w:sz="0" w:space="0" w:color="auto"/>
      </w:divBdr>
    </w:div>
    <w:div w:id="1849514158">
      <w:bodyDiv w:val="1"/>
      <w:marLeft w:val="0"/>
      <w:marRight w:val="0"/>
      <w:marTop w:val="0"/>
      <w:marBottom w:val="0"/>
      <w:divBdr>
        <w:top w:val="none" w:sz="0" w:space="0" w:color="auto"/>
        <w:left w:val="none" w:sz="0" w:space="0" w:color="auto"/>
        <w:bottom w:val="none" w:sz="0" w:space="0" w:color="auto"/>
        <w:right w:val="none" w:sz="0" w:space="0" w:color="auto"/>
      </w:divBdr>
      <w:divsChild>
        <w:div w:id="2039773355">
          <w:marLeft w:val="216"/>
          <w:marRight w:val="0"/>
          <w:marTop w:val="240"/>
          <w:marBottom w:val="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7230588">
      <w:bodyDiv w:val="1"/>
      <w:marLeft w:val="0"/>
      <w:marRight w:val="0"/>
      <w:marTop w:val="0"/>
      <w:marBottom w:val="0"/>
      <w:divBdr>
        <w:top w:val="none" w:sz="0" w:space="0" w:color="auto"/>
        <w:left w:val="none" w:sz="0" w:space="0" w:color="auto"/>
        <w:bottom w:val="none" w:sz="0" w:space="0" w:color="auto"/>
        <w:right w:val="none" w:sz="0" w:space="0" w:color="auto"/>
      </w:divBdr>
    </w:div>
    <w:div w:id="1869027956">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8490080">
      <w:bodyDiv w:val="1"/>
      <w:marLeft w:val="0"/>
      <w:marRight w:val="0"/>
      <w:marTop w:val="0"/>
      <w:marBottom w:val="0"/>
      <w:divBdr>
        <w:top w:val="none" w:sz="0" w:space="0" w:color="auto"/>
        <w:left w:val="none" w:sz="0" w:space="0" w:color="auto"/>
        <w:bottom w:val="none" w:sz="0" w:space="0" w:color="auto"/>
        <w:right w:val="none" w:sz="0" w:space="0" w:color="auto"/>
      </w:divBdr>
      <w:divsChild>
        <w:div w:id="539828824">
          <w:marLeft w:val="1166"/>
          <w:marRight w:val="0"/>
          <w:marTop w:val="86"/>
          <w:marBottom w:val="0"/>
          <w:divBdr>
            <w:top w:val="none" w:sz="0" w:space="0" w:color="auto"/>
            <w:left w:val="none" w:sz="0" w:space="0" w:color="auto"/>
            <w:bottom w:val="none" w:sz="0" w:space="0" w:color="auto"/>
            <w:right w:val="none" w:sz="0" w:space="0" w:color="auto"/>
          </w:divBdr>
        </w:div>
        <w:div w:id="597063518">
          <w:marLeft w:val="1166"/>
          <w:marRight w:val="0"/>
          <w:marTop w:val="86"/>
          <w:marBottom w:val="0"/>
          <w:divBdr>
            <w:top w:val="none" w:sz="0" w:space="0" w:color="auto"/>
            <w:left w:val="none" w:sz="0" w:space="0" w:color="auto"/>
            <w:bottom w:val="none" w:sz="0" w:space="0" w:color="auto"/>
            <w:right w:val="none" w:sz="0" w:space="0" w:color="auto"/>
          </w:divBdr>
        </w:div>
        <w:div w:id="858933174">
          <w:marLeft w:val="1166"/>
          <w:marRight w:val="0"/>
          <w:marTop w:val="86"/>
          <w:marBottom w:val="0"/>
          <w:divBdr>
            <w:top w:val="none" w:sz="0" w:space="0" w:color="auto"/>
            <w:left w:val="none" w:sz="0" w:space="0" w:color="auto"/>
            <w:bottom w:val="none" w:sz="0" w:space="0" w:color="auto"/>
            <w:right w:val="none" w:sz="0" w:space="0" w:color="auto"/>
          </w:divBdr>
        </w:div>
        <w:div w:id="1498184860">
          <w:marLeft w:val="1166"/>
          <w:marRight w:val="0"/>
          <w:marTop w:val="86"/>
          <w:marBottom w:val="0"/>
          <w:divBdr>
            <w:top w:val="none" w:sz="0" w:space="0" w:color="auto"/>
            <w:left w:val="none" w:sz="0" w:space="0" w:color="auto"/>
            <w:bottom w:val="none" w:sz="0" w:space="0" w:color="auto"/>
            <w:right w:val="none" w:sz="0" w:space="0" w:color="auto"/>
          </w:divBdr>
        </w:div>
        <w:div w:id="2070419112">
          <w:marLeft w:val="547"/>
          <w:marRight w:val="0"/>
          <w:marTop w:val="106"/>
          <w:marBottom w:val="0"/>
          <w:divBdr>
            <w:top w:val="none" w:sz="0" w:space="0" w:color="auto"/>
            <w:left w:val="none" w:sz="0" w:space="0" w:color="auto"/>
            <w:bottom w:val="none" w:sz="0" w:space="0" w:color="auto"/>
            <w:right w:val="none" w:sz="0" w:space="0" w:color="auto"/>
          </w:divBdr>
        </w:div>
      </w:divsChild>
    </w:div>
    <w:div w:id="1888754980">
      <w:bodyDiv w:val="1"/>
      <w:marLeft w:val="0"/>
      <w:marRight w:val="0"/>
      <w:marTop w:val="0"/>
      <w:marBottom w:val="0"/>
      <w:divBdr>
        <w:top w:val="none" w:sz="0" w:space="0" w:color="auto"/>
        <w:left w:val="none" w:sz="0" w:space="0" w:color="auto"/>
        <w:bottom w:val="none" w:sz="0" w:space="0" w:color="auto"/>
        <w:right w:val="none" w:sz="0" w:space="0" w:color="auto"/>
      </w:divBdr>
      <w:divsChild>
        <w:div w:id="844979479">
          <w:marLeft w:val="1800"/>
          <w:marRight w:val="0"/>
          <w:marTop w:val="86"/>
          <w:marBottom w:val="0"/>
          <w:divBdr>
            <w:top w:val="none" w:sz="0" w:space="0" w:color="auto"/>
            <w:left w:val="none" w:sz="0" w:space="0" w:color="auto"/>
            <w:bottom w:val="none" w:sz="0" w:space="0" w:color="auto"/>
            <w:right w:val="none" w:sz="0" w:space="0" w:color="auto"/>
          </w:divBdr>
        </w:div>
        <w:div w:id="896361195">
          <w:marLeft w:val="1800"/>
          <w:marRight w:val="0"/>
          <w:marTop w:val="86"/>
          <w:marBottom w:val="0"/>
          <w:divBdr>
            <w:top w:val="none" w:sz="0" w:space="0" w:color="auto"/>
            <w:left w:val="none" w:sz="0" w:space="0" w:color="auto"/>
            <w:bottom w:val="none" w:sz="0" w:space="0" w:color="auto"/>
            <w:right w:val="none" w:sz="0" w:space="0" w:color="auto"/>
          </w:divBdr>
        </w:div>
      </w:divsChild>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07645848">
      <w:bodyDiv w:val="1"/>
      <w:marLeft w:val="0"/>
      <w:marRight w:val="0"/>
      <w:marTop w:val="0"/>
      <w:marBottom w:val="0"/>
      <w:divBdr>
        <w:top w:val="none" w:sz="0" w:space="0" w:color="auto"/>
        <w:left w:val="none" w:sz="0" w:space="0" w:color="auto"/>
        <w:bottom w:val="none" w:sz="0" w:space="0" w:color="auto"/>
        <w:right w:val="none" w:sz="0" w:space="0" w:color="auto"/>
      </w:divBdr>
      <w:divsChild>
        <w:div w:id="415633015">
          <w:marLeft w:val="1166"/>
          <w:marRight w:val="0"/>
          <w:marTop w:val="0"/>
          <w:marBottom w:val="0"/>
          <w:divBdr>
            <w:top w:val="none" w:sz="0" w:space="0" w:color="auto"/>
            <w:left w:val="none" w:sz="0" w:space="0" w:color="auto"/>
            <w:bottom w:val="none" w:sz="0" w:space="0" w:color="auto"/>
            <w:right w:val="none" w:sz="0" w:space="0" w:color="auto"/>
          </w:divBdr>
        </w:div>
        <w:div w:id="1088312844">
          <w:marLeft w:val="1166"/>
          <w:marRight w:val="0"/>
          <w:marTop w:val="0"/>
          <w:marBottom w:val="0"/>
          <w:divBdr>
            <w:top w:val="none" w:sz="0" w:space="0" w:color="auto"/>
            <w:left w:val="none" w:sz="0" w:space="0" w:color="auto"/>
            <w:bottom w:val="none" w:sz="0" w:space="0" w:color="auto"/>
            <w:right w:val="none" w:sz="0" w:space="0" w:color="auto"/>
          </w:divBdr>
        </w:div>
        <w:div w:id="1114253590">
          <w:marLeft w:val="446"/>
          <w:marRight w:val="0"/>
          <w:marTop w:val="0"/>
          <w:marBottom w:val="0"/>
          <w:divBdr>
            <w:top w:val="none" w:sz="0" w:space="0" w:color="auto"/>
            <w:left w:val="none" w:sz="0" w:space="0" w:color="auto"/>
            <w:bottom w:val="none" w:sz="0" w:space="0" w:color="auto"/>
            <w:right w:val="none" w:sz="0" w:space="0" w:color="auto"/>
          </w:divBdr>
        </w:div>
        <w:div w:id="1479951674">
          <w:marLeft w:val="1166"/>
          <w:marRight w:val="0"/>
          <w:marTop w:val="0"/>
          <w:marBottom w:val="0"/>
          <w:divBdr>
            <w:top w:val="none" w:sz="0" w:space="0" w:color="auto"/>
            <w:left w:val="none" w:sz="0" w:space="0" w:color="auto"/>
            <w:bottom w:val="none" w:sz="0" w:space="0" w:color="auto"/>
            <w:right w:val="none" w:sz="0" w:space="0" w:color="auto"/>
          </w:divBdr>
        </w:div>
        <w:div w:id="2054839752">
          <w:marLeft w:val="562"/>
          <w:marRight w:val="0"/>
          <w:marTop w:val="0"/>
          <w:marBottom w:val="0"/>
          <w:divBdr>
            <w:top w:val="none" w:sz="0" w:space="0" w:color="auto"/>
            <w:left w:val="none" w:sz="0" w:space="0" w:color="auto"/>
            <w:bottom w:val="none" w:sz="0" w:space="0" w:color="auto"/>
            <w:right w:val="none" w:sz="0" w:space="0" w:color="auto"/>
          </w:divBdr>
        </w:div>
      </w:divsChild>
    </w:div>
    <w:div w:id="1923106006">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25334308">
      <w:bodyDiv w:val="1"/>
      <w:marLeft w:val="0"/>
      <w:marRight w:val="0"/>
      <w:marTop w:val="0"/>
      <w:marBottom w:val="0"/>
      <w:divBdr>
        <w:top w:val="none" w:sz="0" w:space="0" w:color="auto"/>
        <w:left w:val="none" w:sz="0" w:space="0" w:color="auto"/>
        <w:bottom w:val="none" w:sz="0" w:space="0" w:color="auto"/>
        <w:right w:val="none" w:sz="0" w:space="0" w:color="auto"/>
      </w:divBdr>
    </w:div>
    <w:div w:id="1925527479">
      <w:bodyDiv w:val="1"/>
      <w:marLeft w:val="0"/>
      <w:marRight w:val="0"/>
      <w:marTop w:val="0"/>
      <w:marBottom w:val="0"/>
      <w:divBdr>
        <w:top w:val="none" w:sz="0" w:space="0" w:color="auto"/>
        <w:left w:val="none" w:sz="0" w:space="0" w:color="auto"/>
        <w:bottom w:val="none" w:sz="0" w:space="0" w:color="auto"/>
        <w:right w:val="none" w:sz="0" w:space="0" w:color="auto"/>
      </w:divBdr>
      <w:divsChild>
        <w:div w:id="86730118">
          <w:marLeft w:val="533"/>
          <w:marRight w:val="0"/>
          <w:marTop w:val="0"/>
          <w:marBottom w:val="0"/>
          <w:divBdr>
            <w:top w:val="none" w:sz="0" w:space="0" w:color="auto"/>
            <w:left w:val="none" w:sz="0" w:space="0" w:color="auto"/>
            <w:bottom w:val="none" w:sz="0" w:space="0" w:color="auto"/>
            <w:right w:val="none" w:sz="0" w:space="0" w:color="auto"/>
          </w:divBdr>
        </w:div>
        <w:div w:id="1138373958">
          <w:marLeft w:val="274"/>
          <w:marRight w:val="0"/>
          <w:marTop w:val="240"/>
          <w:marBottom w:val="0"/>
          <w:divBdr>
            <w:top w:val="none" w:sz="0" w:space="0" w:color="auto"/>
            <w:left w:val="none" w:sz="0" w:space="0" w:color="auto"/>
            <w:bottom w:val="none" w:sz="0" w:space="0" w:color="auto"/>
            <w:right w:val="none" w:sz="0" w:space="0" w:color="auto"/>
          </w:divBdr>
        </w:div>
      </w:divsChild>
    </w:div>
    <w:div w:id="1939605953">
      <w:bodyDiv w:val="1"/>
      <w:marLeft w:val="0"/>
      <w:marRight w:val="0"/>
      <w:marTop w:val="0"/>
      <w:marBottom w:val="0"/>
      <w:divBdr>
        <w:top w:val="none" w:sz="0" w:space="0" w:color="auto"/>
        <w:left w:val="none" w:sz="0" w:space="0" w:color="auto"/>
        <w:bottom w:val="none" w:sz="0" w:space="0" w:color="auto"/>
        <w:right w:val="none" w:sz="0" w:space="0" w:color="auto"/>
      </w:divBdr>
    </w:div>
    <w:div w:id="1946763651">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1663185">
      <w:bodyDiv w:val="1"/>
      <w:marLeft w:val="0"/>
      <w:marRight w:val="0"/>
      <w:marTop w:val="0"/>
      <w:marBottom w:val="0"/>
      <w:divBdr>
        <w:top w:val="none" w:sz="0" w:space="0" w:color="auto"/>
        <w:left w:val="none" w:sz="0" w:space="0" w:color="auto"/>
        <w:bottom w:val="none" w:sz="0" w:space="0" w:color="auto"/>
        <w:right w:val="none" w:sz="0" w:space="0" w:color="auto"/>
      </w:divBdr>
    </w:div>
    <w:div w:id="1975139485">
      <w:bodyDiv w:val="1"/>
      <w:marLeft w:val="0"/>
      <w:marRight w:val="0"/>
      <w:marTop w:val="0"/>
      <w:marBottom w:val="0"/>
      <w:divBdr>
        <w:top w:val="none" w:sz="0" w:space="0" w:color="auto"/>
        <w:left w:val="none" w:sz="0" w:space="0" w:color="auto"/>
        <w:bottom w:val="none" w:sz="0" w:space="0" w:color="auto"/>
        <w:right w:val="none" w:sz="0" w:space="0" w:color="auto"/>
      </w:divBdr>
    </w:div>
    <w:div w:id="1979651601">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4652555">
      <w:bodyDiv w:val="1"/>
      <w:marLeft w:val="0"/>
      <w:marRight w:val="0"/>
      <w:marTop w:val="0"/>
      <w:marBottom w:val="0"/>
      <w:divBdr>
        <w:top w:val="none" w:sz="0" w:space="0" w:color="auto"/>
        <w:left w:val="none" w:sz="0" w:space="0" w:color="auto"/>
        <w:bottom w:val="none" w:sz="0" w:space="0" w:color="auto"/>
        <w:right w:val="none" w:sz="0" w:space="0" w:color="auto"/>
      </w:divBdr>
    </w:div>
    <w:div w:id="1993875098">
      <w:bodyDiv w:val="1"/>
      <w:marLeft w:val="0"/>
      <w:marRight w:val="0"/>
      <w:marTop w:val="0"/>
      <w:marBottom w:val="0"/>
      <w:divBdr>
        <w:top w:val="none" w:sz="0" w:space="0" w:color="auto"/>
        <w:left w:val="none" w:sz="0" w:space="0" w:color="auto"/>
        <w:bottom w:val="none" w:sz="0" w:space="0" w:color="auto"/>
        <w:right w:val="none" w:sz="0" w:space="0" w:color="auto"/>
      </w:divBdr>
    </w:div>
    <w:div w:id="1999070856">
      <w:bodyDiv w:val="1"/>
      <w:marLeft w:val="0"/>
      <w:marRight w:val="0"/>
      <w:marTop w:val="0"/>
      <w:marBottom w:val="0"/>
      <w:divBdr>
        <w:top w:val="none" w:sz="0" w:space="0" w:color="auto"/>
        <w:left w:val="none" w:sz="0" w:space="0" w:color="auto"/>
        <w:bottom w:val="none" w:sz="0" w:space="0" w:color="auto"/>
        <w:right w:val="none" w:sz="0" w:space="0" w:color="auto"/>
      </w:divBdr>
    </w:div>
    <w:div w:id="2013726649">
      <w:bodyDiv w:val="1"/>
      <w:marLeft w:val="0"/>
      <w:marRight w:val="0"/>
      <w:marTop w:val="0"/>
      <w:marBottom w:val="0"/>
      <w:divBdr>
        <w:top w:val="none" w:sz="0" w:space="0" w:color="auto"/>
        <w:left w:val="none" w:sz="0" w:space="0" w:color="auto"/>
        <w:bottom w:val="none" w:sz="0" w:space="0" w:color="auto"/>
        <w:right w:val="none" w:sz="0" w:space="0" w:color="auto"/>
      </w:divBdr>
    </w:div>
    <w:div w:id="2026788385">
      <w:bodyDiv w:val="1"/>
      <w:marLeft w:val="0"/>
      <w:marRight w:val="0"/>
      <w:marTop w:val="0"/>
      <w:marBottom w:val="0"/>
      <w:divBdr>
        <w:top w:val="none" w:sz="0" w:space="0" w:color="auto"/>
        <w:left w:val="none" w:sz="0" w:space="0" w:color="auto"/>
        <w:bottom w:val="none" w:sz="0" w:space="0" w:color="auto"/>
        <w:right w:val="none" w:sz="0" w:space="0" w:color="auto"/>
      </w:divBdr>
    </w:div>
    <w:div w:id="2037345577">
      <w:bodyDiv w:val="1"/>
      <w:marLeft w:val="0"/>
      <w:marRight w:val="0"/>
      <w:marTop w:val="0"/>
      <w:marBottom w:val="0"/>
      <w:divBdr>
        <w:top w:val="none" w:sz="0" w:space="0" w:color="auto"/>
        <w:left w:val="none" w:sz="0" w:space="0" w:color="auto"/>
        <w:bottom w:val="none" w:sz="0" w:space="0" w:color="auto"/>
        <w:right w:val="none" w:sz="0" w:space="0" w:color="auto"/>
      </w:divBdr>
      <w:divsChild>
        <w:div w:id="68626030">
          <w:marLeft w:val="720"/>
          <w:marRight w:val="0"/>
          <w:marTop w:val="240"/>
          <w:marBottom w:val="0"/>
          <w:divBdr>
            <w:top w:val="none" w:sz="0" w:space="0" w:color="auto"/>
            <w:left w:val="none" w:sz="0" w:space="0" w:color="auto"/>
            <w:bottom w:val="none" w:sz="0" w:space="0" w:color="auto"/>
            <w:right w:val="none" w:sz="0" w:space="0" w:color="auto"/>
          </w:divBdr>
        </w:div>
        <w:div w:id="176308715">
          <w:marLeft w:val="1354"/>
          <w:marRight w:val="0"/>
          <w:marTop w:val="0"/>
          <w:marBottom w:val="0"/>
          <w:divBdr>
            <w:top w:val="none" w:sz="0" w:space="0" w:color="auto"/>
            <w:left w:val="none" w:sz="0" w:space="0" w:color="auto"/>
            <w:bottom w:val="none" w:sz="0" w:space="0" w:color="auto"/>
            <w:right w:val="none" w:sz="0" w:space="0" w:color="auto"/>
          </w:divBdr>
        </w:div>
        <w:div w:id="1496846704">
          <w:marLeft w:val="979"/>
          <w:marRight w:val="0"/>
          <w:marTop w:val="0"/>
          <w:marBottom w:val="0"/>
          <w:divBdr>
            <w:top w:val="none" w:sz="0" w:space="0" w:color="auto"/>
            <w:left w:val="none" w:sz="0" w:space="0" w:color="auto"/>
            <w:bottom w:val="none" w:sz="0" w:space="0" w:color="auto"/>
            <w:right w:val="none" w:sz="0" w:space="0" w:color="auto"/>
          </w:divBdr>
        </w:div>
        <w:div w:id="1634483273">
          <w:marLeft w:val="1354"/>
          <w:marRight w:val="0"/>
          <w:marTop w:val="0"/>
          <w:marBottom w:val="0"/>
          <w:divBdr>
            <w:top w:val="none" w:sz="0" w:space="0" w:color="auto"/>
            <w:left w:val="none" w:sz="0" w:space="0" w:color="auto"/>
            <w:bottom w:val="none" w:sz="0" w:space="0" w:color="auto"/>
            <w:right w:val="none" w:sz="0" w:space="0" w:color="auto"/>
          </w:divBdr>
        </w:div>
        <w:div w:id="2128232050">
          <w:marLeft w:val="979"/>
          <w:marRight w:val="0"/>
          <w:marTop w:val="0"/>
          <w:marBottom w:val="0"/>
          <w:divBdr>
            <w:top w:val="none" w:sz="0" w:space="0" w:color="auto"/>
            <w:left w:val="none" w:sz="0" w:space="0" w:color="auto"/>
            <w:bottom w:val="none" w:sz="0" w:space="0" w:color="auto"/>
            <w:right w:val="none" w:sz="0" w:space="0" w:color="auto"/>
          </w:divBdr>
        </w:div>
      </w:divsChild>
    </w:div>
    <w:div w:id="2037581363">
      <w:bodyDiv w:val="1"/>
      <w:marLeft w:val="0"/>
      <w:marRight w:val="0"/>
      <w:marTop w:val="0"/>
      <w:marBottom w:val="0"/>
      <w:divBdr>
        <w:top w:val="none" w:sz="0" w:space="0" w:color="auto"/>
        <w:left w:val="none" w:sz="0" w:space="0" w:color="auto"/>
        <w:bottom w:val="none" w:sz="0" w:space="0" w:color="auto"/>
        <w:right w:val="none" w:sz="0" w:space="0" w:color="auto"/>
      </w:divBdr>
      <w:divsChild>
        <w:div w:id="782069888">
          <w:marLeft w:val="533"/>
          <w:marRight w:val="0"/>
          <w:marTop w:val="0"/>
          <w:marBottom w:val="0"/>
          <w:divBdr>
            <w:top w:val="none" w:sz="0" w:space="0" w:color="auto"/>
            <w:left w:val="none" w:sz="0" w:space="0" w:color="auto"/>
            <w:bottom w:val="none" w:sz="0" w:space="0" w:color="auto"/>
            <w:right w:val="none" w:sz="0" w:space="0" w:color="auto"/>
          </w:divBdr>
        </w:div>
        <w:div w:id="1686203666">
          <w:marLeft w:val="274"/>
          <w:marRight w:val="0"/>
          <w:marTop w:val="240"/>
          <w:marBottom w:val="0"/>
          <w:divBdr>
            <w:top w:val="none" w:sz="0" w:space="0" w:color="auto"/>
            <w:left w:val="none" w:sz="0" w:space="0" w:color="auto"/>
            <w:bottom w:val="none" w:sz="0" w:space="0" w:color="auto"/>
            <w:right w:val="none" w:sz="0" w:space="0" w:color="auto"/>
          </w:divBdr>
        </w:div>
      </w:divsChild>
    </w:div>
    <w:div w:id="2046370844">
      <w:bodyDiv w:val="1"/>
      <w:marLeft w:val="0"/>
      <w:marRight w:val="0"/>
      <w:marTop w:val="0"/>
      <w:marBottom w:val="0"/>
      <w:divBdr>
        <w:top w:val="none" w:sz="0" w:space="0" w:color="auto"/>
        <w:left w:val="none" w:sz="0" w:space="0" w:color="auto"/>
        <w:bottom w:val="none" w:sz="0" w:space="0" w:color="auto"/>
        <w:right w:val="none" w:sz="0" w:space="0" w:color="auto"/>
      </w:divBdr>
    </w:div>
    <w:div w:id="2054888788">
      <w:bodyDiv w:val="1"/>
      <w:marLeft w:val="0"/>
      <w:marRight w:val="0"/>
      <w:marTop w:val="0"/>
      <w:marBottom w:val="0"/>
      <w:divBdr>
        <w:top w:val="none" w:sz="0" w:space="0" w:color="auto"/>
        <w:left w:val="none" w:sz="0" w:space="0" w:color="auto"/>
        <w:bottom w:val="none" w:sz="0" w:space="0" w:color="auto"/>
        <w:right w:val="none" w:sz="0" w:space="0" w:color="auto"/>
      </w:divBdr>
      <w:divsChild>
        <w:div w:id="435490886">
          <w:marLeft w:val="1166"/>
          <w:marRight w:val="0"/>
          <w:marTop w:val="0"/>
          <w:marBottom w:val="0"/>
          <w:divBdr>
            <w:top w:val="none" w:sz="0" w:space="0" w:color="auto"/>
            <w:left w:val="none" w:sz="0" w:space="0" w:color="auto"/>
            <w:bottom w:val="none" w:sz="0" w:space="0" w:color="auto"/>
            <w:right w:val="none" w:sz="0" w:space="0" w:color="auto"/>
          </w:divBdr>
        </w:div>
        <w:div w:id="435634041">
          <w:marLeft w:val="1166"/>
          <w:marRight w:val="0"/>
          <w:marTop w:val="0"/>
          <w:marBottom w:val="0"/>
          <w:divBdr>
            <w:top w:val="none" w:sz="0" w:space="0" w:color="auto"/>
            <w:left w:val="none" w:sz="0" w:space="0" w:color="auto"/>
            <w:bottom w:val="none" w:sz="0" w:space="0" w:color="auto"/>
            <w:right w:val="none" w:sz="0" w:space="0" w:color="auto"/>
          </w:divBdr>
        </w:div>
        <w:div w:id="437674268">
          <w:marLeft w:val="1166"/>
          <w:marRight w:val="0"/>
          <w:marTop w:val="0"/>
          <w:marBottom w:val="0"/>
          <w:divBdr>
            <w:top w:val="none" w:sz="0" w:space="0" w:color="auto"/>
            <w:left w:val="none" w:sz="0" w:space="0" w:color="auto"/>
            <w:bottom w:val="none" w:sz="0" w:space="0" w:color="auto"/>
            <w:right w:val="none" w:sz="0" w:space="0" w:color="auto"/>
          </w:divBdr>
        </w:div>
        <w:div w:id="595360897">
          <w:marLeft w:val="1166"/>
          <w:marRight w:val="0"/>
          <w:marTop w:val="0"/>
          <w:marBottom w:val="0"/>
          <w:divBdr>
            <w:top w:val="none" w:sz="0" w:space="0" w:color="auto"/>
            <w:left w:val="none" w:sz="0" w:space="0" w:color="auto"/>
            <w:bottom w:val="none" w:sz="0" w:space="0" w:color="auto"/>
            <w:right w:val="none" w:sz="0" w:space="0" w:color="auto"/>
          </w:divBdr>
        </w:div>
        <w:div w:id="950430580">
          <w:marLeft w:val="547"/>
          <w:marRight w:val="0"/>
          <w:marTop w:val="0"/>
          <w:marBottom w:val="0"/>
          <w:divBdr>
            <w:top w:val="none" w:sz="0" w:space="0" w:color="auto"/>
            <w:left w:val="none" w:sz="0" w:space="0" w:color="auto"/>
            <w:bottom w:val="none" w:sz="0" w:space="0" w:color="auto"/>
            <w:right w:val="none" w:sz="0" w:space="0" w:color="auto"/>
          </w:divBdr>
        </w:div>
        <w:div w:id="1098060999">
          <w:marLeft w:val="547"/>
          <w:marRight w:val="0"/>
          <w:marTop w:val="0"/>
          <w:marBottom w:val="0"/>
          <w:divBdr>
            <w:top w:val="none" w:sz="0" w:space="0" w:color="auto"/>
            <w:left w:val="none" w:sz="0" w:space="0" w:color="auto"/>
            <w:bottom w:val="none" w:sz="0" w:space="0" w:color="auto"/>
            <w:right w:val="none" w:sz="0" w:space="0" w:color="auto"/>
          </w:divBdr>
        </w:div>
        <w:div w:id="1192304192">
          <w:marLeft w:val="1166"/>
          <w:marRight w:val="0"/>
          <w:marTop w:val="0"/>
          <w:marBottom w:val="0"/>
          <w:divBdr>
            <w:top w:val="none" w:sz="0" w:space="0" w:color="auto"/>
            <w:left w:val="none" w:sz="0" w:space="0" w:color="auto"/>
            <w:bottom w:val="none" w:sz="0" w:space="0" w:color="auto"/>
            <w:right w:val="none" w:sz="0" w:space="0" w:color="auto"/>
          </w:divBdr>
        </w:div>
        <w:div w:id="1339843449">
          <w:marLeft w:val="547"/>
          <w:marRight w:val="0"/>
          <w:marTop w:val="0"/>
          <w:marBottom w:val="0"/>
          <w:divBdr>
            <w:top w:val="none" w:sz="0" w:space="0" w:color="auto"/>
            <w:left w:val="none" w:sz="0" w:space="0" w:color="auto"/>
            <w:bottom w:val="none" w:sz="0" w:space="0" w:color="auto"/>
            <w:right w:val="none" w:sz="0" w:space="0" w:color="auto"/>
          </w:divBdr>
        </w:div>
        <w:div w:id="1352415215">
          <w:marLeft w:val="1166"/>
          <w:marRight w:val="0"/>
          <w:marTop w:val="0"/>
          <w:marBottom w:val="0"/>
          <w:divBdr>
            <w:top w:val="none" w:sz="0" w:space="0" w:color="auto"/>
            <w:left w:val="none" w:sz="0" w:space="0" w:color="auto"/>
            <w:bottom w:val="none" w:sz="0" w:space="0" w:color="auto"/>
            <w:right w:val="none" w:sz="0" w:space="0" w:color="auto"/>
          </w:divBdr>
        </w:div>
        <w:div w:id="1391342138">
          <w:marLeft w:val="547"/>
          <w:marRight w:val="0"/>
          <w:marTop w:val="0"/>
          <w:marBottom w:val="0"/>
          <w:divBdr>
            <w:top w:val="none" w:sz="0" w:space="0" w:color="auto"/>
            <w:left w:val="none" w:sz="0" w:space="0" w:color="auto"/>
            <w:bottom w:val="none" w:sz="0" w:space="0" w:color="auto"/>
            <w:right w:val="none" w:sz="0" w:space="0" w:color="auto"/>
          </w:divBdr>
        </w:div>
        <w:div w:id="1415779468">
          <w:marLeft w:val="547"/>
          <w:marRight w:val="0"/>
          <w:marTop w:val="0"/>
          <w:marBottom w:val="0"/>
          <w:divBdr>
            <w:top w:val="none" w:sz="0" w:space="0" w:color="auto"/>
            <w:left w:val="none" w:sz="0" w:space="0" w:color="auto"/>
            <w:bottom w:val="none" w:sz="0" w:space="0" w:color="auto"/>
            <w:right w:val="none" w:sz="0" w:space="0" w:color="auto"/>
          </w:divBdr>
        </w:div>
        <w:div w:id="1868829648">
          <w:marLeft w:val="1166"/>
          <w:marRight w:val="0"/>
          <w:marTop w:val="0"/>
          <w:marBottom w:val="0"/>
          <w:divBdr>
            <w:top w:val="none" w:sz="0" w:space="0" w:color="auto"/>
            <w:left w:val="none" w:sz="0" w:space="0" w:color="auto"/>
            <w:bottom w:val="none" w:sz="0" w:space="0" w:color="auto"/>
            <w:right w:val="none" w:sz="0" w:space="0" w:color="auto"/>
          </w:divBdr>
        </w:div>
        <w:div w:id="1882984277">
          <w:marLeft w:val="547"/>
          <w:marRight w:val="0"/>
          <w:marTop w:val="0"/>
          <w:marBottom w:val="0"/>
          <w:divBdr>
            <w:top w:val="none" w:sz="0" w:space="0" w:color="auto"/>
            <w:left w:val="none" w:sz="0" w:space="0" w:color="auto"/>
            <w:bottom w:val="none" w:sz="0" w:space="0" w:color="auto"/>
            <w:right w:val="none" w:sz="0" w:space="0" w:color="auto"/>
          </w:divBdr>
        </w:div>
        <w:div w:id="1883979179">
          <w:marLeft w:val="547"/>
          <w:marRight w:val="0"/>
          <w:marTop w:val="0"/>
          <w:marBottom w:val="0"/>
          <w:divBdr>
            <w:top w:val="none" w:sz="0" w:space="0" w:color="auto"/>
            <w:left w:val="none" w:sz="0" w:space="0" w:color="auto"/>
            <w:bottom w:val="none" w:sz="0" w:space="0" w:color="auto"/>
            <w:right w:val="none" w:sz="0" w:space="0" w:color="auto"/>
          </w:divBdr>
        </w:div>
        <w:div w:id="1996494531">
          <w:marLeft w:val="547"/>
          <w:marRight w:val="0"/>
          <w:marTop w:val="0"/>
          <w:marBottom w:val="0"/>
          <w:divBdr>
            <w:top w:val="none" w:sz="0" w:space="0" w:color="auto"/>
            <w:left w:val="none" w:sz="0" w:space="0" w:color="auto"/>
            <w:bottom w:val="none" w:sz="0" w:space="0" w:color="auto"/>
            <w:right w:val="none" w:sz="0" w:space="0" w:color="auto"/>
          </w:divBdr>
        </w:div>
      </w:divsChild>
    </w:div>
    <w:div w:id="2070882634">
      <w:bodyDiv w:val="1"/>
      <w:marLeft w:val="0"/>
      <w:marRight w:val="0"/>
      <w:marTop w:val="0"/>
      <w:marBottom w:val="0"/>
      <w:divBdr>
        <w:top w:val="none" w:sz="0" w:space="0" w:color="auto"/>
        <w:left w:val="none" w:sz="0" w:space="0" w:color="auto"/>
        <w:bottom w:val="none" w:sz="0" w:space="0" w:color="auto"/>
        <w:right w:val="none" w:sz="0" w:space="0" w:color="auto"/>
      </w:divBdr>
    </w:div>
    <w:div w:id="2080714911">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13040082">
      <w:bodyDiv w:val="1"/>
      <w:marLeft w:val="0"/>
      <w:marRight w:val="0"/>
      <w:marTop w:val="0"/>
      <w:marBottom w:val="0"/>
      <w:divBdr>
        <w:top w:val="none" w:sz="0" w:space="0" w:color="auto"/>
        <w:left w:val="none" w:sz="0" w:space="0" w:color="auto"/>
        <w:bottom w:val="none" w:sz="0" w:space="0" w:color="auto"/>
        <w:right w:val="none" w:sz="0" w:space="0" w:color="auto"/>
      </w:divBdr>
      <w:divsChild>
        <w:div w:id="1337151193">
          <w:marLeft w:val="274"/>
          <w:marRight w:val="0"/>
          <w:marTop w:val="240"/>
          <w:marBottom w:val="0"/>
          <w:divBdr>
            <w:top w:val="none" w:sz="0" w:space="0" w:color="auto"/>
            <w:left w:val="none" w:sz="0" w:space="0" w:color="auto"/>
            <w:bottom w:val="none" w:sz="0" w:space="0" w:color="auto"/>
            <w:right w:val="none" w:sz="0" w:space="0" w:color="auto"/>
          </w:divBdr>
        </w:div>
      </w:divsChild>
    </w:div>
    <w:div w:id="2119911401">
      <w:bodyDiv w:val="1"/>
      <w:marLeft w:val="0"/>
      <w:marRight w:val="0"/>
      <w:marTop w:val="0"/>
      <w:marBottom w:val="0"/>
      <w:divBdr>
        <w:top w:val="none" w:sz="0" w:space="0" w:color="auto"/>
        <w:left w:val="none" w:sz="0" w:space="0" w:color="auto"/>
        <w:bottom w:val="none" w:sz="0" w:space="0" w:color="auto"/>
        <w:right w:val="none" w:sz="0" w:space="0" w:color="auto"/>
      </w:divBdr>
    </w:div>
    <w:div w:id="2121367285">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4225758">
      <w:bodyDiv w:val="1"/>
      <w:marLeft w:val="0"/>
      <w:marRight w:val="0"/>
      <w:marTop w:val="0"/>
      <w:marBottom w:val="0"/>
      <w:divBdr>
        <w:top w:val="none" w:sz="0" w:space="0" w:color="auto"/>
        <w:left w:val="none" w:sz="0" w:space="0" w:color="auto"/>
        <w:bottom w:val="none" w:sz="0" w:space="0" w:color="auto"/>
        <w:right w:val="none" w:sz="0" w:space="0" w:color="auto"/>
      </w:divBdr>
    </w:div>
    <w:div w:id="2127851030">
      <w:bodyDiv w:val="1"/>
      <w:marLeft w:val="0"/>
      <w:marRight w:val="0"/>
      <w:marTop w:val="0"/>
      <w:marBottom w:val="0"/>
      <w:divBdr>
        <w:top w:val="none" w:sz="0" w:space="0" w:color="auto"/>
        <w:left w:val="none" w:sz="0" w:space="0" w:color="auto"/>
        <w:bottom w:val="none" w:sz="0" w:space="0" w:color="auto"/>
        <w:right w:val="none" w:sz="0" w:space="0" w:color="auto"/>
      </w:divBdr>
    </w:div>
    <w:div w:id="2129423520">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5.png"/><Relationship Id="rId26" Type="http://schemas.openxmlformats.org/officeDocument/2006/relationships/image" Target="media/image11.png"/><Relationship Id="rId39" Type="http://schemas.openxmlformats.org/officeDocument/2006/relationships/image" Target="media/image24.png"/><Relationship Id="rId21" Type="http://schemas.openxmlformats.org/officeDocument/2006/relationships/package" Target="embeddings/Microsoft_Visio_Drawing2.vsdx"/><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image" Target="media/image35.png"/><Relationship Id="rId55" Type="http://schemas.openxmlformats.org/officeDocument/2006/relationships/header" Target="header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package" Target="embeddings/Microsoft_Visio_Drawing1.vsdx"/><Relationship Id="rId29" Type="http://schemas.openxmlformats.org/officeDocument/2006/relationships/image" Target="media/image14.png"/><Relationship Id="rId11" Type="http://schemas.openxmlformats.org/officeDocument/2006/relationships/endnotes" Target="endnotes.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image" Target="media/image38.emf"/><Relationship Id="rId58" Type="http://schemas.openxmlformats.org/officeDocument/2006/relationships/fontTable" Target="fontTable.xml"/><Relationship Id="rId5" Type="http://schemas.openxmlformats.org/officeDocument/2006/relationships/customXml" Target="../customXml/item5.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package" Target="embeddings/Microsoft_Visio_Drawing.vsdx"/><Relationship Id="rId22" Type="http://schemas.openxmlformats.org/officeDocument/2006/relationships/image" Target="media/image8.emf"/><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image" Target="media/image36.pn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4.png"/><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image" Target="media/image26.png"/><Relationship Id="rId54" Type="http://schemas.openxmlformats.org/officeDocument/2006/relationships/package" Target="embeddings/Microsoft_Visio_Drawing4.vsdx"/><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package" Target="embeddings/Microsoft_Visio_Drawing3.vsdx"/><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4.png"/><Relationship Id="rId57" Type="http://schemas.openxmlformats.org/officeDocument/2006/relationships/footer" Target="footer2.xml"/><Relationship Id="rId10" Type="http://schemas.openxmlformats.org/officeDocument/2006/relationships/footnotes" Target="footnotes.xml"/><Relationship Id="rId31" Type="http://schemas.openxmlformats.org/officeDocument/2006/relationships/image" Target="media/image16.png"/><Relationship Id="rId44" Type="http://schemas.openxmlformats.org/officeDocument/2006/relationships/image" Target="media/image29.png"/><Relationship Id="rId52" Type="http://schemas.openxmlformats.org/officeDocument/2006/relationships/image" Target="media/image3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401a1e0c-8dbe-4950-85d1-4031081349ee">3EQ6UJ4K66FU-702124171-45352</_dlc_DocId>
    <_dlc_DocIdUrl xmlns="401a1e0c-8dbe-4950-85d1-4031081349ee">
      <Url>https://qualcomm.sharepoint.com/teams/meridian1/_layouts/15/DocIdRedir.aspx?ID=3EQ6UJ4K66FU-702124171-45352</Url>
      <Description>3EQ6UJ4K66FU-702124171-45352</Description>
    </_dlc_DocIdUrl>
    <TaxCatchAll xmlns="401a1e0c-8dbe-4950-85d1-4031081349ee" xsi:nil="true"/>
    <lcf76f155ced4ddcb4097134ff3c332f xmlns="70022ec0-f71b-42b8-9339-c4cd9c357019">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A4302797064FB946934CB06279B745B9" ma:contentTypeVersion="23" ma:contentTypeDescription="Create a new document." ma:contentTypeScope="" ma:versionID="ab4378641afef0537c8ce0937c0eb2d7">
  <xsd:schema xmlns:xsd="http://www.w3.org/2001/XMLSchema" xmlns:xs="http://www.w3.org/2001/XMLSchema" xmlns:p="http://schemas.microsoft.com/office/2006/metadata/properties" xmlns:ns2="401a1e0c-8dbe-4950-85d1-4031081349ee" xmlns:ns3="70022ec0-f71b-42b8-9339-c4cd9c357019" targetNamespace="http://schemas.microsoft.com/office/2006/metadata/properties" ma:root="true" ma:fieldsID="b94ca56aec969894d96c9ab9b41f7a83" ns2:_="" ns3:_="">
    <xsd:import namespace="401a1e0c-8dbe-4950-85d1-4031081349ee"/>
    <xsd:import namespace="70022ec0-f71b-42b8-9339-c4cd9c357019"/>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2:SharedWithUsers" minOccurs="0"/>
                <xsd:element ref="ns2:SharedWithDetails" minOccurs="0"/>
                <xsd:element ref="ns3:MediaLengthInSeconds" minOccurs="0"/>
                <xsd:element ref="ns3:MediaServiceAutoTags" minOccurs="0"/>
                <xsd:element ref="ns3:MediaServiceLocation"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01a1e0c-8dbe-4950-85d1-4031081349ee"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6" nillable="true" ma:displayName="Taxonomy Catch All Column" ma:hidden="true" ma:list="{acb1c83e-049f-4f23-8895-bfce557561d8}" ma:internalName="TaxCatchAll" ma:showField="CatchAllData" ma:web="401a1e0c-8dbe-4950-85d1-4031081349ee">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0022ec0-f71b-42b8-9339-c4cd9c357019"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MediaServiceAutoTags" ma:index="19" nillable="true" ma:displayName="Tags" ma:internalName="MediaServiceAutoTags"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OCR" ma:index="23" nillable="true" ma:displayName="Extracted Text" ma:internalName="MediaServiceOCR" ma:readOnly="true">
      <xsd:simpleType>
        <xsd:restriction base="dms:Note">
          <xsd:maxLength value="255"/>
        </xsd:restrictio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E582DF6C-9871-4337-BBCF-3465CC8819F6}">
  <ds:schemaRefs>
    <ds:schemaRef ds:uri="http://schemas.microsoft.com/office/2006/metadata/properties"/>
    <ds:schemaRef ds:uri="401a1e0c-8dbe-4950-85d1-4031081349ee"/>
    <ds:schemaRef ds:uri="http://www.w3.org/XML/1998/namespace"/>
    <ds:schemaRef ds:uri="http://purl.org/dc/dcmitype/"/>
    <ds:schemaRef ds:uri="http://schemas.openxmlformats.org/package/2006/metadata/core-properties"/>
    <ds:schemaRef ds:uri="http://purl.org/dc/elements/1.1/"/>
    <ds:schemaRef ds:uri="http://purl.org/dc/terms/"/>
    <ds:schemaRef ds:uri="http://schemas.microsoft.com/office/2006/documentManagement/types"/>
    <ds:schemaRef ds:uri="http://schemas.microsoft.com/office/infopath/2007/PartnerControls"/>
    <ds:schemaRef ds:uri="70022ec0-f71b-42b8-9339-c4cd9c357019"/>
  </ds:schemaRefs>
</ds:datastoreItem>
</file>

<file path=customXml/itemProps2.xml><?xml version="1.0" encoding="utf-8"?>
<ds:datastoreItem xmlns:ds="http://schemas.openxmlformats.org/officeDocument/2006/customXml" ds:itemID="{E18692A3-8172-4499-8F26-15FC6CE7A3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01a1e0c-8dbe-4950-85d1-4031081349ee"/>
    <ds:schemaRef ds:uri="70022ec0-f71b-42b8-9339-c4cd9c3570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A60222C-F23E-4DC2-8485-C4BC1F21EFF6}">
  <ds:schemaRefs>
    <ds:schemaRef ds:uri="http://schemas.microsoft.com/sharepoint/v3/contenttype/forms"/>
  </ds:schemaRefs>
</ds:datastoreItem>
</file>

<file path=customXml/itemProps4.xml><?xml version="1.0" encoding="utf-8"?>
<ds:datastoreItem xmlns:ds="http://schemas.openxmlformats.org/officeDocument/2006/customXml" ds:itemID="{D55C4667-D826-47D3-B312-3EC68170B7A2}">
  <ds:schemaRefs>
    <ds:schemaRef ds:uri="http://schemas.openxmlformats.org/officeDocument/2006/bibliography"/>
  </ds:schemaRefs>
</ds:datastoreItem>
</file>

<file path=customXml/itemProps5.xml><?xml version="1.0" encoding="utf-8"?>
<ds:datastoreItem xmlns:ds="http://schemas.openxmlformats.org/officeDocument/2006/customXml" ds:itemID="{9712F199-9282-4F6D-A5D4-EF0380FACC74}">
  <ds:schemaRefs>
    <ds:schemaRef ds:uri="http://schemas.microsoft.com/sharepoint/event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8</TotalTime>
  <Pages>33</Pages>
  <Words>14198</Words>
  <Characters>80932</Characters>
  <Application>Microsoft Office Word</Application>
  <DocSecurity>0</DocSecurity>
  <Lines>674</Lines>
  <Paragraphs>189</Paragraphs>
  <ScaleCrop>false</ScaleCrop>
  <HeadingPairs>
    <vt:vector size="2" baseType="variant">
      <vt:variant>
        <vt:lpstr>Title</vt:lpstr>
      </vt:variant>
      <vt:variant>
        <vt:i4>1</vt:i4>
      </vt:variant>
    </vt:vector>
  </HeadingPairs>
  <TitlesOfParts>
    <vt:vector size="1" baseType="lpstr">
      <vt:lpstr>3GPP TSG-RAN WG1 #95AH</vt:lpstr>
    </vt:vector>
  </TitlesOfParts>
  <Company>Qualcomm Inc.</Company>
  <LinksUpToDate>false</LinksUpToDate>
  <CharactersWithSpaces>94941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#95AH</dc:title>
  <dc:subject/>
  <dc:creator>Qualcomm Inc.</dc:creator>
  <cp:keywords/>
  <cp:lastModifiedBy>Chih-Hao Liu (John)</cp:lastModifiedBy>
  <cp:revision>2</cp:revision>
  <cp:lastPrinted>2017-03-25T00:57:00Z</cp:lastPrinted>
  <dcterms:created xsi:type="dcterms:W3CDTF">2023-08-11T14:27:00Z</dcterms:created>
  <dcterms:modified xsi:type="dcterms:W3CDTF">2023-08-11T14:27:00Z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0x010100A4302797064FB946934CB06279B745B9</vt:lpwstr>
  </property>
  <property fmtid="{D5CDD505-2E9C-101B-9397-08002B2CF9AE}" pid="4" name="EmailHeaders">
    <vt:lpwstr/>
  </property>
  <property fmtid="{D5CDD505-2E9C-101B-9397-08002B2CF9AE}" pid="5" name="EmailTo">
    <vt:lpwstr/>
  </property>
  <property fmtid="{D5CDD505-2E9C-101B-9397-08002B2CF9AE}" pid="6" name="EmailSender">
    <vt:lpwstr/>
  </property>
  <property fmtid="{D5CDD505-2E9C-101B-9397-08002B2CF9AE}" pid="7"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8" name="EmailFrom">
    <vt:lpwstr/>
  </property>
  <property fmtid="{D5CDD505-2E9C-101B-9397-08002B2CF9AE}" pid="9" name="_ms_pID_7253432">
    <vt:lpwstr>VccgwQcwWNChu7tA3bYV9dL6J94GL2KN/uvi_x000d_
ZdfJyGZPwL8rebCFUkxZ/TG9ZIBS72p7/hf3MB99zcAM0Jiuv20=</vt:lpwstr>
  </property>
  <property fmtid="{D5CDD505-2E9C-101B-9397-08002B2CF9AE}" pid="10" name="_AuthorEmailDisplayName">
    <vt:lpwstr>Wooseok Nam</vt:lpwstr>
  </property>
  <property fmtid="{D5CDD505-2E9C-101B-9397-08002B2CF9AE}" pid="11" name="sflag">
    <vt:lpwstr>1382515179</vt:lpwstr>
  </property>
  <property fmtid="{D5CDD505-2E9C-101B-9397-08002B2CF9AE}" pid="12" name="_AdHocReviewCycleID">
    <vt:i4>-2146354798</vt:i4>
  </property>
  <property fmtid="{D5CDD505-2E9C-101B-9397-08002B2CF9AE}" pid="13" name="_EmailSubject">
    <vt:lpwstr>Some questions about power saving</vt:lpwstr>
  </property>
  <property fmtid="{D5CDD505-2E9C-101B-9397-08002B2CF9AE}" pid="14" name="_AuthorEmail">
    <vt:lpwstr>wnam@qti.qualcomm.com</vt:lpwstr>
  </property>
  <property fmtid="{D5CDD505-2E9C-101B-9397-08002B2CF9AE}" pid="15" name="_ms_pID_725343_00">
    <vt:lpwstr>_ms_pID_725343</vt:lpwstr>
  </property>
  <property fmtid="{D5CDD505-2E9C-101B-9397-08002B2CF9AE}" pid="16" name="_ms_pID_7253432_00">
    <vt:lpwstr>_ms_pID_7253432</vt:lpwstr>
  </property>
  <property fmtid="{D5CDD505-2E9C-101B-9397-08002B2CF9AE}" pid="17" name="EmailCc">
    <vt:lpwstr/>
  </property>
  <property fmtid="{D5CDD505-2E9C-101B-9397-08002B2CF9AE}" pid="18" name="_ms_pID_7253431_00">
    <vt:lpwstr>_ms_pID_7253431</vt:lpwstr>
  </property>
  <property fmtid="{D5CDD505-2E9C-101B-9397-08002B2CF9AE}" pid="19" name="IconOverlay">
    <vt:lpwstr/>
  </property>
  <property fmtid="{D5CDD505-2E9C-101B-9397-08002B2CF9AE}" pid="20"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21" name="EmailSubject">
    <vt:lpwstr/>
  </property>
  <property fmtid="{D5CDD505-2E9C-101B-9397-08002B2CF9AE}" pid="22" name="_PreviousAdHocReviewCycleID">
    <vt:i4>-1653119310</vt:i4>
  </property>
  <property fmtid="{D5CDD505-2E9C-101B-9397-08002B2CF9AE}" pid="23" name="_ReviewingToolsShownOnce">
    <vt:lpwstr/>
  </property>
  <property fmtid="{D5CDD505-2E9C-101B-9397-08002B2CF9AE}" pid="24" name="_dlc_DocIdItemGuid">
    <vt:lpwstr>76e1c8a4-d216-497c-983b-c9195745b40f</vt:lpwstr>
  </property>
  <property fmtid="{D5CDD505-2E9C-101B-9397-08002B2CF9AE}" pid="25" name="MediaServiceImageTags">
    <vt:lpwstr/>
  </property>
</Properties>
</file>