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01447" w14:textId="77777777" w:rsidR="00697B70" w:rsidRDefault="00697B70" w:rsidP="00BB062C">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p>
    <w:p w14:paraId="25B0E9B9" w14:textId="61407DF3" w:rsidR="003F24DB" w:rsidRPr="00BB062C" w:rsidRDefault="003F24DB" w:rsidP="003F24DB">
      <w:pPr>
        <w:tabs>
          <w:tab w:val="left" w:pos="1985"/>
        </w:tabs>
        <w:spacing w:after="0" w:afterAutospacing="0"/>
        <w:ind w:left="1985" w:hangingChars="706" w:hanging="1985"/>
        <w:rPr>
          <w:rFonts w:ascii="Arial" w:eastAsia="ＭＳ 明朝" w:hAnsi="Arial" w:cs="Arial"/>
          <w:b/>
          <w:sz w:val="28"/>
          <w:szCs w:val="28"/>
          <w:lang w:val="en-US"/>
        </w:rPr>
      </w:pPr>
      <w:r w:rsidRPr="00BB062C">
        <w:rPr>
          <w:rFonts w:ascii="Arial" w:eastAsia="ＭＳ 明朝" w:hAnsi="Arial" w:cs="Arial"/>
          <w:b/>
          <w:sz w:val="28"/>
          <w:szCs w:val="28"/>
          <w:lang w:val="en-US"/>
        </w:rPr>
        <w:t>3GPP TSG RAN WG1 #11</w:t>
      </w:r>
      <w:r w:rsidR="00792DF1">
        <w:rPr>
          <w:rFonts w:ascii="Arial" w:eastAsia="ＭＳ 明朝" w:hAnsi="Arial" w:cs="Arial" w:hint="eastAsia"/>
          <w:b/>
          <w:sz w:val="28"/>
          <w:szCs w:val="28"/>
          <w:lang w:val="en-US"/>
        </w:rPr>
        <w:t>4</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107A8A" w:rsidRPr="00107A8A">
        <w:rPr>
          <w:rFonts w:ascii="Arial" w:eastAsia="ＭＳ 明朝" w:hAnsi="Arial" w:cs="Arial"/>
          <w:b/>
          <w:sz w:val="28"/>
          <w:szCs w:val="28"/>
          <w:lang w:val="en-US"/>
        </w:rPr>
        <w:t>R1-2307432</w:t>
      </w:r>
    </w:p>
    <w:p w14:paraId="0F032804" w14:textId="3007DDC1" w:rsidR="003F24DB" w:rsidRDefault="00792DF1" w:rsidP="003F24D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Toulouse</w:t>
      </w:r>
      <w:r w:rsidR="00792D15">
        <w:rPr>
          <w:rFonts w:ascii="Arial" w:eastAsia="ＭＳ 明朝" w:hAnsi="Arial" w:cs="Arial"/>
          <w:b/>
          <w:sz w:val="28"/>
          <w:szCs w:val="28"/>
          <w:lang w:val="en-US"/>
        </w:rPr>
        <w:t xml:space="preserve">, </w:t>
      </w:r>
      <w:r>
        <w:rPr>
          <w:rFonts w:ascii="Arial" w:eastAsia="ＭＳ 明朝" w:hAnsi="Arial" w:cs="Arial"/>
          <w:b/>
          <w:sz w:val="28"/>
          <w:szCs w:val="28"/>
          <w:lang w:val="en-US"/>
        </w:rPr>
        <w:t>France</w:t>
      </w:r>
      <w:r w:rsidR="003F24DB" w:rsidRPr="00BB062C">
        <w:rPr>
          <w:rFonts w:ascii="Arial" w:eastAsia="ＭＳ 明朝" w:hAnsi="Arial" w:cs="Arial"/>
          <w:b/>
          <w:sz w:val="28"/>
          <w:szCs w:val="28"/>
          <w:lang w:val="en-US"/>
        </w:rPr>
        <w:t xml:space="preserve">, </w:t>
      </w:r>
      <w:r>
        <w:rPr>
          <w:rFonts w:ascii="Arial" w:eastAsia="ＭＳ 明朝" w:hAnsi="Arial" w:cs="Arial"/>
          <w:b/>
          <w:sz w:val="28"/>
          <w:szCs w:val="28"/>
          <w:lang w:val="en-US"/>
        </w:rPr>
        <w:t>August</w:t>
      </w:r>
      <w:r w:rsidR="003F24DB" w:rsidRPr="00BB062C">
        <w:rPr>
          <w:rFonts w:ascii="Arial" w:eastAsia="ＭＳ 明朝" w:hAnsi="Arial" w:cs="Arial"/>
          <w:b/>
          <w:sz w:val="28"/>
          <w:szCs w:val="28"/>
          <w:lang w:val="en-US"/>
        </w:rPr>
        <w:t xml:space="preserve"> </w:t>
      </w:r>
      <w:r w:rsidR="003F24DB">
        <w:rPr>
          <w:rFonts w:ascii="Arial" w:eastAsia="ＭＳ 明朝" w:hAnsi="Arial" w:cs="Arial"/>
          <w:b/>
          <w:sz w:val="28"/>
          <w:szCs w:val="28"/>
          <w:lang w:val="en-US"/>
        </w:rPr>
        <w:t>2</w:t>
      </w:r>
      <w:r>
        <w:rPr>
          <w:rFonts w:ascii="Arial" w:eastAsia="ＭＳ 明朝" w:hAnsi="Arial" w:cs="Arial"/>
          <w:b/>
          <w:sz w:val="28"/>
          <w:szCs w:val="28"/>
          <w:lang w:val="en-US"/>
        </w:rPr>
        <w:t>1</w:t>
      </w:r>
      <w:r>
        <w:rPr>
          <w:rFonts w:ascii="Arial" w:eastAsia="ＭＳ 明朝" w:hAnsi="Arial" w:cs="Arial"/>
          <w:b/>
          <w:sz w:val="28"/>
          <w:szCs w:val="28"/>
          <w:vertAlign w:val="superscript"/>
          <w:lang w:val="en-US"/>
        </w:rPr>
        <w:t>st</w:t>
      </w:r>
      <w:r w:rsidR="003F24DB">
        <w:rPr>
          <w:rFonts w:ascii="Arial" w:eastAsia="ＭＳ 明朝" w:hAnsi="Arial" w:cs="Arial"/>
          <w:b/>
          <w:sz w:val="28"/>
          <w:szCs w:val="28"/>
          <w:lang w:val="en-US"/>
        </w:rPr>
        <w:t xml:space="preserve"> </w:t>
      </w:r>
      <w:r w:rsidR="003F24DB" w:rsidRPr="00BB062C">
        <w:rPr>
          <w:rFonts w:ascii="Arial" w:eastAsia="ＭＳ 明朝" w:hAnsi="Arial" w:cs="Arial"/>
          <w:b/>
          <w:sz w:val="28"/>
          <w:szCs w:val="28"/>
          <w:lang w:val="en-US"/>
        </w:rPr>
        <w:t>–</w:t>
      </w:r>
      <w:r w:rsidR="00792D15">
        <w:rPr>
          <w:rFonts w:ascii="Arial" w:eastAsia="ＭＳ 明朝" w:hAnsi="Arial" w:cs="Arial"/>
          <w:b/>
          <w:sz w:val="28"/>
          <w:szCs w:val="28"/>
          <w:lang w:val="en-US"/>
        </w:rPr>
        <w:t xml:space="preserve"> </w:t>
      </w:r>
      <w:r w:rsidR="003F24DB" w:rsidRPr="00BB062C">
        <w:rPr>
          <w:rFonts w:ascii="Arial" w:eastAsia="ＭＳ 明朝" w:hAnsi="Arial" w:cs="Arial"/>
          <w:b/>
          <w:sz w:val="28"/>
          <w:szCs w:val="28"/>
          <w:lang w:val="en-US"/>
        </w:rPr>
        <w:t>2</w:t>
      </w:r>
      <w:r>
        <w:rPr>
          <w:rFonts w:ascii="Arial" w:eastAsia="ＭＳ 明朝" w:hAnsi="Arial" w:cs="Arial"/>
          <w:b/>
          <w:sz w:val="28"/>
          <w:szCs w:val="28"/>
          <w:lang w:val="en-US"/>
        </w:rPr>
        <w:t>5</w:t>
      </w:r>
      <w:r w:rsidR="003F24DB" w:rsidRPr="00AB4F25">
        <w:rPr>
          <w:rFonts w:ascii="Arial" w:eastAsia="ＭＳ 明朝" w:hAnsi="Arial" w:cs="Arial"/>
          <w:b/>
          <w:sz w:val="28"/>
          <w:szCs w:val="28"/>
          <w:vertAlign w:val="superscript"/>
          <w:lang w:val="en-US"/>
        </w:rPr>
        <w:t>th</w:t>
      </w:r>
      <w:r w:rsidR="003F24DB" w:rsidRPr="00BB062C">
        <w:rPr>
          <w:rFonts w:ascii="Arial" w:eastAsia="ＭＳ 明朝" w:hAnsi="Arial" w:cs="Arial"/>
          <w:b/>
          <w:sz w:val="28"/>
          <w:szCs w:val="28"/>
          <w:lang w:val="en-US"/>
        </w:rPr>
        <w:t>, 2023</w:t>
      </w:r>
    </w:p>
    <w:p w14:paraId="3FD48505"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2E3143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8131A9" w:rsidRPr="008131A9">
        <w:rPr>
          <w:rFonts w:ascii="Arial" w:hAnsi="Arial" w:cs="Arial"/>
          <w:b/>
          <w:color w:val="000000" w:themeColor="text1"/>
          <w:sz w:val="28"/>
          <w:szCs w:val="28"/>
          <w:lang w:val="en-US"/>
        </w:rPr>
        <w:t xml:space="preserve">Network verified UE location for </w:t>
      </w:r>
      <w:r w:rsidR="008131A9">
        <w:rPr>
          <w:rFonts w:ascii="Arial" w:hAnsi="Arial" w:cs="Arial"/>
          <w:b/>
          <w:color w:val="000000" w:themeColor="text1"/>
          <w:sz w:val="28"/>
          <w:szCs w:val="28"/>
          <w:lang w:val="en-US"/>
        </w:rPr>
        <w:t xml:space="preserve">Rel-18 </w:t>
      </w:r>
      <w:r w:rsidR="008131A9" w:rsidRPr="008131A9">
        <w:rPr>
          <w:rFonts w:ascii="Arial" w:hAnsi="Arial" w:cs="Arial"/>
          <w:b/>
          <w:color w:val="000000" w:themeColor="text1"/>
          <w:sz w:val="28"/>
          <w:szCs w:val="28"/>
          <w:lang w:val="en-US"/>
        </w:rPr>
        <w:t>NR NTN</w:t>
      </w:r>
      <w:r w:rsidR="00A875A2">
        <w:rPr>
          <w:rFonts w:ascii="Arial" w:hAnsi="Arial" w:cs="Arial"/>
          <w:b/>
          <w:color w:val="000000" w:themeColor="text1"/>
          <w:sz w:val="28"/>
          <w:szCs w:val="28"/>
          <w:lang w:val="en-US"/>
        </w:rPr>
        <w:t xml:space="preserve"> </w:t>
      </w:r>
    </w:p>
    <w:p w14:paraId="369A72EC" w14:textId="6A2CB6C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8131A9">
        <w:rPr>
          <w:rFonts w:ascii="Arial" w:hAnsi="Arial" w:cs="Arial"/>
          <w:b/>
          <w:color w:val="000000" w:themeColor="text1"/>
          <w:sz w:val="28"/>
          <w:szCs w:val="28"/>
          <w:lang w:val="en-US"/>
        </w:rPr>
        <w:t>9</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07F69E4E" w:rsidR="000733DC" w:rsidRPr="004953F0" w:rsidRDefault="000733DC" w:rsidP="000733DC">
      <w:pPr>
        <w:spacing w:before="240" w:after="240" w:afterAutospacing="0"/>
        <w:rPr>
          <w:rFonts w:eastAsiaTheme="minorEastAsia"/>
          <w:color w:val="000000" w:themeColor="text1"/>
          <w:szCs w:val="24"/>
          <w:lang w:val="en-US"/>
        </w:rPr>
      </w:pPr>
      <w:bookmarkStart w:id="2" w:name="_Hlk101443289"/>
      <w:bookmarkStart w:id="3" w:name="OLE_LINK1"/>
      <w:r>
        <w:rPr>
          <w:rFonts w:eastAsiaTheme="minorEastAsia"/>
          <w:color w:val="000000" w:themeColor="text1"/>
          <w:szCs w:val="24"/>
          <w:lang w:val="en-US"/>
        </w:rPr>
        <w:t>In RAN</w:t>
      </w:r>
      <w:r w:rsidR="00C41743">
        <w:rPr>
          <w:rFonts w:eastAsiaTheme="minorEastAsia"/>
          <w:color w:val="000000" w:themeColor="text1"/>
          <w:szCs w:val="24"/>
          <w:lang w:val="en-US"/>
        </w:rPr>
        <w:t>1</w:t>
      </w:r>
      <w:r>
        <w:rPr>
          <w:rFonts w:eastAsiaTheme="minorEastAsia"/>
          <w:color w:val="000000" w:themeColor="text1"/>
          <w:szCs w:val="24"/>
          <w:lang w:val="en-US"/>
        </w:rPr>
        <w:t>#</w:t>
      </w:r>
      <w:r w:rsidR="00C41743">
        <w:rPr>
          <w:rFonts w:eastAsiaTheme="minorEastAsia"/>
          <w:color w:val="000000" w:themeColor="text1"/>
          <w:szCs w:val="24"/>
          <w:lang w:val="en-US"/>
        </w:rPr>
        <w:t>11</w:t>
      </w:r>
      <w:r w:rsidR="00640991">
        <w:rPr>
          <w:rFonts w:eastAsiaTheme="minorEastAsia"/>
          <w:color w:val="000000" w:themeColor="text1"/>
          <w:szCs w:val="24"/>
          <w:lang w:val="en-US"/>
        </w:rPr>
        <w:t>3</w:t>
      </w:r>
      <w:r>
        <w:rPr>
          <w:rFonts w:eastAsiaTheme="minorEastAsia"/>
          <w:color w:val="000000" w:themeColor="text1"/>
          <w:szCs w:val="24"/>
          <w:lang w:val="en-US"/>
        </w:rPr>
        <w:t xml:space="preserve">, </w:t>
      </w:r>
      <w:r w:rsidR="00C41743">
        <w:rPr>
          <w:rFonts w:eastAsiaTheme="minorEastAsia"/>
          <w:color w:val="000000" w:themeColor="text1"/>
          <w:szCs w:val="24"/>
          <w:lang w:val="en-US"/>
        </w:rPr>
        <w:t xml:space="preserve">the following agreements were made in terms of </w:t>
      </w:r>
      <w:r w:rsidR="00C41743" w:rsidRPr="00C41743">
        <w:rPr>
          <w:rFonts w:eastAsiaTheme="minorEastAsia"/>
          <w:color w:val="000000" w:themeColor="text1"/>
          <w:szCs w:val="24"/>
          <w:lang w:val="en-US"/>
        </w:rPr>
        <w:t>Network verified UE location for Rel-18 NR NTN</w:t>
      </w:r>
      <w:r w:rsidR="00C4174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51DBF933" w14:textId="77777777" w:rsidR="00640991" w:rsidRPr="00A50414" w:rsidRDefault="00640991" w:rsidP="00640991">
            <w:pPr>
              <w:rPr>
                <w:b/>
                <w:lang w:eastAsia="x-none"/>
              </w:rPr>
            </w:pPr>
            <w:bookmarkStart w:id="4" w:name="_Hlk83924038"/>
            <w:r w:rsidRPr="00A50414">
              <w:rPr>
                <w:b/>
                <w:highlight w:val="green"/>
                <w:lang w:eastAsia="x-none"/>
              </w:rPr>
              <w:t>Agreement</w:t>
            </w:r>
          </w:p>
          <w:p w14:paraId="7EF3FC0E" w14:textId="77777777" w:rsidR="00640991" w:rsidRDefault="00640991" w:rsidP="00640991">
            <w:pPr>
              <w:rPr>
                <w:lang w:eastAsia="x-none"/>
              </w:rPr>
            </w:pPr>
            <w:r>
              <w:rPr>
                <w:lang w:eastAsia="x-none"/>
              </w:rPr>
              <w:t>For network verified UE location in NTN, satellite ephemeris information should be available at the LMF.</w:t>
            </w:r>
          </w:p>
          <w:p w14:paraId="7F150324" w14:textId="77777777" w:rsidR="00640991" w:rsidRPr="00A50414" w:rsidRDefault="00640991" w:rsidP="00640991">
            <w:pPr>
              <w:rPr>
                <w:b/>
                <w:lang w:eastAsia="x-none"/>
              </w:rPr>
            </w:pPr>
            <w:r w:rsidRPr="00A50414">
              <w:rPr>
                <w:b/>
                <w:highlight w:val="green"/>
                <w:lang w:eastAsia="x-none"/>
              </w:rPr>
              <w:t>Agreement</w:t>
            </w:r>
          </w:p>
          <w:p w14:paraId="642683C5" w14:textId="77777777" w:rsidR="00640991" w:rsidRDefault="00640991" w:rsidP="00640991">
            <w:pPr>
              <w:rPr>
                <w:lang w:eastAsia="x-none"/>
              </w:rPr>
            </w:pPr>
            <w:r>
              <w:rPr>
                <w:lang w:eastAsia="x-none"/>
              </w:rPr>
              <w:t xml:space="preserve">For network verified UE location in NTN common TA information should be reported at least from gNB to LMF. </w:t>
            </w:r>
          </w:p>
          <w:p w14:paraId="17098658" w14:textId="77777777" w:rsidR="00640991" w:rsidRDefault="00640991" w:rsidP="00640991">
            <w:pPr>
              <w:rPr>
                <w:lang w:eastAsia="x-none"/>
              </w:rPr>
            </w:pPr>
            <w:r w:rsidRPr="00D4263B">
              <w:rPr>
                <w:highlight w:val="darkYellow"/>
                <w:lang w:eastAsia="x-none"/>
              </w:rPr>
              <w:t>Working assumption</w:t>
            </w:r>
          </w:p>
          <w:p w14:paraId="358B54E5" w14:textId="1D269736" w:rsidR="00C41743" w:rsidRPr="00640991" w:rsidRDefault="00640991" w:rsidP="000C4524">
            <w:pPr>
              <w:rPr>
                <w:lang w:eastAsia="x-none"/>
              </w:rPr>
            </w:pPr>
            <w:r>
              <w:rPr>
                <w:lang w:eastAsia="x-none"/>
              </w:rPr>
              <w:t>In NTN, gNB receive-transmit time difference calculated at uplink time synchronization reference point is reported to the LMF.</w:t>
            </w:r>
          </w:p>
        </w:tc>
      </w:tr>
      <w:bookmarkEnd w:id="4"/>
    </w:tbl>
    <w:p w14:paraId="151F8F02" w14:textId="76BE0AE0" w:rsidR="00640991" w:rsidRDefault="00640991" w:rsidP="00935905">
      <w:pPr>
        <w:rPr>
          <w:rFonts w:eastAsia="ＭＳ 明朝"/>
          <w:color w:val="000000" w:themeColor="text1"/>
        </w:rPr>
      </w:pPr>
    </w:p>
    <w:p w14:paraId="73B43AB1" w14:textId="1DD3D77A" w:rsidR="00640991" w:rsidRDefault="00640991" w:rsidP="00935905">
      <w:pPr>
        <w:rPr>
          <w:rFonts w:eastAsia="ＭＳ 明朝"/>
          <w:color w:val="000000" w:themeColor="text1"/>
        </w:rPr>
      </w:pPr>
      <w:r>
        <w:rPr>
          <w:rFonts w:eastAsia="ＭＳ 明朝" w:hint="eastAsia"/>
          <w:color w:val="000000" w:themeColor="text1"/>
        </w:rPr>
        <w:t>I</w:t>
      </w:r>
      <w:r>
        <w:rPr>
          <w:rFonts w:eastAsia="ＭＳ 明朝"/>
          <w:color w:val="000000" w:themeColor="text1"/>
        </w:rPr>
        <w:t>n addition, the following proposal from the discussion summary</w:t>
      </w:r>
      <w:r w:rsidR="008F3518">
        <w:rPr>
          <w:rFonts w:eastAsia="ＭＳ 明朝"/>
          <w:color w:val="000000" w:themeColor="text1"/>
        </w:rPr>
        <w:t xml:space="preserve"> [2]</w:t>
      </w:r>
      <w:r>
        <w:rPr>
          <w:rFonts w:eastAsia="ＭＳ 明朝"/>
          <w:color w:val="000000" w:themeColor="text1"/>
        </w:rPr>
        <w:t xml:space="preserve"> was endorsed in RAN#100.</w:t>
      </w:r>
    </w:p>
    <w:tbl>
      <w:tblPr>
        <w:tblStyle w:val="af2"/>
        <w:tblW w:w="0" w:type="auto"/>
        <w:tblLook w:val="04A0" w:firstRow="1" w:lastRow="0" w:firstColumn="1" w:lastColumn="0" w:noHBand="0" w:noVBand="1"/>
      </w:tblPr>
      <w:tblGrid>
        <w:gridCol w:w="9954"/>
      </w:tblGrid>
      <w:tr w:rsidR="00640991" w14:paraId="0D2FD32D" w14:textId="77777777" w:rsidTr="00640991">
        <w:tc>
          <w:tcPr>
            <w:tcW w:w="9954" w:type="dxa"/>
          </w:tcPr>
          <w:p w14:paraId="6DFD4BF0" w14:textId="77777777" w:rsidR="00646A1E" w:rsidRPr="00646A1E" w:rsidRDefault="00646A1E" w:rsidP="00646A1E">
            <w:pPr>
              <w:numPr>
                <w:ilvl w:val="0"/>
                <w:numId w:val="43"/>
              </w:numPr>
              <w:rPr>
                <w:rFonts w:eastAsia="ＭＳ 明朝"/>
                <w:color w:val="000000" w:themeColor="text1"/>
                <w:lang w:val="en-US"/>
              </w:rPr>
            </w:pPr>
            <w:r w:rsidRPr="00646A1E">
              <w:rPr>
                <w:rFonts w:eastAsia="ＭＳ 明朝"/>
                <w:color w:val="000000" w:themeColor="text1"/>
                <w:lang w:val="en-US"/>
              </w:rPr>
              <w:t>Proposal 2:</w:t>
            </w:r>
          </w:p>
          <w:p w14:paraId="295716D9" w14:textId="77777777" w:rsidR="00646A1E" w:rsidRPr="00646A1E" w:rsidRDefault="00646A1E" w:rsidP="00646A1E">
            <w:pPr>
              <w:numPr>
                <w:ilvl w:val="1"/>
                <w:numId w:val="43"/>
              </w:numPr>
              <w:rPr>
                <w:rFonts w:eastAsia="ＭＳ 明朝"/>
                <w:color w:val="000000" w:themeColor="text1"/>
                <w:lang w:val="en-US"/>
              </w:rPr>
            </w:pPr>
            <w:r w:rsidRPr="00646A1E">
              <w:rPr>
                <w:rFonts w:eastAsia="ＭＳ 明朝"/>
                <w:color w:val="000000" w:themeColor="text1"/>
                <w:lang w:val="en-US"/>
              </w:rPr>
              <w:t>TSG-RAN tasks RAN1 to focus its network verified UE location work on Alt1 for the combination of “UE and gNB receive-transmit time difference measurements”:</w:t>
            </w:r>
          </w:p>
          <w:p w14:paraId="0D144299" w14:textId="77777777" w:rsidR="00646A1E" w:rsidRPr="00646A1E" w:rsidRDefault="00646A1E" w:rsidP="00646A1E">
            <w:pPr>
              <w:numPr>
                <w:ilvl w:val="2"/>
                <w:numId w:val="43"/>
              </w:numPr>
              <w:rPr>
                <w:rFonts w:eastAsia="ＭＳ 明朝"/>
                <w:color w:val="000000" w:themeColor="text1"/>
                <w:lang w:val="en-US"/>
              </w:rPr>
            </w:pPr>
            <w:r w:rsidRPr="00646A1E">
              <w:rPr>
                <w:rFonts w:eastAsia="ＭＳ 明朝"/>
                <w:i/>
                <w:iCs/>
                <w:color w:val="000000" w:themeColor="text1"/>
                <w:lang w:val="en-US"/>
              </w:rPr>
              <w:t xml:space="preserve">Alt-1: UE Rx-Tx time difference based on Option 3 and gNB Rx-Tx time difference as defined in TS 38.215. </w:t>
            </w:r>
          </w:p>
          <w:p w14:paraId="5D4BB129" w14:textId="77777777" w:rsidR="00646A1E" w:rsidRPr="00646A1E" w:rsidRDefault="00646A1E" w:rsidP="00646A1E">
            <w:pPr>
              <w:numPr>
                <w:ilvl w:val="3"/>
                <w:numId w:val="43"/>
              </w:numPr>
              <w:rPr>
                <w:rFonts w:eastAsia="ＭＳ 明朝"/>
                <w:color w:val="000000" w:themeColor="text1"/>
                <w:lang w:val="en-US"/>
              </w:rPr>
            </w:pPr>
            <w:r w:rsidRPr="00646A1E">
              <w:rPr>
                <w:rFonts w:eastAsia="ＭＳ 明朝"/>
                <w:i/>
                <w:iCs/>
                <w:color w:val="000000" w:themeColor="text1"/>
                <w:lang w:val="en-US"/>
              </w:rPr>
              <w:t>Note 1: The signaling method of UE Rx-Tx time difference definition option 1 is not precluded if Alt1 is adopted</w:t>
            </w:r>
          </w:p>
          <w:p w14:paraId="127E2A77" w14:textId="17929CA0" w:rsidR="00640991" w:rsidRPr="00646A1E" w:rsidRDefault="00646A1E" w:rsidP="00935905">
            <w:pPr>
              <w:numPr>
                <w:ilvl w:val="1"/>
                <w:numId w:val="43"/>
              </w:numPr>
              <w:rPr>
                <w:rFonts w:eastAsia="ＭＳ 明朝"/>
                <w:color w:val="000000" w:themeColor="text1"/>
                <w:lang w:val="en-US"/>
              </w:rPr>
            </w:pPr>
            <w:r w:rsidRPr="00646A1E">
              <w:rPr>
                <w:rFonts w:eastAsia="ＭＳ 明朝"/>
                <w:color w:val="000000" w:themeColor="text1"/>
                <w:lang w:val="en-US"/>
              </w:rPr>
              <w:t>If the work at RAN1 is not completed at RAN#101, the nwk verified UE location will be dropped from RAN1</w:t>
            </w:r>
          </w:p>
        </w:tc>
      </w:tr>
    </w:tbl>
    <w:p w14:paraId="19A30EDC" w14:textId="77777777" w:rsidR="00640991" w:rsidRDefault="00640991" w:rsidP="00935905">
      <w:pPr>
        <w:rPr>
          <w:rFonts w:eastAsia="ＭＳ 明朝"/>
          <w:color w:val="000000" w:themeColor="text1"/>
        </w:rPr>
      </w:pPr>
    </w:p>
    <w:p w14:paraId="0FEFEC97" w14:textId="6C83BE11"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C41743" w:rsidRPr="00C41743">
        <w:rPr>
          <w:rFonts w:eastAsia="ＭＳ 明朝"/>
          <w:color w:val="000000" w:themeColor="text1"/>
        </w:rPr>
        <w:t>Network verified UE location for Rel-18 NR NTN</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400811FE" w14:textId="1C152C1E" w:rsidR="00AB498D" w:rsidRDefault="003E7AF0" w:rsidP="00AB498D">
      <w:pPr>
        <w:pStyle w:val="20"/>
        <w:rPr>
          <w:lang w:val="en-US"/>
        </w:rPr>
      </w:pPr>
      <w:r>
        <w:rPr>
          <w:rFonts w:hint="eastAsia"/>
          <w:lang w:val="en-US"/>
        </w:rPr>
        <w:t>UE</w:t>
      </w:r>
      <w:r w:rsidR="00517789" w:rsidRPr="00517789">
        <w:rPr>
          <w:lang w:val="en-US"/>
        </w:rPr>
        <w:t xml:space="preserve"> Rx-Tx time difference</w:t>
      </w:r>
    </w:p>
    <w:p w14:paraId="5FF5FCE8" w14:textId="401C2483" w:rsidR="00697B70" w:rsidRDefault="00517789" w:rsidP="005E68FD">
      <w:pPr>
        <w:rPr>
          <w:lang w:val="en-US"/>
        </w:rPr>
      </w:pPr>
      <w:r w:rsidRPr="00517789">
        <w:rPr>
          <w:lang w:val="en-US"/>
        </w:rPr>
        <w:t>For positioning support in TN, the reporting range for the absolute UE Rx-Tx time difference measurement is defined in TS 38.133</w:t>
      </w:r>
      <w:r>
        <w:rPr>
          <w:lang w:val="en-US"/>
        </w:rPr>
        <w:t>, where</w:t>
      </w:r>
      <w:r w:rsidRPr="00517789">
        <w:rPr>
          <w:lang w:val="en-US"/>
        </w:rPr>
        <w:t xml:space="preserve"> </w:t>
      </w:r>
      <w:r>
        <w:rPr>
          <w:lang w:val="en-US"/>
        </w:rPr>
        <w:t xml:space="preserve">the </w:t>
      </w:r>
      <w:r w:rsidRPr="00517789">
        <w:rPr>
          <w:lang w:val="en-US"/>
        </w:rPr>
        <w:t>range is from -985024</w:t>
      </w:r>
      <w:r>
        <w:rPr>
          <w:lang w:val="en-US"/>
        </w:rPr>
        <w:t>*</w:t>
      </w:r>
      <w:r w:rsidRPr="00517789">
        <w:rPr>
          <w:lang w:val="en-US"/>
        </w:rPr>
        <w:t>Tc to 985024</w:t>
      </w:r>
      <w:r>
        <w:rPr>
          <w:lang w:val="en-US"/>
        </w:rPr>
        <w:t>*</w:t>
      </w:r>
      <w:r w:rsidRPr="00517789">
        <w:rPr>
          <w:lang w:val="en-US"/>
        </w:rPr>
        <w:t>Tc with the resolution step of 2</w:t>
      </w:r>
      <w:r w:rsidRPr="00517789">
        <w:rPr>
          <w:vertAlign w:val="superscript"/>
          <w:lang w:val="en-US"/>
        </w:rPr>
        <w:t>k</w:t>
      </w:r>
      <w:r>
        <w:rPr>
          <w:lang w:val="en-US"/>
        </w:rPr>
        <w:t>*</w:t>
      </w:r>
      <w:r w:rsidRPr="00517789">
        <w:rPr>
          <w:lang w:val="en-US"/>
        </w:rPr>
        <w:t>Tc</w:t>
      </w:r>
      <w:r>
        <w:rPr>
          <w:lang w:val="en-US"/>
        </w:rPr>
        <w:t>, and k can be from 0 to 5.</w:t>
      </w:r>
      <w:r w:rsidR="003E7AF0">
        <w:rPr>
          <w:lang w:val="en-US"/>
        </w:rPr>
        <w:t xml:space="preserve"> According to the conclusion from RAN#100 that RAN1 needs to focus on Option 3 for UE Rx-Tx time difference, i.e., reusing </w:t>
      </w:r>
      <w:r w:rsidR="003E7AF0" w:rsidRPr="00F9418B">
        <w:rPr>
          <w:lang w:eastAsia="zh-CN"/>
        </w:rPr>
        <w:t>the legacy R17 definition of UE Rx-Tx time difference</w:t>
      </w:r>
      <w:r w:rsidR="003E7AF0">
        <w:rPr>
          <w:lang w:eastAsia="zh-CN"/>
        </w:rPr>
        <w:t xml:space="preserve">, </w:t>
      </w:r>
      <w:r w:rsidR="003E7AF0" w:rsidRPr="00517789">
        <w:rPr>
          <w:lang w:val="en-US"/>
        </w:rPr>
        <w:t xml:space="preserve">the reporting range for the absolute UE Rx-Tx time difference measurement </w:t>
      </w:r>
      <w:r w:rsidR="003E7AF0">
        <w:rPr>
          <w:lang w:val="en-US"/>
        </w:rPr>
        <w:t>should be kept as is</w:t>
      </w:r>
      <w:r w:rsidR="003E7AF0" w:rsidRPr="00517789">
        <w:rPr>
          <w:lang w:val="en-US"/>
        </w:rPr>
        <w:t xml:space="preserve"> in TS 38.133</w:t>
      </w:r>
      <w:r w:rsidR="003E7AF0">
        <w:rPr>
          <w:lang w:val="en-US"/>
        </w:rPr>
        <w:t>. The remaining issue is how to handle an offset in the unit of the slot length.</w:t>
      </w:r>
      <w:r w:rsidR="00E8415C">
        <w:rPr>
          <w:lang w:val="en-US"/>
        </w:rPr>
        <w:t xml:space="preserve"> The agreement from RAN1#112 captured three sub-options under Option 3.</w:t>
      </w:r>
    </w:p>
    <w:p w14:paraId="252155A3" w14:textId="53B689A4" w:rsidR="00E8415C" w:rsidRPr="00E8415C" w:rsidRDefault="00E8415C" w:rsidP="00E8415C">
      <w:pPr>
        <w:pStyle w:val="aff9"/>
        <w:numPr>
          <w:ilvl w:val="0"/>
          <w:numId w:val="44"/>
        </w:numPr>
        <w:ind w:firstLineChars="0"/>
        <w:rPr>
          <w:lang w:val="en-US"/>
        </w:rPr>
      </w:pPr>
      <w:r w:rsidRPr="00E8415C">
        <w:rPr>
          <w:lang w:val="en-US"/>
        </w:rPr>
        <w:t>Option 3-1: This offset is reported as the nearest integer value in the unit of milliseconds by rounding the time difference of transmit timing of uplink subframe #i and receive timing of downlink subframe#i</w:t>
      </w:r>
    </w:p>
    <w:p w14:paraId="0ADF06B7" w14:textId="3D20049A" w:rsidR="00E8415C" w:rsidRPr="00E8415C" w:rsidRDefault="00E8415C" w:rsidP="00E8415C">
      <w:pPr>
        <w:pStyle w:val="aff9"/>
        <w:numPr>
          <w:ilvl w:val="0"/>
          <w:numId w:val="44"/>
        </w:numPr>
        <w:ind w:firstLineChars="0"/>
        <w:rPr>
          <w:lang w:val="en-US"/>
        </w:rPr>
      </w:pPr>
      <w:r w:rsidRPr="00E8415C">
        <w:rPr>
          <w:lang w:val="en-US"/>
        </w:rPr>
        <w:t>Option 3-2: UE report the index of the subframe j that is closest in time to the subframe #i received from the TP and LMF can derive the offset</w:t>
      </w:r>
    </w:p>
    <w:p w14:paraId="147B8A54" w14:textId="665B31C5" w:rsidR="003E7AF0" w:rsidRPr="00E8415C" w:rsidRDefault="00E8415C" w:rsidP="00E8415C">
      <w:pPr>
        <w:pStyle w:val="aff9"/>
        <w:numPr>
          <w:ilvl w:val="0"/>
          <w:numId w:val="44"/>
        </w:numPr>
        <w:ind w:firstLineChars="0"/>
        <w:rPr>
          <w:lang w:val="en-US"/>
        </w:rPr>
      </w:pPr>
      <w:r w:rsidRPr="00E8415C">
        <w:rPr>
          <w:lang w:val="en-US"/>
        </w:rPr>
        <w:t>Option 3-3: TA report which corresponds to the time difference of received timing of downlink subframe #i and transmit timing of uplink subframe#i rounding up to slot granularity.</w:t>
      </w:r>
    </w:p>
    <w:p w14:paraId="13ACBB24" w14:textId="33D4F4AE" w:rsidR="00517789" w:rsidRDefault="00EC2C91" w:rsidP="005E68FD">
      <w:pPr>
        <w:rPr>
          <w:lang w:val="en-US"/>
        </w:rPr>
      </w:pPr>
      <w:r>
        <w:rPr>
          <w:rFonts w:hint="eastAsia"/>
          <w:lang w:val="en-US"/>
        </w:rPr>
        <w:t>I</w:t>
      </w:r>
      <w:r>
        <w:rPr>
          <w:lang w:val="en-US"/>
        </w:rPr>
        <w:t>n fact, either option works and we do not see much difference. Some companies argued that it should not be based on TA, because TA is derived by using untrusted GNSS location information. However, the reported information in Option 3-1 and Option 3-2 could be also faked by the UE.</w:t>
      </w:r>
      <w:r w:rsidR="002209BF">
        <w:rPr>
          <w:lang w:val="en-US"/>
        </w:rPr>
        <w:t xml:space="preserve"> The reported content in Option 3-1 and Option 3-3 is relative time information, while the report in Option 3-2 is absolute time information which may give a little more information to LMF. With this reason, we slightly prefer Option 3-2.</w:t>
      </w:r>
    </w:p>
    <w:p w14:paraId="57351AD3" w14:textId="4895C502" w:rsidR="002209BF" w:rsidRDefault="002209BF" w:rsidP="002209BF">
      <w:pPr>
        <w:rPr>
          <w:iCs/>
          <w:lang w:val="en-US"/>
        </w:rPr>
      </w:pPr>
      <w:r>
        <w:rPr>
          <w:b/>
          <w:bCs/>
          <w:u w:val="single"/>
          <w:lang w:val="en-US"/>
        </w:rPr>
        <w:t>Proposal 1</w:t>
      </w:r>
      <w:r w:rsidRPr="00620532">
        <w:rPr>
          <w:b/>
          <w:bCs/>
          <w:u w:val="single"/>
          <w:lang w:val="en-US"/>
        </w:rPr>
        <w:t>:</w:t>
      </w:r>
      <w:r>
        <w:rPr>
          <w:lang w:val="en-US"/>
        </w:rPr>
        <w:t xml:space="preserve"> </w:t>
      </w:r>
      <w:r w:rsidRPr="002209BF">
        <w:rPr>
          <w:lang w:val="en-US"/>
        </w:rPr>
        <w:t xml:space="preserve">UE Rx-Tx time difference </w:t>
      </w:r>
      <w:r>
        <w:rPr>
          <w:lang w:val="en-US"/>
        </w:rPr>
        <w:t>report includes</w:t>
      </w:r>
      <w:r w:rsidRPr="00E8415C">
        <w:rPr>
          <w:lang w:val="en-US"/>
        </w:rPr>
        <w:t xml:space="preserve"> the index of the subframe j that is closest in time to the subframe #i received from the TP and LMF can derive the offset</w:t>
      </w:r>
    </w:p>
    <w:p w14:paraId="746600E9" w14:textId="77777777" w:rsidR="00EC2C91" w:rsidRPr="002209BF" w:rsidRDefault="00EC2C91" w:rsidP="005E68FD">
      <w:pPr>
        <w:rPr>
          <w:lang w:val="en-US"/>
        </w:rPr>
      </w:pPr>
    </w:p>
    <w:p w14:paraId="1D3EA246" w14:textId="2D60C1F1" w:rsidR="00697B70" w:rsidRDefault="00697B70" w:rsidP="00697B70">
      <w:pPr>
        <w:pStyle w:val="20"/>
        <w:rPr>
          <w:lang w:val="en-US"/>
        </w:rPr>
      </w:pPr>
      <w:r w:rsidRPr="00697B70">
        <w:rPr>
          <w:lang w:val="en-US"/>
        </w:rPr>
        <w:t>Solving the mirror position ambiguity</w:t>
      </w:r>
    </w:p>
    <w:p w14:paraId="06E40BCF" w14:textId="38337FCB" w:rsidR="00697B70" w:rsidRDefault="001A0289" w:rsidP="00697B70">
      <w:pPr>
        <w:rPr>
          <w:lang w:val="en-US"/>
        </w:rPr>
      </w:pPr>
      <w:r w:rsidRPr="001A0289">
        <w:rPr>
          <w:lang w:val="en-US"/>
        </w:rPr>
        <w:t>For UE location verification in case of single satellite, multi-RTT method cannot distinguish between the mirror positions on either side of the orbital plane and other input(s) is (are) required to resolve this ambiguity</w:t>
      </w:r>
      <w:r>
        <w:rPr>
          <w:lang w:val="en-US"/>
        </w:rPr>
        <w:t>.</w:t>
      </w:r>
      <w:r w:rsidR="001E1D62">
        <w:rPr>
          <w:lang w:val="en-US"/>
        </w:rPr>
        <w:t xml:space="preserve"> In RAN1#112, the following options were listed by FL, and the list was agreed as below.</w:t>
      </w:r>
    </w:p>
    <w:tbl>
      <w:tblPr>
        <w:tblStyle w:val="af2"/>
        <w:tblW w:w="0" w:type="auto"/>
        <w:tblLook w:val="04A0" w:firstRow="1" w:lastRow="0" w:firstColumn="1" w:lastColumn="0" w:noHBand="0" w:noVBand="1"/>
      </w:tblPr>
      <w:tblGrid>
        <w:gridCol w:w="9954"/>
      </w:tblGrid>
      <w:tr w:rsidR="001E1D62" w14:paraId="66B995EC" w14:textId="77777777" w:rsidTr="001E1D62">
        <w:tc>
          <w:tcPr>
            <w:tcW w:w="9954" w:type="dxa"/>
          </w:tcPr>
          <w:p w14:paraId="1519B332" w14:textId="77777777" w:rsidR="001E1D62" w:rsidRPr="00EA1D95" w:rsidRDefault="001E1D62" w:rsidP="001E1D62">
            <w:pPr>
              <w:rPr>
                <w:b/>
                <w:bCs/>
                <w:lang w:val="en-US" w:eastAsia="x-none"/>
              </w:rPr>
            </w:pPr>
            <w:r w:rsidRPr="00EA1D95">
              <w:rPr>
                <w:b/>
                <w:bCs/>
                <w:highlight w:val="green"/>
                <w:lang w:val="en-US" w:eastAsia="x-none"/>
              </w:rPr>
              <w:t>Agreement</w:t>
            </w:r>
          </w:p>
          <w:p w14:paraId="15FC38F1" w14:textId="77777777" w:rsidR="001E1D62" w:rsidRPr="00EA1D95" w:rsidRDefault="001E1D62" w:rsidP="001E1D62">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08213CBD" w14:textId="77777777" w:rsidR="001E1D62" w:rsidRPr="00EA1D95" w:rsidRDefault="001E1D62" w:rsidP="001E1D62">
            <w:pPr>
              <w:numPr>
                <w:ilvl w:val="0"/>
                <w:numId w:val="40"/>
              </w:numPr>
              <w:spacing w:after="0" w:afterAutospacing="0"/>
              <w:ind w:left="720"/>
              <w:jc w:val="left"/>
            </w:pPr>
            <w:r w:rsidRPr="00EA1D95">
              <w:t>Option 1: gNB</w:t>
            </w:r>
            <w:r w:rsidRPr="00EA1D95">
              <w:rPr>
                <w:lang w:val="en-US"/>
              </w:rPr>
              <w:t xml:space="preserve"> or LMF</w:t>
            </w:r>
            <w:r w:rsidRPr="00EA1D95">
              <w:t xml:space="preserve"> implementation to solve the mirror error issue.</w:t>
            </w:r>
          </w:p>
          <w:p w14:paraId="7E23C133" w14:textId="77777777" w:rsidR="001E1D62" w:rsidRPr="00EA1D95" w:rsidRDefault="001E1D62" w:rsidP="001E1D62">
            <w:pPr>
              <w:numPr>
                <w:ilvl w:val="1"/>
                <w:numId w:val="40"/>
              </w:numPr>
              <w:spacing w:after="0" w:afterAutospacing="0"/>
              <w:jc w:val="left"/>
            </w:pPr>
            <w:r w:rsidRPr="00EA1D95">
              <w:rPr>
                <w:lang w:val="en-US"/>
              </w:rPr>
              <w:t>FFS: whether there is</w:t>
            </w:r>
            <w:r w:rsidRPr="00EA1D95">
              <w:t xml:space="preserve"> spec </w:t>
            </w:r>
            <w:r w:rsidRPr="00EA1D95">
              <w:rPr>
                <w:lang w:val="en-US"/>
              </w:rPr>
              <w:t>impact</w:t>
            </w:r>
          </w:p>
          <w:p w14:paraId="3CB7B79D" w14:textId="77777777" w:rsidR="001E1D62" w:rsidRPr="00EA1D95" w:rsidRDefault="001E1D62" w:rsidP="001E1D62">
            <w:pPr>
              <w:numPr>
                <w:ilvl w:val="0"/>
                <w:numId w:val="40"/>
              </w:numPr>
              <w:spacing w:after="0" w:afterAutospacing="0"/>
              <w:ind w:left="720"/>
              <w:jc w:val="left"/>
            </w:pPr>
            <w:r w:rsidRPr="00EA1D95">
              <w:t>Option 2: Reuse existing ECID method (e.g. combine UE neighbor measurements to solve the ambiguity between mirror positions), with potential enhancements</w:t>
            </w:r>
          </w:p>
          <w:p w14:paraId="6F0BE610" w14:textId="77777777" w:rsidR="001E1D62" w:rsidRPr="00EA1D95" w:rsidRDefault="001E1D62" w:rsidP="001E1D62">
            <w:pPr>
              <w:numPr>
                <w:ilvl w:val="0"/>
                <w:numId w:val="40"/>
              </w:numPr>
              <w:spacing w:after="0" w:afterAutospacing="0"/>
              <w:ind w:left="720"/>
              <w:jc w:val="left"/>
            </w:pPr>
            <w:r w:rsidRPr="00EA1D95">
              <w:t>Option 3: NR NTN UE should report the Doppler calculated on the service link</w:t>
            </w:r>
          </w:p>
          <w:p w14:paraId="3685E076" w14:textId="77777777" w:rsidR="001E1D62" w:rsidRPr="00EA1D95" w:rsidRDefault="001E1D62" w:rsidP="001E1D62">
            <w:pPr>
              <w:numPr>
                <w:ilvl w:val="0"/>
                <w:numId w:val="40"/>
              </w:numPr>
              <w:spacing w:after="0" w:afterAutospacing="0"/>
              <w:ind w:left="720"/>
              <w:jc w:val="left"/>
            </w:pPr>
            <w:r w:rsidRPr="00EA1D95">
              <w:lastRenderedPageBreak/>
              <w:t>Option 4: a VSAT UE should report its beam pointing in respect to satellite beam line of sight</w:t>
            </w:r>
          </w:p>
          <w:p w14:paraId="4900D107" w14:textId="77777777" w:rsidR="001E1D62" w:rsidRPr="001744CB" w:rsidRDefault="001E1D62" w:rsidP="001E1D62">
            <w:pPr>
              <w:numPr>
                <w:ilvl w:val="0"/>
                <w:numId w:val="40"/>
              </w:numPr>
              <w:spacing w:after="0" w:afterAutospacing="0"/>
              <w:ind w:left="720"/>
              <w:jc w:val="left"/>
            </w:pPr>
            <w:r w:rsidRPr="00EA1D95">
              <w:t xml:space="preserve">Option 5: </w:t>
            </w:r>
            <w:r w:rsidRPr="001744CB">
              <w:t>Reporting of cell coverage information (e.g. cell footprint and reference point, or antenna pattern) to the LMF</w:t>
            </w:r>
          </w:p>
          <w:p w14:paraId="37698900" w14:textId="3D668871" w:rsidR="001E1D62" w:rsidRPr="001E1D62" w:rsidRDefault="001E1D62" w:rsidP="00697B70">
            <w:pPr>
              <w:numPr>
                <w:ilvl w:val="0"/>
                <w:numId w:val="40"/>
              </w:numPr>
              <w:spacing w:after="0" w:afterAutospacing="0"/>
              <w:ind w:left="720"/>
              <w:jc w:val="left"/>
            </w:pPr>
            <w:r w:rsidRPr="00EA1D95">
              <w:t>Option 6:</w:t>
            </w:r>
            <w:r w:rsidRPr="001744CB">
              <w:t xml:space="preserve"> Support and potentially enhance the optional Rel-17 UL-AoA measurements defined for multi-RTT positioning</w:t>
            </w:r>
            <w:r w:rsidRPr="00EA1D95">
              <w:t>Other solutions are not precluded</w:t>
            </w:r>
          </w:p>
        </w:tc>
      </w:tr>
    </w:tbl>
    <w:p w14:paraId="10FF099F" w14:textId="77777777" w:rsidR="001E1D62" w:rsidRPr="001E1D62" w:rsidRDefault="001E1D62" w:rsidP="00697B70">
      <w:pPr>
        <w:rPr>
          <w:lang w:val="en-US"/>
        </w:rPr>
      </w:pPr>
    </w:p>
    <w:p w14:paraId="7083CC1F" w14:textId="347B4DCE" w:rsidR="001A0289" w:rsidRDefault="001E1D62" w:rsidP="00697B70">
      <w:pPr>
        <w:rPr>
          <w:lang w:val="en-US"/>
        </w:rPr>
      </w:pPr>
      <w:r>
        <w:rPr>
          <w:rFonts w:hint="eastAsia"/>
          <w:lang w:val="en-US"/>
        </w:rPr>
        <w:t>A</w:t>
      </w:r>
      <w:r>
        <w:rPr>
          <w:lang w:val="en-US"/>
        </w:rPr>
        <w:t>mong options except for Option 1, Option 6 is the only option that has no impact on UE’s ability. In this sense, if Option 1 means the solution is fully up to gNB or LMF implementation and nothing is required for the UE side, then Option 1 would be equivalent to Option 6. Here, in Option 6 UL-AoA measurement has to be done by the satellite but not the gNB, and the satellite has to send the UL-AoA measurement to the gNB. It is too much to force all the satellite to have these features.</w:t>
      </w:r>
    </w:p>
    <w:p w14:paraId="53832CEF" w14:textId="3FAE3082" w:rsidR="00D02BE5" w:rsidRDefault="00D02BE5" w:rsidP="00D02BE5">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UL-AoA may not be available at every single satellite</w:t>
      </w:r>
      <w:r w:rsidRPr="00965580">
        <w:rPr>
          <w:iCs/>
          <w:lang w:val="en-US"/>
        </w:rPr>
        <w:t>.</w:t>
      </w:r>
    </w:p>
    <w:p w14:paraId="264ED38A" w14:textId="126863D5" w:rsidR="001E1D62" w:rsidRPr="001E1D62" w:rsidRDefault="005A4732" w:rsidP="00D02BE5">
      <w:pPr>
        <w:rPr>
          <w:lang w:val="en-US"/>
        </w:rPr>
      </w:pPr>
      <w:r>
        <w:rPr>
          <w:rFonts w:hint="eastAsia"/>
          <w:lang w:val="en-US"/>
        </w:rPr>
        <w:t>B</w:t>
      </w:r>
      <w:r>
        <w:rPr>
          <w:lang w:val="en-US"/>
        </w:rPr>
        <w:t xml:space="preserve">etween Options 2, 3 and 4, ECID method would have more robustness in terms of trustworthiness, compared to report of Doppler and report of beam pointing, because it is difficult for a </w:t>
      </w:r>
      <w:r w:rsidRPr="005A4732">
        <w:rPr>
          <w:lang w:val="en-US"/>
        </w:rPr>
        <w:t xml:space="preserve">malicious </w:t>
      </w:r>
      <w:r>
        <w:rPr>
          <w:lang w:val="en-US"/>
        </w:rPr>
        <w:t>UE to identify which CSI-RS is associated with the location at which the UE wants the LMF to believe that the UE is. In addition, the existing NR ECID method already supports</w:t>
      </w:r>
      <w:r w:rsidRPr="005A4732">
        <w:rPr>
          <w:lang w:val="en-US"/>
        </w:rPr>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2BC70AED" w14:textId="020750FB" w:rsidR="00D02BE5" w:rsidRDefault="00D02BE5" w:rsidP="00D02BE5">
      <w:pPr>
        <w:rPr>
          <w:iCs/>
          <w:lang w:val="en-US"/>
        </w:rPr>
      </w:pPr>
      <w:r>
        <w:rPr>
          <w:rFonts w:hint="eastAsia"/>
          <w:b/>
          <w:bCs/>
          <w:u w:val="single"/>
          <w:lang w:val="en-US"/>
        </w:rPr>
        <w:t>Observation</w:t>
      </w:r>
      <w:r>
        <w:rPr>
          <w:b/>
          <w:bCs/>
          <w:u w:val="single"/>
          <w:lang w:val="en-US"/>
        </w:rPr>
        <w:t xml:space="preserve"> </w:t>
      </w:r>
      <w:r w:rsidR="001C3071">
        <w:rPr>
          <w:b/>
          <w:bCs/>
          <w:u w:val="single"/>
          <w:lang w:val="en-US"/>
        </w:rPr>
        <w:t>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6DBA5E2F" w14:textId="56405D55" w:rsidR="005A4732" w:rsidRDefault="005A4732" w:rsidP="00D02BE5">
      <w:pPr>
        <w:rPr>
          <w:iCs/>
          <w:lang w:val="en-US"/>
        </w:rPr>
      </w:pPr>
      <w:r w:rsidRPr="005A4732">
        <w:rPr>
          <w:rFonts w:hint="eastAsia"/>
          <w:iCs/>
          <w:lang w:val="en-US"/>
        </w:rPr>
        <w:t>B</w:t>
      </w:r>
      <w:r w:rsidRPr="005A4732">
        <w:rPr>
          <w:iCs/>
          <w:lang w:val="en-US"/>
        </w:rPr>
        <w:t>ased</w:t>
      </w:r>
      <w:r>
        <w:rPr>
          <w:iCs/>
          <w:lang w:val="en-US"/>
        </w:rPr>
        <w:t xml:space="preserve"> on the above observations, in order to make the network with non-UL-AoA capable satellite enable UE location verification, at least all the </w:t>
      </w:r>
      <w:r>
        <w:rPr>
          <w:lang w:val="en-US"/>
        </w:rPr>
        <w:t>NTN UE capable of Rel-18 Network verified location should support NR ECID method as well as multi-RTT positioning. On the other hand, whether NR ECID method is used for solbing the mirror position ambiguity can be left to gNB or LMF, because some network may have the ability to perform UL-AoA. Therefore, we make the following proposal.</w:t>
      </w:r>
    </w:p>
    <w:p w14:paraId="75A5B666" w14:textId="332BEEC1" w:rsidR="00697B70" w:rsidRDefault="00697B70" w:rsidP="00697B70">
      <w:pPr>
        <w:rPr>
          <w:iCs/>
          <w:lang w:val="en-US"/>
        </w:rPr>
      </w:pPr>
      <w:r>
        <w:rPr>
          <w:b/>
          <w:bCs/>
          <w:u w:val="single"/>
          <w:lang w:val="en-US"/>
        </w:rPr>
        <w:t xml:space="preserve">Proposal </w:t>
      </w:r>
      <w:r w:rsidR="002209BF">
        <w:rPr>
          <w:b/>
          <w:bCs/>
          <w:u w:val="single"/>
          <w:lang w:val="en-US"/>
        </w:rPr>
        <w:t>2</w:t>
      </w:r>
      <w:r w:rsidRPr="00620532">
        <w:rPr>
          <w:b/>
          <w:bCs/>
          <w:u w:val="single"/>
          <w:lang w:val="en-US"/>
        </w:rPr>
        <w:t>:</w:t>
      </w:r>
      <w:r>
        <w:rPr>
          <w:lang w:val="en-US"/>
        </w:rPr>
        <w:t xml:space="preserve"> </w:t>
      </w:r>
      <w:r w:rsidR="00B46407">
        <w:rPr>
          <w:lang w:val="en-US"/>
        </w:rPr>
        <w:t>The NTN UE capable of Rel-18 Network verified location should support NR ECID method as well as multi-RTT positioning. It is up to gNB or LM</w:t>
      </w:r>
      <w:r w:rsidR="005A4732">
        <w:rPr>
          <w:lang w:val="en-US"/>
        </w:rPr>
        <w:t>F</w:t>
      </w:r>
      <w:r w:rsidR="00B46407">
        <w:rPr>
          <w:lang w:val="en-US"/>
        </w:rPr>
        <w:t xml:space="preserve"> if NR ECID method is used for solving the mirror position ambiguity.</w:t>
      </w:r>
    </w:p>
    <w:p w14:paraId="03DE3A7D" w14:textId="77777777" w:rsidR="00697B70" w:rsidRDefault="00697B70"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2D389DB2" w14:textId="77777777" w:rsidR="00107A8A" w:rsidRDefault="00107A8A" w:rsidP="00107A8A">
      <w:pPr>
        <w:rPr>
          <w:iCs/>
          <w:lang w:val="en-US"/>
        </w:rPr>
      </w:pPr>
      <w:r>
        <w:rPr>
          <w:b/>
          <w:bCs/>
          <w:u w:val="single"/>
          <w:lang w:val="en-US"/>
        </w:rPr>
        <w:t>Proposal 1</w:t>
      </w:r>
      <w:r w:rsidRPr="00620532">
        <w:rPr>
          <w:b/>
          <w:bCs/>
          <w:u w:val="single"/>
          <w:lang w:val="en-US"/>
        </w:rPr>
        <w:t>:</w:t>
      </w:r>
      <w:r>
        <w:rPr>
          <w:lang w:val="en-US"/>
        </w:rPr>
        <w:t xml:space="preserve"> </w:t>
      </w:r>
      <w:r w:rsidRPr="002209BF">
        <w:rPr>
          <w:lang w:val="en-US"/>
        </w:rPr>
        <w:t xml:space="preserve">UE Rx-Tx time difference </w:t>
      </w:r>
      <w:r>
        <w:rPr>
          <w:lang w:val="en-US"/>
        </w:rPr>
        <w:t>report includes</w:t>
      </w:r>
      <w:r w:rsidRPr="00E8415C">
        <w:rPr>
          <w:lang w:val="en-US"/>
        </w:rPr>
        <w:t xml:space="preserve"> the index of the subframe j that is closest in time to the subframe #i received from the TP and LMF can derive the offset</w:t>
      </w:r>
    </w:p>
    <w:p w14:paraId="6C9A4BC5" w14:textId="77777777" w:rsidR="00EC1456" w:rsidRDefault="00EC1456" w:rsidP="00EC1456">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UL-AoA may not be available at every single satellite</w:t>
      </w:r>
      <w:r w:rsidRPr="00965580">
        <w:rPr>
          <w:iCs/>
          <w:lang w:val="en-US"/>
        </w:rPr>
        <w:t>.</w:t>
      </w:r>
    </w:p>
    <w:p w14:paraId="712C8DBF" w14:textId="77777777" w:rsidR="00EC1456" w:rsidRDefault="00EC1456" w:rsidP="00EC1456">
      <w:pPr>
        <w:rPr>
          <w:iCs/>
          <w:lang w:val="en-US"/>
        </w:rPr>
      </w:pPr>
      <w:r>
        <w:rPr>
          <w:rFonts w:hint="eastAsia"/>
          <w:b/>
          <w:bCs/>
          <w:u w:val="single"/>
          <w:lang w:val="en-US"/>
        </w:rPr>
        <w:lastRenderedPageBreak/>
        <w:t>Observation</w:t>
      </w:r>
      <w:r>
        <w:rPr>
          <w:b/>
          <w:bCs/>
          <w:u w:val="single"/>
          <w:lang w:val="en-US"/>
        </w:rPr>
        <w:t xml:space="preserve"> 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2C40AE86" w14:textId="66301806" w:rsidR="00EC1456" w:rsidRDefault="00EC1456" w:rsidP="00EC1456">
      <w:pPr>
        <w:rPr>
          <w:iCs/>
          <w:lang w:val="en-US"/>
        </w:rPr>
      </w:pPr>
      <w:r>
        <w:rPr>
          <w:b/>
          <w:bCs/>
          <w:u w:val="single"/>
          <w:lang w:val="en-US"/>
        </w:rPr>
        <w:t xml:space="preserve">Proposal </w:t>
      </w:r>
      <w:r w:rsidR="00107A8A">
        <w:rPr>
          <w:rFonts w:hint="eastAsia"/>
          <w:b/>
          <w:bCs/>
          <w:u w:val="single"/>
          <w:lang w:val="en-US"/>
        </w:rPr>
        <w:t>2</w:t>
      </w:r>
      <w:r w:rsidRPr="00620532">
        <w:rPr>
          <w:b/>
          <w:bCs/>
          <w:u w:val="single"/>
          <w:lang w:val="en-US"/>
        </w:rPr>
        <w:t>:</w:t>
      </w:r>
      <w:r>
        <w:rPr>
          <w:lang w:val="en-US"/>
        </w:rPr>
        <w:t xml:space="preserve"> The NTN UE capable of Rel-18 Network verified location should support NR ECID method as well as multi-RTT positioning. It is up to gNB or LMF if NR ECID method is used for solving the mirror position ambiguity.</w:t>
      </w:r>
    </w:p>
    <w:p w14:paraId="47C48270" w14:textId="77777777" w:rsidR="0007475C" w:rsidRPr="00EC1456" w:rsidRDefault="0007475C"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EFEB29E" w:rsidR="00F67A3B" w:rsidRDefault="000F111B" w:rsidP="002E4229">
      <w:pPr>
        <w:pStyle w:val="textintend2"/>
        <w:rPr>
          <w:color w:val="000000" w:themeColor="text1"/>
          <w:szCs w:val="24"/>
        </w:rPr>
      </w:pPr>
      <w:r>
        <w:rPr>
          <w:color w:val="000000" w:themeColor="text1"/>
          <w:szCs w:val="24"/>
          <w:lang w:eastAsia="ja-JP"/>
        </w:rPr>
        <w:t>3GPP RAN1#112 chairman’s note, February 2023.</w:t>
      </w:r>
    </w:p>
    <w:p w14:paraId="33D6A3EC" w14:textId="7BD3566B" w:rsidR="000F111B" w:rsidRPr="004C25B0" w:rsidRDefault="00640991" w:rsidP="002E4229">
      <w:pPr>
        <w:pStyle w:val="textintend2"/>
        <w:rPr>
          <w:color w:val="000000" w:themeColor="text1"/>
          <w:szCs w:val="24"/>
        </w:rPr>
      </w:pPr>
      <w:r w:rsidRPr="00640991">
        <w:rPr>
          <w:color w:val="000000" w:themeColor="text1"/>
          <w:szCs w:val="24"/>
        </w:rPr>
        <w:t>RP-231482</w:t>
      </w:r>
      <w:r w:rsidR="000F111B">
        <w:rPr>
          <w:color w:val="000000" w:themeColor="text1"/>
          <w:szCs w:val="24"/>
        </w:rPr>
        <w:t>, “</w:t>
      </w:r>
      <w:r w:rsidRPr="00640991">
        <w:rPr>
          <w:color w:val="000000" w:themeColor="text1"/>
          <w:szCs w:val="24"/>
        </w:rPr>
        <w:t>Way forward on WI NR_NTN_enh</w:t>
      </w:r>
      <w:r w:rsidR="000F111B">
        <w:rPr>
          <w:color w:val="000000" w:themeColor="text1"/>
          <w:szCs w:val="24"/>
        </w:rPr>
        <w:t xml:space="preserve">”, </w:t>
      </w:r>
      <w:r w:rsidR="000F111B" w:rsidRPr="000F111B">
        <w:rPr>
          <w:color w:val="000000" w:themeColor="text1"/>
          <w:szCs w:val="24"/>
        </w:rPr>
        <w:t>Thales</w:t>
      </w:r>
      <w:r w:rsidR="000F111B">
        <w:rPr>
          <w:color w:val="000000" w:themeColor="text1"/>
          <w:szCs w:val="24"/>
        </w:rPr>
        <w:t xml:space="preserve">, </w:t>
      </w:r>
      <w:r w:rsidR="000F111B" w:rsidRPr="000F111B">
        <w:rPr>
          <w:color w:val="000000" w:themeColor="text1"/>
          <w:szCs w:val="24"/>
        </w:rPr>
        <w:t>3GPP TSG RAN #1</w:t>
      </w:r>
      <w:r>
        <w:rPr>
          <w:color w:val="000000" w:themeColor="text1"/>
          <w:szCs w:val="24"/>
        </w:rPr>
        <w:t>00</w:t>
      </w:r>
      <w:r w:rsidR="000F111B">
        <w:rPr>
          <w:color w:val="000000" w:themeColor="text1"/>
          <w:szCs w:val="24"/>
        </w:rPr>
        <w:t xml:space="preserve">, </w:t>
      </w:r>
      <w:r>
        <w:rPr>
          <w:color w:val="000000" w:themeColor="text1"/>
          <w:szCs w:val="24"/>
        </w:rPr>
        <w:t>June</w:t>
      </w:r>
      <w:r w:rsidR="000F111B">
        <w:rPr>
          <w:color w:val="000000" w:themeColor="text1"/>
          <w:szCs w:val="24"/>
        </w:rPr>
        <w:t xml:space="preserve"> 2023.</w:t>
      </w:r>
    </w:p>
    <w:sectPr w:rsidR="000F111B" w:rsidRPr="004C25B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A579" w14:textId="77777777" w:rsidR="001054E3" w:rsidRDefault="001054E3">
      <w:r>
        <w:separator/>
      </w:r>
    </w:p>
  </w:endnote>
  <w:endnote w:type="continuationSeparator" w:id="0">
    <w:p w14:paraId="0C1C09F2" w14:textId="77777777" w:rsidR="001054E3" w:rsidRDefault="0010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D80A" w14:textId="77777777" w:rsidR="001054E3" w:rsidRDefault="001054E3">
      <w:r>
        <w:separator/>
      </w:r>
    </w:p>
  </w:footnote>
  <w:footnote w:type="continuationSeparator" w:id="0">
    <w:p w14:paraId="5E132E56" w14:textId="77777777" w:rsidR="001054E3" w:rsidRDefault="00105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503791"/>
    <w:multiLevelType w:val="hybridMultilevel"/>
    <w:tmpl w:val="D3C4A2B6"/>
    <w:lvl w:ilvl="0" w:tplc="9B34B6BC">
      <w:start w:val="1"/>
      <w:numFmt w:val="bullet"/>
      <w:lvlText w:val="•"/>
      <w:lvlJc w:val="left"/>
      <w:pPr>
        <w:tabs>
          <w:tab w:val="num" w:pos="720"/>
        </w:tabs>
        <w:ind w:left="720" w:hanging="360"/>
      </w:pPr>
      <w:rPr>
        <w:rFonts w:ascii="Arial" w:hAnsi="Arial" w:hint="default"/>
      </w:rPr>
    </w:lvl>
    <w:lvl w:ilvl="1" w:tplc="F474C74C">
      <w:numFmt w:val="bullet"/>
      <w:lvlText w:val="–"/>
      <w:lvlJc w:val="left"/>
      <w:pPr>
        <w:tabs>
          <w:tab w:val="num" w:pos="1440"/>
        </w:tabs>
        <w:ind w:left="1440" w:hanging="360"/>
      </w:pPr>
      <w:rPr>
        <w:rFonts w:ascii="Arial" w:hAnsi="Arial" w:hint="default"/>
      </w:rPr>
    </w:lvl>
    <w:lvl w:ilvl="2" w:tplc="4A4EEBE8">
      <w:numFmt w:val="bullet"/>
      <w:lvlText w:val="•"/>
      <w:lvlJc w:val="left"/>
      <w:pPr>
        <w:tabs>
          <w:tab w:val="num" w:pos="2160"/>
        </w:tabs>
        <w:ind w:left="2160" w:hanging="360"/>
      </w:pPr>
      <w:rPr>
        <w:rFonts w:ascii="Arial" w:hAnsi="Arial" w:hint="default"/>
      </w:rPr>
    </w:lvl>
    <w:lvl w:ilvl="3" w:tplc="A3EE8DDC">
      <w:numFmt w:val="bullet"/>
      <w:lvlText w:val="–"/>
      <w:lvlJc w:val="left"/>
      <w:pPr>
        <w:tabs>
          <w:tab w:val="num" w:pos="2880"/>
        </w:tabs>
        <w:ind w:left="2880" w:hanging="360"/>
      </w:pPr>
      <w:rPr>
        <w:rFonts w:ascii="Arial" w:hAnsi="Arial" w:hint="default"/>
      </w:rPr>
    </w:lvl>
    <w:lvl w:ilvl="4" w:tplc="C744326E" w:tentative="1">
      <w:start w:val="1"/>
      <w:numFmt w:val="bullet"/>
      <w:lvlText w:val="•"/>
      <w:lvlJc w:val="left"/>
      <w:pPr>
        <w:tabs>
          <w:tab w:val="num" w:pos="3600"/>
        </w:tabs>
        <w:ind w:left="3600" w:hanging="360"/>
      </w:pPr>
      <w:rPr>
        <w:rFonts w:ascii="Arial" w:hAnsi="Arial" w:hint="default"/>
      </w:rPr>
    </w:lvl>
    <w:lvl w:ilvl="5" w:tplc="2D3A8CE4" w:tentative="1">
      <w:start w:val="1"/>
      <w:numFmt w:val="bullet"/>
      <w:lvlText w:val="•"/>
      <w:lvlJc w:val="left"/>
      <w:pPr>
        <w:tabs>
          <w:tab w:val="num" w:pos="4320"/>
        </w:tabs>
        <w:ind w:left="4320" w:hanging="360"/>
      </w:pPr>
      <w:rPr>
        <w:rFonts w:ascii="Arial" w:hAnsi="Arial" w:hint="default"/>
      </w:rPr>
    </w:lvl>
    <w:lvl w:ilvl="6" w:tplc="94E47A16" w:tentative="1">
      <w:start w:val="1"/>
      <w:numFmt w:val="bullet"/>
      <w:lvlText w:val="•"/>
      <w:lvlJc w:val="left"/>
      <w:pPr>
        <w:tabs>
          <w:tab w:val="num" w:pos="5040"/>
        </w:tabs>
        <w:ind w:left="5040" w:hanging="360"/>
      </w:pPr>
      <w:rPr>
        <w:rFonts w:ascii="Arial" w:hAnsi="Arial" w:hint="default"/>
      </w:rPr>
    </w:lvl>
    <w:lvl w:ilvl="7" w:tplc="27C89D5C" w:tentative="1">
      <w:start w:val="1"/>
      <w:numFmt w:val="bullet"/>
      <w:lvlText w:val="•"/>
      <w:lvlJc w:val="left"/>
      <w:pPr>
        <w:tabs>
          <w:tab w:val="num" w:pos="5760"/>
        </w:tabs>
        <w:ind w:left="5760" w:hanging="360"/>
      </w:pPr>
      <w:rPr>
        <w:rFonts w:ascii="Arial" w:hAnsi="Arial" w:hint="default"/>
      </w:rPr>
    </w:lvl>
    <w:lvl w:ilvl="8" w:tplc="707EED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4"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6A57A7"/>
    <w:multiLevelType w:val="hybridMultilevel"/>
    <w:tmpl w:val="EA7082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7"/>
  </w:num>
  <w:num w:numId="2" w16cid:durableId="2020236821">
    <w:abstractNumId w:val="5"/>
  </w:num>
  <w:num w:numId="3" w16cid:durableId="1155535935">
    <w:abstractNumId w:val="11"/>
  </w:num>
  <w:num w:numId="4" w16cid:durableId="1607229080">
    <w:abstractNumId w:val="38"/>
  </w:num>
  <w:num w:numId="5" w16cid:durableId="416950970">
    <w:abstractNumId w:val="24"/>
  </w:num>
  <w:num w:numId="6" w16cid:durableId="1602450161">
    <w:abstractNumId w:val="25"/>
  </w:num>
  <w:num w:numId="7" w16cid:durableId="928076117">
    <w:abstractNumId w:val="21"/>
  </w:num>
  <w:num w:numId="8" w16cid:durableId="731779076">
    <w:abstractNumId w:val="3"/>
  </w:num>
  <w:num w:numId="9" w16cid:durableId="126318576">
    <w:abstractNumId w:val="41"/>
  </w:num>
  <w:num w:numId="10" w16cid:durableId="1924946264">
    <w:abstractNumId w:val="18"/>
  </w:num>
  <w:num w:numId="11" w16cid:durableId="1196038620">
    <w:abstractNumId w:val="33"/>
  </w:num>
  <w:num w:numId="12" w16cid:durableId="101075070">
    <w:abstractNumId w:val="8"/>
  </w:num>
  <w:num w:numId="13" w16cid:durableId="203254192">
    <w:abstractNumId w:val="14"/>
  </w:num>
  <w:num w:numId="14" w16cid:durableId="763770240">
    <w:abstractNumId w:val="8"/>
  </w:num>
  <w:num w:numId="15" w16cid:durableId="1949387606">
    <w:abstractNumId w:val="34"/>
  </w:num>
  <w:num w:numId="16" w16cid:durableId="728696478">
    <w:abstractNumId w:val="9"/>
  </w:num>
  <w:num w:numId="17" w16cid:durableId="31343903">
    <w:abstractNumId w:val="13"/>
  </w:num>
  <w:num w:numId="18" w16cid:durableId="1781413610">
    <w:abstractNumId w:val="22"/>
  </w:num>
  <w:num w:numId="19" w16cid:durableId="685250036">
    <w:abstractNumId w:val="19"/>
  </w:num>
  <w:num w:numId="20" w16cid:durableId="1295334361">
    <w:abstractNumId w:val="6"/>
  </w:num>
  <w:num w:numId="21" w16cid:durableId="644512413">
    <w:abstractNumId w:val="27"/>
  </w:num>
  <w:num w:numId="22" w16cid:durableId="383453179">
    <w:abstractNumId w:val="31"/>
  </w:num>
  <w:num w:numId="23" w16cid:durableId="458686948">
    <w:abstractNumId w:val="2"/>
  </w:num>
  <w:num w:numId="24" w16cid:durableId="472455601">
    <w:abstractNumId w:val="23"/>
  </w:num>
  <w:num w:numId="25" w16cid:durableId="679698432">
    <w:abstractNumId w:val="39"/>
  </w:num>
  <w:num w:numId="26" w16cid:durableId="557134748">
    <w:abstractNumId w:val="17"/>
  </w:num>
  <w:num w:numId="27" w16cid:durableId="2022197730">
    <w:abstractNumId w:val="40"/>
  </w:num>
  <w:num w:numId="28" w16cid:durableId="1392466446">
    <w:abstractNumId w:val="36"/>
  </w:num>
  <w:num w:numId="29" w16cid:durableId="1751805425">
    <w:abstractNumId w:val="15"/>
  </w:num>
  <w:num w:numId="30" w16cid:durableId="719204330">
    <w:abstractNumId w:val="26"/>
  </w:num>
  <w:num w:numId="31" w16cid:durableId="1910264873">
    <w:abstractNumId w:val="16"/>
  </w:num>
  <w:num w:numId="32" w16cid:durableId="700013453">
    <w:abstractNumId w:val="20"/>
  </w:num>
  <w:num w:numId="33" w16cid:durableId="462700641">
    <w:abstractNumId w:val="4"/>
  </w:num>
  <w:num w:numId="34" w16cid:durableId="472600621">
    <w:abstractNumId w:val="42"/>
  </w:num>
  <w:num w:numId="35" w16cid:durableId="1620261377">
    <w:abstractNumId w:val="12"/>
  </w:num>
  <w:num w:numId="36" w16cid:durableId="110714458">
    <w:abstractNumId w:val="29"/>
  </w:num>
  <w:num w:numId="37" w16cid:durableId="1654211263">
    <w:abstractNumId w:val="35"/>
  </w:num>
  <w:num w:numId="38" w16cid:durableId="1901331625">
    <w:abstractNumId w:val="1"/>
  </w:num>
  <w:num w:numId="39" w16cid:durableId="781731251">
    <w:abstractNumId w:val="28"/>
  </w:num>
  <w:num w:numId="40" w16cid:durableId="124011625">
    <w:abstractNumId w:val="7"/>
  </w:num>
  <w:num w:numId="41" w16cid:durableId="2004578966">
    <w:abstractNumId w:val="30"/>
  </w:num>
  <w:num w:numId="42" w16cid:durableId="1969772352">
    <w:abstractNumId w:val="0"/>
  </w:num>
  <w:num w:numId="43" w16cid:durableId="696783388">
    <w:abstractNumId w:val="10"/>
  </w:num>
  <w:num w:numId="44" w16cid:durableId="115071248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4902"/>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524"/>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1B"/>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54E3"/>
    <w:rsid w:val="0010615A"/>
    <w:rsid w:val="001065A4"/>
    <w:rsid w:val="00106965"/>
    <w:rsid w:val="001069EF"/>
    <w:rsid w:val="00106E12"/>
    <w:rsid w:val="0010705F"/>
    <w:rsid w:val="0010756A"/>
    <w:rsid w:val="001078FE"/>
    <w:rsid w:val="00107A8A"/>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5"/>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C45"/>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7EC"/>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289"/>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071"/>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62"/>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4F9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9BF"/>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013"/>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7AC"/>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83E"/>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3D7B"/>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F0"/>
    <w:rsid w:val="003E7F21"/>
    <w:rsid w:val="003F073C"/>
    <w:rsid w:val="003F09C1"/>
    <w:rsid w:val="003F0B1F"/>
    <w:rsid w:val="003F0B92"/>
    <w:rsid w:val="003F0BD3"/>
    <w:rsid w:val="003F0CFA"/>
    <w:rsid w:val="003F11BC"/>
    <w:rsid w:val="003F163E"/>
    <w:rsid w:val="003F1B7B"/>
    <w:rsid w:val="003F236D"/>
    <w:rsid w:val="003F24DB"/>
    <w:rsid w:val="003F289A"/>
    <w:rsid w:val="003F2DDF"/>
    <w:rsid w:val="003F2E06"/>
    <w:rsid w:val="003F342B"/>
    <w:rsid w:val="003F347E"/>
    <w:rsid w:val="003F348D"/>
    <w:rsid w:val="003F3C46"/>
    <w:rsid w:val="003F4A3E"/>
    <w:rsid w:val="003F4A77"/>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59"/>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3F4C"/>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0C1B"/>
    <w:rsid w:val="004F1529"/>
    <w:rsid w:val="004F1580"/>
    <w:rsid w:val="004F1BDF"/>
    <w:rsid w:val="004F1CBE"/>
    <w:rsid w:val="004F202F"/>
    <w:rsid w:val="004F2877"/>
    <w:rsid w:val="004F28D1"/>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789"/>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4F"/>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32"/>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0991"/>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6A1E"/>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97B70"/>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07E0"/>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D15"/>
    <w:rsid w:val="00792DF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1A9"/>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555"/>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0A2C"/>
    <w:rsid w:val="008F14C3"/>
    <w:rsid w:val="008F1A16"/>
    <w:rsid w:val="008F2081"/>
    <w:rsid w:val="008F20AE"/>
    <w:rsid w:val="008F2112"/>
    <w:rsid w:val="008F22AC"/>
    <w:rsid w:val="008F232D"/>
    <w:rsid w:val="008F2D2B"/>
    <w:rsid w:val="008F3034"/>
    <w:rsid w:val="008F339E"/>
    <w:rsid w:val="008F3518"/>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0E"/>
    <w:rsid w:val="009F792D"/>
    <w:rsid w:val="009F7E25"/>
    <w:rsid w:val="00A002D8"/>
    <w:rsid w:val="00A01126"/>
    <w:rsid w:val="00A01C0F"/>
    <w:rsid w:val="00A02D96"/>
    <w:rsid w:val="00A03735"/>
    <w:rsid w:val="00A03F05"/>
    <w:rsid w:val="00A049A4"/>
    <w:rsid w:val="00A05595"/>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17"/>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D5D"/>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583E"/>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407"/>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2"/>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1743"/>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BE5"/>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935"/>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39D"/>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5C"/>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1456"/>
    <w:rsid w:val="00EC21FF"/>
    <w:rsid w:val="00EC2A19"/>
    <w:rsid w:val="00EC2C91"/>
    <w:rsid w:val="00EC305D"/>
    <w:rsid w:val="00EC30CB"/>
    <w:rsid w:val="00EC31DD"/>
    <w:rsid w:val="00EC37D6"/>
    <w:rsid w:val="00EC3A4A"/>
    <w:rsid w:val="00EC3D36"/>
    <w:rsid w:val="00EC4008"/>
    <w:rsid w:val="00EC46F9"/>
    <w:rsid w:val="00EC471D"/>
    <w:rsid w:val="00EC4883"/>
    <w:rsid w:val="00EC4AC1"/>
    <w:rsid w:val="00EC4B6A"/>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6F9C"/>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8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 w:type="paragraph" w:customStyle="1" w:styleId="3GPPNormalText">
    <w:name w:val="3GPP Normal Text"/>
    <w:basedOn w:val="af3"/>
    <w:link w:val="3GPPNormalTextChar"/>
    <w:qFormat/>
    <w:rsid w:val="00C41743"/>
    <w:rPr>
      <w:rFonts w:ascii="Times New Roman" w:hAnsi="Times New Roman"/>
      <w:sz w:val="22"/>
      <w:szCs w:val="24"/>
      <w:lang w:val="x-none" w:eastAsia="x-none"/>
    </w:rPr>
  </w:style>
  <w:style w:type="character" w:customStyle="1" w:styleId="3GPPNormalTextChar">
    <w:name w:val="3GPP Normal Text Char"/>
    <w:link w:val="3GPPNormalText"/>
    <w:qFormat/>
    <w:rsid w:val="00C41743"/>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60968215">
      <w:bodyDiv w:val="1"/>
      <w:marLeft w:val="0"/>
      <w:marRight w:val="0"/>
      <w:marTop w:val="0"/>
      <w:marBottom w:val="0"/>
      <w:divBdr>
        <w:top w:val="none" w:sz="0" w:space="0" w:color="auto"/>
        <w:left w:val="none" w:sz="0" w:space="0" w:color="auto"/>
        <w:bottom w:val="none" w:sz="0" w:space="0" w:color="auto"/>
        <w:right w:val="none" w:sz="0" w:space="0" w:color="auto"/>
      </w:divBdr>
      <w:divsChild>
        <w:div w:id="1944802618">
          <w:marLeft w:val="547"/>
          <w:marRight w:val="0"/>
          <w:marTop w:val="134"/>
          <w:marBottom w:val="0"/>
          <w:divBdr>
            <w:top w:val="none" w:sz="0" w:space="0" w:color="auto"/>
            <w:left w:val="none" w:sz="0" w:space="0" w:color="auto"/>
            <w:bottom w:val="none" w:sz="0" w:space="0" w:color="auto"/>
            <w:right w:val="none" w:sz="0" w:space="0" w:color="auto"/>
          </w:divBdr>
        </w:div>
        <w:div w:id="1725105186">
          <w:marLeft w:val="1166"/>
          <w:marRight w:val="0"/>
          <w:marTop w:val="115"/>
          <w:marBottom w:val="0"/>
          <w:divBdr>
            <w:top w:val="none" w:sz="0" w:space="0" w:color="auto"/>
            <w:left w:val="none" w:sz="0" w:space="0" w:color="auto"/>
            <w:bottom w:val="none" w:sz="0" w:space="0" w:color="auto"/>
            <w:right w:val="none" w:sz="0" w:space="0" w:color="auto"/>
          </w:divBdr>
        </w:div>
        <w:div w:id="806437557">
          <w:marLeft w:val="1800"/>
          <w:marRight w:val="0"/>
          <w:marTop w:val="96"/>
          <w:marBottom w:val="0"/>
          <w:divBdr>
            <w:top w:val="none" w:sz="0" w:space="0" w:color="auto"/>
            <w:left w:val="none" w:sz="0" w:space="0" w:color="auto"/>
            <w:bottom w:val="none" w:sz="0" w:space="0" w:color="auto"/>
            <w:right w:val="none" w:sz="0" w:space="0" w:color="auto"/>
          </w:divBdr>
        </w:div>
        <w:div w:id="2033216653">
          <w:marLeft w:val="2520"/>
          <w:marRight w:val="0"/>
          <w:marTop w:val="86"/>
          <w:marBottom w:val="0"/>
          <w:divBdr>
            <w:top w:val="none" w:sz="0" w:space="0" w:color="auto"/>
            <w:left w:val="none" w:sz="0" w:space="0" w:color="auto"/>
            <w:bottom w:val="none" w:sz="0" w:space="0" w:color="auto"/>
            <w:right w:val="none" w:sz="0" w:space="0" w:color="auto"/>
          </w:divBdr>
        </w:div>
        <w:div w:id="167139594">
          <w:marLeft w:val="1166"/>
          <w:marRight w:val="0"/>
          <w:marTop w:val="115"/>
          <w:marBottom w:val="0"/>
          <w:divBdr>
            <w:top w:val="none" w:sz="0" w:space="0" w:color="auto"/>
            <w:left w:val="none" w:sz="0" w:space="0" w:color="auto"/>
            <w:bottom w:val="none" w:sz="0" w:space="0" w:color="auto"/>
            <w:right w:val="none" w:sz="0" w:space="0" w:color="auto"/>
          </w:divBdr>
        </w:div>
      </w:divsChild>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4</Pages>
  <Words>1094</Words>
  <Characters>6239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79</cp:revision>
  <cp:lastPrinted>2019-02-13T08:31:00Z</cp:lastPrinted>
  <dcterms:created xsi:type="dcterms:W3CDTF">2022-09-05T13:01:00Z</dcterms:created>
  <dcterms:modified xsi:type="dcterms:W3CDTF">2023-08-10T08:21:00Z</dcterms:modified>
</cp:coreProperties>
</file>