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740FDAE8" w14:textId="3B931A5A" w:rsidR="003D1C40" w:rsidRDefault="003D1C40" w:rsidP="003D1C40">
      <w:pPr>
        <w:tabs>
          <w:tab w:val="center" w:pos="4536"/>
          <w:tab w:val="right" w:pos="7938"/>
          <w:tab w:val="right" w:pos="9639"/>
        </w:tabs>
        <w:ind w:right="112"/>
        <w:jc w:val="right"/>
        <w:rPr>
          <w:rFonts w:ascii="Arial" w:hAnsi="Arial" w:cs="Arial"/>
          <w:b/>
          <w:bCs/>
          <w:sz w:val="28"/>
        </w:rPr>
      </w:pPr>
      <w:r>
        <w:rPr>
          <w:rFonts w:ascii="Arial" w:hAnsi="Arial" w:cs="Arial"/>
          <w:b/>
          <w:bCs/>
          <w:sz w:val="28"/>
        </w:rPr>
        <w:t>3GPP TSG RAN WG1 #1</w:t>
      </w:r>
      <w:r>
        <w:rPr>
          <w:rFonts w:ascii="Arial" w:hAnsi="Arial" w:cs="Arial"/>
          <w:b/>
          <w:bCs/>
          <w:sz w:val="28"/>
          <w:lang w:eastAsia="zh-CN"/>
        </w:rPr>
        <w:t xml:space="preserve">14 </w:t>
      </w:r>
      <w:r>
        <w:rPr>
          <w:rFonts w:ascii="Arial" w:hAnsi="Arial" w:cs="Arial"/>
          <w:b/>
          <w:bCs/>
          <w:sz w:val="28"/>
        </w:rPr>
        <w:tab/>
        <w:t xml:space="preserve">                                       </w:t>
      </w:r>
      <w:r>
        <w:rPr>
          <w:rFonts w:ascii="Arial" w:hAnsi="Arial" w:cs="Arial"/>
          <w:b/>
          <w:bCs/>
          <w:sz w:val="28"/>
        </w:rPr>
        <w:tab/>
        <w:t xml:space="preserve"> </w:t>
      </w:r>
      <w:r w:rsidRPr="003D1C40">
        <w:rPr>
          <w:rFonts w:ascii="Arial" w:hAnsi="Arial" w:cs="Arial"/>
          <w:b/>
          <w:bCs/>
          <w:sz w:val="28"/>
        </w:rPr>
        <w:t>R1-2306629</w:t>
      </w:r>
    </w:p>
    <w:p w14:paraId="1F4DFEF4" w14:textId="77777777" w:rsidR="003D1C40" w:rsidRDefault="003D1C40" w:rsidP="003D1C40">
      <w:pPr>
        <w:pStyle w:val="CRCoverPage"/>
        <w:outlineLvl w:val="0"/>
        <w:rPr>
          <w:rFonts w:eastAsia="MS Mincho" w:cs="Arial"/>
          <w:b/>
          <w:bCs/>
          <w:sz w:val="28"/>
          <w:lang w:eastAsia="ja-JP"/>
        </w:rPr>
      </w:pPr>
      <w:r>
        <w:rPr>
          <w:rFonts w:eastAsia="MS Mincho" w:cs="Arial"/>
          <w:b/>
          <w:bCs/>
          <w:sz w:val="28"/>
          <w:lang w:eastAsia="ja-JP"/>
        </w:rPr>
        <w:t>Toulouse, France, August 21</w:t>
      </w:r>
      <w:r>
        <w:rPr>
          <w:rFonts w:eastAsia="MS Mincho" w:cs="Arial"/>
          <w:b/>
          <w:bCs/>
          <w:sz w:val="28"/>
          <w:vertAlign w:val="superscript"/>
          <w:lang w:eastAsia="ja-JP"/>
        </w:rPr>
        <w:t>st</w:t>
      </w:r>
      <w:r>
        <w:rPr>
          <w:rFonts w:eastAsia="MS Mincho" w:cs="Arial"/>
          <w:b/>
          <w:bCs/>
          <w:sz w:val="28"/>
          <w:lang w:eastAsia="ja-JP"/>
        </w:rPr>
        <w:t xml:space="preserve"> – August 25</w:t>
      </w:r>
      <w:r>
        <w:rPr>
          <w:rFonts w:eastAsia="MS Mincho" w:cs="Arial"/>
          <w:b/>
          <w:bCs/>
          <w:sz w:val="28"/>
          <w:vertAlign w:val="superscript"/>
          <w:lang w:eastAsia="ja-JP"/>
        </w:rPr>
        <w:t>th</w:t>
      </w:r>
      <w:r>
        <w:rPr>
          <w:rFonts w:eastAsia="MS Mincho" w:cs="Arial"/>
          <w:b/>
          <w:bCs/>
          <w:sz w:val="28"/>
          <w:lang w:eastAsia="ja-JP"/>
        </w:rPr>
        <w:t>, 2023</w:t>
      </w:r>
    </w:p>
    <w:p w14:paraId="5AAF9951" w14:textId="50ADDBA6" w:rsidR="003C346D" w:rsidRPr="00DC313B" w:rsidRDefault="00F44D32" w:rsidP="00EF1A1E">
      <w:pPr>
        <w:tabs>
          <w:tab w:val="center" w:pos="4536"/>
          <w:tab w:val="right" w:pos="8280"/>
          <w:tab w:val="right" w:pos="9639"/>
        </w:tabs>
        <w:ind w:right="2"/>
        <w:rPr>
          <w:rFonts w:eastAsia="MS PGothic"/>
          <w:b/>
          <w:lang w:eastAsia="zh-CN"/>
        </w:rPr>
      </w:pPr>
      <w:r>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6B32CA35"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Pr>
          <w:b/>
        </w:rPr>
        <w:t xml:space="preserve">Agenda Item:     </w:t>
      </w:r>
      <w:r w:rsidR="002217B1">
        <w:rPr>
          <w:b/>
        </w:rPr>
        <w:t>9</w:t>
      </w:r>
      <w:r w:rsidR="000C7E45">
        <w:rPr>
          <w:b/>
        </w:rPr>
        <w:t>.1</w:t>
      </w:r>
      <w:r w:rsidR="002217B1">
        <w:rPr>
          <w:b/>
        </w:rPr>
        <w:t>.</w:t>
      </w:r>
      <w:r w:rsidR="006D5065">
        <w:rPr>
          <w:rFonts w:hint="eastAsia"/>
          <w:b/>
          <w:lang w:eastAsia="zh-CN"/>
        </w:rPr>
        <w:t>1.1</w:t>
      </w:r>
    </w:p>
    <w:p w14:paraId="1D999112" w14:textId="77777777" w:rsidR="003C346D" w:rsidRPr="00447E0C" w:rsidRDefault="00997F89" w:rsidP="003C346D">
      <w:pPr>
        <w:spacing w:after="60"/>
        <w:ind w:left="1555" w:hanging="1555"/>
        <w:jc w:val="left"/>
        <w:rPr>
          <w:b/>
          <w:lang w:eastAsia="zh-CN"/>
        </w:rPr>
      </w:pPr>
      <w:r>
        <w:rPr>
          <w:b/>
        </w:rPr>
        <w:t>Source:</w:t>
      </w:r>
      <w:r>
        <w:rPr>
          <w:b/>
        </w:rPr>
        <w:tab/>
      </w:r>
      <w:r w:rsidR="003C1CED">
        <w:rPr>
          <w:rFonts w:hint="eastAsia"/>
          <w:b/>
          <w:lang w:eastAsia="zh-CN"/>
        </w:rPr>
        <w:t>Spreadtrum Communications</w:t>
      </w:r>
    </w:p>
    <w:p w14:paraId="275F0E72" w14:textId="773FFFD8" w:rsidR="003C346D" w:rsidRPr="00447E0C" w:rsidRDefault="003C346D" w:rsidP="003C346D">
      <w:pPr>
        <w:spacing w:after="60"/>
        <w:ind w:left="1555" w:hanging="1555"/>
        <w:jc w:val="left"/>
        <w:rPr>
          <w:b/>
          <w:lang w:eastAsia="zh-CN"/>
        </w:rPr>
      </w:pPr>
      <w:r w:rsidRPr="00447E0C">
        <w:rPr>
          <w:b/>
        </w:rPr>
        <w:t>Title:</w:t>
      </w:r>
      <w:r w:rsidRPr="00447E0C">
        <w:rPr>
          <w:b/>
        </w:rPr>
        <w:tab/>
      </w:r>
      <w:r w:rsidR="005077DC">
        <w:rPr>
          <w:b/>
        </w:rPr>
        <w:t>D</w:t>
      </w:r>
      <w:r w:rsidR="005077DC">
        <w:rPr>
          <w:rFonts w:hint="eastAsia"/>
          <w:b/>
          <w:lang w:eastAsia="zh-CN"/>
        </w:rPr>
        <w:t>iscussion</w:t>
      </w:r>
      <w:r w:rsidR="005077DC">
        <w:rPr>
          <w:b/>
          <w:lang w:eastAsia="zh-CN"/>
        </w:rPr>
        <w:t xml:space="preserve"> </w:t>
      </w:r>
      <w:r w:rsidR="005077DC">
        <w:rPr>
          <w:rFonts w:hint="eastAsia"/>
          <w:b/>
          <w:lang w:eastAsia="zh-CN"/>
        </w:rPr>
        <w:t>on</w:t>
      </w:r>
      <w:r w:rsidR="005077DC">
        <w:rPr>
          <w:b/>
          <w:lang w:eastAsia="zh-CN"/>
        </w:rPr>
        <w:t xml:space="preserve"> </w:t>
      </w:r>
      <w:r w:rsidR="005077DC">
        <w:rPr>
          <w:rFonts w:hint="eastAsia"/>
          <w:b/>
          <w:lang w:eastAsia="zh-CN"/>
        </w:rPr>
        <w:t>u</w:t>
      </w:r>
      <w:r w:rsidR="006D5065" w:rsidRPr="006D5065">
        <w:rPr>
          <w:b/>
        </w:rPr>
        <w:t>nified TCI framework extension for multi-TRP</w:t>
      </w:r>
    </w:p>
    <w:p w14:paraId="04B9FA05" w14:textId="77777777" w:rsidR="003C346D" w:rsidRPr="00447E0C" w:rsidRDefault="003C346D" w:rsidP="003C346D">
      <w:pPr>
        <w:spacing w:after="60"/>
        <w:ind w:left="1555" w:hanging="1555"/>
        <w:jc w:val="left"/>
        <w:rPr>
          <w:b/>
        </w:rPr>
      </w:pPr>
      <w:r w:rsidRPr="00447E0C">
        <w:rPr>
          <w:b/>
        </w:rPr>
        <w:t>Document for:</w:t>
      </w:r>
      <w:r w:rsidRPr="00447E0C">
        <w:rPr>
          <w:b/>
        </w:rPr>
        <w:tab/>
      </w:r>
      <w:r w:rsidR="00D507E5">
        <w:rPr>
          <w:b/>
        </w:rPr>
        <w:t>Discussion</w:t>
      </w:r>
      <w:r w:rsidR="00AD24D9">
        <w:rPr>
          <w:b/>
        </w:rPr>
        <w:t xml:space="preserve"> and decision</w:t>
      </w:r>
    </w:p>
    <w:p w14:paraId="6DB933AE" w14:textId="77777777" w:rsidR="009C0564" w:rsidRPr="00447E0C" w:rsidRDefault="009C0564" w:rsidP="00E51A78">
      <w:pPr>
        <w:pBdr>
          <w:bottom w:val="single" w:sz="4" w:space="1" w:color="auto"/>
        </w:pBdr>
        <w:spacing w:after="0"/>
        <w:jc w:val="left"/>
        <w:rPr>
          <w:b/>
          <w:sz w:val="16"/>
          <w:szCs w:val="16"/>
        </w:rPr>
      </w:pPr>
    </w:p>
    <w:p w14:paraId="75009E4E" w14:textId="77777777" w:rsidR="00B552AD" w:rsidRDefault="00B552AD" w:rsidP="009D47B0">
      <w:pPr>
        <w:pStyle w:val="1"/>
        <w:jc w:val="left"/>
        <w:rPr>
          <w:lang w:eastAsia="zh-CN"/>
        </w:rPr>
      </w:pPr>
      <w:r>
        <w:rPr>
          <w:lang w:eastAsia="zh-CN"/>
        </w:rPr>
        <w:t>Introduction</w:t>
      </w:r>
    </w:p>
    <w:p w14:paraId="0C4201A4" w14:textId="56F2C26C" w:rsidR="00323FE3" w:rsidRPr="00A75D1F" w:rsidRDefault="00323FE3" w:rsidP="00323FE3">
      <w:pPr>
        <w:rPr>
          <w:lang w:eastAsia="zh-CN"/>
        </w:rPr>
      </w:pPr>
      <w:bookmarkStart w:id="0" w:name="_Ref494215420"/>
      <w:r>
        <w:rPr>
          <w:lang w:eastAsia="zh-CN"/>
        </w:rPr>
        <w:t>I</w:t>
      </w:r>
      <w:r>
        <w:rPr>
          <w:rFonts w:hint="eastAsia"/>
          <w:lang w:eastAsia="zh-CN"/>
        </w:rPr>
        <w:t>n</w:t>
      </w:r>
      <w:r>
        <w:rPr>
          <w:lang w:eastAsia="zh-CN"/>
        </w:rPr>
        <w:t xml:space="preserve"> RAN #94 meeting</w:t>
      </w:r>
      <w:r w:rsidR="005077DC">
        <w:rPr>
          <w:rFonts w:hint="eastAsia"/>
          <w:lang w:eastAsia="zh-CN"/>
        </w:rPr>
        <w:t>,</w:t>
      </w:r>
      <w:r w:rsidR="005077DC">
        <w:rPr>
          <w:lang w:eastAsia="zh-CN"/>
        </w:rPr>
        <w:t xml:space="preserve"> </w:t>
      </w:r>
      <w:r>
        <w:rPr>
          <w:rFonts w:hint="eastAsia"/>
          <w:lang w:eastAsia="zh-CN"/>
        </w:rPr>
        <w:t>the</w:t>
      </w:r>
      <w:r>
        <w:rPr>
          <w:lang w:eastAsia="zh-CN"/>
        </w:rPr>
        <w:t xml:space="preserve"> </w:t>
      </w:r>
      <w:r>
        <w:rPr>
          <w:rFonts w:hint="eastAsia"/>
          <w:lang w:eastAsia="zh-CN"/>
        </w:rPr>
        <w:t>following</w:t>
      </w:r>
      <w:r>
        <w:rPr>
          <w:lang w:eastAsia="zh-CN"/>
        </w:rPr>
        <w:t xml:space="preserve"> </w:t>
      </w:r>
      <w:r>
        <w:rPr>
          <w:rFonts w:hint="eastAsia"/>
          <w:lang w:eastAsia="zh-CN"/>
        </w:rPr>
        <w:t>objectives</w:t>
      </w:r>
      <w:r>
        <w:rPr>
          <w:lang w:eastAsia="zh-CN"/>
        </w:rPr>
        <w:t xml:space="preserve"> </w:t>
      </w:r>
      <w:r>
        <w:rPr>
          <w:rFonts w:hint="eastAsia"/>
          <w:lang w:eastAsia="zh-CN"/>
        </w:rPr>
        <w:t>on</w:t>
      </w:r>
      <w:r>
        <w:rPr>
          <w:lang w:eastAsia="zh-CN"/>
        </w:rPr>
        <w:t xml:space="preserve"> </w:t>
      </w:r>
      <w:r>
        <w:rPr>
          <w:rFonts w:hint="eastAsia"/>
          <w:lang w:eastAsia="zh-CN"/>
        </w:rPr>
        <w:t>unified</w:t>
      </w:r>
      <w:r>
        <w:rPr>
          <w:lang w:eastAsia="zh-CN"/>
        </w:rPr>
        <w:t xml:space="preserve"> TCI </w:t>
      </w:r>
      <w:r>
        <w:rPr>
          <w:rFonts w:hint="eastAsia"/>
          <w:lang w:eastAsia="zh-CN"/>
        </w:rPr>
        <w:t>framework</w:t>
      </w:r>
      <w:r>
        <w:rPr>
          <w:lang w:eastAsia="zh-CN"/>
        </w:rPr>
        <w:t xml:space="preserve"> </w:t>
      </w:r>
      <w:r>
        <w:rPr>
          <w:rFonts w:hint="eastAsia"/>
          <w:lang w:eastAsia="zh-CN"/>
        </w:rPr>
        <w:t>for</w:t>
      </w:r>
      <w:r>
        <w:rPr>
          <w:lang w:eastAsia="zh-CN"/>
        </w:rPr>
        <w:t xml:space="preserve"> </w:t>
      </w:r>
      <w:r>
        <w:rPr>
          <w:rFonts w:hint="eastAsia"/>
          <w:lang w:eastAsia="zh-CN"/>
        </w:rPr>
        <w:t>m</w:t>
      </w:r>
      <w:r w:rsidR="00EF4EFB">
        <w:rPr>
          <w:lang w:eastAsia="zh-CN"/>
        </w:rPr>
        <w:t>ulti</w:t>
      </w:r>
      <w:r>
        <w:rPr>
          <w:rFonts w:hint="eastAsia"/>
          <w:lang w:eastAsia="zh-CN"/>
        </w:rPr>
        <w:t>-</w:t>
      </w:r>
      <w:r>
        <w:rPr>
          <w:lang w:eastAsia="zh-CN"/>
        </w:rPr>
        <w:t xml:space="preserve">TRP </w:t>
      </w:r>
      <w:r>
        <w:rPr>
          <w:rFonts w:hint="eastAsia"/>
          <w:lang w:eastAsia="zh-CN"/>
        </w:rPr>
        <w:t>have</w:t>
      </w:r>
      <w:r>
        <w:rPr>
          <w:lang w:eastAsia="zh-CN"/>
        </w:rPr>
        <w:t xml:space="preserve"> </w:t>
      </w:r>
      <w:r>
        <w:rPr>
          <w:rFonts w:hint="eastAsia"/>
          <w:lang w:eastAsia="zh-CN"/>
        </w:rPr>
        <w:t>been</w:t>
      </w:r>
      <w:r>
        <w:rPr>
          <w:lang w:eastAsia="zh-CN"/>
        </w:rPr>
        <w:t xml:space="preserve"> </w:t>
      </w:r>
      <w:r>
        <w:rPr>
          <w:rFonts w:hint="eastAsia"/>
          <w:lang w:eastAsia="zh-CN"/>
        </w:rPr>
        <w:t>agreed</w:t>
      </w:r>
      <w:r>
        <w:rPr>
          <w:lang w:eastAsia="zh-CN"/>
        </w:rPr>
        <w:t xml:space="preserve"> </w:t>
      </w:r>
      <w:r w:rsidRPr="00131A7A">
        <w:rPr>
          <w:lang w:eastAsia="zh-CN"/>
        </w:rPr>
        <w:t>[1]</w:t>
      </w:r>
      <w:r w:rsidRPr="00131A7A">
        <w:rPr>
          <w:rFonts w:hint="eastAsia"/>
          <w:lang w:eastAsia="zh-CN"/>
        </w:rPr>
        <w:t>.</w:t>
      </w:r>
    </w:p>
    <w:tbl>
      <w:tblPr>
        <w:tblStyle w:val="ad"/>
        <w:tblW w:w="0" w:type="auto"/>
        <w:tblLook w:val="04A0" w:firstRow="1" w:lastRow="0" w:firstColumn="1" w:lastColumn="0" w:noHBand="0" w:noVBand="1"/>
      </w:tblPr>
      <w:tblGrid>
        <w:gridCol w:w="9307"/>
      </w:tblGrid>
      <w:tr w:rsidR="00323FE3" w14:paraId="6C7CB0DA" w14:textId="77777777" w:rsidTr="00AA09B3">
        <w:tc>
          <w:tcPr>
            <w:tcW w:w="13944" w:type="dxa"/>
          </w:tcPr>
          <w:p w14:paraId="5B45A8FF" w14:textId="77777777" w:rsidR="00323FE3" w:rsidRPr="00B67863" w:rsidRDefault="00323FE3" w:rsidP="0016678F">
            <w:pPr>
              <w:pStyle w:val="af2"/>
              <w:numPr>
                <w:ilvl w:val="0"/>
                <w:numId w:val="15"/>
              </w:numPr>
              <w:shd w:val="clear" w:color="auto" w:fill="FFFF00"/>
              <w:ind w:firstLineChars="0"/>
              <w:rPr>
                <w:sz w:val="18"/>
                <w:lang w:eastAsia="zh-CN"/>
              </w:rPr>
            </w:pPr>
            <w:r w:rsidRPr="00B67863">
              <w:rPr>
                <w:sz w:val="18"/>
                <w:lang w:eastAsia="zh-CN"/>
              </w:rPr>
              <w:t>Specify extension of Rel-17 Unified TCI framework for indication of multiple DL and UL TCI states focusing on multi-TRP use case, using Rel-17 unified TCI framework.</w:t>
            </w:r>
          </w:p>
          <w:p w14:paraId="1A71363A" w14:textId="77777777" w:rsidR="00323FE3" w:rsidRPr="00B67863" w:rsidRDefault="00323FE3" w:rsidP="00B739C6">
            <w:pPr>
              <w:numPr>
                <w:ilvl w:val="0"/>
                <w:numId w:val="16"/>
              </w:numPr>
              <w:overflowPunct w:val="0"/>
              <w:spacing w:beforeLines="50" w:after="0"/>
              <w:textAlignment w:val="baseline"/>
              <w:rPr>
                <w:bCs/>
                <w:sz w:val="18"/>
              </w:rPr>
            </w:pPr>
            <w:r w:rsidRPr="00B67863">
              <w:rPr>
                <w:bCs/>
                <w:sz w:val="18"/>
              </w:rPr>
              <w:t>Study, and if needed, specify the following items to facilitate simultaneous multi-panel UL transmission for higher UL throughput/reliability, focusing on FR2 and multi-TRP, assuming up to 2 TRPs and up to 2 panels, targeting CPE/FWA/vehicle/industrial devices (if applicable)</w:t>
            </w:r>
          </w:p>
          <w:p w14:paraId="0439FEA7" w14:textId="77777777" w:rsidR="00323FE3" w:rsidRPr="00B67863" w:rsidRDefault="00323FE3" w:rsidP="00B739C6">
            <w:pPr>
              <w:numPr>
                <w:ilvl w:val="1"/>
                <w:numId w:val="10"/>
              </w:numPr>
              <w:overflowPunct w:val="0"/>
              <w:spacing w:beforeLines="50" w:after="0"/>
              <w:textAlignment w:val="baseline"/>
              <w:rPr>
                <w:bCs/>
                <w:sz w:val="18"/>
              </w:rPr>
            </w:pPr>
            <w:r w:rsidRPr="00B67863">
              <w:rPr>
                <w:bCs/>
                <w:sz w:val="18"/>
              </w:rPr>
              <w:t>UL precoding indication for PUSCH, where no new codebook is introduced for multi-panel simultaneous transmission</w:t>
            </w:r>
          </w:p>
          <w:p w14:paraId="3FEB0D42" w14:textId="77777777" w:rsidR="00323FE3" w:rsidRPr="00B67863" w:rsidRDefault="00323FE3" w:rsidP="00B739C6">
            <w:pPr>
              <w:numPr>
                <w:ilvl w:val="2"/>
                <w:numId w:val="12"/>
              </w:numPr>
              <w:tabs>
                <w:tab w:val="left" w:pos="1418"/>
              </w:tabs>
              <w:overflowPunct w:val="0"/>
              <w:spacing w:beforeLines="50" w:after="0"/>
              <w:textAlignment w:val="baseline"/>
              <w:rPr>
                <w:bCs/>
                <w:sz w:val="18"/>
              </w:rPr>
            </w:pPr>
            <w:r w:rsidRPr="00B67863">
              <w:rPr>
                <w:bCs/>
                <w:sz w:val="18"/>
              </w:rPr>
              <w:t>The total number of layers is up to four across all panels and total number of codewords is up to two across all panels, considering single DCI and multi-DCI based multi-TRP operation.</w:t>
            </w:r>
          </w:p>
          <w:p w14:paraId="3768667B" w14:textId="77777777" w:rsidR="00323FE3" w:rsidRPr="00B67863" w:rsidRDefault="00323FE3" w:rsidP="00B739C6">
            <w:pPr>
              <w:numPr>
                <w:ilvl w:val="1"/>
                <w:numId w:val="11"/>
              </w:numPr>
              <w:overflowPunct w:val="0"/>
              <w:spacing w:beforeLines="50" w:after="0"/>
              <w:textAlignment w:val="baseline"/>
              <w:rPr>
                <w:bCs/>
                <w:sz w:val="18"/>
              </w:rPr>
            </w:pPr>
            <w:r w:rsidRPr="00B67863">
              <w:rPr>
                <w:bCs/>
                <w:sz w:val="18"/>
              </w:rPr>
              <w:t>UL beam indication for PUCCH/PUSCH, where unified TCI framework extension in objective 2 is assumed, considering single DCI and multi-DCI based multi-TRP operation</w:t>
            </w:r>
          </w:p>
          <w:p w14:paraId="3B305DCB" w14:textId="4DD6D7C4" w:rsidR="00323FE3" w:rsidRPr="00B67863" w:rsidRDefault="00323FE3" w:rsidP="00B739C6">
            <w:pPr>
              <w:numPr>
                <w:ilvl w:val="2"/>
                <w:numId w:val="13"/>
              </w:numPr>
              <w:overflowPunct w:val="0"/>
              <w:spacing w:beforeLines="50" w:after="0"/>
              <w:textAlignment w:val="baseline"/>
              <w:rPr>
                <w:bCs/>
                <w:sz w:val="18"/>
              </w:rPr>
            </w:pPr>
            <w:r w:rsidRPr="00B67863">
              <w:rPr>
                <w:bCs/>
                <w:sz w:val="18"/>
              </w:rPr>
              <w:t>For the case of multi-DCI based mu</w:t>
            </w:r>
            <w:r w:rsidR="007133B4">
              <w:rPr>
                <w:bCs/>
                <w:sz w:val="18"/>
              </w:rPr>
              <w:t>l</w:t>
            </w:r>
            <w:r w:rsidRPr="00B67863">
              <w:rPr>
                <w:bCs/>
                <w:sz w:val="18"/>
              </w:rPr>
              <w:t>lti-TRP operation, only PUSCH+PUSCH, or PUCCH+PUCCH is transmitted across two panels in a same CC.</w:t>
            </w:r>
          </w:p>
          <w:p w14:paraId="498AF7CF" w14:textId="77777777" w:rsidR="00323FE3" w:rsidRPr="00B67863" w:rsidRDefault="00323FE3" w:rsidP="00B739C6">
            <w:pPr>
              <w:numPr>
                <w:ilvl w:val="0"/>
                <w:numId w:val="16"/>
              </w:numPr>
              <w:overflowPunct w:val="0"/>
              <w:spacing w:beforeLines="50" w:after="0"/>
              <w:textAlignment w:val="baseline"/>
              <w:rPr>
                <w:bCs/>
                <w:sz w:val="18"/>
              </w:rPr>
            </w:pPr>
            <w:r w:rsidRPr="00B67863">
              <w:rPr>
                <w:bCs/>
                <w:sz w:val="18"/>
              </w:rPr>
              <w:t xml:space="preserve">Study, and if justified, specify the following </w:t>
            </w:r>
          </w:p>
          <w:p w14:paraId="7351897A" w14:textId="77777777" w:rsidR="00323FE3" w:rsidRPr="00B67863" w:rsidRDefault="00323FE3" w:rsidP="00B739C6">
            <w:pPr>
              <w:numPr>
                <w:ilvl w:val="1"/>
                <w:numId w:val="14"/>
              </w:numPr>
              <w:overflowPunct w:val="0"/>
              <w:spacing w:beforeLines="50" w:after="0"/>
              <w:textAlignment w:val="baseline"/>
              <w:rPr>
                <w:bCs/>
                <w:sz w:val="18"/>
              </w:rPr>
            </w:pPr>
            <w:r w:rsidRPr="00B67863">
              <w:rPr>
                <w:bCs/>
                <w:sz w:val="18"/>
              </w:rPr>
              <w:t xml:space="preserve">Two TAs for UL multi-DCI for multi-TRP operation </w:t>
            </w:r>
          </w:p>
          <w:p w14:paraId="1A13FFE3" w14:textId="77777777" w:rsidR="00323FE3" w:rsidRPr="00B67863" w:rsidRDefault="00323FE3" w:rsidP="00B739C6">
            <w:pPr>
              <w:numPr>
                <w:ilvl w:val="1"/>
                <w:numId w:val="14"/>
              </w:numPr>
              <w:overflowPunct w:val="0"/>
              <w:spacing w:beforeLines="50" w:after="0"/>
              <w:textAlignment w:val="baseline"/>
              <w:rPr>
                <w:bCs/>
                <w:sz w:val="18"/>
              </w:rPr>
            </w:pPr>
            <w:r w:rsidRPr="00B67863">
              <w:rPr>
                <w:bCs/>
                <w:sz w:val="18"/>
              </w:rPr>
              <w:t>Power control for UL single DCI for multi-TRP operation where unified TCI framework extension in objective 2 is assumed.</w:t>
            </w:r>
          </w:p>
          <w:p w14:paraId="0C4C76F8" w14:textId="77777777" w:rsidR="00323FE3" w:rsidRDefault="00323FE3" w:rsidP="00AA09B3">
            <w:pPr>
              <w:pStyle w:val="af2"/>
              <w:ind w:left="420" w:firstLineChars="0" w:firstLine="0"/>
              <w:rPr>
                <w:lang w:eastAsia="zh-CN"/>
              </w:rPr>
            </w:pPr>
            <w:r w:rsidRPr="00B67863">
              <w:rPr>
                <w:bCs/>
                <w:sz w:val="18"/>
              </w:rPr>
              <w:t>For the case of simultaneous UL transmission from multiple panels, the operation will only be limited to the objective 6 scenarios.</w:t>
            </w:r>
          </w:p>
        </w:tc>
      </w:tr>
    </w:tbl>
    <w:p w14:paraId="29D39399" w14:textId="5FDA671A" w:rsidR="00CF3181" w:rsidRDefault="00323FE3" w:rsidP="00C90E88">
      <w:pPr>
        <w:rPr>
          <w:lang w:eastAsia="zh-CN"/>
        </w:rPr>
      </w:pPr>
      <w:r w:rsidRPr="0016678F">
        <w:rPr>
          <w:lang w:eastAsia="zh-CN"/>
        </w:rPr>
        <w:t xml:space="preserve">In this contribution, we provide some discussion on the unified TCI framework extension for indication of multiple DL/UL TCI states </w:t>
      </w:r>
      <w:r w:rsidRPr="0016678F">
        <w:rPr>
          <w:rFonts w:hint="eastAsia"/>
          <w:lang w:eastAsia="zh-CN"/>
        </w:rPr>
        <w:t>and</w:t>
      </w:r>
      <w:r w:rsidRPr="0016678F">
        <w:rPr>
          <w:lang w:eastAsia="zh-CN"/>
        </w:rPr>
        <w:t xml:space="preserve"> power control for UL </w:t>
      </w:r>
      <w:r w:rsidR="0016678F">
        <w:rPr>
          <w:lang w:eastAsia="zh-CN"/>
        </w:rPr>
        <w:t>MTRP transmission</w:t>
      </w:r>
      <w:r w:rsidRPr="0016678F">
        <w:rPr>
          <w:lang w:eastAsia="zh-CN"/>
        </w:rPr>
        <w:t>.</w:t>
      </w:r>
      <w:r w:rsidRPr="009C0DA1">
        <w:rPr>
          <w:lang w:eastAsia="zh-CN"/>
        </w:rPr>
        <w:t xml:space="preserve"> </w:t>
      </w:r>
    </w:p>
    <w:p w14:paraId="24053961" w14:textId="77777777" w:rsidR="00131A7A" w:rsidRPr="00323FE3" w:rsidRDefault="00131A7A" w:rsidP="00C90E88">
      <w:pPr>
        <w:rPr>
          <w:lang w:eastAsia="zh-CN"/>
        </w:rPr>
      </w:pPr>
    </w:p>
    <w:p w14:paraId="0BB20B58" w14:textId="250AF113" w:rsidR="00FC5D69" w:rsidRPr="00E36E32" w:rsidRDefault="000E4A81" w:rsidP="00E36E32">
      <w:pPr>
        <w:pStyle w:val="1"/>
        <w:rPr>
          <w:lang w:eastAsia="zh-CN"/>
        </w:rPr>
      </w:pPr>
      <w:r>
        <w:rPr>
          <w:lang w:eastAsia="zh-CN"/>
        </w:rPr>
        <w:t>Discussion</w:t>
      </w:r>
    </w:p>
    <w:p w14:paraId="7D68E4AA" w14:textId="038C0A6B" w:rsidR="006D5065" w:rsidRDefault="006D5065" w:rsidP="006D5065">
      <w:pPr>
        <w:pStyle w:val="2"/>
        <w:rPr>
          <w:lang w:eastAsia="zh-CN"/>
        </w:rPr>
      </w:pPr>
      <w:r>
        <w:rPr>
          <w:rFonts w:hint="eastAsia"/>
          <w:lang w:eastAsia="zh-CN"/>
        </w:rPr>
        <w:t>M</w:t>
      </w:r>
      <w:r>
        <w:rPr>
          <w:lang w:eastAsia="zh-CN"/>
        </w:rPr>
        <w:t>apping between indicated TCI states and channels/signals</w:t>
      </w:r>
    </w:p>
    <w:p w14:paraId="7373E3C6" w14:textId="0DE6C56F" w:rsidR="00363F54" w:rsidRDefault="006D5065" w:rsidP="00223EB2">
      <w:pPr>
        <w:pStyle w:val="3"/>
        <w:rPr>
          <w:lang w:eastAsia="zh-CN"/>
        </w:rPr>
      </w:pPr>
      <w:r w:rsidRPr="00DE128A">
        <w:rPr>
          <w:rFonts w:hint="eastAsia"/>
          <w:lang w:eastAsia="zh-CN"/>
        </w:rPr>
        <w:t>P</w:t>
      </w:r>
      <w:r w:rsidRPr="00DE128A">
        <w:rPr>
          <w:lang w:eastAsia="zh-CN"/>
        </w:rPr>
        <w:t>DSCH</w:t>
      </w:r>
    </w:p>
    <w:p w14:paraId="6930ED9E" w14:textId="5F354B7F" w:rsidR="00236832" w:rsidRPr="00236832" w:rsidRDefault="0057634E" w:rsidP="0057634E">
      <w:pPr>
        <w:jc w:val="left"/>
        <w:rPr>
          <w:lang w:val="en-GB" w:eastAsia="zh-CN"/>
        </w:rPr>
      </w:pPr>
      <w:bookmarkStart w:id="1" w:name="OLE_LINK14"/>
      <w:r w:rsidRPr="0057634E">
        <w:rPr>
          <w:lang w:val="en-GB" w:eastAsia="zh-CN"/>
        </w:rPr>
        <w:t>For m-DCI based PDSCH MTRP scheme,</w:t>
      </w:r>
      <w:bookmarkEnd w:id="1"/>
      <w:r w:rsidRPr="0057634E">
        <w:rPr>
          <w:lang w:val="en-GB" w:eastAsia="zh-CN"/>
        </w:rPr>
        <w:t xml:space="preserve"> it has been agreed that the UE shall apply the indicated joint/DL TCI state specific to a coresetPoolIndex value to PDSCH scheduled/activated by PDCCH on a CORESET that is associated with the same coresetPoolIndex value.</w:t>
      </w:r>
      <w:r w:rsidR="0040351D">
        <w:rPr>
          <w:lang w:val="en-GB" w:eastAsia="zh-CN"/>
        </w:rPr>
        <w:br/>
      </w:r>
      <w:r>
        <w:rPr>
          <w:lang w:val="en-GB" w:eastAsia="zh-CN"/>
        </w:rPr>
        <w:t>For s</w:t>
      </w:r>
      <w:r w:rsidRPr="0057634E">
        <w:rPr>
          <w:lang w:val="en-GB" w:eastAsia="zh-CN"/>
        </w:rPr>
        <w:t>-DCI based PDSCH MTRP scheme,</w:t>
      </w:r>
      <w:r>
        <w:rPr>
          <w:lang w:val="en-GB" w:eastAsia="zh-CN"/>
        </w:rPr>
        <w:t xml:space="preserve"> i</w:t>
      </w:r>
      <w:r w:rsidR="00236832" w:rsidRPr="00236832">
        <w:rPr>
          <w:lang w:val="en-GB" w:eastAsia="zh-CN"/>
        </w:rPr>
        <w:t>n the previous meeting</w:t>
      </w:r>
      <w:r w:rsidR="00236832">
        <w:rPr>
          <w:lang w:val="en-GB" w:eastAsia="zh-CN"/>
        </w:rPr>
        <w:t>s</w:t>
      </w:r>
      <w:r>
        <w:rPr>
          <w:lang w:val="en-GB" w:eastAsia="zh-CN"/>
        </w:rPr>
        <w:t xml:space="preserve"> [2]-[4]</w:t>
      </w:r>
      <w:r w:rsidR="00236832">
        <w:rPr>
          <w:lang w:val="en-GB" w:eastAsia="zh-CN"/>
        </w:rPr>
        <w:t>, RAN1 has agreed that how to determine the association between indicated TCI state(s) and PDSCH in S-DCI based MTRP scheme. The agreements are summarized in the following table.</w:t>
      </w:r>
    </w:p>
    <w:p w14:paraId="30F5F129" w14:textId="086B0D38" w:rsidR="00B711F2" w:rsidRPr="00B711F2" w:rsidRDefault="00B711F2" w:rsidP="00B711F2">
      <w:pPr>
        <w:jc w:val="center"/>
        <w:rPr>
          <w:lang w:val="en-GB" w:eastAsia="zh-CN"/>
        </w:rPr>
      </w:pPr>
      <w:r>
        <w:rPr>
          <w:rFonts w:hint="eastAsia"/>
          <w:lang w:val="en-GB" w:eastAsia="zh-CN"/>
        </w:rPr>
        <w:t>T</w:t>
      </w:r>
      <w:r>
        <w:rPr>
          <w:lang w:val="en-GB" w:eastAsia="zh-CN"/>
        </w:rPr>
        <w:t xml:space="preserve">able I. UE </w:t>
      </w:r>
      <w:r w:rsidR="00236832">
        <w:rPr>
          <w:lang w:val="en-GB" w:eastAsia="zh-CN"/>
        </w:rPr>
        <w:t>behaviours in S-DCI based PDSCH MTRP transmission</w:t>
      </w:r>
      <w:r>
        <w:rPr>
          <w:lang w:val="en-GB" w:eastAsia="zh-CN"/>
        </w:rPr>
        <w:t xml:space="preserve"> </w:t>
      </w:r>
    </w:p>
    <w:tbl>
      <w:tblPr>
        <w:tblStyle w:val="ad"/>
        <w:tblW w:w="0" w:type="auto"/>
        <w:tblLayout w:type="fixed"/>
        <w:tblLook w:val="04A0" w:firstRow="1" w:lastRow="0" w:firstColumn="1" w:lastColumn="0" w:noHBand="0" w:noVBand="1"/>
      </w:tblPr>
      <w:tblGrid>
        <w:gridCol w:w="1838"/>
        <w:gridCol w:w="1276"/>
        <w:gridCol w:w="1559"/>
        <w:gridCol w:w="1559"/>
        <w:gridCol w:w="1570"/>
        <w:gridCol w:w="1505"/>
      </w:tblGrid>
      <w:tr w:rsidR="00044248" w14:paraId="2F521801" w14:textId="77777777" w:rsidTr="00846CDA">
        <w:tc>
          <w:tcPr>
            <w:tcW w:w="3114" w:type="dxa"/>
            <w:gridSpan w:val="2"/>
            <w:vMerge w:val="restart"/>
          </w:tcPr>
          <w:p w14:paraId="4AFDC36A" w14:textId="77777777" w:rsidR="00044248" w:rsidRDefault="00044248" w:rsidP="008B2057">
            <w:pPr>
              <w:rPr>
                <w:lang w:val="en-GB" w:eastAsia="zh-CN"/>
              </w:rPr>
            </w:pPr>
          </w:p>
        </w:tc>
        <w:tc>
          <w:tcPr>
            <w:tcW w:w="3118" w:type="dxa"/>
            <w:gridSpan w:val="2"/>
          </w:tcPr>
          <w:p w14:paraId="61225D02" w14:textId="21DE3C91" w:rsidR="00044248" w:rsidRDefault="00044248" w:rsidP="00380343">
            <w:pPr>
              <w:jc w:val="center"/>
              <w:rPr>
                <w:lang w:val="en-GB" w:eastAsia="zh-CN"/>
              </w:rPr>
            </w:pPr>
            <w:r>
              <w:rPr>
                <w:lang w:val="en-GB" w:eastAsia="zh-CN"/>
              </w:rPr>
              <w:t xml:space="preserve">UE support two default beam (or </w:t>
            </w:r>
            <w:r w:rsidRPr="005B7698">
              <w:rPr>
                <w:rFonts w:cs="Times"/>
                <w:szCs w:val="20"/>
              </w:rPr>
              <w:lastRenderedPageBreak/>
              <w:t>UE is in FR1</w:t>
            </w:r>
            <w:r>
              <w:rPr>
                <w:lang w:val="en-GB" w:eastAsia="zh-CN"/>
              </w:rPr>
              <w:t>)</w:t>
            </w:r>
          </w:p>
        </w:tc>
        <w:tc>
          <w:tcPr>
            <w:tcW w:w="3075" w:type="dxa"/>
            <w:gridSpan w:val="2"/>
          </w:tcPr>
          <w:p w14:paraId="6981B037" w14:textId="2C05C9D3" w:rsidR="00044248" w:rsidRDefault="00044248" w:rsidP="008B2057">
            <w:pPr>
              <w:jc w:val="center"/>
              <w:rPr>
                <w:lang w:val="en-GB" w:eastAsia="zh-CN"/>
              </w:rPr>
            </w:pPr>
            <w:r>
              <w:rPr>
                <w:lang w:val="en-GB" w:eastAsia="zh-CN"/>
              </w:rPr>
              <w:lastRenderedPageBreak/>
              <w:t xml:space="preserve">UE does not support two default </w:t>
            </w:r>
            <w:r>
              <w:rPr>
                <w:lang w:val="en-GB" w:eastAsia="zh-CN"/>
              </w:rPr>
              <w:lastRenderedPageBreak/>
              <w:t>beam</w:t>
            </w:r>
          </w:p>
        </w:tc>
      </w:tr>
      <w:tr w:rsidR="00044248" w14:paraId="3618DD65" w14:textId="77777777" w:rsidTr="00846CDA">
        <w:tc>
          <w:tcPr>
            <w:tcW w:w="3114" w:type="dxa"/>
            <w:gridSpan w:val="2"/>
            <w:vMerge/>
          </w:tcPr>
          <w:p w14:paraId="72AFAC15" w14:textId="77777777" w:rsidR="00044248" w:rsidRDefault="00044248" w:rsidP="008B2057">
            <w:pPr>
              <w:rPr>
                <w:lang w:val="en-GB" w:eastAsia="zh-CN"/>
              </w:rPr>
            </w:pPr>
          </w:p>
        </w:tc>
        <w:tc>
          <w:tcPr>
            <w:tcW w:w="1559" w:type="dxa"/>
          </w:tcPr>
          <w:p w14:paraId="081A1325" w14:textId="2204829B" w:rsidR="00044248" w:rsidRPr="00B711F2" w:rsidRDefault="00044248" w:rsidP="008B2057">
            <w:pPr>
              <w:rPr>
                <w:lang w:val="en-GB" w:eastAsia="zh-CN"/>
              </w:rPr>
            </w:pPr>
            <w:r w:rsidRPr="00B711F2">
              <w:rPr>
                <w:lang w:val="en-GB" w:eastAsia="zh-CN"/>
              </w:rPr>
              <w:t>Timeoffset</w:t>
            </w:r>
            <w:r w:rsidR="00846CDA">
              <w:rPr>
                <w:rFonts w:hint="eastAsia"/>
                <w:lang w:val="en-GB" w:eastAsia="zh-CN"/>
              </w:rPr>
              <w:t>≥</w:t>
            </w:r>
            <w:r w:rsidRPr="00270052">
              <w:rPr>
                <w:rFonts w:hint="eastAsia"/>
                <w:highlight w:val="yellow"/>
                <w:lang w:val="en-GB" w:eastAsia="zh-CN"/>
              </w:rPr>
              <w:t>a</w:t>
            </w:r>
            <w:r w:rsidRPr="00270052">
              <w:rPr>
                <w:highlight w:val="yellow"/>
                <w:lang w:val="en-GB" w:eastAsia="zh-CN"/>
              </w:rPr>
              <w:t xml:space="preserve"> </w:t>
            </w:r>
            <w:r w:rsidRPr="00270052">
              <w:rPr>
                <w:rFonts w:hint="eastAsia"/>
                <w:highlight w:val="yellow"/>
                <w:lang w:val="en-GB" w:eastAsia="zh-CN"/>
              </w:rPr>
              <w:t>threshold</w:t>
            </w:r>
          </w:p>
        </w:tc>
        <w:tc>
          <w:tcPr>
            <w:tcW w:w="1559" w:type="dxa"/>
          </w:tcPr>
          <w:p w14:paraId="6B5D1E92" w14:textId="116C7BF6" w:rsidR="00044248" w:rsidRPr="00B711F2" w:rsidRDefault="00044248" w:rsidP="008B2057">
            <w:pPr>
              <w:rPr>
                <w:lang w:val="en-GB" w:eastAsia="zh-CN"/>
              </w:rPr>
            </w:pPr>
            <w:r w:rsidRPr="00B711F2">
              <w:rPr>
                <w:lang w:val="en-GB" w:eastAsia="zh-CN"/>
              </w:rPr>
              <w:t>Timeoffset</w:t>
            </w:r>
            <w:r w:rsidRPr="00B711F2">
              <w:rPr>
                <w:rFonts w:hint="eastAsia"/>
                <w:lang w:val="en-GB" w:eastAsia="zh-CN"/>
              </w:rPr>
              <w:t>&lt;</w:t>
            </w:r>
            <w:r w:rsidRPr="005175D4">
              <w:rPr>
                <w:rFonts w:hint="eastAsia"/>
                <w:highlight w:val="yellow"/>
                <w:lang w:val="en-GB" w:eastAsia="zh-CN"/>
              </w:rPr>
              <w:t>a</w:t>
            </w:r>
            <w:r w:rsidRPr="005175D4">
              <w:rPr>
                <w:highlight w:val="yellow"/>
                <w:lang w:val="en-GB" w:eastAsia="zh-CN"/>
              </w:rPr>
              <w:t xml:space="preserve"> </w:t>
            </w:r>
            <w:r w:rsidRPr="005175D4">
              <w:rPr>
                <w:rFonts w:hint="eastAsia"/>
                <w:highlight w:val="yellow"/>
                <w:lang w:val="en-GB" w:eastAsia="zh-CN"/>
              </w:rPr>
              <w:t>threshold</w:t>
            </w:r>
          </w:p>
        </w:tc>
        <w:tc>
          <w:tcPr>
            <w:tcW w:w="1570" w:type="dxa"/>
          </w:tcPr>
          <w:p w14:paraId="6E6AC6B7" w14:textId="5E91934A" w:rsidR="00044248" w:rsidRPr="00B711F2" w:rsidRDefault="00044248" w:rsidP="008B2057">
            <w:pPr>
              <w:rPr>
                <w:lang w:val="en-GB" w:eastAsia="zh-CN"/>
              </w:rPr>
            </w:pPr>
            <w:r w:rsidRPr="00B711F2">
              <w:rPr>
                <w:lang w:val="en-GB" w:eastAsia="zh-CN"/>
              </w:rPr>
              <w:t>Timeoffset</w:t>
            </w:r>
            <w:r w:rsidRPr="00B711F2">
              <w:rPr>
                <w:rFonts w:hint="eastAsia"/>
                <w:lang w:val="en-GB" w:eastAsia="zh-CN"/>
              </w:rPr>
              <w:t>≥</w:t>
            </w:r>
            <w:r w:rsidRPr="005175D4">
              <w:rPr>
                <w:rFonts w:hint="eastAsia"/>
                <w:highlight w:val="yellow"/>
                <w:lang w:val="en-GB" w:eastAsia="zh-CN"/>
              </w:rPr>
              <w:t>a</w:t>
            </w:r>
            <w:r w:rsidRPr="005175D4">
              <w:rPr>
                <w:highlight w:val="yellow"/>
                <w:lang w:val="en-GB" w:eastAsia="zh-CN"/>
              </w:rPr>
              <w:t xml:space="preserve"> </w:t>
            </w:r>
            <w:r w:rsidRPr="005175D4">
              <w:rPr>
                <w:rFonts w:hint="eastAsia"/>
                <w:highlight w:val="yellow"/>
                <w:lang w:val="en-GB" w:eastAsia="zh-CN"/>
              </w:rPr>
              <w:t>threshold</w:t>
            </w:r>
          </w:p>
        </w:tc>
        <w:tc>
          <w:tcPr>
            <w:tcW w:w="1505" w:type="dxa"/>
          </w:tcPr>
          <w:p w14:paraId="1156481B" w14:textId="11CC7745" w:rsidR="00044248" w:rsidRPr="00B711F2" w:rsidRDefault="00044248" w:rsidP="008B2057">
            <w:pPr>
              <w:rPr>
                <w:lang w:val="en-GB" w:eastAsia="zh-CN"/>
              </w:rPr>
            </w:pPr>
            <w:r w:rsidRPr="00B711F2">
              <w:rPr>
                <w:lang w:val="en-GB" w:eastAsia="zh-CN"/>
              </w:rPr>
              <w:t>Timeoffset</w:t>
            </w:r>
            <w:r w:rsidRPr="00B711F2">
              <w:rPr>
                <w:rFonts w:hint="eastAsia"/>
                <w:lang w:val="en-GB" w:eastAsia="zh-CN"/>
              </w:rPr>
              <w:t>&lt;</w:t>
            </w:r>
            <w:r w:rsidRPr="005175D4">
              <w:rPr>
                <w:rFonts w:hint="eastAsia"/>
                <w:highlight w:val="yellow"/>
                <w:lang w:val="en-GB" w:eastAsia="zh-CN"/>
              </w:rPr>
              <w:t>a</w:t>
            </w:r>
            <w:r w:rsidRPr="005175D4">
              <w:rPr>
                <w:highlight w:val="yellow"/>
                <w:lang w:val="en-GB" w:eastAsia="zh-CN"/>
              </w:rPr>
              <w:t xml:space="preserve"> </w:t>
            </w:r>
            <w:r w:rsidRPr="005175D4">
              <w:rPr>
                <w:rFonts w:hint="eastAsia"/>
                <w:highlight w:val="yellow"/>
                <w:lang w:val="en-GB" w:eastAsia="zh-CN"/>
              </w:rPr>
              <w:t>threshold</w:t>
            </w:r>
          </w:p>
        </w:tc>
      </w:tr>
      <w:tr w:rsidR="00044248" w14:paraId="11B32A31" w14:textId="77777777" w:rsidTr="00846CDA">
        <w:trPr>
          <w:trHeight w:val="456"/>
        </w:trPr>
        <w:tc>
          <w:tcPr>
            <w:tcW w:w="1838" w:type="dxa"/>
            <w:vMerge w:val="restart"/>
          </w:tcPr>
          <w:p w14:paraId="72F23E42" w14:textId="6AC36C91" w:rsidR="00044248" w:rsidRDefault="00044248" w:rsidP="00044248">
            <w:pPr>
              <w:rPr>
                <w:lang w:val="en-GB" w:eastAsia="zh-CN"/>
              </w:rPr>
            </w:pPr>
            <w:r w:rsidRPr="008B2057">
              <w:rPr>
                <w:lang w:val="en-GB" w:eastAsia="zh-CN"/>
              </w:rPr>
              <w:t>PDSCH reception scheduled/activated by DCI format 1_1/1_2</w:t>
            </w:r>
            <w:r>
              <w:rPr>
                <w:lang w:val="en-GB" w:eastAsia="zh-CN"/>
              </w:rPr>
              <w:t xml:space="preserve"> </w:t>
            </w:r>
          </w:p>
        </w:tc>
        <w:tc>
          <w:tcPr>
            <w:tcW w:w="1276" w:type="dxa"/>
          </w:tcPr>
          <w:p w14:paraId="675B3B29" w14:textId="3D227A0D" w:rsidR="00044248" w:rsidRDefault="00044248" w:rsidP="008B2057">
            <w:pPr>
              <w:rPr>
                <w:lang w:val="en-GB" w:eastAsia="zh-CN"/>
              </w:rPr>
            </w:pPr>
            <w:r>
              <w:rPr>
                <w:lang w:val="en-GB" w:eastAsia="zh-CN"/>
              </w:rPr>
              <w:t>with TCI selection field</w:t>
            </w:r>
          </w:p>
        </w:tc>
        <w:tc>
          <w:tcPr>
            <w:tcW w:w="4688" w:type="dxa"/>
            <w:gridSpan w:val="3"/>
          </w:tcPr>
          <w:p w14:paraId="4A6B5375" w14:textId="00131B26" w:rsidR="00044248" w:rsidRDefault="00044248" w:rsidP="00044248">
            <w:pPr>
              <w:jc w:val="center"/>
              <w:rPr>
                <w:lang w:val="en-GB" w:eastAsia="zh-CN"/>
              </w:rPr>
            </w:pPr>
            <w:r>
              <w:rPr>
                <w:lang w:val="en-GB" w:eastAsia="zh-CN"/>
              </w:rPr>
              <w:t>Follow TCI selection field</w:t>
            </w:r>
          </w:p>
        </w:tc>
        <w:tc>
          <w:tcPr>
            <w:tcW w:w="1505" w:type="dxa"/>
            <w:vMerge w:val="restart"/>
            <w:vAlign w:val="center"/>
          </w:tcPr>
          <w:p w14:paraId="126D99D5" w14:textId="35C3B95B" w:rsidR="00044248" w:rsidRDefault="00044248" w:rsidP="00846CDA">
            <w:pPr>
              <w:jc w:val="center"/>
              <w:rPr>
                <w:lang w:val="en-GB" w:eastAsia="zh-CN"/>
              </w:rPr>
            </w:pPr>
            <w:r>
              <w:rPr>
                <w:lang w:val="en-GB" w:eastAsia="zh-CN"/>
              </w:rPr>
              <w:t>Apply the 1st indicated uTCI state</w:t>
            </w:r>
          </w:p>
        </w:tc>
      </w:tr>
      <w:tr w:rsidR="00044248" w14:paraId="23E0C948" w14:textId="77777777" w:rsidTr="00846CDA">
        <w:trPr>
          <w:trHeight w:val="455"/>
        </w:trPr>
        <w:tc>
          <w:tcPr>
            <w:tcW w:w="1838" w:type="dxa"/>
            <w:vMerge/>
          </w:tcPr>
          <w:p w14:paraId="284CDEA1" w14:textId="77777777" w:rsidR="00044248" w:rsidRPr="008B2057" w:rsidRDefault="00044248" w:rsidP="008B2057">
            <w:pPr>
              <w:rPr>
                <w:lang w:val="en-GB" w:eastAsia="zh-CN"/>
              </w:rPr>
            </w:pPr>
          </w:p>
        </w:tc>
        <w:tc>
          <w:tcPr>
            <w:tcW w:w="1276" w:type="dxa"/>
          </w:tcPr>
          <w:p w14:paraId="2805849B" w14:textId="15273232" w:rsidR="00044248" w:rsidRDefault="00044248" w:rsidP="008B2057">
            <w:pPr>
              <w:rPr>
                <w:lang w:val="en-GB" w:eastAsia="zh-CN"/>
              </w:rPr>
            </w:pPr>
            <w:r>
              <w:rPr>
                <w:rFonts w:hint="eastAsia"/>
                <w:lang w:val="en-GB" w:eastAsia="zh-CN"/>
              </w:rPr>
              <w:t>w</w:t>
            </w:r>
            <w:r>
              <w:rPr>
                <w:lang w:val="en-GB" w:eastAsia="zh-CN"/>
              </w:rPr>
              <w:t>/o TCI selection field</w:t>
            </w:r>
          </w:p>
        </w:tc>
        <w:tc>
          <w:tcPr>
            <w:tcW w:w="4688" w:type="dxa"/>
            <w:gridSpan w:val="3"/>
          </w:tcPr>
          <w:p w14:paraId="547B124B" w14:textId="5708F0B9" w:rsidR="00044248" w:rsidRDefault="00044248" w:rsidP="00044248">
            <w:pPr>
              <w:jc w:val="center"/>
              <w:rPr>
                <w:lang w:val="en-GB" w:eastAsia="zh-CN"/>
              </w:rPr>
            </w:pPr>
            <w:r>
              <w:rPr>
                <w:lang w:val="en-GB" w:eastAsia="zh-CN"/>
              </w:rPr>
              <w:t>Apply both indicated uTCI states</w:t>
            </w:r>
          </w:p>
        </w:tc>
        <w:tc>
          <w:tcPr>
            <w:tcW w:w="1505" w:type="dxa"/>
            <w:vMerge/>
          </w:tcPr>
          <w:p w14:paraId="1079989F" w14:textId="789CD7E2" w:rsidR="00044248" w:rsidRDefault="00044248" w:rsidP="00380343">
            <w:pPr>
              <w:rPr>
                <w:lang w:val="en-GB" w:eastAsia="zh-CN"/>
              </w:rPr>
            </w:pPr>
          </w:p>
        </w:tc>
      </w:tr>
      <w:tr w:rsidR="00044248" w14:paraId="5E0D9E99" w14:textId="77777777" w:rsidTr="00846CDA">
        <w:tc>
          <w:tcPr>
            <w:tcW w:w="1838" w:type="dxa"/>
            <w:vMerge w:val="restart"/>
          </w:tcPr>
          <w:p w14:paraId="21665AEA" w14:textId="6628E68B" w:rsidR="00044248" w:rsidRDefault="00044248" w:rsidP="00044248">
            <w:pPr>
              <w:rPr>
                <w:lang w:val="en-GB" w:eastAsia="zh-CN"/>
              </w:rPr>
            </w:pPr>
            <w:r w:rsidRPr="005B7698">
              <w:rPr>
                <w:rFonts w:cs="Times"/>
                <w:szCs w:val="20"/>
              </w:rPr>
              <w:t>PDSCH reception scheduled/activated by DCI format 1_0 </w:t>
            </w:r>
          </w:p>
        </w:tc>
        <w:tc>
          <w:tcPr>
            <w:tcW w:w="1276" w:type="dxa"/>
          </w:tcPr>
          <w:p w14:paraId="491EB507" w14:textId="3B505057" w:rsidR="00044248" w:rsidRDefault="00044248" w:rsidP="008B2057">
            <w:pPr>
              <w:rPr>
                <w:lang w:val="en-GB" w:eastAsia="zh-CN"/>
              </w:rPr>
            </w:pPr>
            <w:r>
              <w:rPr>
                <w:lang w:val="en-GB" w:eastAsia="zh-CN"/>
              </w:rPr>
              <w:t xml:space="preserve">with </w:t>
            </w:r>
            <w:r>
              <w:rPr>
                <w:rFonts w:hint="eastAsia"/>
                <w:lang w:val="en-GB" w:eastAsia="zh-CN"/>
              </w:rPr>
              <w:t>R</w:t>
            </w:r>
            <w:r>
              <w:rPr>
                <w:lang w:val="en-GB" w:eastAsia="zh-CN"/>
              </w:rPr>
              <w:t>RC configuration</w:t>
            </w:r>
          </w:p>
        </w:tc>
        <w:tc>
          <w:tcPr>
            <w:tcW w:w="4688" w:type="dxa"/>
            <w:gridSpan w:val="3"/>
          </w:tcPr>
          <w:p w14:paraId="1E7BDBDE" w14:textId="77777777" w:rsidR="00B711F2" w:rsidRDefault="00044248" w:rsidP="00044248">
            <w:pPr>
              <w:jc w:val="center"/>
              <w:rPr>
                <w:lang w:val="en-GB" w:eastAsia="zh-CN"/>
              </w:rPr>
            </w:pPr>
            <w:r>
              <w:rPr>
                <w:lang w:val="en-GB" w:eastAsia="zh-CN"/>
              </w:rPr>
              <w:t xml:space="preserve">Follow RRC configuration </w:t>
            </w:r>
          </w:p>
          <w:p w14:paraId="47523AF7" w14:textId="6CC1D63C" w:rsidR="00044248" w:rsidRPr="00380343" w:rsidRDefault="00044248" w:rsidP="00044248">
            <w:pPr>
              <w:jc w:val="center"/>
              <w:rPr>
                <w:lang w:eastAsia="zh-CN"/>
              </w:rPr>
            </w:pPr>
            <w:r>
              <w:rPr>
                <w:lang w:val="en-GB" w:eastAsia="zh-CN"/>
              </w:rPr>
              <w:t>(</w:t>
            </w:r>
            <w:r w:rsidRPr="00380343">
              <w:rPr>
                <w:rFonts w:hint="eastAsia"/>
                <w:lang w:val="en-GB" w:eastAsia="zh-CN"/>
              </w:rPr>
              <w:t>1st</w:t>
            </w:r>
            <w:r w:rsidRPr="00380343">
              <w:rPr>
                <w:rFonts w:hint="eastAsia"/>
                <w:lang w:val="en-GB" w:eastAsia="zh-CN"/>
              </w:rPr>
              <w:t>、</w:t>
            </w:r>
            <w:r w:rsidR="00846CDA">
              <w:rPr>
                <w:lang w:val="en-GB" w:eastAsia="zh-CN"/>
              </w:rPr>
              <w:t>2nd</w:t>
            </w:r>
            <w:r>
              <w:rPr>
                <w:lang w:val="en-GB" w:eastAsia="zh-CN"/>
              </w:rPr>
              <w:t xml:space="preserve"> or </w:t>
            </w:r>
            <w:r w:rsidRPr="00380343">
              <w:rPr>
                <w:rFonts w:hint="eastAsia"/>
                <w:lang w:val="en-GB" w:eastAsia="zh-CN"/>
              </w:rPr>
              <w:t>both indicated uTCI</w:t>
            </w:r>
            <w:r>
              <w:rPr>
                <w:lang w:val="en-GB" w:eastAsia="zh-CN"/>
              </w:rPr>
              <w:t xml:space="preserve"> state)</w:t>
            </w:r>
          </w:p>
        </w:tc>
        <w:tc>
          <w:tcPr>
            <w:tcW w:w="1505" w:type="dxa"/>
            <w:vMerge/>
          </w:tcPr>
          <w:p w14:paraId="38ACF3B1" w14:textId="78052657" w:rsidR="00044248" w:rsidRDefault="00044248" w:rsidP="008B2057">
            <w:pPr>
              <w:rPr>
                <w:lang w:val="en-GB" w:eastAsia="zh-CN"/>
              </w:rPr>
            </w:pPr>
          </w:p>
        </w:tc>
      </w:tr>
      <w:tr w:rsidR="00044248" w14:paraId="34816346" w14:textId="77777777" w:rsidTr="00846CDA">
        <w:tc>
          <w:tcPr>
            <w:tcW w:w="1838" w:type="dxa"/>
            <w:vMerge/>
          </w:tcPr>
          <w:p w14:paraId="4190AE98" w14:textId="77777777" w:rsidR="00044248" w:rsidRPr="005B7698" w:rsidRDefault="00044248" w:rsidP="008B2057">
            <w:pPr>
              <w:rPr>
                <w:rFonts w:cs="Times"/>
                <w:szCs w:val="20"/>
              </w:rPr>
            </w:pPr>
          </w:p>
        </w:tc>
        <w:tc>
          <w:tcPr>
            <w:tcW w:w="1276" w:type="dxa"/>
          </w:tcPr>
          <w:p w14:paraId="6686D927" w14:textId="227364D1" w:rsidR="00044248" w:rsidRDefault="00044248" w:rsidP="008B2057">
            <w:pPr>
              <w:rPr>
                <w:lang w:val="en-GB" w:eastAsia="zh-CN"/>
              </w:rPr>
            </w:pPr>
            <w:r>
              <w:rPr>
                <w:rFonts w:hint="eastAsia"/>
                <w:lang w:val="en-GB" w:eastAsia="zh-CN"/>
              </w:rPr>
              <w:t>w</w:t>
            </w:r>
            <w:r>
              <w:rPr>
                <w:lang w:val="en-GB" w:eastAsia="zh-CN"/>
              </w:rPr>
              <w:t>/o RRC configuration</w:t>
            </w:r>
          </w:p>
        </w:tc>
        <w:tc>
          <w:tcPr>
            <w:tcW w:w="6193" w:type="dxa"/>
            <w:gridSpan w:val="4"/>
          </w:tcPr>
          <w:p w14:paraId="1FE87947" w14:textId="47BFDECA" w:rsidR="00044248" w:rsidRDefault="00044248" w:rsidP="00B711F2">
            <w:pPr>
              <w:jc w:val="center"/>
              <w:rPr>
                <w:lang w:val="en-GB" w:eastAsia="zh-CN"/>
              </w:rPr>
            </w:pPr>
            <w:r>
              <w:rPr>
                <w:lang w:val="en-GB" w:eastAsia="zh-CN"/>
              </w:rPr>
              <w:t>Apply the 1st indicated uTCI state</w:t>
            </w:r>
          </w:p>
        </w:tc>
      </w:tr>
    </w:tbl>
    <w:p w14:paraId="57449B70" w14:textId="3D8165F7" w:rsidR="008B2057" w:rsidRPr="008B2057" w:rsidRDefault="00846CDA" w:rsidP="008B2057">
      <w:pPr>
        <w:rPr>
          <w:lang w:val="en-GB" w:eastAsia="zh-CN"/>
        </w:rPr>
      </w:pPr>
      <w:r>
        <w:rPr>
          <w:lang w:val="en-GB" w:eastAsia="zh-CN"/>
        </w:rPr>
        <w:t>H</w:t>
      </w:r>
      <w:r>
        <w:rPr>
          <w:rFonts w:hint="eastAsia"/>
          <w:lang w:val="en-GB" w:eastAsia="zh-CN"/>
        </w:rPr>
        <w:t>owever</w:t>
      </w:r>
      <w:r>
        <w:rPr>
          <w:lang w:val="en-GB" w:eastAsia="zh-CN"/>
        </w:rPr>
        <w:t>, a</w:t>
      </w:r>
      <w:r w:rsidR="00236832">
        <w:rPr>
          <w:lang w:val="en-GB" w:eastAsia="zh-CN"/>
        </w:rPr>
        <w:t xml:space="preserve">n FFS is </w:t>
      </w:r>
      <w:r>
        <w:rPr>
          <w:lang w:val="en-GB" w:eastAsia="zh-CN"/>
        </w:rPr>
        <w:t xml:space="preserve">still </w:t>
      </w:r>
      <w:r w:rsidR="00236832">
        <w:rPr>
          <w:lang w:val="en-GB" w:eastAsia="zh-CN"/>
        </w:rPr>
        <w:t>left</w:t>
      </w:r>
      <w:r>
        <w:rPr>
          <w:lang w:val="en-GB" w:eastAsia="zh-CN"/>
        </w:rPr>
        <w:t xml:space="preserve"> that the value of the “a threshold” should be defined.</w:t>
      </w:r>
      <w:r w:rsidR="00132E46">
        <w:rPr>
          <w:lang w:val="en-GB" w:eastAsia="zh-CN"/>
        </w:rPr>
        <w:t xml:space="preserve"> It has been agreed that if the scheduling time offset is equal or larger than a threshold the UE can apply the indicated TCI states according to the TCI selection or RRC configuration (if it is present). Since the UE takes time to figure out the format and contents of the DCI. </w:t>
      </w:r>
      <w:r>
        <w:rPr>
          <w:lang w:val="en-GB" w:eastAsia="zh-CN"/>
        </w:rPr>
        <w:t xml:space="preserve">The legacy </w:t>
      </w:r>
      <w:r w:rsidRPr="00846CDA">
        <w:rPr>
          <w:i/>
          <w:lang w:val="en-GB" w:eastAsia="zh-CN"/>
        </w:rPr>
        <w:t>TimeDurationforQCL</w:t>
      </w:r>
      <w:r>
        <w:rPr>
          <w:lang w:val="en-GB" w:eastAsia="zh-CN"/>
        </w:rPr>
        <w:t xml:space="preserve"> can be reused</w:t>
      </w:r>
      <w:r w:rsidR="00132E46">
        <w:rPr>
          <w:lang w:val="en-GB" w:eastAsia="zh-CN"/>
        </w:rPr>
        <w:t xml:space="preserve">, </w:t>
      </w:r>
      <w:r w:rsidR="0066591D">
        <w:rPr>
          <w:lang w:val="en-GB" w:eastAsia="zh-CN"/>
        </w:rPr>
        <w:t>and t</w:t>
      </w:r>
      <w:r w:rsidR="00132E46">
        <w:rPr>
          <w:lang w:val="en-GB" w:eastAsia="zh-CN"/>
        </w:rPr>
        <w:t>here is no ne</w:t>
      </w:r>
      <w:r w:rsidR="0066591D">
        <w:rPr>
          <w:lang w:val="en-GB" w:eastAsia="zh-CN"/>
        </w:rPr>
        <w:t>ed to introduce a new threshold</w:t>
      </w:r>
      <w:r>
        <w:rPr>
          <w:lang w:val="en-GB" w:eastAsia="zh-CN"/>
        </w:rPr>
        <w:t xml:space="preserve">. </w:t>
      </w:r>
    </w:p>
    <w:p w14:paraId="70E6CF67" w14:textId="6494824B" w:rsidR="00AC6B9D" w:rsidRPr="00846CDA" w:rsidRDefault="00760078" w:rsidP="006D5065">
      <w:pPr>
        <w:rPr>
          <w:b/>
          <w:i/>
          <w:lang w:eastAsia="zh-CN"/>
        </w:rPr>
      </w:pPr>
      <w:r w:rsidRPr="00846CDA">
        <w:rPr>
          <w:rFonts w:hint="eastAsia"/>
          <w:b/>
          <w:i/>
          <w:lang w:eastAsia="zh-CN"/>
        </w:rPr>
        <w:t>P</w:t>
      </w:r>
      <w:r w:rsidR="00F6244C">
        <w:rPr>
          <w:b/>
          <w:i/>
          <w:lang w:eastAsia="zh-CN"/>
        </w:rPr>
        <w:t xml:space="preserve">roposal </w:t>
      </w:r>
      <w:r w:rsidR="00F6244C">
        <w:rPr>
          <w:rFonts w:hint="eastAsia"/>
          <w:b/>
          <w:i/>
          <w:lang w:eastAsia="zh-CN"/>
        </w:rPr>
        <w:t>1</w:t>
      </w:r>
      <w:r w:rsidR="00846CDA">
        <w:rPr>
          <w:b/>
          <w:i/>
          <w:lang w:eastAsia="zh-CN"/>
        </w:rPr>
        <w:t>: R</w:t>
      </w:r>
      <w:r w:rsidRPr="00846CDA">
        <w:rPr>
          <w:b/>
          <w:i/>
          <w:lang w:eastAsia="zh-CN"/>
        </w:rPr>
        <w:t xml:space="preserve">euse the </w:t>
      </w:r>
      <w:r w:rsidR="00363F54" w:rsidRPr="00846CDA">
        <w:rPr>
          <w:b/>
          <w:i/>
          <w:lang w:eastAsia="zh-CN"/>
        </w:rPr>
        <w:t xml:space="preserve">TimeDurationforQCL as the </w:t>
      </w:r>
      <w:r w:rsidRPr="00846CDA">
        <w:rPr>
          <w:b/>
          <w:i/>
          <w:lang w:eastAsia="zh-CN"/>
        </w:rPr>
        <w:t>threshold</w:t>
      </w:r>
      <w:r w:rsidR="00F6244C">
        <w:rPr>
          <w:rFonts w:hint="eastAsia"/>
          <w:b/>
          <w:i/>
          <w:lang w:eastAsia="zh-CN"/>
        </w:rPr>
        <w:t>.</w:t>
      </w:r>
    </w:p>
    <w:p w14:paraId="63624498" w14:textId="759AA968" w:rsidR="006D5065" w:rsidRPr="002F1EE8" w:rsidRDefault="006D5065" w:rsidP="006D5065">
      <w:pPr>
        <w:pStyle w:val="3"/>
        <w:rPr>
          <w:lang w:eastAsia="zh-CN"/>
        </w:rPr>
      </w:pPr>
      <w:r w:rsidRPr="002F1EE8">
        <w:rPr>
          <w:lang w:eastAsia="zh-CN"/>
        </w:rPr>
        <w:t>PUCCH</w:t>
      </w:r>
    </w:p>
    <w:p w14:paraId="0E1D7AF2" w14:textId="14AEC4AD" w:rsidR="00A001D7" w:rsidRDefault="00B47CA3" w:rsidP="00B47CA3">
      <w:pPr>
        <w:rPr>
          <w:lang w:val="en-GB" w:eastAsia="zh-CN"/>
        </w:rPr>
      </w:pPr>
      <w:r>
        <w:rPr>
          <w:lang w:val="en-GB" w:eastAsia="zh-CN"/>
        </w:rPr>
        <w:t xml:space="preserve">For </w:t>
      </w:r>
      <w:r w:rsidRPr="00F02CB5">
        <w:rPr>
          <w:lang w:val="en-GB" w:eastAsia="zh-CN"/>
        </w:rPr>
        <w:t>m-DCI based MTRP</w:t>
      </w:r>
      <w:r w:rsidR="00B21378" w:rsidRPr="00F02CB5">
        <w:rPr>
          <w:lang w:val="en-GB" w:eastAsia="zh-CN"/>
        </w:rPr>
        <w:t>, the association between indicated TCI states and PUCCH</w:t>
      </w:r>
      <w:r w:rsidR="005D200E">
        <w:rPr>
          <w:lang w:val="en-GB" w:eastAsia="zh-CN"/>
        </w:rPr>
        <w:t xml:space="preserve"> transmission</w:t>
      </w:r>
      <w:r w:rsidR="00474B48">
        <w:rPr>
          <w:lang w:val="en-GB" w:eastAsia="zh-CN"/>
        </w:rPr>
        <w:t xml:space="preserve"> also</w:t>
      </w:r>
      <w:r w:rsidR="00B21378" w:rsidRPr="00F02CB5">
        <w:rPr>
          <w:lang w:val="en-GB" w:eastAsia="zh-CN"/>
        </w:rPr>
        <w:t xml:space="preserve"> needs to be determined. </w:t>
      </w:r>
      <w:r w:rsidR="00A001D7">
        <w:rPr>
          <w:lang w:val="en-GB" w:eastAsia="zh-CN"/>
        </w:rPr>
        <w:t>A</w:t>
      </w:r>
      <w:r w:rsidR="00A001D7">
        <w:rPr>
          <w:rFonts w:hint="eastAsia"/>
          <w:lang w:val="en-GB" w:eastAsia="zh-CN"/>
        </w:rPr>
        <w:t>ccording</w:t>
      </w:r>
      <w:r w:rsidR="00A001D7">
        <w:rPr>
          <w:lang w:val="en-GB" w:eastAsia="zh-CN"/>
        </w:rPr>
        <w:t xml:space="preserve"> </w:t>
      </w:r>
      <w:r w:rsidR="00A001D7">
        <w:rPr>
          <w:rFonts w:hint="eastAsia"/>
          <w:lang w:val="en-GB" w:eastAsia="zh-CN"/>
        </w:rPr>
        <w:t>to</w:t>
      </w:r>
      <w:r w:rsidR="00A001D7">
        <w:rPr>
          <w:lang w:val="en-GB" w:eastAsia="zh-CN"/>
        </w:rPr>
        <w:t xml:space="preserve"> </w:t>
      </w:r>
      <w:r w:rsidR="00A001D7">
        <w:rPr>
          <w:rFonts w:hint="eastAsia"/>
          <w:lang w:val="en-GB" w:eastAsia="zh-CN"/>
        </w:rPr>
        <w:t>the</w:t>
      </w:r>
      <w:r w:rsidR="00A001D7">
        <w:rPr>
          <w:lang w:val="en-GB" w:eastAsia="zh-CN"/>
        </w:rPr>
        <w:t xml:space="preserve"> </w:t>
      </w:r>
      <w:r w:rsidR="00A001D7">
        <w:rPr>
          <w:rFonts w:hint="eastAsia"/>
          <w:lang w:val="en-GB" w:eastAsia="zh-CN"/>
        </w:rPr>
        <w:t>discussion</w:t>
      </w:r>
      <w:r w:rsidR="00A001D7">
        <w:rPr>
          <w:lang w:val="en-GB" w:eastAsia="zh-CN"/>
        </w:rPr>
        <w:t xml:space="preserve"> </w:t>
      </w:r>
      <w:r w:rsidR="00A001D7">
        <w:rPr>
          <w:rFonts w:hint="eastAsia"/>
          <w:lang w:val="en-GB" w:eastAsia="zh-CN"/>
        </w:rPr>
        <w:t>in</w:t>
      </w:r>
      <w:r w:rsidR="00A001D7">
        <w:rPr>
          <w:lang w:val="en-GB" w:eastAsia="zh-CN"/>
        </w:rPr>
        <w:t xml:space="preserve"> RAN1#112</w:t>
      </w:r>
      <w:r w:rsidR="004565DA">
        <w:rPr>
          <w:lang w:val="en-GB" w:eastAsia="zh-CN"/>
        </w:rPr>
        <w:t xml:space="preserve"> </w:t>
      </w:r>
      <w:r w:rsidR="004565DA">
        <w:rPr>
          <w:rFonts w:hint="eastAsia"/>
          <w:lang w:val="en-GB" w:eastAsia="zh-CN"/>
        </w:rPr>
        <w:t>and</w:t>
      </w:r>
      <w:r w:rsidR="004565DA">
        <w:rPr>
          <w:lang w:val="en-GB" w:eastAsia="zh-CN"/>
        </w:rPr>
        <w:t xml:space="preserve"> RAN1#112</w:t>
      </w:r>
      <w:r w:rsidR="004565DA">
        <w:rPr>
          <w:rFonts w:hint="eastAsia"/>
          <w:lang w:val="en-GB" w:eastAsia="zh-CN"/>
        </w:rPr>
        <w:t>b-e,</w:t>
      </w:r>
      <w:r w:rsidR="004565DA">
        <w:rPr>
          <w:lang w:val="en-GB" w:eastAsia="zh-CN"/>
        </w:rPr>
        <w:t xml:space="preserve"> the following agreements were achieved:</w:t>
      </w:r>
    </w:p>
    <w:tbl>
      <w:tblPr>
        <w:tblStyle w:val="ad"/>
        <w:tblW w:w="0" w:type="auto"/>
        <w:tblLook w:val="04A0" w:firstRow="1" w:lastRow="0" w:firstColumn="1" w:lastColumn="0" w:noHBand="0" w:noVBand="1"/>
      </w:tblPr>
      <w:tblGrid>
        <w:gridCol w:w="9307"/>
      </w:tblGrid>
      <w:tr w:rsidR="00A001D7" w14:paraId="5A8DE1B7" w14:textId="77777777" w:rsidTr="00A001D7">
        <w:tc>
          <w:tcPr>
            <w:tcW w:w="9307" w:type="dxa"/>
          </w:tcPr>
          <w:p w14:paraId="6C6BB02F" w14:textId="2F3A12B8" w:rsidR="001C2E54" w:rsidRPr="002A2E57" w:rsidRDefault="001C2E54" w:rsidP="001C2E54">
            <w:pPr>
              <w:spacing w:after="0"/>
              <w:rPr>
                <w:rFonts w:eastAsia="Batang"/>
                <w:color w:val="000000"/>
                <w:sz w:val="18"/>
                <w:szCs w:val="18"/>
                <w:highlight w:val="green"/>
                <w:lang w:eastAsia="zh-CN"/>
              </w:rPr>
            </w:pPr>
            <w:r w:rsidRPr="002A2E57">
              <w:rPr>
                <w:rFonts w:hint="eastAsia"/>
                <w:b/>
                <w:bCs/>
                <w:color w:val="000000"/>
                <w:sz w:val="18"/>
                <w:szCs w:val="18"/>
                <w:highlight w:val="green"/>
              </w:rPr>
              <w:t>Ag</w:t>
            </w:r>
            <w:r w:rsidRPr="002A2E57">
              <w:rPr>
                <w:b/>
                <w:bCs/>
                <w:color w:val="000000"/>
                <w:sz w:val="18"/>
                <w:szCs w:val="18"/>
                <w:highlight w:val="green"/>
              </w:rPr>
              <w:t>reement</w:t>
            </w:r>
            <w:r>
              <w:rPr>
                <w:b/>
                <w:bCs/>
                <w:color w:val="000000"/>
                <w:sz w:val="18"/>
                <w:szCs w:val="18"/>
                <w:highlight w:val="green"/>
              </w:rPr>
              <w:t xml:space="preserve"> (RAN1#112b-e)</w:t>
            </w:r>
          </w:p>
          <w:p w14:paraId="7A52D97B" w14:textId="77777777" w:rsidR="001C2E54" w:rsidRPr="002A2E57" w:rsidRDefault="001C2E54" w:rsidP="001C2E54">
            <w:pPr>
              <w:spacing w:after="0"/>
              <w:rPr>
                <w:color w:val="000000"/>
                <w:sz w:val="18"/>
                <w:szCs w:val="18"/>
                <w:lang w:eastAsia="zh-CN"/>
              </w:rPr>
            </w:pPr>
            <w:r w:rsidRPr="002A2E57">
              <w:rPr>
                <w:color w:val="000000"/>
                <w:sz w:val="18"/>
                <w:szCs w:val="18"/>
                <w:lang w:eastAsia="zh-CN"/>
              </w:rPr>
              <w:t>On unified TCI framework extension for M-DCI based MTRP, support at least Opt2 for PUCCH transmission, and Opt1 is not supported</w:t>
            </w:r>
          </w:p>
          <w:p w14:paraId="03FF18EB" w14:textId="576E3ECA" w:rsidR="001C2E54" w:rsidRDefault="001C2E54" w:rsidP="001C2E54">
            <w:pPr>
              <w:spacing w:after="0"/>
              <w:rPr>
                <w:b/>
                <w:bCs/>
                <w:color w:val="000000"/>
                <w:sz w:val="18"/>
                <w:szCs w:val="18"/>
                <w:highlight w:val="green"/>
              </w:rPr>
            </w:pPr>
            <w:r w:rsidRPr="002A2E57">
              <w:rPr>
                <w:color w:val="000000"/>
                <w:sz w:val="18"/>
                <w:szCs w:val="18"/>
              </w:rPr>
              <w:t xml:space="preserve">Note: </w:t>
            </w:r>
            <w:r w:rsidRPr="002A2E57">
              <w:rPr>
                <w:color w:val="000000"/>
                <w:sz w:val="18"/>
                <w:szCs w:val="18"/>
                <w:lang w:eastAsia="zh-CN"/>
              </w:rPr>
              <w:t>Opt3 and Opt4 are not precluded</w:t>
            </w:r>
          </w:p>
          <w:p w14:paraId="1CA54C6D" w14:textId="5E21F2B4" w:rsidR="00A001D7" w:rsidRPr="00F90924" w:rsidRDefault="00A001D7" w:rsidP="00A001D7">
            <w:pPr>
              <w:spacing w:after="0"/>
              <w:rPr>
                <w:color w:val="000000"/>
                <w:sz w:val="18"/>
                <w:szCs w:val="18"/>
                <w:highlight w:val="green"/>
                <w:lang w:eastAsia="zh-CN"/>
              </w:rPr>
            </w:pPr>
            <w:r w:rsidRPr="00F90924">
              <w:rPr>
                <w:b/>
                <w:bCs/>
                <w:color w:val="000000"/>
                <w:sz w:val="18"/>
                <w:szCs w:val="18"/>
                <w:highlight w:val="green"/>
              </w:rPr>
              <w:t>Agreement</w:t>
            </w:r>
            <w:r w:rsidR="001C2E54">
              <w:rPr>
                <w:b/>
                <w:bCs/>
                <w:color w:val="000000"/>
                <w:sz w:val="18"/>
                <w:szCs w:val="18"/>
                <w:highlight w:val="green"/>
              </w:rPr>
              <w:t xml:space="preserve"> (RAN1#112)</w:t>
            </w:r>
          </w:p>
          <w:p w14:paraId="0C71B616" w14:textId="77777777" w:rsidR="00A001D7" w:rsidRPr="00F90924" w:rsidRDefault="00A001D7" w:rsidP="00A001D7">
            <w:pPr>
              <w:tabs>
                <w:tab w:val="left" w:pos="0"/>
              </w:tabs>
              <w:spacing w:after="0"/>
              <w:rPr>
                <w:color w:val="000000"/>
                <w:sz w:val="18"/>
                <w:szCs w:val="18"/>
              </w:rPr>
            </w:pPr>
            <w:r w:rsidRPr="00F90924">
              <w:rPr>
                <w:color w:val="000000"/>
                <w:sz w:val="18"/>
                <w:szCs w:val="18"/>
                <w:lang w:eastAsia="zh-CN"/>
              </w:rPr>
              <w:t>On unified TCI framework extension for M-DCI based MTRP</w:t>
            </w:r>
            <w:r w:rsidRPr="00F90924">
              <w:rPr>
                <w:color w:val="000000"/>
                <w:sz w:val="18"/>
                <w:szCs w:val="18"/>
              </w:rPr>
              <w:t xml:space="preserve">, </w:t>
            </w:r>
            <w:r w:rsidRPr="00F90924">
              <w:rPr>
                <w:color w:val="FF0000"/>
                <w:sz w:val="18"/>
                <w:szCs w:val="18"/>
              </w:rPr>
              <w:t>down-select from the following options</w:t>
            </w:r>
            <w:r w:rsidRPr="00F90924">
              <w:rPr>
                <w:color w:val="000000"/>
                <w:sz w:val="18"/>
                <w:szCs w:val="18"/>
              </w:rPr>
              <w:t xml:space="preserve"> for PUCCH transmission:</w:t>
            </w:r>
          </w:p>
          <w:p w14:paraId="01631E39" w14:textId="77777777" w:rsidR="00A001D7" w:rsidRPr="00F90924" w:rsidRDefault="00A001D7" w:rsidP="00A001D7">
            <w:pPr>
              <w:pStyle w:val="af2"/>
              <w:numPr>
                <w:ilvl w:val="0"/>
                <w:numId w:val="34"/>
              </w:numPr>
              <w:tabs>
                <w:tab w:val="left" w:pos="314"/>
              </w:tabs>
              <w:suppressAutoHyphens/>
              <w:autoSpaceDE/>
              <w:autoSpaceDN/>
              <w:adjustRightInd/>
              <w:spacing w:before="0" w:after="0"/>
              <w:ind w:left="314" w:firstLineChars="0" w:hanging="142"/>
              <w:contextualSpacing/>
              <w:jc w:val="left"/>
              <w:rPr>
                <w:color w:val="000000"/>
                <w:sz w:val="18"/>
                <w:szCs w:val="18"/>
                <w:lang w:eastAsia="ko-KR"/>
              </w:rPr>
            </w:pPr>
            <w:r w:rsidRPr="00F90924">
              <w:rPr>
                <w:color w:val="000000"/>
                <w:sz w:val="18"/>
                <w:szCs w:val="18"/>
              </w:rPr>
              <w:t xml:space="preserve">Opt1: A </w:t>
            </w:r>
            <w:r w:rsidRPr="00F90924">
              <w:rPr>
                <w:i/>
                <w:iCs/>
                <w:color w:val="000000"/>
                <w:sz w:val="18"/>
                <w:szCs w:val="18"/>
              </w:rPr>
              <w:t xml:space="preserve">coresetPoolIndex </w:t>
            </w:r>
            <w:r w:rsidRPr="00F90924">
              <w:rPr>
                <w:color w:val="000000"/>
                <w:sz w:val="18"/>
                <w:szCs w:val="18"/>
              </w:rPr>
              <w:t xml:space="preserve">value can be </w:t>
            </w:r>
            <w:r w:rsidRPr="00F90924">
              <w:rPr>
                <w:color w:val="000000"/>
                <w:sz w:val="18"/>
                <w:szCs w:val="18"/>
                <w:lang w:eastAsia="ko-KR"/>
              </w:rPr>
              <w:t xml:space="preserve">provided </w:t>
            </w:r>
            <w:r w:rsidRPr="00F90924">
              <w:rPr>
                <w:color w:val="000000"/>
                <w:sz w:val="18"/>
                <w:szCs w:val="18"/>
              </w:rPr>
              <w:t xml:space="preserve">per PUCCH resource/resource group, and the UE shall apply the indicated joint/UL TCI state specific to the </w:t>
            </w:r>
            <w:r w:rsidRPr="00F90924">
              <w:rPr>
                <w:i/>
                <w:iCs/>
                <w:color w:val="000000"/>
                <w:sz w:val="18"/>
                <w:szCs w:val="18"/>
              </w:rPr>
              <w:t>coresetPoolIndex</w:t>
            </w:r>
            <w:r w:rsidRPr="00F90924">
              <w:rPr>
                <w:color w:val="000000"/>
                <w:sz w:val="18"/>
                <w:szCs w:val="18"/>
              </w:rPr>
              <w:t xml:space="preserve"> value to the corresponding PUCCH transmission</w:t>
            </w:r>
          </w:p>
          <w:p w14:paraId="528B14F9" w14:textId="77777777" w:rsidR="00A001D7" w:rsidRPr="00F90924" w:rsidRDefault="00A001D7" w:rsidP="00A001D7">
            <w:pPr>
              <w:pStyle w:val="af2"/>
              <w:numPr>
                <w:ilvl w:val="0"/>
                <w:numId w:val="34"/>
              </w:numPr>
              <w:tabs>
                <w:tab w:val="left" w:pos="314"/>
              </w:tabs>
              <w:suppressAutoHyphens/>
              <w:autoSpaceDE/>
              <w:autoSpaceDN/>
              <w:adjustRightInd/>
              <w:spacing w:before="0" w:after="0"/>
              <w:ind w:left="314" w:firstLineChars="0" w:hanging="142"/>
              <w:contextualSpacing/>
              <w:jc w:val="left"/>
              <w:rPr>
                <w:color w:val="000000"/>
                <w:sz w:val="18"/>
                <w:szCs w:val="18"/>
              </w:rPr>
            </w:pPr>
            <w:r w:rsidRPr="00F90924">
              <w:rPr>
                <w:color w:val="000000"/>
                <w:sz w:val="18"/>
                <w:szCs w:val="18"/>
                <w:lang w:eastAsia="ko-KR"/>
              </w:rPr>
              <w:t xml:space="preserve">Opt2: An RRC configuration can be provided </w:t>
            </w:r>
            <w:r w:rsidRPr="00F90924">
              <w:rPr>
                <w:color w:val="000000"/>
                <w:sz w:val="18"/>
                <w:szCs w:val="18"/>
              </w:rPr>
              <w:t>per PUCCH resource/resource group</w:t>
            </w:r>
            <w:r w:rsidRPr="00F90924">
              <w:rPr>
                <w:color w:val="000000"/>
                <w:sz w:val="18"/>
                <w:szCs w:val="18"/>
                <w:lang w:eastAsia="ko-KR"/>
              </w:rPr>
              <w:t xml:space="preserve"> to inform that the UE shall apply the first or the second indicated joint/UL TCI state</w:t>
            </w:r>
            <w:r w:rsidRPr="00F90924">
              <w:rPr>
                <w:color w:val="000000"/>
                <w:sz w:val="18"/>
                <w:szCs w:val="18"/>
              </w:rPr>
              <w:t xml:space="preserve"> to the corresponding PUCCH transmission</w:t>
            </w:r>
            <w:r w:rsidRPr="00F90924">
              <w:rPr>
                <w:color w:val="000000"/>
                <w:sz w:val="18"/>
                <w:szCs w:val="18"/>
                <w:lang w:eastAsia="zh-CN"/>
              </w:rPr>
              <w:t>, where</w:t>
            </w:r>
            <w:r w:rsidRPr="00F90924">
              <w:rPr>
                <w:color w:val="000000"/>
                <w:sz w:val="18"/>
                <w:szCs w:val="18"/>
              </w:rPr>
              <w:t xml:space="preserve"> the first and the second indicated joint/DL TCI states correspond to the indicated joint/UL TCI states specific to </w:t>
            </w:r>
            <w:r w:rsidRPr="00F90924">
              <w:rPr>
                <w:i/>
                <w:iCs/>
                <w:color w:val="000000"/>
                <w:sz w:val="18"/>
                <w:szCs w:val="18"/>
              </w:rPr>
              <w:t>coresetPoolIndex</w:t>
            </w:r>
            <w:r w:rsidRPr="00F90924">
              <w:rPr>
                <w:color w:val="000000"/>
                <w:sz w:val="18"/>
                <w:szCs w:val="18"/>
              </w:rPr>
              <w:t xml:space="preserve"> value 0 and value 1, respectively.</w:t>
            </w:r>
          </w:p>
          <w:p w14:paraId="3CB06B00" w14:textId="77777777" w:rsidR="00A001D7" w:rsidRPr="00F90924" w:rsidRDefault="00A001D7" w:rsidP="00A001D7">
            <w:pPr>
              <w:pStyle w:val="af2"/>
              <w:numPr>
                <w:ilvl w:val="0"/>
                <w:numId w:val="34"/>
              </w:numPr>
              <w:tabs>
                <w:tab w:val="left" w:pos="314"/>
              </w:tabs>
              <w:suppressAutoHyphens/>
              <w:autoSpaceDE/>
              <w:autoSpaceDN/>
              <w:adjustRightInd/>
              <w:spacing w:before="0" w:after="0"/>
              <w:ind w:left="314" w:firstLineChars="0" w:hanging="142"/>
              <w:contextualSpacing/>
              <w:jc w:val="left"/>
              <w:rPr>
                <w:color w:val="FF0000"/>
                <w:sz w:val="18"/>
                <w:szCs w:val="18"/>
              </w:rPr>
            </w:pPr>
            <w:r w:rsidRPr="00F90924">
              <w:rPr>
                <w:color w:val="000000"/>
                <w:sz w:val="18"/>
                <w:szCs w:val="18"/>
              </w:rPr>
              <w:t>Opt3: For a PUCCH transmission triggered by PDCCH</w:t>
            </w:r>
            <w:r w:rsidRPr="00F90924" w:rsidDel="00DB7F4B">
              <w:rPr>
                <w:color w:val="000000"/>
                <w:sz w:val="18"/>
                <w:szCs w:val="18"/>
              </w:rPr>
              <w:t xml:space="preserve"> </w:t>
            </w:r>
            <w:r w:rsidRPr="00F90924">
              <w:rPr>
                <w:color w:val="000000"/>
                <w:sz w:val="18"/>
                <w:szCs w:val="18"/>
              </w:rPr>
              <w:t xml:space="preserve">on a CORESET when </w:t>
            </w:r>
            <w:r w:rsidRPr="00F90924">
              <w:rPr>
                <w:rFonts w:eastAsia="等线"/>
                <w:color w:val="000000"/>
                <w:sz w:val="18"/>
                <w:szCs w:val="18"/>
                <w:lang w:eastAsia="zh-CN"/>
              </w:rPr>
              <w:t xml:space="preserve">the UCI in the PUCCH transmission carries HARQ-ACK information only, </w:t>
            </w:r>
            <w:r w:rsidRPr="00F90924">
              <w:rPr>
                <w:color w:val="000000"/>
                <w:sz w:val="18"/>
                <w:szCs w:val="18"/>
                <w:lang w:eastAsia="zh-CN"/>
              </w:rPr>
              <w:t>t</w:t>
            </w:r>
            <w:r w:rsidRPr="00F90924">
              <w:rPr>
                <w:color w:val="000000"/>
                <w:sz w:val="18"/>
                <w:szCs w:val="18"/>
              </w:rPr>
              <w:t xml:space="preserve">he UE shall apply the indicated joint/UL TCI state specific to a </w:t>
            </w:r>
            <w:r w:rsidRPr="00F90924">
              <w:rPr>
                <w:i/>
                <w:iCs/>
                <w:color w:val="000000"/>
                <w:sz w:val="18"/>
                <w:szCs w:val="18"/>
              </w:rPr>
              <w:t xml:space="preserve">coresetPoolIndex </w:t>
            </w:r>
            <w:r w:rsidRPr="00F90924">
              <w:rPr>
                <w:color w:val="000000"/>
                <w:sz w:val="18"/>
                <w:szCs w:val="18"/>
              </w:rPr>
              <w:t xml:space="preserve">value to the PUCCH transmission, where the </w:t>
            </w:r>
            <w:r w:rsidRPr="00F90924">
              <w:rPr>
                <w:i/>
                <w:iCs/>
                <w:color w:val="000000"/>
                <w:sz w:val="18"/>
                <w:szCs w:val="18"/>
              </w:rPr>
              <w:t xml:space="preserve">coresetPoolIndex </w:t>
            </w:r>
            <w:r w:rsidRPr="00F90924">
              <w:rPr>
                <w:color w:val="000000"/>
                <w:sz w:val="18"/>
                <w:szCs w:val="18"/>
              </w:rPr>
              <w:t xml:space="preserve">value is determined from the one associated with the CORESET. </w:t>
            </w:r>
            <w:r w:rsidRPr="00F90924">
              <w:rPr>
                <w:color w:val="FF0000"/>
                <w:sz w:val="18"/>
                <w:szCs w:val="18"/>
              </w:rPr>
              <w:t>Otherwise, either Opt1 or Opt2 is adopted.</w:t>
            </w:r>
          </w:p>
          <w:p w14:paraId="5705BC6F" w14:textId="77777777" w:rsidR="00A001D7" w:rsidRPr="00F90924" w:rsidRDefault="00A001D7" w:rsidP="00A001D7">
            <w:pPr>
              <w:numPr>
                <w:ilvl w:val="1"/>
                <w:numId w:val="28"/>
              </w:numPr>
              <w:autoSpaceDE/>
              <w:autoSpaceDN/>
              <w:adjustRightInd/>
              <w:snapToGrid/>
              <w:spacing w:before="0" w:after="0"/>
              <w:rPr>
                <w:color w:val="000000"/>
                <w:sz w:val="18"/>
                <w:szCs w:val="18"/>
              </w:rPr>
            </w:pPr>
            <w:r w:rsidRPr="00F90924">
              <w:rPr>
                <w:color w:val="000000"/>
                <w:sz w:val="18"/>
                <w:szCs w:val="18"/>
              </w:rPr>
              <w:t xml:space="preserve">FFS: </w:t>
            </w:r>
            <w:r w:rsidRPr="00F90924">
              <w:rPr>
                <w:color w:val="000000"/>
                <w:sz w:val="18"/>
                <w:szCs w:val="18"/>
                <w:lang w:val="en-CA" w:eastAsia="zh-CN"/>
              </w:rPr>
              <w:t>Whether</w:t>
            </w:r>
            <w:r w:rsidRPr="00F90924">
              <w:rPr>
                <w:color w:val="000000"/>
                <w:sz w:val="18"/>
                <w:szCs w:val="18"/>
              </w:rPr>
              <w:t xml:space="preserve"> Opt3 applies only when the </w:t>
            </w:r>
            <w:r w:rsidRPr="00F90924">
              <w:rPr>
                <w:rFonts w:eastAsia="等线"/>
                <w:color w:val="000000"/>
                <w:sz w:val="18"/>
                <w:szCs w:val="18"/>
                <w:lang w:eastAsia="zh-CN"/>
              </w:rPr>
              <w:t xml:space="preserve">UE is not provided with </w:t>
            </w:r>
            <w:r w:rsidRPr="00F90924">
              <w:rPr>
                <w:rFonts w:eastAsia="等线"/>
                <w:i/>
                <w:iCs/>
                <w:color w:val="000000"/>
                <w:sz w:val="18"/>
                <w:szCs w:val="18"/>
                <w:lang w:eastAsia="zh-CN"/>
              </w:rPr>
              <w:t>ackNackFeedbackMode</w:t>
            </w:r>
            <w:r w:rsidRPr="00F90924">
              <w:rPr>
                <w:rFonts w:eastAsia="等线"/>
                <w:color w:val="000000"/>
                <w:sz w:val="18"/>
                <w:szCs w:val="18"/>
                <w:lang w:eastAsia="zh-CN"/>
              </w:rPr>
              <w:t xml:space="preserve"> = </w:t>
            </w:r>
            <w:r w:rsidRPr="00F90924">
              <w:rPr>
                <w:rFonts w:eastAsia="等线"/>
                <w:i/>
                <w:iCs/>
                <w:color w:val="000000"/>
                <w:sz w:val="18"/>
                <w:szCs w:val="18"/>
                <w:lang w:eastAsia="zh-CN"/>
              </w:rPr>
              <w:t>joint</w:t>
            </w:r>
          </w:p>
          <w:p w14:paraId="121ADB93" w14:textId="77777777" w:rsidR="00A001D7" w:rsidRPr="00F90924" w:rsidRDefault="00A001D7" w:rsidP="00A001D7">
            <w:pPr>
              <w:pStyle w:val="af2"/>
              <w:numPr>
                <w:ilvl w:val="0"/>
                <w:numId w:val="34"/>
              </w:numPr>
              <w:tabs>
                <w:tab w:val="left" w:pos="314"/>
              </w:tabs>
              <w:suppressAutoHyphens/>
              <w:autoSpaceDE/>
              <w:autoSpaceDN/>
              <w:adjustRightInd/>
              <w:spacing w:before="0" w:after="0"/>
              <w:ind w:left="314" w:firstLineChars="0" w:hanging="142"/>
              <w:contextualSpacing/>
              <w:jc w:val="left"/>
              <w:rPr>
                <w:rFonts w:eastAsia="Malgun Gothic"/>
                <w:color w:val="FF0000"/>
                <w:sz w:val="18"/>
                <w:szCs w:val="18"/>
                <w:lang w:eastAsia="ko-KR"/>
              </w:rPr>
            </w:pPr>
            <w:r w:rsidRPr="00F90924">
              <w:rPr>
                <w:color w:val="000000"/>
                <w:sz w:val="18"/>
                <w:szCs w:val="18"/>
              </w:rPr>
              <w:t xml:space="preserve">Opt4: </w:t>
            </w:r>
            <w:r w:rsidRPr="00F90924">
              <w:rPr>
                <w:rFonts w:eastAsia="等线"/>
                <w:color w:val="000000"/>
                <w:sz w:val="18"/>
                <w:szCs w:val="18"/>
                <w:lang w:eastAsia="zh-CN"/>
              </w:rPr>
              <w:t>For</w:t>
            </w:r>
            <w:r w:rsidRPr="00F90924">
              <w:rPr>
                <w:color w:val="000000"/>
                <w:sz w:val="18"/>
                <w:szCs w:val="18"/>
              </w:rPr>
              <w:t xml:space="preserve"> a PUCCH transmission with a</w:t>
            </w:r>
            <w:r w:rsidRPr="00F90924">
              <w:rPr>
                <w:rFonts w:eastAsia="PMingLiU"/>
                <w:color w:val="000000"/>
                <w:sz w:val="18"/>
                <w:szCs w:val="18"/>
                <w:lang w:eastAsia="zh-TW"/>
              </w:rPr>
              <w:t>n LRR trigged for ei</w:t>
            </w:r>
            <w:r w:rsidRPr="00F90924">
              <w:rPr>
                <w:color w:val="000000"/>
                <w:sz w:val="18"/>
                <w:szCs w:val="18"/>
              </w:rPr>
              <w:t>ther the first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0,0</m:t>
                  </m:r>
                </m:sub>
              </m:sSub>
            </m:oMath>
            <w:r w:rsidRPr="00F90924">
              <w:rPr>
                <w:color w:val="000000"/>
                <w:sz w:val="18"/>
                <w:szCs w:val="18"/>
              </w:rPr>
              <w:t>) or the second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0,1</m:t>
                  </m:r>
                </m:sub>
              </m:sSub>
            </m:oMath>
            <w:r w:rsidRPr="00F90924">
              <w:rPr>
                <w:color w:val="000000"/>
                <w:sz w:val="18"/>
                <w:szCs w:val="18"/>
              </w:rPr>
              <w:t xml:space="preserve">) when the UE is provided only one </w:t>
            </w:r>
            <w:r w:rsidRPr="00F90924">
              <w:rPr>
                <w:color w:val="FF0000"/>
                <w:sz w:val="18"/>
                <w:szCs w:val="18"/>
              </w:rPr>
              <w:t>or two</w:t>
            </w:r>
            <w:r w:rsidRPr="00F90924">
              <w:rPr>
                <w:color w:val="000000"/>
                <w:sz w:val="18"/>
                <w:szCs w:val="18"/>
              </w:rPr>
              <w:t xml:space="preserve"> </w:t>
            </w:r>
            <w:r w:rsidRPr="00F90924">
              <w:rPr>
                <w:i/>
                <w:iCs/>
                <w:color w:val="000000"/>
                <w:sz w:val="18"/>
                <w:szCs w:val="18"/>
              </w:rPr>
              <w:t>schedulingRequestID-BFR</w:t>
            </w:r>
            <w:r w:rsidRPr="00F90924">
              <w:rPr>
                <w:color w:val="000000"/>
                <w:sz w:val="18"/>
                <w:szCs w:val="18"/>
              </w:rPr>
              <w:t xml:space="preserve"> configuration, the UE shall apply the indicated joint/UL TCI state specific to a </w:t>
            </w:r>
            <w:r w:rsidRPr="00F90924">
              <w:rPr>
                <w:i/>
                <w:iCs/>
                <w:color w:val="000000"/>
                <w:sz w:val="18"/>
                <w:szCs w:val="18"/>
              </w:rPr>
              <w:t>coresetPoolIndex</w:t>
            </w:r>
            <w:r w:rsidRPr="00F90924">
              <w:rPr>
                <w:color w:val="000000"/>
                <w:sz w:val="18"/>
                <w:szCs w:val="18"/>
              </w:rPr>
              <w:t xml:space="preserve"> value to the PUCCH transmission, where the </w:t>
            </w:r>
            <w:r w:rsidRPr="00F90924">
              <w:rPr>
                <w:i/>
                <w:iCs/>
                <w:color w:val="000000"/>
                <w:sz w:val="18"/>
                <w:szCs w:val="18"/>
              </w:rPr>
              <w:t>coresetPoolIndex</w:t>
            </w:r>
            <w:r w:rsidRPr="00F90924">
              <w:rPr>
                <w:color w:val="000000"/>
                <w:sz w:val="18"/>
                <w:szCs w:val="18"/>
              </w:rPr>
              <w:t xml:space="preserve"> value is 1 when the LRR is</w:t>
            </w:r>
            <w:r w:rsidRPr="00F90924">
              <w:rPr>
                <w:rFonts w:eastAsia="PMingLiU"/>
                <w:color w:val="000000"/>
                <w:sz w:val="18"/>
                <w:szCs w:val="18"/>
                <w:lang w:eastAsia="zh-TW"/>
              </w:rPr>
              <w:t xml:space="preserve"> trigged</w:t>
            </w:r>
            <w:r w:rsidRPr="00F90924">
              <w:rPr>
                <w:color w:val="000000"/>
                <w:sz w:val="18"/>
                <w:szCs w:val="18"/>
              </w:rPr>
              <w:t xml:space="preserve"> for the first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0,0</m:t>
                  </m:r>
                </m:sub>
              </m:sSub>
            </m:oMath>
            <w:r w:rsidRPr="00F90924">
              <w:rPr>
                <w:color w:val="000000"/>
                <w:sz w:val="18"/>
                <w:szCs w:val="18"/>
              </w:rPr>
              <w:t xml:space="preserve">) and the </w:t>
            </w:r>
            <w:r w:rsidRPr="00F90924">
              <w:rPr>
                <w:i/>
                <w:iCs/>
                <w:color w:val="000000"/>
                <w:sz w:val="18"/>
                <w:szCs w:val="18"/>
              </w:rPr>
              <w:t>coresetPoolIndex</w:t>
            </w:r>
            <w:r w:rsidRPr="00F90924">
              <w:rPr>
                <w:color w:val="000000"/>
                <w:sz w:val="18"/>
                <w:szCs w:val="18"/>
              </w:rPr>
              <w:t xml:space="preserve"> value is 0 when the LRR is</w:t>
            </w:r>
            <w:r w:rsidRPr="00F90924">
              <w:rPr>
                <w:rFonts w:eastAsia="PMingLiU"/>
                <w:color w:val="000000"/>
                <w:sz w:val="18"/>
                <w:szCs w:val="18"/>
                <w:lang w:eastAsia="zh-TW"/>
              </w:rPr>
              <w:t xml:space="preserve"> trigged</w:t>
            </w:r>
            <w:r w:rsidRPr="00F90924">
              <w:rPr>
                <w:color w:val="000000"/>
                <w:sz w:val="18"/>
                <w:szCs w:val="18"/>
              </w:rPr>
              <w:t xml:space="preserve"> for the second BFD-RS set (</w:t>
            </w:r>
            <m:oMath>
              <m:sSub>
                <m:sSubPr>
                  <m:ctrlPr>
                    <w:rPr>
                      <w:rFonts w:ascii="Cambria Math" w:hAnsi="Cambria Math"/>
                      <w:color w:val="000000"/>
                      <w:sz w:val="18"/>
                      <w:szCs w:val="18"/>
                    </w:rPr>
                  </m:ctrlPr>
                </m:sSubPr>
                <m:e>
                  <m:acc>
                    <m:accPr>
                      <m:chr m:val="̅"/>
                      <m:ctrlPr>
                        <w:rPr>
                          <w:rFonts w:ascii="Cambria Math" w:hAnsi="Cambria Math"/>
                          <w:color w:val="000000"/>
                          <w:sz w:val="18"/>
                          <w:szCs w:val="18"/>
                        </w:rPr>
                      </m:ctrlPr>
                    </m:accPr>
                    <m:e>
                      <m:r>
                        <w:rPr>
                          <w:rFonts w:ascii="Cambria Math" w:hAnsi="Cambria Math"/>
                          <w:color w:val="000000"/>
                          <w:sz w:val="18"/>
                          <w:szCs w:val="18"/>
                        </w:rPr>
                        <m:t>q</m:t>
                      </m:r>
                    </m:e>
                  </m:acc>
                </m:e>
                <m:sub>
                  <m:r>
                    <m:rPr>
                      <m:sty m:val="p"/>
                    </m:rPr>
                    <w:rPr>
                      <w:rFonts w:ascii="Cambria Math" w:hAnsi="Cambria Math"/>
                      <w:color w:val="000000"/>
                      <w:sz w:val="18"/>
                      <w:szCs w:val="18"/>
                    </w:rPr>
                    <m:t>0,1</m:t>
                  </m:r>
                </m:sub>
              </m:sSub>
            </m:oMath>
            <w:r w:rsidRPr="00F90924">
              <w:rPr>
                <w:color w:val="000000"/>
                <w:sz w:val="18"/>
                <w:szCs w:val="18"/>
              </w:rPr>
              <w:t xml:space="preserve">). </w:t>
            </w:r>
            <w:r w:rsidRPr="00F90924">
              <w:rPr>
                <w:color w:val="FF0000"/>
                <w:sz w:val="18"/>
                <w:szCs w:val="18"/>
              </w:rPr>
              <w:t>Otherwise, either Opt1 or Opt2 is adopted.</w:t>
            </w:r>
          </w:p>
          <w:p w14:paraId="0A68338A" w14:textId="02F80631" w:rsidR="001C2E54" w:rsidRPr="00A001D7" w:rsidRDefault="00A001D7" w:rsidP="001C2E54">
            <w:pPr>
              <w:tabs>
                <w:tab w:val="left" w:pos="314"/>
                <w:tab w:val="left" w:pos="720"/>
              </w:tabs>
              <w:spacing w:after="0"/>
              <w:rPr>
                <w:color w:val="FF0000"/>
                <w:sz w:val="18"/>
                <w:szCs w:val="18"/>
              </w:rPr>
            </w:pPr>
            <w:r w:rsidRPr="00F90924">
              <w:rPr>
                <w:color w:val="FF0000"/>
                <w:sz w:val="18"/>
                <w:szCs w:val="18"/>
              </w:rPr>
              <w:lastRenderedPageBreak/>
              <w:t>Note: Either Opt1 or Opt2 must be supported</w:t>
            </w:r>
          </w:p>
        </w:tc>
      </w:tr>
    </w:tbl>
    <w:p w14:paraId="31FB187F" w14:textId="103C0AED" w:rsidR="00E36AC4" w:rsidRPr="000B26A6" w:rsidRDefault="00FE73C9" w:rsidP="00B47CA3">
      <w:pPr>
        <w:rPr>
          <w:lang w:val="en-GB" w:eastAsia="zh-CN"/>
        </w:rPr>
      </w:pPr>
      <w:r>
        <w:rPr>
          <w:lang w:val="en-GB" w:eastAsia="zh-CN"/>
        </w:rPr>
        <w:lastRenderedPageBreak/>
        <w:t>Since there are multiple types of P</w:t>
      </w:r>
      <w:r w:rsidR="000F0414">
        <w:rPr>
          <w:lang w:val="en-GB" w:eastAsia="zh-CN"/>
        </w:rPr>
        <w:t xml:space="preserve">UCCH resource, a </w:t>
      </w:r>
      <w:r w:rsidR="000F0414">
        <w:rPr>
          <w:rFonts w:hint="eastAsia"/>
          <w:lang w:val="en-GB" w:eastAsia="zh-CN"/>
        </w:rPr>
        <w:t>unified</w:t>
      </w:r>
      <w:r>
        <w:rPr>
          <w:lang w:val="en-GB" w:eastAsia="zh-CN"/>
        </w:rPr>
        <w:t xml:space="preserve"> and simple solution is expected to indicate the mapping between the indicated TCI state and PUCCH transmission, if the mapping rule for different types of PUCCH are different, the discussion wil</w:t>
      </w:r>
      <w:r w:rsidR="00E37BFE">
        <w:rPr>
          <w:lang w:val="en-GB" w:eastAsia="zh-CN"/>
        </w:rPr>
        <w:t>l become complicated</w:t>
      </w:r>
      <w:r w:rsidR="00211715">
        <w:rPr>
          <w:lang w:val="en-GB" w:eastAsia="zh-CN"/>
        </w:rPr>
        <w:t xml:space="preserve">. </w:t>
      </w:r>
      <w:r w:rsidR="00157F3A" w:rsidRPr="00157F3A">
        <w:rPr>
          <w:lang w:val="en-GB" w:eastAsia="zh-CN"/>
        </w:rPr>
        <w:t>Opt2 can be applied to all the cases including the PUCCH carrying HARQ-ACK/BFR that are mentioned in Opt3 and Opt4</w:t>
      </w:r>
      <w:r w:rsidR="00157F3A">
        <w:rPr>
          <w:lang w:val="en-GB" w:eastAsia="zh-CN"/>
        </w:rPr>
        <w:t xml:space="preserve">. </w:t>
      </w:r>
      <w:r w:rsidR="001C2E54">
        <w:rPr>
          <w:lang w:val="en-GB" w:eastAsia="zh-CN"/>
        </w:rPr>
        <w:t>According to the agreement achieved in last meeting</w:t>
      </w:r>
      <w:r w:rsidR="001D371A">
        <w:rPr>
          <w:rFonts w:hint="eastAsia"/>
          <w:lang w:val="en-GB" w:eastAsia="zh-CN"/>
        </w:rPr>
        <w:t>,</w:t>
      </w:r>
      <w:r w:rsidR="001C2E54">
        <w:rPr>
          <w:lang w:val="en-GB" w:eastAsia="zh-CN"/>
        </w:rPr>
        <w:t xml:space="preserve"> we prefer to only support opt 2 for TCI selection in </w:t>
      </w:r>
      <w:r w:rsidR="00A132DB">
        <w:rPr>
          <w:lang w:val="en-GB" w:eastAsia="zh-CN"/>
        </w:rPr>
        <w:t>m</w:t>
      </w:r>
      <w:r w:rsidR="001C2E54">
        <w:rPr>
          <w:lang w:val="en-GB" w:eastAsia="zh-CN"/>
        </w:rPr>
        <w:t>-DCI based PUCCH MTRP transmission.</w:t>
      </w:r>
    </w:p>
    <w:p w14:paraId="0DF43DF3" w14:textId="5C7703AF" w:rsidR="00DE7D12" w:rsidRPr="001D371A" w:rsidRDefault="009E6C57" w:rsidP="00B47CA3">
      <w:pPr>
        <w:rPr>
          <w:b/>
          <w:i/>
          <w:lang w:val="en-GB" w:eastAsia="zh-CN"/>
        </w:rPr>
      </w:pPr>
      <w:r w:rsidRPr="00F02CB5">
        <w:rPr>
          <w:b/>
          <w:i/>
          <w:lang w:val="en-GB" w:eastAsia="zh-CN"/>
        </w:rPr>
        <w:t>Proposal</w:t>
      </w:r>
      <w:r w:rsidR="00F6244C">
        <w:rPr>
          <w:b/>
          <w:i/>
          <w:lang w:val="en-GB" w:eastAsia="zh-CN"/>
        </w:rPr>
        <w:t xml:space="preserve"> </w:t>
      </w:r>
      <w:r w:rsidR="00F6244C">
        <w:rPr>
          <w:rFonts w:hint="eastAsia"/>
          <w:b/>
          <w:i/>
          <w:lang w:val="en-GB" w:eastAsia="zh-CN"/>
        </w:rPr>
        <w:t>2</w:t>
      </w:r>
      <w:r w:rsidR="005D200E">
        <w:rPr>
          <w:b/>
          <w:i/>
          <w:lang w:val="en-GB" w:eastAsia="zh-CN"/>
        </w:rPr>
        <w:t xml:space="preserve">: </w:t>
      </w:r>
      <w:r w:rsidR="001D371A">
        <w:rPr>
          <w:b/>
          <w:i/>
          <w:lang w:val="en-GB" w:eastAsia="zh-CN"/>
        </w:rPr>
        <w:t xml:space="preserve">For </w:t>
      </w:r>
      <w:r w:rsidR="00A132DB">
        <w:rPr>
          <w:b/>
          <w:i/>
          <w:lang w:val="en-GB" w:eastAsia="zh-CN"/>
        </w:rPr>
        <w:t>m</w:t>
      </w:r>
      <w:r w:rsidR="000B26A6">
        <w:rPr>
          <w:b/>
          <w:i/>
          <w:lang w:val="en-GB" w:eastAsia="zh-CN"/>
        </w:rPr>
        <w:t xml:space="preserve">-DCI based PUCCH transmission, </w:t>
      </w:r>
      <w:r w:rsidR="001C2E54">
        <w:rPr>
          <w:b/>
          <w:i/>
          <w:lang w:val="en-GB" w:eastAsia="zh-CN"/>
        </w:rPr>
        <w:t>only support opt2.</w:t>
      </w:r>
    </w:p>
    <w:p w14:paraId="290A30B3" w14:textId="263C6B7B" w:rsidR="00B524E0" w:rsidRPr="002F1EE8" w:rsidRDefault="006D5065" w:rsidP="00B524E0">
      <w:pPr>
        <w:pStyle w:val="3"/>
        <w:rPr>
          <w:lang w:eastAsia="zh-CN"/>
        </w:rPr>
      </w:pPr>
      <w:r w:rsidRPr="002F1EE8">
        <w:rPr>
          <w:rFonts w:hint="eastAsia"/>
          <w:lang w:eastAsia="zh-CN"/>
        </w:rPr>
        <w:t>P</w:t>
      </w:r>
      <w:r w:rsidRPr="002F1EE8">
        <w:rPr>
          <w:lang w:eastAsia="zh-CN"/>
        </w:rPr>
        <w:t>USCH</w:t>
      </w:r>
    </w:p>
    <w:tbl>
      <w:tblPr>
        <w:tblStyle w:val="ad"/>
        <w:tblW w:w="0" w:type="auto"/>
        <w:tblLook w:val="04A0" w:firstRow="1" w:lastRow="0" w:firstColumn="1" w:lastColumn="0" w:noHBand="0" w:noVBand="1"/>
      </w:tblPr>
      <w:tblGrid>
        <w:gridCol w:w="9307"/>
      </w:tblGrid>
      <w:tr w:rsidR="005104D5" w14:paraId="1357F171" w14:textId="77777777" w:rsidTr="005104D5">
        <w:tc>
          <w:tcPr>
            <w:tcW w:w="9307" w:type="dxa"/>
          </w:tcPr>
          <w:p w14:paraId="37850473" w14:textId="77777777" w:rsidR="007F5739" w:rsidRPr="00B67863" w:rsidRDefault="007F5739" w:rsidP="007F5739">
            <w:pPr>
              <w:spacing w:after="0"/>
              <w:rPr>
                <w:color w:val="000000"/>
                <w:sz w:val="18"/>
                <w:highlight w:val="green"/>
                <w:lang w:eastAsia="zh-CN"/>
              </w:rPr>
            </w:pPr>
            <w:r w:rsidRPr="00B67863">
              <w:rPr>
                <w:b/>
                <w:bCs/>
                <w:color w:val="000000"/>
                <w:sz w:val="18"/>
                <w:highlight w:val="green"/>
              </w:rPr>
              <w:t>Agreement</w:t>
            </w:r>
          </w:p>
          <w:p w14:paraId="05086FEB" w14:textId="77777777" w:rsidR="007F5739" w:rsidRPr="00B67863" w:rsidRDefault="007F5739" w:rsidP="007F5739">
            <w:pPr>
              <w:spacing w:after="0"/>
              <w:rPr>
                <w:color w:val="000000"/>
                <w:sz w:val="18"/>
                <w:lang w:eastAsia="zh-CN"/>
              </w:rPr>
            </w:pPr>
            <w:r w:rsidRPr="00B67863">
              <w:rPr>
                <w:color w:val="000000"/>
                <w:sz w:val="18"/>
                <w:lang w:eastAsia="zh-CN"/>
              </w:rPr>
              <w:t xml:space="preserve">On unified TCI framework extension for S-DCI based MTRP, </w:t>
            </w:r>
            <w:r w:rsidRPr="00B67863">
              <w:rPr>
                <w:rFonts w:eastAsia="宋体"/>
                <w:sz w:val="18"/>
                <w:lang w:eastAsia="zh-CN"/>
              </w:rPr>
              <w:t xml:space="preserve">when two SRS resource sets for CB/NCB are configured, support the followings for PUSCH transmission </w:t>
            </w:r>
            <w:r w:rsidRPr="00B67863">
              <w:rPr>
                <w:color w:val="000000"/>
                <w:sz w:val="18"/>
                <w:lang w:eastAsia="zh-CN"/>
              </w:rPr>
              <w:t>scheduled/activated by a DCI format 0_1/0_2 (including DG and Type2 CG):</w:t>
            </w:r>
          </w:p>
          <w:p w14:paraId="2FBA506E" w14:textId="77777777" w:rsidR="007F5739" w:rsidRPr="00B67863" w:rsidRDefault="007F5739" w:rsidP="007F5739">
            <w:pPr>
              <w:pStyle w:val="af2"/>
              <w:numPr>
                <w:ilvl w:val="0"/>
                <w:numId w:val="35"/>
              </w:numPr>
              <w:tabs>
                <w:tab w:val="left" w:pos="314"/>
                <w:tab w:val="left" w:pos="720"/>
              </w:tabs>
              <w:suppressAutoHyphens/>
              <w:autoSpaceDE/>
              <w:autoSpaceDN/>
              <w:adjustRightInd/>
              <w:spacing w:before="0" w:after="0"/>
              <w:ind w:firstLineChars="0"/>
              <w:contextualSpacing/>
              <w:jc w:val="left"/>
              <w:rPr>
                <w:color w:val="000000"/>
                <w:sz w:val="18"/>
              </w:rPr>
            </w:pPr>
            <w:r w:rsidRPr="00B67863">
              <w:rPr>
                <w:color w:val="000000"/>
                <w:sz w:val="18"/>
              </w:rPr>
              <w:t>If the DCI format 0_1/0_2 indicates codepoint "00" for the existing SRS resource set indicator, the UE shall apply the first indicated joint/UL TCI state to all PUSCH antenna port(s) of corresponding PUSCH transmission occasions(s)</w:t>
            </w:r>
          </w:p>
          <w:p w14:paraId="19AC5F6F" w14:textId="77777777" w:rsidR="007F5739" w:rsidRPr="00B67863" w:rsidRDefault="007F5739" w:rsidP="007F5739">
            <w:pPr>
              <w:pStyle w:val="af2"/>
              <w:numPr>
                <w:ilvl w:val="0"/>
                <w:numId w:val="35"/>
              </w:numPr>
              <w:tabs>
                <w:tab w:val="left" w:pos="314"/>
                <w:tab w:val="left" w:pos="720"/>
              </w:tabs>
              <w:suppressAutoHyphens/>
              <w:autoSpaceDE/>
              <w:autoSpaceDN/>
              <w:adjustRightInd/>
              <w:spacing w:before="0" w:after="0"/>
              <w:ind w:firstLineChars="0"/>
              <w:contextualSpacing/>
              <w:jc w:val="left"/>
              <w:rPr>
                <w:color w:val="000000"/>
                <w:sz w:val="18"/>
              </w:rPr>
            </w:pPr>
            <w:r w:rsidRPr="00B67863">
              <w:rPr>
                <w:color w:val="000000"/>
                <w:sz w:val="18"/>
              </w:rPr>
              <w:t>If the DCI format 0_1/0_2 indicates codepoint "01" for the existing SRS resource set indicator, the UE shall apply the second indicated joint/UL TCI state to all PUSCH antenna port(s) of corresponding PUSCH transmission occasions(s)</w:t>
            </w:r>
          </w:p>
          <w:p w14:paraId="04D5E624" w14:textId="77777777" w:rsidR="007F5739" w:rsidRPr="00B67863" w:rsidRDefault="007F5739" w:rsidP="007F5739">
            <w:pPr>
              <w:pStyle w:val="af2"/>
              <w:numPr>
                <w:ilvl w:val="0"/>
                <w:numId w:val="35"/>
              </w:numPr>
              <w:tabs>
                <w:tab w:val="left" w:pos="314"/>
                <w:tab w:val="left" w:pos="720"/>
              </w:tabs>
              <w:suppressAutoHyphens/>
              <w:autoSpaceDE/>
              <w:autoSpaceDN/>
              <w:adjustRightInd/>
              <w:spacing w:before="0" w:after="0"/>
              <w:ind w:firstLineChars="0"/>
              <w:contextualSpacing/>
              <w:jc w:val="left"/>
              <w:rPr>
                <w:color w:val="000000"/>
                <w:sz w:val="18"/>
              </w:rPr>
            </w:pPr>
            <w:r w:rsidRPr="00B67863">
              <w:rPr>
                <w:color w:val="000000"/>
                <w:sz w:val="18"/>
              </w:rPr>
              <w:t>If the DCI format 0_1/0_2 indicates codepoint "10" or “11” for the existing SRS resource set indicator:</w:t>
            </w:r>
          </w:p>
          <w:p w14:paraId="1CEAAB21" w14:textId="77777777" w:rsidR="007F5739" w:rsidRPr="00B67863" w:rsidRDefault="007F5739" w:rsidP="007F5739">
            <w:pPr>
              <w:pStyle w:val="af2"/>
              <w:numPr>
                <w:ilvl w:val="1"/>
                <w:numId w:val="35"/>
              </w:numPr>
              <w:tabs>
                <w:tab w:val="left" w:pos="314"/>
                <w:tab w:val="left" w:pos="720"/>
              </w:tabs>
              <w:suppressAutoHyphens/>
              <w:autoSpaceDE/>
              <w:autoSpaceDN/>
              <w:adjustRightInd/>
              <w:spacing w:before="0" w:after="0"/>
              <w:ind w:firstLineChars="0"/>
              <w:contextualSpacing/>
              <w:jc w:val="left"/>
              <w:rPr>
                <w:color w:val="000000"/>
                <w:sz w:val="18"/>
              </w:rPr>
            </w:pPr>
            <w:r w:rsidRPr="00B67863">
              <w:rPr>
                <w:color w:val="000000"/>
                <w:sz w:val="18"/>
              </w:rPr>
              <w:t>For TDM based PUSCH Tx scheme, the UE shall apply the first indicated joint/UL TCI state to the PUSCH transmission occasions(s) associated with the first SRS resource set for CB/NCB, and the second indicated joint/UL TCI state to the PUSCH transmission occasions(s) associated with the second SRS resource set for CB/NCB (note: the association between an SRS resource set for CB/NCB and PUSCH transmission occasions(s) is defined according to TS 38.214)</w:t>
            </w:r>
          </w:p>
          <w:p w14:paraId="71B3BF5E" w14:textId="77777777" w:rsidR="007F5739" w:rsidRPr="00B67863" w:rsidRDefault="007F5739" w:rsidP="007F5739">
            <w:pPr>
              <w:pStyle w:val="af2"/>
              <w:numPr>
                <w:ilvl w:val="1"/>
                <w:numId w:val="35"/>
              </w:numPr>
              <w:tabs>
                <w:tab w:val="left" w:pos="314"/>
                <w:tab w:val="left" w:pos="720"/>
              </w:tabs>
              <w:suppressAutoHyphens/>
              <w:autoSpaceDE/>
              <w:autoSpaceDN/>
              <w:adjustRightInd/>
              <w:spacing w:before="0" w:after="0"/>
              <w:ind w:firstLineChars="0"/>
              <w:contextualSpacing/>
              <w:jc w:val="left"/>
              <w:rPr>
                <w:color w:val="000000"/>
                <w:sz w:val="18"/>
              </w:rPr>
            </w:pPr>
            <w:r w:rsidRPr="00B67863">
              <w:rPr>
                <w:color w:val="000000"/>
                <w:sz w:val="18"/>
              </w:rPr>
              <w:t>FFS: SDM and SFN based PUSCH Tx schemes</w:t>
            </w:r>
          </w:p>
          <w:p w14:paraId="6602C54C" w14:textId="22027BE1" w:rsidR="005104D5" w:rsidRPr="007F5739" w:rsidRDefault="007F5739" w:rsidP="007F5739">
            <w:pPr>
              <w:spacing w:after="0"/>
              <w:rPr>
                <w:color w:val="000000"/>
                <w:sz w:val="18"/>
                <w:szCs w:val="18"/>
                <w:lang w:eastAsia="zh-CN"/>
              </w:rPr>
            </w:pPr>
            <w:r w:rsidRPr="00E57097">
              <w:rPr>
                <w:color w:val="000000"/>
                <w:sz w:val="18"/>
                <w:highlight w:val="yellow"/>
              </w:rPr>
              <w:t xml:space="preserve">FFS: </w:t>
            </w:r>
            <w:r w:rsidRPr="00E57097">
              <w:rPr>
                <w:color w:val="000000"/>
                <w:sz w:val="18"/>
                <w:highlight w:val="yellow"/>
                <w:lang w:eastAsia="zh-CN"/>
              </w:rPr>
              <w:t>The case that the spatial Tx filter(s) determined from the indicated joint/UL TCI state(s) applied to a PUSCH transmission is different from the spatial Tx filter(s) used for the SRS transmission corresponding to the SRS resource(s) indicated to the PUSCH transmission</w:t>
            </w:r>
          </w:p>
        </w:tc>
      </w:tr>
    </w:tbl>
    <w:p w14:paraId="4D15A35D" w14:textId="1DA6FED5" w:rsidR="005D200E" w:rsidRPr="004B0D06" w:rsidRDefault="00BA34AC" w:rsidP="008236F6">
      <w:pPr>
        <w:rPr>
          <w:lang w:eastAsia="zh-CN"/>
        </w:rPr>
      </w:pPr>
      <w:r>
        <w:rPr>
          <w:lang w:eastAsia="zh-CN"/>
        </w:rPr>
        <w:t>F</w:t>
      </w:r>
      <w:r w:rsidR="00375CCE" w:rsidRPr="004B0D06">
        <w:rPr>
          <w:lang w:eastAsia="zh-CN"/>
        </w:rPr>
        <w:t>or the 2</w:t>
      </w:r>
      <w:r w:rsidR="00375CCE" w:rsidRPr="004B0D06">
        <w:rPr>
          <w:vertAlign w:val="superscript"/>
          <w:lang w:eastAsia="zh-CN"/>
        </w:rPr>
        <w:t>nd</w:t>
      </w:r>
      <w:r w:rsidR="001F5F6E">
        <w:rPr>
          <w:lang w:eastAsia="zh-CN"/>
        </w:rPr>
        <w:t xml:space="preserve"> FFS in agreement,</w:t>
      </w:r>
      <w:r w:rsidR="00375CCE" w:rsidRPr="004B0D06">
        <w:rPr>
          <w:lang w:eastAsia="zh-CN"/>
        </w:rPr>
        <w:t xml:space="preserve"> </w:t>
      </w:r>
      <w:r w:rsidR="00971F08">
        <w:rPr>
          <w:lang w:eastAsia="zh-CN"/>
        </w:rPr>
        <w:t xml:space="preserve">the same issue has been discussed in </w:t>
      </w:r>
      <w:r w:rsidR="005E1890">
        <w:rPr>
          <w:lang w:eastAsia="zh-CN"/>
        </w:rPr>
        <w:t xml:space="preserve">both </w:t>
      </w:r>
      <w:r w:rsidR="00971F08">
        <w:rPr>
          <w:lang w:eastAsia="zh-CN"/>
        </w:rPr>
        <w:t xml:space="preserve">Rel-17 and Rel-18. To </w:t>
      </w:r>
      <w:r w:rsidR="005E1890">
        <w:rPr>
          <w:lang w:eastAsia="zh-CN"/>
        </w:rPr>
        <w:t>clarify</w:t>
      </w:r>
      <w:r w:rsidR="00971F08">
        <w:rPr>
          <w:lang w:eastAsia="zh-CN"/>
        </w:rPr>
        <w:t xml:space="preserve"> the UE behavior, w</w:t>
      </w:r>
      <w:r w:rsidR="00375CCE" w:rsidRPr="004B0D06">
        <w:rPr>
          <w:lang w:eastAsia="zh-CN"/>
        </w:rPr>
        <w:t>e think the beam misalignment between</w:t>
      </w:r>
      <w:r w:rsidR="004B0D06">
        <w:rPr>
          <w:lang w:eastAsia="zh-CN"/>
        </w:rPr>
        <w:t xml:space="preserve"> the</w:t>
      </w:r>
      <w:r w:rsidR="00375CCE" w:rsidRPr="004B0D06">
        <w:rPr>
          <w:lang w:eastAsia="zh-CN"/>
        </w:rPr>
        <w:t xml:space="preserve"> indicated TCI state(s) for PUSCH transmission and the spatial filter(s) for SRS sho</w:t>
      </w:r>
      <w:r w:rsidR="00375CCE" w:rsidRPr="001F5F6E">
        <w:rPr>
          <w:lang w:eastAsia="zh-CN"/>
        </w:rPr>
        <w:t>uld be avoided by gNB implement.</w:t>
      </w:r>
      <w:r w:rsidR="00971F08">
        <w:rPr>
          <w:lang w:eastAsia="zh-CN"/>
        </w:rPr>
        <w:t xml:space="preserve"> Although it may not have </w:t>
      </w:r>
      <w:r w:rsidR="005E1890">
        <w:rPr>
          <w:lang w:eastAsia="zh-CN"/>
        </w:rPr>
        <w:t xml:space="preserve">any </w:t>
      </w:r>
      <w:r w:rsidR="00971F08">
        <w:rPr>
          <w:lang w:eastAsia="zh-CN"/>
        </w:rPr>
        <w:t>impact on the specification, a common understanding (conclusion)</w:t>
      </w:r>
      <w:r w:rsidR="005E1890">
        <w:rPr>
          <w:lang w:eastAsia="zh-CN"/>
        </w:rPr>
        <w:t xml:space="preserve"> sh</w:t>
      </w:r>
      <w:r w:rsidR="00971F08">
        <w:rPr>
          <w:lang w:eastAsia="zh-CN"/>
        </w:rPr>
        <w:t>ould be achieved to avoid misunderstanding.</w:t>
      </w:r>
    </w:p>
    <w:p w14:paraId="662FE827" w14:textId="0AD58377" w:rsidR="00FF1606" w:rsidRDefault="00375CCE" w:rsidP="008236F6">
      <w:pPr>
        <w:rPr>
          <w:b/>
          <w:i/>
          <w:lang w:eastAsia="zh-CN"/>
        </w:rPr>
      </w:pPr>
      <w:r w:rsidRPr="004B0D06">
        <w:rPr>
          <w:b/>
          <w:i/>
          <w:lang w:eastAsia="zh-CN"/>
        </w:rPr>
        <w:t xml:space="preserve">Proposal </w:t>
      </w:r>
      <w:r w:rsidR="00F6244C">
        <w:rPr>
          <w:rFonts w:hint="eastAsia"/>
          <w:b/>
          <w:i/>
          <w:lang w:eastAsia="zh-CN"/>
        </w:rPr>
        <w:t>3</w:t>
      </w:r>
      <w:r w:rsidRPr="004B0D06">
        <w:rPr>
          <w:b/>
          <w:i/>
          <w:lang w:eastAsia="zh-CN"/>
        </w:rPr>
        <w:t xml:space="preserve">: </w:t>
      </w:r>
      <w:r w:rsidR="004B0D06">
        <w:rPr>
          <w:b/>
          <w:i/>
          <w:lang w:eastAsia="zh-CN"/>
        </w:rPr>
        <w:t>T</w:t>
      </w:r>
      <w:r w:rsidRPr="004B0D06">
        <w:rPr>
          <w:b/>
          <w:i/>
          <w:lang w:eastAsia="zh-CN"/>
        </w:rPr>
        <w:t xml:space="preserve">he </w:t>
      </w:r>
      <w:r w:rsidR="00AF2F23">
        <w:rPr>
          <w:b/>
          <w:i/>
          <w:lang w:eastAsia="zh-CN"/>
        </w:rPr>
        <w:t xml:space="preserve">case that </w:t>
      </w:r>
      <w:r w:rsidR="00AF2F23" w:rsidRPr="00AF2F23">
        <w:rPr>
          <w:b/>
          <w:i/>
          <w:lang w:eastAsia="zh-CN"/>
        </w:rPr>
        <w:t>the spatial Tx filter(s) determined from the indicated joint/UL TCI state(s) applied to a PUSCH transmission is different from the spatial Tx filter(s) used for the SRS transmission corresponding to the SRS resource(s) indicated to the PUSCH transmission</w:t>
      </w:r>
      <w:r w:rsidRPr="004B0D06">
        <w:rPr>
          <w:b/>
          <w:i/>
          <w:lang w:eastAsia="zh-CN"/>
        </w:rPr>
        <w:t xml:space="preserve"> should be avoided by gNB implement</w:t>
      </w:r>
      <w:r w:rsidR="00850060">
        <w:rPr>
          <w:rFonts w:hint="eastAsia"/>
          <w:b/>
          <w:i/>
          <w:lang w:eastAsia="zh-CN"/>
        </w:rPr>
        <w:t>.</w:t>
      </w:r>
    </w:p>
    <w:p w14:paraId="461CE12E" w14:textId="42FF83FA" w:rsidR="00DE7D12" w:rsidRPr="002F1EE8" w:rsidRDefault="00041857" w:rsidP="00DE7D12">
      <w:pPr>
        <w:pStyle w:val="3"/>
        <w:rPr>
          <w:lang w:eastAsia="zh-CN"/>
        </w:rPr>
      </w:pPr>
      <w:r w:rsidRPr="002F1EE8">
        <w:rPr>
          <w:lang w:eastAsia="zh-CN"/>
        </w:rPr>
        <w:t>CSI-RS</w:t>
      </w:r>
    </w:p>
    <w:p w14:paraId="5D3AEDE0" w14:textId="3E1AE74C" w:rsidR="007F5739" w:rsidRDefault="001C5759" w:rsidP="0049623E">
      <w:pPr>
        <w:rPr>
          <w:lang w:eastAsia="zh-CN"/>
        </w:rPr>
      </w:pPr>
      <w:bookmarkStart w:id="2" w:name="OLE_LINK7"/>
      <w:r>
        <w:rPr>
          <w:lang w:eastAsia="zh-CN"/>
        </w:rPr>
        <w:t xml:space="preserve">For s-DCI based </w:t>
      </w:r>
      <w:r w:rsidR="00C646E7">
        <w:rPr>
          <w:lang w:eastAsia="zh-CN"/>
        </w:rPr>
        <w:t>transmission</w:t>
      </w:r>
      <w:r>
        <w:rPr>
          <w:lang w:eastAsia="zh-CN"/>
        </w:rPr>
        <w:t>, t</w:t>
      </w:r>
      <w:r w:rsidR="00041857">
        <w:rPr>
          <w:lang w:eastAsia="zh-CN"/>
        </w:rPr>
        <w:t xml:space="preserve">he </w:t>
      </w:r>
      <w:r w:rsidR="00C646E7">
        <w:rPr>
          <w:lang w:eastAsia="zh-CN"/>
        </w:rPr>
        <w:t xml:space="preserve">following </w:t>
      </w:r>
      <w:r w:rsidR="005758BE">
        <w:rPr>
          <w:lang w:eastAsia="zh-CN"/>
        </w:rPr>
        <w:t>agreement was achieved in RAN1#112</w:t>
      </w:r>
      <w:r w:rsidR="005758BE">
        <w:rPr>
          <w:rFonts w:hint="eastAsia"/>
          <w:lang w:eastAsia="zh-CN"/>
        </w:rPr>
        <w:t>b</w:t>
      </w:r>
      <w:r w:rsidR="00675588">
        <w:rPr>
          <w:lang w:eastAsia="zh-CN"/>
        </w:rPr>
        <w:t>:</w:t>
      </w:r>
    </w:p>
    <w:tbl>
      <w:tblPr>
        <w:tblStyle w:val="ad"/>
        <w:tblW w:w="0" w:type="auto"/>
        <w:tblLook w:val="04A0" w:firstRow="1" w:lastRow="0" w:firstColumn="1" w:lastColumn="0" w:noHBand="0" w:noVBand="1"/>
      </w:tblPr>
      <w:tblGrid>
        <w:gridCol w:w="9307"/>
      </w:tblGrid>
      <w:tr w:rsidR="007F5739" w14:paraId="50835EFC" w14:textId="77777777" w:rsidTr="007F5739">
        <w:tc>
          <w:tcPr>
            <w:tcW w:w="9307" w:type="dxa"/>
          </w:tcPr>
          <w:p w14:paraId="10990AC5" w14:textId="1FC83399" w:rsidR="00675588" w:rsidRPr="002A2E57" w:rsidRDefault="00675588" w:rsidP="00675588">
            <w:pPr>
              <w:spacing w:after="0"/>
              <w:rPr>
                <w:rFonts w:eastAsia="Batang"/>
                <w:color w:val="000000"/>
                <w:sz w:val="18"/>
                <w:szCs w:val="18"/>
                <w:highlight w:val="green"/>
                <w:lang w:eastAsia="zh-CN"/>
              </w:rPr>
            </w:pPr>
            <w:r w:rsidRPr="002A2E57">
              <w:rPr>
                <w:rFonts w:hint="eastAsia"/>
                <w:b/>
                <w:bCs/>
                <w:color w:val="000000"/>
                <w:sz w:val="18"/>
                <w:szCs w:val="18"/>
                <w:highlight w:val="green"/>
              </w:rPr>
              <w:t>Ag</w:t>
            </w:r>
            <w:r w:rsidRPr="002A2E57">
              <w:rPr>
                <w:b/>
                <w:bCs/>
                <w:color w:val="000000"/>
                <w:sz w:val="18"/>
                <w:szCs w:val="18"/>
                <w:highlight w:val="green"/>
              </w:rPr>
              <w:t>reement</w:t>
            </w:r>
            <w:r w:rsidR="005758BE">
              <w:rPr>
                <w:b/>
                <w:bCs/>
                <w:color w:val="000000"/>
                <w:sz w:val="18"/>
                <w:szCs w:val="18"/>
                <w:highlight w:val="green"/>
              </w:rPr>
              <w:t xml:space="preserve"> </w:t>
            </w:r>
            <w:r w:rsidR="005758BE">
              <w:rPr>
                <w:rFonts w:hint="eastAsia"/>
                <w:b/>
                <w:bCs/>
                <w:color w:val="000000"/>
                <w:sz w:val="18"/>
                <w:szCs w:val="18"/>
                <w:highlight w:val="green"/>
                <w:lang w:eastAsia="zh-CN"/>
              </w:rPr>
              <w:t>[</w:t>
            </w:r>
            <w:r w:rsidR="005758BE">
              <w:rPr>
                <w:b/>
                <w:bCs/>
                <w:color w:val="000000"/>
                <w:sz w:val="18"/>
                <w:szCs w:val="18"/>
                <w:highlight w:val="green"/>
                <w:lang w:eastAsia="zh-CN"/>
              </w:rPr>
              <w:t>112]</w:t>
            </w:r>
          </w:p>
          <w:p w14:paraId="5A3ED4BF" w14:textId="77777777" w:rsidR="00675588" w:rsidRPr="001C2E54" w:rsidRDefault="00675588" w:rsidP="00675588">
            <w:pPr>
              <w:tabs>
                <w:tab w:val="left" w:pos="0"/>
              </w:tabs>
              <w:spacing w:after="0"/>
              <w:rPr>
                <w:sz w:val="18"/>
                <w:szCs w:val="16"/>
              </w:rPr>
            </w:pPr>
            <w:r w:rsidRPr="009C7647">
              <w:rPr>
                <w:color w:val="000000"/>
                <w:sz w:val="18"/>
                <w:szCs w:val="16"/>
                <w:lang w:eastAsia="zh-CN"/>
              </w:rPr>
              <w:t xml:space="preserve">On unified TCI framework extension for S-DCI based MTRP, </w:t>
            </w:r>
            <w:r w:rsidRPr="009C7647">
              <w:rPr>
                <w:color w:val="000000"/>
                <w:sz w:val="18"/>
                <w:szCs w:val="16"/>
              </w:rPr>
              <w:t xml:space="preserve">an </w:t>
            </w:r>
            <w:r w:rsidRPr="00BC3AB7">
              <w:rPr>
                <w:color w:val="000000"/>
                <w:sz w:val="18"/>
                <w:szCs w:val="16"/>
              </w:rPr>
              <w:t>RRC configuration</w:t>
            </w:r>
            <w:r w:rsidRPr="009C7647">
              <w:rPr>
                <w:color w:val="000000"/>
                <w:sz w:val="18"/>
                <w:szCs w:val="16"/>
              </w:rPr>
              <w:t xml:space="preserve"> can be provided in </w:t>
            </w:r>
            <w:r w:rsidRPr="009C7647">
              <w:rPr>
                <w:i/>
                <w:iCs/>
                <w:color w:val="000000"/>
                <w:sz w:val="18"/>
                <w:szCs w:val="16"/>
              </w:rPr>
              <w:t>CSI-AssociatedReportConfigInfo</w:t>
            </w:r>
            <w:r w:rsidRPr="009C7647">
              <w:rPr>
                <w:color w:val="000000"/>
                <w:sz w:val="18"/>
                <w:szCs w:val="16"/>
              </w:rPr>
              <w:t xml:space="preserve"> of </w:t>
            </w:r>
            <w:r w:rsidRPr="009C7647">
              <w:rPr>
                <w:i/>
                <w:iCs/>
                <w:color w:val="000000"/>
                <w:sz w:val="18"/>
                <w:szCs w:val="16"/>
              </w:rPr>
              <w:t>CSI-AperiodicTrigger State</w:t>
            </w:r>
            <w:r w:rsidRPr="009C7647">
              <w:rPr>
                <w:color w:val="000000"/>
                <w:sz w:val="18"/>
                <w:szCs w:val="16"/>
              </w:rPr>
              <w:t xml:space="preserve"> for each CSI-RS resource set or for each CSI-RS resource in each </w:t>
            </w:r>
            <w:r w:rsidRPr="001C2E54">
              <w:rPr>
                <w:sz w:val="18"/>
                <w:szCs w:val="16"/>
              </w:rPr>
              <w:t xml:space="preserve">aperiodic CSI-RS resource set </w:t>
            </w:r>
            <w:r w:rsidRPr="00BC3AB7">
              <w:rPr>
                <w:sz w:val="18"/>
                <w:szCs w:val="16"/>
              </w:rPr>
              <w:t>to inform that the UE shall apply the first or the second indicated joint/DL TCI state</w:t>
            </w:r>
            <w:r w:rsidRPr="001C2E54">
              <w:rPr>
                <w:sz w:val="18"/>
                <w:szCs w:val="16"/>
              </w:rPr>
              <w:t xml:space="preserve"> to the CSI-RS resource</w:t>
            </w:r>
            <w:r w:rsidRPr="001C2E54">
              <w:rPr>
                <w:sz w:val="18"/>
                <w:szCs w:val="16"/>
                <w:lang w:eastAsia="zh-CN"/>
              </w:rPr>
              <w:t xml:space="preserve"> if </w:t>
            </w:r>
            <w:r w:rsidRPr="001C2E54">
              <w:rPr>
                <w:sz w:val="18"/>
                <w:szCs w:val="16"/>
              </w:rPr>
              <w:t>the aperiodic CSI-RS resource set for CSI/BM is configured to follow unified TCI state</w:t>
            </w:r>
          </w:p>
          <w:p w14:paraId="37749188" w14:textId="77777777" w:rsidR="00675588" w:rsidRPr="001C2E54" w:rsidRDefault="00675588" w:rsidP="00675588">
            <w:pPr>
              <w:pStyle w:val="af2"/>
              <w:numPr>
                <w:ilvl w:val="0"/>
                <w:numId w:val="36"/>
              </w:numPr>
              <w:suppressAutoHyphens/>
              <w:autoSpaceDE/>
              <w:autoSpaceDN/>
              <w:adjustRightInd/>
              <w:snapToGrid/>
              <w:spacing w:before="0" w:after="0"/>
              <w:ind w:left="464" w:firstLineChars="0" w:hanging="244"/>
              <w:contextualSpacing/>
              <w:jc w:val="left"/>
              <w:rPr>
                <w:sz w:val="18"/>
                <w:szCs w:val="16"/>
              </w:rPr>
            </w:pPr>
            <w:r w:rsidRPr="001C2E54">
              <w:rPr>
                <w:sz w:val="18"/>
                <w:szCs w:val="16"/>
              </w:rPr>
              <w:t>Above applies at least if the offset between the last symbol of the PDCCH carrying the triggering DCI and the first symbol of the aperiodic CSI-RS resources in the aperiodic CSI-RS resource set is equal to or larger than a threshold (if the threshold is needed)</w:t>
            </w:r>
          </w:p>
          <w:p w14:paraId="0DFFE8B3" w14:textId="77777777" w:rsidR="00675588" w:rsidRPr="009C7647" w:rsidRDefault="00675588" w:rsidP="00675588">
            <w:pPr>
              <w:pStyle w:val="af2"/>
              <w:numPr>
                <w:ilvl w:val="0"/>
                <w:numId w:val="36"/>
              </w:numPr>
              <w:suppressAutoHyphens/>
              <w:autoSpaceDE/>
              <w:autoSpaceDN/>
              <w:adjustRightInd/>
              <w:snapToGrid/>
              <w:spacing w:before="0" w:after="0"/>
              <w:ind w:left="464" w:firstLineChars="0" w:hanging="244"/>
              <w:contextualSpacing/>
              <w:jc w:val="left"/>
              <w:rPr>
                <w:color w:val="000000"/>
                <w:sz w:val="18"/>
                <w:szCs w:val="16"/>
              </w:rPr>
            </w:pPr>
            <w:r w:rsidRPr="009C7647">
              <w:rPr>
                <w:color w:val="000000"/>
                <w:sz w:val="18"/>
                <w:szCs w:val="16"/>
              </w:rPr>
              <w:t>FFS: If the UE is configured for CSI-RS resource set, for an aperiodic CSI-RS resource set configured with two Resource Groups for NCJT CSI and configured to follow unified TCI state, if above RRC configuration is not provided to the aperiodic CSI-RS resource set, the UE shall apply the first indicated joint/DL TCI state to the CSI-RS resource(s) in Group 1 and the second indicated joint/DL TCI state to the CSI-RS resource(s) in Group 2.</w:t>
            </w:r>
          </w:p>
          <w:p w14:paraId="67A8C466" w14:textId="2D8EC9C9" w:rsidR="007F5739" w:rsidRPr="00B67863" w:rsidRDefault="00675588" w:rsidP="00675588">
            <w:pPr>
              <w:pStyle w:val="af2"/>
              <w:numPr>
                <w:ilvl w:val="0"/>
                <w:numId w:val="36"/>
              </w:numPr>
              <w:tabs>
                <w:tab w:val="left" w:pos="0"/>
              </w:tabs>
              <w:suppressAutoHyphens/>
              <w:autoSpaceDE/>
              <w:autoSpaceDN/>
              <w:adjustRightInd/>
              <w:snapToGrid/>
              <w:spacing w:before="0" w:after="0"/>
              <w:ind w:left="312" w:firstLineChars="0" w:hanging="142"/>
              <w:contextualSpacing/>
              <w:jc w:val="left"/>
              <w:rPr>
                <w:b/>
                <w:bCs/>
                <w:color w:val="000000" w:themeColor="text1"/>
                <w:lang w:val="en-GB"/>
              </w:rPr>
            </w:pPr>
            <w:r w:rsidRPr="009C7647">
              <w:rPr>
                <w:color w:val="000000"/>
                <w:sz w:val="18"/>
                <w:szCs w:val="16"/>
              </w:rPr>
              <w:t>‘per CSI-RS resource set’ or ‘per CSI-RS resource’ is up to UE capability</w:t>
            </w:r>
          </w:p>
        </w:tc>
      </w:tr>
    </w:tbl>
    <w:p w14:paraId="00C43537" w14:textId="2F6D6B30" w:rsidR="00203315" w:rsidRDefault="001F5F6E" w:rsidP="0049623E">
      <w:pPr>
        <w:rPr>
          <w:lang w:val="en-GB" w:eastAsia="zh-CN"/>
        </w:rPr>
      </w:pPr>
      <w:r>
        <w:rPr>
          <w:lang w:eastAsia="zh-CN"/>
        </w:rPr>
        <w:t>According to the agreement, when</w:t>
      </w:r>
      <w:r w:rsidR="00782320">
        <w:rPr>
          <w:lang w:val="en-GB" w:eastAsia="zh-CN"/>
        </w:rPr>
        <w:t xml:space="preserve"> </w:t>
      </w:r>
      <w:r w:rsidR="0025532E" w:rsidRPr="0025532E">
        <w:rPr>
          <w:lang w:val="en-GB" w:eastAsia="zh-CN"/>
        </w:rPr>
        <w:t xml:space="preserve">an aperiodic CSI-RS resource set </w:t>
      </w:r>
      <w:r w:rsidR="0025532E">
        <w:rPr>
          <w:lang w:val="en-GB" w:eastAsia="zh-CN"/>
        </w:rPr>
        <w:t xml:space="preserve">that follows unified TCI state </w:t>
      </w:r>
      <w:r w:rsidR="00AB2B5F">
        <w:rPr>
          <w:lang w:val="en-GB" w:eastAsia="zh-CN"/>
        </w:rPr>
        <w:t xml:space="preserve">is </w:t>
      </w:r>
      <w:r w:rsidR="0025532E" w:rsidRPr="0025532E">
        <w:rPr>
          <w:lang w:val="en-GB" w:eastAsia="zh-CN"/>
        </w:rPr>
        <w:t>configured with two Resource Groups for NCJT CSI</w:t>
      </w:r>
      <w:r w:rsidR="0025532E">
        <w:rPr>
          <w:lang w:val="en-GB" w:eastAsia="zh-CN"/>
        </w:rPr>
        <w:t xml:space="preserve"> measurement, </w:t>
      </w:r>
      <w:r>
        <w:rPr>
          <w:lang w:val="en-GB" w:eastAsia="zh-CN"/>
        </w:rPr>
        <w:t xml:space="preserve">the RRC configuration can be provided </w:t>
      </w:r>
      <w:r>
        <w:rPr>
          <w:lang w:val="en-GB" w:eastAsia="zh-CN"/>
        </w:rPr>
        <w:lastRenderedPageBreak/>
        <w:t xml:space="preserve">for each CSI-RS resource to inform the UE shall apply the first or the second indicated TCI state if UE has the capability of </w:t>
      </w:r>
      <w:r w:rsidR="005E1890">
        <w:rPr>
          <w:lang w:val="en-GB" w:eastAsia="zh-CN"/>
        </w:rPr>
        <w:t>“</w:t>
      </w:r>
      <w:r w:rsidR="005E1890">
        <w:rPr>
          <w:rFonts w:hint="eastAsia"/>
          <w:lang w:val="en-GB" w:eastAsia="zh-CN"/>
        </w:rPr>
        <w:t>p</w:t>
      </w:r>
      <w:r w:rsidR="005E1890">
        <w:rPr>
          <w:lang w:val="en-GB" w:eastAsia="zh-CN"/>
        </w:rPr>
        <w:t xml:space="preserve">er </w:t>
      </w:r>
      <w:r w:rsidR="005E1890" w:rsidRPr="005E1890">
        <w:rPr>
          <w:lang w:val="en-GB" w:eastAsia="zh-CN"/>
        </w:rPr>
        <w:t>CSI-RS resource</w:t>
      </w:r>
      <w:r w:rsidR="005E1890">
        <w:rPr>
          <w:lang w:val="en-GB" w:eastAsia="zh-CN"/>
        </w:rPr>
        <w:t>”</w:t>
      </w:r>
      <w:r w:rsidR="005E1890" w:rsidRPr="005E1890">
        <w:rPr>
          <w:lang w:val="en-GB" w:eastAsia="zh-CN"/>
        </w:rPr>
        <w:t xml:space="preserve"> configuration for TCI selection</w:t>
      </w:r>
      <w:r w:rsidR="0054139F">
        <w:rPr>
          <w:lang w:val="en-GB" w:eastAsia="zh-CN"/>
        </w:rPr>
        <w:t>.</w:t>
      </w:r>
      <w:r w:rsidR="0054139F">
        <w:rPr>
          <w:rFonts w:hint="eastAsia"/>
          <w:lang w:val="en-GB" w:eastAsia="zh-CN"/>
        </w:rPr>
        <w:t xml:space="preserve"> </w:t>
      </w:r>
      <w:r>
        <w:rPr>
          <w:lang w:val="en-GB" w:eastAsia="zh-CN"/>
        </w:rPr>
        <w:t>However, if the RRC configuration is not</w:t>
      </w:r>
      <w:r>
        <w:rPr>
          <w:rFonts w:hint="eastAsia"/>
          <w:lang w:val="en-GB" w:eastAsia="zh-CN"/>
        </w:rPr>
        <w:t xml:space="preserve"> </w:t>
      </w:r>
      <w:r>
        <w:rPr>
          <w:lang w:val="en-GB" w:eastAsia="zh-CN"/>
        </w:rPr>
        <w:t xml:space="preserve">provided for each CSI-RS resource, </w:t>
      </w:r>
      <w:r w:rsidR="00AB2B5F">
        <w:rPr>
          <w:lang w:val="en-GB" w:eastAsia="zh-CN"/>
        </w:rPr>
        <w:t xml:space="preserve">the fixed rule mentioned in FFS can be supported to avoid misunderstanding </w:t>
      </w:r>
    </w:p>
    <w:p w14:paraId="2A64B4D0" w14:textId="6FF095BC" w:rsidR="0025532E" w:rsidRPr="000F1B80" w:rsidRDefault="00AB2B5F" w:rsidP="0025532E">
      <w:pPr>
        <w:rPr>
          <w:b/>
          <w:i/>
          <w:lang w:val="en-GB" w:eastAsia="zh-CN"/>
        </w:rPr>
      </w:pPr>
      <w:r w:rsidRPr="000F1B80">
        <w:rPr>
          <w:b/>
          <w:i/>
          <w:lang w:val="en-GB" w:eastAsia="zh-CN"/>
        </w:rPr>
        <w:t xml:space="preserve">Proposal </w:t>
      </w:r>
      <w:r w:rsidR="00FF1606">
        <w:rPr>
          <w:rFonts w:hint="eastAsia"/>
          <w:b/>
          <w:i/>
          <w:lang w:val="en-GB" w:eastAsia="zh-CN"/>
        </w:rPr>
        <w:t>4</w:t>
      </w:r>
      <w:r w:rsidRPr="000F1B80">
        <w:rPr>
          <w:b/>
          <w:i/>
          <w:lang w:val="en-GB" w:eastAsia="zh-CN"/>
        </w:rPr>
        <w:t>: If an aperiodic CSI-RS resource set that follows unified TCI state is configured with two Resource Groups for NCJT CSI measurement and the</w:t>
      </w:r>
      <w:r w:rsidRPr="00BC3AB7">
        <w:rPr>
          <w:b/>
          <w:i/>
          <w:lang w:val="en-GB" w:eastAsia="zh-CN"/>
        </w:rPr>
        <w:t xml:space="preserve"> RRC configuration for TCI selection</w:t>
      </w:r>
      <w:r w:rsidR="000F1B80" w:rsidRPr="000F1B80">
        <w:rPr>
          <w:b/>
          <w:i/>
          <w:lang w:val="en-GB" w:eastAsia="zh-CN"/>
        </w:rPr>
        <w:t xml:space="preserve"> is not provided, a</w:t>
      </w:r>
      <w:r w:rsidRPr="000F1B80">
        <w:rPr>
          <w:b/>
          <w:i/>
          <w:lang w:val="en-GB" w:eastAsia="zh-CN"/>
        </w:rPr>
        <w:t xml:space="preserve"> fixed rule</w:t>
      </w:r>
      <w:r w:rsidR="000F1B80" w:rsidRPr="000F1B80">
        <w:rPr>
          <w:b/>
          <w:i/>
          <w:lang w:val="en-GB" w:eastAsia="zh-CN"/>
        </w:rPr>
        <w:t xml:space="preserve"> can be introduced to determine the mapping between CSI-RS resource </w:t>
      </w:r>
      <w:r w:rsidR="00C77CF5">
        <w:rPr>
          <w:rFonts w:hint="eastAsia"/>
          <w:b/>
          <w:i/>
          <w:lang w:val="en-GB" w:eastAsia="zh-CN"/>
        </w:rPr>
        <w:t>group</w:t>
      </w:r>
      <w:r w:rsidR="000F1B80" w:rsidRPr="000F1B80">
        <w:rPr>
          <w:b/>
          <w:i/>
          <w:lang w:val="en-GB" w:eastAsia="zh-CN"/>
        </w:rPr>
        <w:t xml:space="preserve"> and indicated TCI state, i.e., UE shall apply the first indicated joint/DL TCI state to the CSI-RS resource(s) in Group 1 and the second indicated joint/DL TCI state to the CSI-RS resource(s) in Group 2.</w:t>
      </w:r>
    </w:p>
    <w:bookmarkEnd w:id="2"/>
    <w:p w14:paraId="1FF040BB" w14:textId="1295BF3B" w:rsidR="008D4096" w:rsidRDefault="006D5065">
      <w:pPr>
        <w:pStyle w:val="2"/>
      </w:pPr>
      <w:r w:rsidRPr="0021753B">
        <w:t xml:space="preserve">UL </w:t>
      </w:r>
      <w:r w:rsidR="006D1578">
        <w:t>power control</w:t>
      </w:r>
      <w:r w:rsidRPr="0021753B">
        <w:t xml:space="preserve"> for UL MTRP</w:t>
      </w:r>
      <w:r w:rsidR="00883DED" w:rsidRPr="0021753B">
        <w:t xml:space="preserve"> operation</w:t>
      </w:r>
    </w:p>
    <w:p w14:paraId="21B5D32C" w14:textId="1E0DFBA9" w:rsidR="006D1578" w:rsidRPr="00760078" w:rsidRDefault="006D1578" w:rsidP="00760078">
      <w:pPr>
        <w:pStyle w:val="3"/>
      </w:pPr>
      <w:r>
        <w:rPr>
          <w:rFonts w:hint="eastAsia"/>
          <w:lang w:eastAsia="zh-CN"/>
        </w:rPr>
        <w:t>D</w:t>
      </w:r>
      <w:r>
        <w:rPr>
          <w:lang w:eastAsia="zh-CN"/>
        </w:rPr>
        <w:t>efault PC parameter setting for UL MTRP</w:t>
      </w:r>
    </w:p>
    <w:tbl>
      <w:tblPr>
        <w:tblStyle w:val="ad"/>
        <w:tblW w:w="0" w:type="auto"/>
        <w:tblLook w:val="04A0" w:firstRow="1" w:lastRow="0" w:firstColumn="1" w:lastColumn="0" w:noHBand="0" w:noVBand="1"/>
      </w:tblPr>
      <w:tblGrid>
        <w:gridCol w:w="9307"/>
      </w:tblGrid>
      <w:tr w:rsidR="005B6A5F" w:rsidRPr="008D58AF" w14:paraId="1EDC0464" w14:textId="77777777" w:rsidTr="00AA09B3">
        <w:tc>
          <w:tcPr>
            <w:tcW w:w="9307" w:type="dxa"/>
          </w:tcPr>
          <w:p w14:paraId="6F31313A" w14:textId="0204428A" w:rsidR="00A83C49" w:rsidRPr="00B67863" w:rsidRDefault="00A83C49" w:rsidP="00A83C49">
            <w:pPr>
              <w:spacing w:after="0"/>
              <w:rPr>
                <w:color w:val="000000"/>
                <w:sz w:val="18"/>
                <w:szCs w:val="18"/>
                <w:highlight w:val="green"/>
                <w:lang w:eastAsia="zh-CN"/>
              </w:rPr>
            </w:pPr>
            <w:r w:rsidRPr="00B67863">
              <w:rPr>
                <w:b/>
                <w:bCs/>
                <w:color w:val="000000"/>
                <w:sz w:val="18"/>
                <w:szCs w:val="18"/>
                <w:highlight w:val="green"/>
              </w:rPr>
              <w:t>Agreement</w:t>
            </w:r>
            <w:r w:rsidR="0021753B">
              <w:rPr>
                <w:b/>
                <w:bCs/>
                <w:color w:val="000000"/>
                <w:sz w:val="18"/>
                <w:szCs w:val="18"/>
                <w:highlight w:val="green"/>
              </w:rPr>
              <w:t xml:space="preserve"> [112]</w:t>
            </w:r>
          </w:p>
          <w:p w14:paraId="4D3A6BFD" w14:textId="77777777" w:rsidR="00A83C49" w:rsidRPr="00B67863" w:rsidRDefault="00A83C49" w:rsidP="00A83C49">
            <w:pPr>
              <w:spacing w:after="0"/>
              <w:ind w:firstLine="2"/>
              <w:rPr>
                <w:sz w:val="18"/>
                <w:szCs w:val="18"/>
                <w:lang w:eastAsia="zh-CN"/>
              </w:rPr>
            </w:pPr>
            <w:r w:rsidRPr="00B67863">
              <w:rPr>
                <w:sz w:val="18"/>
                <w:szCs w:val="18"/>
                <w:lang w:eastAsia="zh-CN"/>
              </w:rPr>
              <w:t xml:space="preserve">On unified TCI framework extension, if an indicated joint/UL TCI state(s) applies to a </w:t>
            </w:r>
            <w:bookmarkStart w:id="3" w:name="OLE_LINK5"/>
            <w:bookmarkStart w:id="4" w:name="OLE_LINK6"/>
            <w:r w:rsidRPr="00B67863">
              <w:rPr>
                <w:sz w:val="18"/>
                <w:szCs w:val="18"/>
                <w:lang w:eastAsia="zh-CN"/>
              </w:rPr>
              <w:t>PUSCH/PUCCH/SRS transmission</w:t>
            </w:r>
            <w:bookmarkEnd w:id="3"/>
            <w:bookmarkEnd w:id="4"/>
            <w:r w:rsidRPr="00B67863">
              <w:rPr>
                <w:sz w:val="18"/>
                <w:szCs w:val="18"/>
                <w:lang w:eastAsia="zh-CN"/>
              </w:rPr>
              <w:t xml:space="preserve"> occasion(s) or antenna port(s), the UE shall determine UL Tx power for the PUSCH/PUCCH/SRS transmission occasion(s) or antenna port(s) based on the UL PC parameter setting for PUSCH/PUCCH/SRS, if any, and the PL-RS included in the indicated joint/UL TCI state</w:t>
            </w:r>
          </w:p>
          <w:p w14:paraId="554DB4BB" w14:textId="77777777" w:rsidR="00A83C49" w:rsidRPr="00B67863" w:rsidRDefault="00A83C49" w:rsidP="00A83C49">
            <w:pPr>
              <w:pStyle w:val="af2"/>
              <w:numPr>
                <w:ilvl w:val="0"/>
                <w:numId w:val="35"/>
              </w:numPr>
              <w:suppressAutoHyphens/>
              <w:autoSpaceDE/>
              <w:autoSpaceDN/>
              <w:adjustRightInd/>
              <w:snapToGrid/>
              <w:spacing w:before="0" w:after="0"/>
              <w:ind w:firstLineChars="0"/>
              <w:contextualSpacing/>
              <w:jc w:val="left"/>
              <w:rPr>
                <w:sz w:val="18"/>
                <w:szCs w:val="18"/>
                <w:lang w:eastAsia="ko-KR"/>
              </w:rPr>
            </w:pPr>
            <w:r w:rsidRPr="00B67863">
              <w:rPr>
                <w:sz w:val="18"/>
                <w:szCs w:val="18"/>
              </w:rPr>
              <w:t xml:space="preserve">FFS: For STxMP, the maximum Tx power when </w:t>
            </w:r>
            <w:r w:rsidRPr="00B67863">
              <w:rPr>
                <w:sz w:val="18"/>
                <w:szCs w:val="18"/>
                <w:lang w:eastAsia="zh-CN"/>
              </w:rPr>
              <w:t xml:space="preserve">the UE determines UL Tx power </w:t>
            </w:r>
            <w:r w:rsidRPr="00B67863">
              <w:rPr>
                <w:sz w:val="18"/>
                <w:szCs w:val="18"/>
              </w:rPr>
              <w:t xml:space="preserve">for the PUSCH/PUCCH </w:t>
            </w:r>
            <w:r w:rsidRPr="00B67863">
              <w:rPr>
                <w:sz w:val="18"/>
                <w:szCs w:val="18"/>
                <w:lang w:eastAsia="zh-CN"/>
              </w:rPr>
              <w:t>transmission occasion(s) or antenna port(s)</w:t>
            </w:r>
            <w:r w:rsidRPr="00B67863">
              <w:rPr>
                <w:sz w:val="18"/>
                <w:szCs w:val="18"/>
              </w:rPr>
              <w:t xml:space="preserve"> (discussed </w:t>
            </w:r>
            <w:r w:rsidRPr="00B67863">
              <w:rPr>
                <w:rFonts w:eastAsia="Malgun Gothic"/>
                <w:sz w:val="18"/>
                <w:szCs w:val="18"/>
                <w:lang w:eastAsia="zh-CN"/>
              </w:rPr>
              <w:t>after receiving RAN4 reply on UE power limitation for STxMP in FR2</w:t>
            </w:r>
            <w:r w:rsidRPr="00B67863">
              <w:rPr>
                <w:sz w:val="18"/>
                <w:szCs w:val="18"/>
              </w:rPr>
              <w:t>)</w:t>
            </w:r>
          </w:p>
          <w:p w14:paraId="06F2776B" w14:textId="758EEA3B" w:rsidR="008D4096" w:rsidRPr="0021753B" w:rsidRDefault="00A83C49" w:rsidP="00760078">
            <w:pPr>
              <w:pStyle w:val="af2"/>
              <w:numPr>
                <w:ilvl w:val="0"/>
                <w:numId w:val="35"/>
              </w:numPr>
              <w:suppressAutoHyphens/>
              <w:autoSpaceDE/>
              <w:autoSpaceDN/>
              <w:adjustRightInd/>
              <w:snapToGrid/>
              <w:spacing w:before="0" w:after="0"/>
              <w:ind w:firstLineChars="0"/>
              <w:contextualSpacing/>
              <w:jc w:val="left"/>
              <w:rPr>
                <w:color w:val="000000"/>
                <w:szCs w:val="20"/>
                <w:lang w:eastAsia="zh-TW"/>
              </w:rPr>
            </w:pPr>
            <w:r w:rsidRPr="00760078">
              <w:rPr>
                <w:sz w:val="18"/>
                <w:szCs w:val="18"/>
                <w:highlight w:val="yellow"/>
              </w:rPr>
              <w:t xml:space="preserve">FFS: Default UL PC parameter setting(s) </w:t>
            </w:r>
            <w:r w:rsidRPr="00760078">
              <w:rPr>
                <w:color w:val="000000"/>
                <w:sz w:val="18"/>
                <w:szCs w:val="18"/>
                <w:highlight w:val="yellow"/>
              </w:rPr>
              <w:t xml:space="preserve">if one or both of indicated joint/UL TCI states applied to PUSCH/PUCCH/SRS </w:t>
            </w:r>
            <w:r w:rsidRPr="00760078">
              <w:rPr>
                <w:sz w:val="18"/>
                <w:szCs w:val="18"/>
                <w:highlight w:val="yellow"/>
                <w:lang w:eastAsia="zh-CN"/>
              </w:rPr>
              <w:t>transmission occasion(s) or antenna port(s)</w:t>
            </w:r>
            <w:r w:rsidRPr="00760078">
              <w:rPr>
                <w:color w:val="000000"/>
                <w:sz w:val="18"/>
                <w:szCs w:val="18"/>
                <w:highlight w:val="yellow"/>
              </w:rPr>
              <w:t xml:space="preserve"> does/do not include the UL PC parameter setting(s) for PUCCH/PUSCH/SRS</w:t>
            </w:r>
          </w:p>
        </w:tc>
      </w:tr>
    </w:tbl>
    <w:p w14:paraId="2144C3D2" w14:textId="33345875" w:rsidR="0021753B" w:rsidRDefault="0021753B" w:rsidP="00B500B8">
      <w:pPr>
        <w:rPr>
          <w:lang w:eastAsia="zh-CN"/>
        </w:rPr>
      </w:pPr>
      <w:r>
        <w:rPr>
          <w:lang w:eastAsia="zh-CN"/>
        </w:rPr>
        <w:t>F</w:t>
      </w:r>
      <w:r>
        <w:rPr>
          <w:rFonts w:hint="eastAsia"/>
          <w:lang w:eastAsia="zh-CN"/>
        </w:rPr>
        <w:t>or</w:t>
      </w:r>
      <w:r>
        <w:rPr>
          <w:lang w:eastAsia="zh-CN"/>
        </w:rPr>
        <w:t xml:space="preserve"> </w:t>
      </w:r>
      <w:r>
        <w:rPr>
          <w:rFonts w:hint="eastAsia"/>
          <w:lang w:eastAsia="zh-CN"/>
        </w:rPr>
        <w:t>the</w:t>
      </w:r>
      <w:r>
        <w:rPr>
          <w:lang w:eastAsia="zh-CN"/>
        </w:rPr>
        <w:t xml:space="preserve"> </w:t>
      </w:r>
      <w:r>
        <w:rPr>
          <w:rFonts w:hint="eastAsia"/>
          <w:lang w:eastAsia="zh-CN"/>
        </w:rPr>
        <w:t>2</w:t>
      </w:r>
      <w:r w:rsidRPr="00760078">
        <w:rPr>
          <w:rFonts w:hint="eastAsia"/>
          <w:vertAlign w:val="superscript"/>
          <w:lang w:eastAsia="zh-CN"/>
        </w:rPr>
        <w:t>nd</w:t>
      </w:r>
      <w:r>
        <w:rPr>
          <w:lang w:eastAsia="zh-CN"/>
        </w:rPr>
        <w:t xml:space="preserve"> FFS</w:t>
      </w:r>
      <w:r>
        <w:rPr>
          <w:rFonts w:hint="eastAsia"/>
          <w:lang w:eastAsia="zh-CN"/>
        </w:rPr>
        <w:t>,</w:t>
      </w:r>
      <w:r>
        <w:rPr>
          <w:lang w:eastAsia="zh-CN"/>
        </w:rPr>
        <w:t xml:space="preserve"> </w:t>
      </w:r>
      <w:r w:rsidR="00215A4F">
        <w:rPr>
          <w:lang w:eastAsia="zh-CN"/>
        </w:rPr>
        <w:t xml:space="preserve">if the power control parameter settings are not configured in the indicated TCI states, </w:t>
      </w:r>
      <w:r>
        <w:rPr>
          <w:lang w:eastAsia="zh-CN"/>
        </w:rPr>
        <w:t>default power control parameters should be determined. According to the pre-meeting discussion, two alternatives are listed:</w:t>
      </w:r>
    </w:p>
    <w:p w14:paraId="4D535C2E" w14:textId="64F9A3A2" w:rsidR="0021753B" w:rsidRDefault="0021753B" w:rsidP="00760078">
      <w:pPr>
        <w:pStyle w:val="af2"/>
        <w:numPr>
          <w:ilvl w:val="0"/>
          <w:numId w:val="53"/>
        </w:numPr>
        <w:ind w:firstLineChars="0"/>
        <w:rPr>
          <w:lang w:eastAsia="zh-CN"/>
        </w:rPr>
      </w:pPr>
      <w:r>
        <w:rPr>
          <w:lang w:eastAsia="zh-CN"/>
        </w:rPr>
        <w:t xml:space="preserve">Alt1: Support a first and a second UL PC parameter settings for PUSCH/PUCCH/SRS configured in </w:t>
      </w:r>
      <w:r w:rsidRPr="00760078">
        <w:rPr>
          <w:i/>
          <w:lang w:eastAsia="zh-CN"/>
        </w:rPr>
        <w:t>BWP-UplinkDedicated</w:t>
      </w:r>
      <w:r>
        <w:rPr>
          <w:lang w:eastAsia="zh-CN"/>
        </w:rPr>
        <w:t>, i.e., if the first/second indicated joint/UL TCI state doesn’t include an UL PC parameter setting, the UE should apply the first/second UL PC parameter setting for PUSCH/PUCCH/SRS configured in the corresponding UL BWP</w:t>
      </w:r>
    </w:p>
    <w:p w14:paraId="6DE42D50" w14:textId="047F8BEC" w:rsidR="0021753B" w:rsidRDefault="0021753B" w:rsidP="00760078">
      <w:pPr>
        <w:pStyle w:val="af2"/>
        <w:numPr>
          <w:ilvl w:val="0"/>
          <w:numId w:val="53"/>
        </w:numPr>
        <w:ind w:firstLineChars="0"/>
        <w:rPr>
          <w:lang w:eastAsia="zh-CN"/>
        </w:rPr>
      </w:pPr>
      <w:r>
        <w:rPr>
          <w:lang w:eastAsia="zh-CN"/>
        </w:rPr>
        <w:t>Alt2: No change from Rel-17 unified TCI framework, i.e., if any of the indicated joint/UL TCI states doesn’t include an UL PC parameter setting, the UE shall apply the one single UL PC parameter setting for PUSCH/PUCCH/SRS configured in the corresponding UL BWP</w:t>
      </w:r>
    </w:p>
    <w:p w14:paraId="4C5D034E" w14:textId="2368B97A" w:rsidR="00215A4F" w:rsidRPr="003146B2" w:rsidRDefault="00B90348" w:rsidP="00B500B8">
      <w:pPr>
        <w:rPr>
          <w:lang w:eastAsia="zh-CN"/>
        </w:rPr>
      </w:pPr>
      <w:bookmarkStart w:id="5" w:name="OLE_LINK11"/>
      <w:r>
        <w:rPr>
          <w:lang w:eastAsia="zh-CN"/>
        </w:rPr>
        <w:t xml:space="preserve">For </w:t>
      </w:r>
      <w:r w:rsidR="002B50AD">
        <w:rPr>
          <w:lang w:eastAsia="zh-CN"/>
        </w:rPr>
        <w:t xml:space="preserve">UL </w:t>
      </w:r>
      <w:r>
        <w:rPr>
          <w:lang w:eastAsia="zh-CN"/>
        </w:rPr>
        <w:t xml:space="preserve">MTRP transmission, </w:t>
      </w:r>
      <w:r w:rsidR="00215A4F">
        <w:rPr>
          <w:lang w:eastAsia="zh-CN"/>
        </w:rPr>
        <w:t>two</w:t>
      </w:r>
      <w:r w:rsidR="002B50AD">
        <w:rPr>
          <w:lang w:eastAsia="zh-CN"/>
        </w:rPr>
        <w:t xml:space="preserve"> </w:t>
      </w:r>
      <w:r w:rsidR="00215A4F">
        <w:rPr>
          <w:lang w:eastAsia="zh-CN"/>
        </w:rPr>
        <w:t>PC parameter settings</w:t>
      </w:r>
      <w:r>
        <w:rPr>
          <w:lang w:eastAsia="zh-CN"/>
        </w:rPr>
        <w:t xml:space="preserve"> should be </w:t>
      </w:r>
      <w:r w:rsidR="002B50AD">
        <w:rPr>
          <w:lang w:eastAsia="zh-CN"/>
        </w:rPr>
        <w:t>provided to</w:t>
      </w:r>
      <w:r>
        <w:rPr>
          <w:lang w:eastAsia="zh-CN"/>
        </w:rPr>
        <w:t xml:space="preserve"> different TRPs</w:t>
      </w:r>
      <w:r w:rsidR="002B50AD">
        <w:rPr>
          <w:lang w:eastAsia="zh-CN"/>
        </w:rPr>
        <w:t xml:space="preserve"> for</w:t>
      </w:r>
      <w:r>
        <w:rPr>
          <w:lang w:eastAsia="zh-CN"/>
        </w:rPr>
        <w:t xml:space="preserve"> </w:t>
      </w:r>
      <w:r w:rsidR="002B50AD">
        <w:rPr>
          <w:lang w:eastAsia="zh-CN"/>
        </w:rPr>
        <w:t>path-loss estimation and UL transmission.</w:t>
      </w:r>
      <w:bookmarkEnd w:id="5"/>
      <w:r w:rsidR="002B50AD">
        <w:rPr>
          <w:lang w:eastAsia="zh-CN"/>
        </w:rPr>
        <w:t xml:space="preserve"> Two default PC parameter settings</w:t>
      </w:r>
      <w:r w:rsidR="00B81BF3">
        <w:rPr>
          <w:lang w:eastAsia="zh-CN"/>
        </w:rPr>
        <w:t xml:space="preserve"> </w:t>
      </w:r>
      <w:r w:rsidR="00B81BF3">
        <w:rPr>
          <w:rFonts w:hint="eastAsia"/>
          <w:lang w:eastAsia="zh-CN"/>
        </w:rPr>
        <w:t>could</w:t>
      </w:r>
      <w:r w:rsidR="00B81BF3">
        <w:rPr>
          <w:lang w:eastAsia="zh-CN"/>
        </w:rPr>
        <w:t xml:space="preserve"> </w:t>
      </w:r>
      <w:r w:rsidR="00B81BF3">
        <w:rPr>
          <w:rFonts w:hint="eastAsia"/>
          <w:lang w:eastAsia="zh-CN"/>
        </w:rPr>
        <w:t>be</w:t>
      </w:r>
      <w:r w:rsidR="00B81BF3">
        <w:rPr>
          <w:lang w:eastAsia="zh-CN"/>
        </w:rPr>
        <w:t xml:space="preserve"> </w:t>
      </w:r>
      <w:r w:rsidR="00B81BF3">
        <w:rPr>
          <w:rFonts w:hint="eastAsia"/>
          <w:lang w:eastAsia="zh-CN"/>
        </w:rPr>
        <w:t>used</w:t>
      </w:r>
      <w:r w:rsidR="00B81BF3">
        <w:rPr>
          <w:lang w:eastAsia="zh-CN"/>
        </w:rPr>
        <w:t xml:space="preserve"> </w:t>
      </w:r>
      <w:r w:rsidR="00B81BF3">
        <w:rPr>
          <w:rFonts w:hint="eastAsia"/>
          <w:lang w:eastAsia="zh-CN"/>
        </w:rPr>
        <w:t>to</w:t>
      </w:r>
      <w:r w:rsidR="00B81BF3">
        <w:rPr>
          <w:lang w:eastAsia="zh-CN"/>
        </w:rPr>
        <w:t xml:space="preserve"> </w:t>
      </w:r>
      <w:r w:rsidR="00B81BF3">
        <w:rPr>
          <w:rFonts w:hint="eastAsia"/>
          <w:lang w:eastAsia="zh-CN"/>
        </w:rPr>
        <w:t>determine</w:t>
      </w:r>
      <w:r w:rsidR="00B81BF3">
        <w:rPr>
          <w:lang w:eastAsia="zh-CN"/>
        </w:rPr>
        <w:t xml:space="preserve"> </w:t>
      </w:r>
      <w:r w:rsidR="00B81BF3">
        <w:rPr>
          <w:rFonts w:hint="eastAsia"/>
          <w:lang w:eastAsia="zh-CN"/>
        </w:rPr>
        <w:t>the</w:t>
      </w:r>
      <w:r w:rsidR="00B81BF3">
        <w:rPr>
          <w:lang w:eastAsia="zh-CN"/>
        </w:rPr>
        <w:t xml:space="preserve"> </w:t>
      </w:r>
      <w:r w:rsidR="00B81BF3">
        <w:rPr>
          <w:rFonts w:hint="eastAsia"/>
          <w:lang w:eastAsia="zh-CN"/>
        </w:rPr>
        <w:t>transmitted</w:t>
      </w:r>
      <w:r w:rsidR="00B81BF3">
        <w:rPr>
          <w:lang w:eastAsia="zh-CN"/>
        </w:rPr>
        <w:t xml:space="preserve"> </w:t>
      </w:r>
      <w:r w:rsidR="00B81BF3">
        <w:rPr>
          <w:rFonts w:hint="eastAsia"/>
          <w:lang w:eastAsia="zh-CN"/>
        </w:rPr>
        <w:t>power</w:t>
      </w:r>
      <w:r w:rsidR="00B81BF3">
        <w:rPr>
          <w:lang w:eastAsia="zh-CN"/>
        </w:rPr>
        <w:t xml:space="preserve"> </w:t>
      </w:r>
      <w:r w:rsidR="00B81BF3">
        <w:rPr>
          <w:rFonts w:hint="eastAsia"/>
          <w:lang w:eastAsia="zh-CN"/>
        </w:rPr>
        <w:t>and</w:t>
      </w:r>
      <w:r w:rsidR="00B81BF3">
        <w:rPr>
          <w:lang w:eastAsia="zh-CN"/>
        </w:rPr>
        <w:t xml:space="preserve"> PLRS</w:t>
      </w:r>
      <w:r w:rsidR="002B50AD">
        <w:rPr>
          <w:lang w:eastAsia="zh-CN"/>
        </w:rPr>
        <w:t xml:space="preserve"> </w:t>
      </w:r>
      <w:r w:rsidR="002B50AD">
        <w:rPr>
          <w:rFonts w:hint="eastAsia"/>
          <w:lang w:eastAsia="zh-CN"/>
        </w:rPr>
        <w:t>i</w:t>
      </w:r>
      <w:r w:rsidR="002B50AD">
        <w:rPr>
          <w:lang w:eastAsia="zh-CN"/>
        </w:rPr>
        <w:t xml:space="preserve">f the power control parameters </w:t>
      </w:r>
      <w:r w:rsidR="002B50AD">
        <w:rPr>
          <w:rFonts w:hint="eastAsia"/>
          <w:lang w:eastAsia="zh-CN"/>
        </w:rPr>
        <w:t>are</w:t>
      </w:r>
      <w:r w:rsidR="002B50AD">
        <w:rPr>
          <w:lang w:eastAsia="zh-CN"/>
        </w:rPr>
        <w:t xml:space="preserve"> </w:t>
      </w:r>
      <w:r w:rsidR="002B50AD">
        <w:rPr>
          <w:rFonts w:hint="eastAsia"/>
          <w:lang w:eastAsia="zh-CN"/>
        </w:rPr>
        <w:t>not</w:t>
      </w:r>
      <w:r w:rsidR="002B50AD">
        <w:rPr>
          <w:lang w:eastAsia="zh-CN"/>
        </w:rPr>
        <w:t xml:space="preserve"> </w:t>
      </w:r>
      <w:r w:rsidR="002B50AD">
        <w:rPr>
          <w:rFonts w:hint="eastAsia"/>
          <w:lang w:eastAsia="zh-CN"/>
        </w:rPr>
        <w:t>included</w:t>
      </w:r>
      <w:r w:rsidR="002B50AD">
        <w:rPr>
          <w:lang w:eastAsia="zh-CN"/>
        </w:rPr>
        <w:t xml:space="preserve"> </w:t>
      </w:r>
      <w:r w:rsidR="002B50AD">
        <w:rPr>
          <w:rFonts w:hint="eastAsia"/>
          <w:lang w:eastAsia="zh-CN"/>
        </w:rPr>
        <w:t>in</w:t>
      </w:r>
      <w:r w:rsidR="002B50AD">
        <w:rPr>
          <w:lang w:eastAsia="zh-CN"/>
        </w:rPr>
        <w:t xml:space="preserve"> </w:t>
      </w:r>
      <w:r w:rsidR="002B50AD">
        <w:rPr>
          <w:rFonts w:hint="eastAsia"/>
          <w:lang w:eastAsia="zh-CN"/>
        </w:rPr>
        <w:t>the</w:t>
      </w:r>
      <w:r w:rsidR="002B50AD">
        <w:rPr>
          <w:lang w:eastAsia="zh-CN"/>
        </w:rPr>
        <w:t xml:space="preserve"> </w:t>
      </w:r>
      <w:r w:rsidR="002B50AD">
        <w:rPr>
          <w:rFonts w:hint="eastAsia"/>
          <w:lang w:eastAsia="zh-CN"/>
        </w:rPr>
        <w:t>joint/</w:t>
      </w:r>
      <w:r w:rsidR="002B50AD">
        <w:rPr>
          <w:lang w:eastAsia="zh-CN"/>
        </w:rPr>
        <w:t xml:space="preserve">UL TCI </w:t>
      </w:r>
      <w:r w:rsidR="002B50AD">
        <w:rPr>
          <w:rFonts w:hint="eastAsia"/>
          <w:lang w:eastAsia="zh-CN"/>
        </w:rPr>
        <w:t>states</w:t>
      </w:r>
      <w:r w:rsidR="002B50AD">
        <w:rPr>
          <w:lang w:eastAsia="zh-CN"/>
        </w:rPr>
        <w:t xml:space="preserve"> </w:t>
      </w:r>
      <w:r w:rsidR="002B50AD">
        <w:rPr>
          <w:rFonts w:hint="eastAsia"/>
          <w:lang w:eastAsia="zh-CN"/>
        </w:rPr>
        <w:t>applied</w:t>
      </w:r>
      <w:r w:rsidR="002B50AD">
        <w:rPr>
          <w:lang w:eastAsia="zh-CN"/>
        </w:rPr>
        <w:t xml:space="preserve"> </w:t>
      </w:r>
      <w:r w:rsidR="002B50AD">
        <w:rPr>
          <w:rFonts w:hint="eastAsia"/>
          <w:lang w:eastAsia="zh-CN"/>
        </w:rPr>
        <w:t>to</w:t>
      </w:r>
      <w:r w:rsidR="002B50AD">
        <w:rPr>
          <w:lang w:eastAsia="zh-CN"/>
        </w:rPr>
        <w:t xml:space="preserve"> PUSCH/PUCCH/SRS.</w:t>
      </w:r>
      <w:r>
        <w:rPr>
          <w:lang w:eastAsia="zh-CN"/>
        </w:rPr>
        <w:t xml:space="preserve"> Similar to Rel-17 the default PC sets</w:t>
      </w:r>
      <w:r w:rsidR="00215A4F">
        <w:rPr>
          <w:lang w:eastAsia="zh-CN"/>
        </w:rPr>
        <w:t xml:space="preserve"> </w:t>
      </w:r>
      <w:r w:rsidR="00215A4F" w:rsidRPr="00F240F0">
        <w:rPr>
          <w:lang w:eastAsia="zh-CN"/>
        </w:rPr>
        <w:t xml:space="preserve">can be configured in </w:t>
      </w:r>
      <w:r w:rsidR="00215A4F" w:rsidRPr="00215A4F">
        <w:rPr>
          <w:i/>
          <w:lang w:eastAsia="zh-CN"/>
        </w:rPr>
        <w:t>BWP-UplinkDedicated</w:t>
      </w:r>
      <w:r w:rsidR="002B50AD">
        <w:rPr>
          <w:lang w:eastAsia="zh-CN"/>
        </w:rPr>
        <w:t>.</w:t>
      </w:r>
    </w:p>
    <w:p w14:paraId="1760B2AE" w14:textId="0402B987" w:rsidR="00131A7A" w:rsidRPr="00131A7A" w:rsidRDefault="00215A4F" w:rsidP="00DD574E">
      <w:pPr>
        <w:rPr>
          <w:b/>
          <w:i/>
          <w:lang w:val="en-GB" w:eastAsia="zh-CN"/>
        </w:rPr>
      </w:pPr>
      <w:r w:rsidRPr="00B500B8">
        <w:rPr>
          <w:b/>
          <w:i/>
          <w:lang w:val="en-GB" w:eastAsia="zh-CN"/>
        </w:rPr>
        <w:t xml:space="preserve">Proposal </w:t>
      </w:r>
      <w:r w:rsidR="00FF1606">
        <w:rPr>
          <w:rFonts w:hint="eastAsia"/>
          <w:b/>
          <w:i/>
          <w:lang w:val="en-GB" w:eastAsia="zh-CN"/>
        </w:rPr>
        <w:t>5</w:t>
      </w:r>
      <w:r w:rsidRPr="00B500B8">
        <w:rPr>
          <w:b/>
          <w:i/>
          <w:lang w:val="en-GB" w:eastAsia="zh-CN"/>
        </w:rPr>
        <w:t xml:space="preserve">: </w:t>
      </w:r>
      <w:bookmarkStart w:id="6" w:name="OLE_LINK10"/>
      <w:r w:rsidR="0021753B">
        <w:rPr>
          <w:b/>
          <w:i/>
          <w:lang w:val="en-GB" w:eastAsia="zh-CN"/>
        </w:rPr>
        <w:t xml:space="preserve">Support Alt 1. </w:t>
      </w:r>
      <w:bookmarkEnd w:id="6"/>
      <w:r w:rsidR="00B81BF3">
        <w:rPr>
          <w:b/>
          <w:i/>
          <w:lang w:val="en-GB" w:eastAsia="zh-CN"/>
        </w:rPr>
        <w:t>T</w:t>
      </w:r>
      <w:r w:rsidRPr="00B500B8">
        <w:rPr>
          <w:b/>
          <w:i/>
          <w:lang w:val="en-GB" w:eastAsia="zh-CN"/>
        </w:rPr>
        <w:t>wo default power control parameter set</w:t>
      </w:r>
      <w:r w:rsidR="00B81BF3">
        <w:rPr>
          <w:rFonts w:hint="eastAsia"/>
          <w:b/>
          <w:i/>
          <w:lang w:val="en-GB" w:eastAsia="zh-CN"/>
        </w:rPr>
        <w:t>ting</w:t>
      </w:r>
      <w:r w:rsidRPr="00B500B8">
        <w:rPr>
          <w:b/>
          <w:i/>
          <w:lang w:val="en-GB" w:eastAsia="zh-CN"/>
        </w:rPr>
        <w:t>s can be configured in BWP-UplinkDedicated.</w:t>
      </w:r>
    </w:p>
    <w:p w14:paraId="4DAE861D" w14:textId="61648A6B" w:rsidR="00DD574E" w:rsidRPr="00F02CB5" w:rsidRDefault="00DD574E" w:rsidP="00DD574E">
      <w:pPr>
        <w:pStyle w:val="3"/>
        <w:rPr>
          <w:lang w:eastAsia="zh-CN"/>
        </w:rPr>
      </w:pPr>
      <w:r w:rsidRPr="00F02CB5">
        <w:rPr>
          <w:rFonts w:hint="eastAsia"/>
          <w:lang w:eastAsia="zh-CN"/>
        </w:rPr>
        <w:t>P</w:t>
      </w:r>
      <w:r w:rsidRPr="00F02CB5">
        <w:rPr>
          <w:lang w:eastAsia="zh-CN"/>
        </w:rPr>
        <w:t>HR report</w:t>
      </w:r>
    </w:p>
    <w:p w14:paraId="0C05095B" w14:textId="06A7A157" w:rsidR="004040E5" w:rsidRPr="00F02CB5" w:rsidRDefault="004040E5" w:rsidP="00BA5889">
      <w:pPr>
        <w:rPr>
          <w:lang w:val="en-GB" w:eastAsia="zh-CN"/>
        </w:rPr>
      </w:pPr>
      <w:r w:rsidRPr="00F02CB5">
        <w:rPr>
          <w:lang w:val="en-GB" w:eastAsia="zh-CN"/>
        </w:rPr>
        <w:t xml:space="preserve">PHR </w:t>
      </w:r>
      <w:r w:rsidR="00383C71" w:rsidRPr="00F02CB5">
        <w:rPr>
          <w:lang w:val="en-GB" w:eastAsia="zh-CN"/>
        </w:rPr>
        <w:t>report can be regarded as two parts: PHR trigger</w:t>
      </w:r>
      <w:r w:rsidR="004E0506" w:rsidRPr="00F02CB5">
        <w:rPr>
          <w:lang w:val="en-GB" w:eastAsia="zh-CN"/>
        </w:rPr>
        <w:t>ing</w:t>
      </w:r>
      <w:r w:rsidR="008248AA" w:rsidRPr="00F02CB5">
        <w:rPr>
          <w:lang w:val="en-GB" w:eastAsia="zh-CN"/>
        </w:rPr>
        <w:t xml:space="preserve"> and PHR reporting. In terms of </w:t>
      </w:r>
      <w:r w:rsidR="00383C71" w:rsidRPr="00F02CB5">
        <w:rPr>
          <w:lang w:val="en-GB" w:eastAsia="zh-CN"/>
        </w:rPr>
        <w:t>PHR trigger</w:t>
      </w:r>
      <w:r w:rsidR="004E0506" w:rsidRPr="00F02CB5">
        <w:rPr>
          <w:lang w:val="en-GB" w:eastAsia="zh-CN"/>
        </w:rPr>
        <w:t>ing</w:t>
      </w:r>
      <w:r w:rsidR="00746708" w:rsidRPr="00F02CB5">
        <w:rPr>
          <w:lang w:val="en-GB" w:eastAsia="zh-CN"/>
        </w:rPr>
        <w:t xml:space="preserve"> in Rel-17,</w:t>
      </w:r>
      <w:r w:rsidR="004E0506" w:rsidRPr="00F02CB5">
        <w:rPr>
          <w:lang w:val="en-GB" w:eastAsia="zh-CN"/>
        </w:rPr>
        <w:t xml:space="preserve"> </w:t>
      </w:r>
      <w:r w:rsidR="004D0173">
        <w:rPr>
          <w:rFonts w:hint="eastAsia"/>
          <w:lang w:val="en-GB" w:eastAsia="zh-CN"/>
        </w:rPr>
        <w:t>i</w:t>
      </w:r>
      <w:r w:rsidR="004E0506" w:rsidRPr="00F02CB5">
        <w:rPr>
          <w:lang w:val="en-GB" w:eastAsia="zh-CN"/>
        </w:rPr>
        <w:t xml:space="preserve">f the </w:t>
      </w:r>
      <w:r w:rsidR="004E0506" w:rsidRPr="00F02CB5">
        <w:rPr>
          <w:i/>
          <w:lang w:val="en-GB" w:eastAsia="zh-CN"/>
        </w:rPr>
        <w:t xml:space="preserve">phr-ProhibitTimer </w:t>
      </w:r>
      <w:r w:rsidR="004E0506" w:rsidRPr="00F02CB5">
        <w:rPr>
          <w:lang w:val="en-GB" w:eastAsia="zh-CN"/>
        </w:rPr>
        <w:t>expires and (or) the path loss has changed more than p</w:t>
      </w:r>
      <w:r w:rsidR="004E0506" w:rsidRPr="00F02CB5">
        <w:rPr>
          <w:i/>
          <w:lang w:val="en-GB" w:eastAsia="zh-CN"/>
        </w:rPr>
        <w:t>hr-Tx-PowerFactorChange</w:t>
      </w:r>
      <w:r w:rsidR="004E0506" w:rsidRPr="00F02CB5">
        <w:rPr>
          <w:lang w:val="en-GB" w:eastAsia="zh-CN"/>
        </w:rPr>
        <w:t xml:space="preserve"> dB for at least one RS used as pathloss reference for one activated Serving Cell, the PHR is triggered.</w:t>
      </w:r>
      <w:r w:rsidR="004E0506" w:rsidRPr="00F02CB5">
        <w:rPr>
          <w:rFonts w:hint="eastAsia"/>
          <w:lang w:val="en-GB" w:eastAsia="zh-CN"/>
        </w:rPr>
        <w:t xml:space="preserve"> </w:t>
      </w:r>
      <w:r w:rsidR="008248AA" w:rsidRPr="00F02CB5">
        <w:rPr>
          <w:lang w:val="en-GB" w:eastAsia="zh-CN"/>
        </w:rPr>
        <w:t xml:space="preserve">The </w:t>
      </w:r>
      <w:r w:rsidR="000177BE" w:rsidRPr="00F02CB5">
        <w:rPr>
          <w:lang w:val="en-GB" w:eastAsia="zh-CN"/>
        </w:rPr>
        <w:t xml:space="preserve">joint </w:t>
      </w:r>
      <w:r w:rsidR="008248AA" w:rsidRPr="00F02CB5">
        <w:rPr>
          <w:lang w:val="en-GB" w:eastAsia="zh-CN"/>
        </w:rPr>
        <w:t xml:space="preserve">trigger condition mentioned above is corresponded to Rel-17 MTRP PUSCH repetition. </w:t>
      </w:r>
      <w:r w:rsidRPr="00F02CB5">
        <w:rPr>
          <w:lang w:val="en-GB" w:eastAsia="zh-CN"/>
        </w:rPr>
        <w:t>H</w:t>
      </w:r>
      <w:r w:rsidRPr="00F02CB5">
        <w:rPr>
          <w:rFonts w:hint="eastAsia"/>
          <w:lang w:val="en-GB" w:eastAsia="zh-CN"/>
        </w:rPr>
        <w:t>owever,</w:t>
      </w:r>
      <w:r w:rsidRPr="00F02CB5">
        <w:rPr>
          <w:lang w:val="en-GB" w:eastAsia="zh-CN"/>
        </w:rPr>
        <w:t xml:space="preserve"> in </w:t>
      </w:r>
      <w:r w:rsidR="008248AA" w:rsidRPr="00F02CB5">
        <w:rPr>
          <w:lang w:val="en-GB" w:eastAsia="zh-CN"/>
        </w:rPr>
        <w:t xml:space="preserve">Rel-18 </w:t>
      </w:r>
      <w:r w:rsidRPr="00F02CB5">
        <w:rPr>
          <w:lang w:val="en-GB" w:eastAsia="zh-CN"/>
        </w:rPr>
        <w:t>STxMP transmission, two panels will transmit in a servi</w:t>
      </w:r>
      <w:r w:rsidR="008248AA" w:rsidRPr="00F02CB5">
        <w:rPr>
          <w:lang w:val="en-GB" w:eastAsia="zh-CN"/>
        </w:rPr>
        <w:t>ng cell simultaneous</w:t>
      </w:r>
      <w:r w:rsidR="001E00BF" w:rsidRPr="00F02CB5">
        <w:rPr>
          <w:lang w:val="en-GB" w:eastAsia="zh-CN"/>
        </w:rPr>
        <w:t>ly, corresponding to differe</w:t>
      </w:r>
      <w:r w:rsidR="00746708" w:rsidRPr="00F02CB5">
        <w:rPr>
          <w:lang w:val="en-GB" w:eastAsia="zh-CN"/>
        </w:rPr>
        <w:t xml:space="preserve">nt TRPs. For s-DCI based STxMP, </w:t>
      </w:r>
      <w:r w:rsidR="000A24A6" w:rsidRPr="00F02CB5">
        <w:rPr>
          <w:lang w:val="en-GB" w:eastAsia="zh-CN"/>
        </w:rPr>
        <w:t xml:space="preserve">the joint triggering condition in Rel-17 could be reused to reduce the impact of specification. </w:t>
      </w:r>
      <w:r w:rsidR="00746708" w:rsidRPr="00F02CB5">
        <w:rPr>
          <w:lang w:val="en-GB" w:eastAsia="zh-CN"/>
        </w:rPr>
        <w:t>For</w:t>
      </w:r>
      <w:r w:rsidR="001E00BF" w:rsidRPr="00F02CB5">
        <w:rPr>
          <w:lang w:val="en-GB" w:eastAsia="zh-CN"/>
        </w:rPr>
        <w:t xml:space="preserve"> m-DCI based STxMP,</w:t>
      </w:r>
      <w:r w:rsidR="000A24A6" w:rsidRPr="00F02CB5">
        <w:rPr>
          <w:lang w:val="en-GB" w:eastAsia="zh-CN"/>
        </w:rPr>
        <w:t xml:space="preserve"> the</w:t>
      </w:r>
      <w:r w:rsidR="001E00BF" w:rsidRPr="00F02CB5">
        <w:rPr>
          <w:lang w:val="en-GB" w:eastAsia="zh-CN"/>
        </w:rPr>
        <w:t xml:space="preserve"> </w:t>
      </w:r>
      <w:r w:rsidR="000A24A6" w:rsidRPr="00F02CB5">
        <w:rPr>
          <w:lang w:val="en-GB" w:eastAsia="zh-CN"/>
        </w:rPr>
        <w:t xml:space="preserve">triggering condition in Rel-17 </w:t>
      </w:r>
      <w:r w:rsidR="00024BDF">
        <w:rPr>
          <w:lang w:val="en-GB" w:eastAsia="zh-CN"/>
        </w:rPr>
        <w:t xml:space="preserve">could be reused as well, </w:t>
      </w:r>
      <w:r w:rsidR="00024BDF">
        <w:rPr>
          <w:rFonts w:hint="eastAsia"/>
          <w:lang w:val="en-GB" w:eastAsia="zh-CN"/>
        </w:rPr>
        <w:t>alternatively</w:t>
      </w:r>
      <w:r w:rsidR="000A24A6" w:rsidRPr="00F02CB5">
        <w:rPr>
          <w:lang w:val="en-GB" w:eastAsia="zh-CN"/>
        </w:rPr>
        <w:t>,</w:t>
      </w:r>
      <w:r w:rsidR="00024BDF">
        <w:rPr>
          <w:lang w:val="en-GB" w:eastAsia="zh-CN"/>
        </w:rPr>
        <w:t xml:space="preserve"> </w:t>
      </w:r>
      <w:r w:rsidR="00024BDF">
        <w:rPr>
          <w:rFonts w:hint="eastAsia"/>
          <w:lang w:val="en-GB" w:eastAsia="zh-CN"/>
        </w:rPr>
        <w:t>since</w:t>
      </w:r>
      <w:r w:rsidR="000A24A6" w:rsidRPr="00F02CB5">
        <w:rPr>
          <w:lang w:val="en-GB" w:eastAsia="zh-CN"/>
        </w:rPr>
        <w:t xml:space="preserve"> </w:t>
      </w:r>
      <w:r w:rsidR="001E00BF" w:rsidRPr="00F02CB5">
        <w:rPr>
          <w:lang w:val="en-GB" w:eastAsia="zh-CN"/>
        </w:rPr>
        <w:t>the powe</w:t>
      </w:r>
      <w:r w:rsidR="00746708" w:rsidRPr="00F02CB5">
        <w:rPr>
          <w:lang w:val="en-GB" w:eastAsia="zh-CN"/>
        </w:rPr>
        <w:t>r reduction</w:t>
      </w:r>
      <w:r w:rsidR="001E00BF" w:rsidRPr="00F02CB5">
        <w:rPr>
          <w:lang w:val="en-GB" w:eastAsia="zh-CN"/>
        </w:rPr>
        <w:t xml:space="preserve"> should be perform</w:t>
      </w:r>
      <w:r w:rsidR="00024BDF">
        <w:rPr>
          <w:lang w:val="en-GB" w:eastAsia="zh-CN"/>
        </w:rPr>
        <w:t xml:space="preserve">ed on two panels separately, </w:t>
      </w:r>
      <w:r w:rsidR="001E00BF" w:rsidRPr="00F02CB5">
        <w:rPr>
          <w:lang w:val="en-GB" w:eastAsia="zh-CN"/>
        </w:rPr>
        <w:t>it is</w:t>
      </w:r>
      <w:r w:rsidR="000A24A6" w:rsidRPr="00F02CB5">
        <w:rPr>
          <w:lang w:val="en-GB" w:eastAsia="zh-CN"/>
        </w:rPr>
        <w:t xml:space="preserve"> also</w:t>
      </w:r>
      <w:r w:rsidR="00024BDF">
        <w:rPr>
          <w:lang w:val="en-GB" w:eastAsia="zh-CN"/>
        </w:rPr>
        <w:t xml:space="preserve"> </w:t>
      </w:r>
      <w:r w:rsidR="004713E6">
        <w:rPr>
          <w:lang w:val="en-GB" w:eastAsia="zh-CN"/>
        </w:rPr>
        <w:t>reasonable</w:t>
      </w:r>
      <w:r w:rsidR="001E00BF" w:rsidRPr="00F02CB5">
        <w:rPr>
          <w:lang w:val="en-GB" w:eastAsia="zh-CN"/>
        </w:rPr>
        <w:t xml:space="preserve"> to consider a separate triggering condition to achieve efficient PHR reporting. </w:t>
      </w:r>
    </w:p>
    <w:p w14:paraId="57268FE0" w14:textId="461DBEED" w:rsidR="00017BC7" w:rsidRDefault="008248AA" w:rsidP="00BA5889">
      <w:pPr>
        <w:rPr>
          <w:b/>
          <w:i/>
          <w:lang w:val="en-GB" w:eastAsia="zh-CN"/>
        </w:rPr>
      </w:pPr>
      <w:r w:rsidRPr="00F02CB5">
        <w:rPr>
          <w:b/>
          <w:i/>
          <w:lang w:val="en-GB" w:eastAsia="zh-CN"/>
        </w:rPr>
        <w:lastRenderedPageBreak/>
        <w:t>Propo</w:t>
      </w:r>
      <w:r w:rsidR="00E33A1C">
        <w:rPr>
          <w:b/>
          <w:i/>
          <w:lang w:val="en-GB" w:eastAsia="zh-CN"/>
        </w:rPr>
        <w:t xml:space="preserve">sal </w:t>
      </w:r>
      <w:r w:rsidR="00FF1606">
        <w:rPr>
          <w:rFonts w:hint="eastAsia"/>
          <w:b/>
          <w:i/>
          <w:lang w:val="en-GB" w:eastAsia="zh-CN"/>
        </w:rPr>
        <w:t>6</w:t>
      </w:r>
      <w:r w:rsidR="004462F9" w:rsidRPr="00F02CB5">
        <w:rPr>
          <w:b/>
          <w:i/>
          <w:lang w:val="en-GB" w:eastAsia="zh-CN"/>
        </w:rPr>
        <w:t>:</w:t>
      </w:r>
      <w:r w:rsidR="004462F9" w:rsidRPr="00F02CB5">
        <w:rPr>
          <w:rFonts w:hint="eastAsia"/>
          <w:b/>
          <w:i/>
          <w:lang w:val="en-GB" w:eastAsia="zh-CN"/>
        </w:rPr>
        <w:t xml:space="preserve"> </w:t>
      </w:r>
      <w:bookmarkStart w:id="7" w:name="OLE_LINK3"/>
      <w:bookmarkStart w:id="8" w:name="OLE_LINK4"/>
      <w:r w:rsidR="004462F9" w:rsidRPr="00F02CB5">
        <w:rPr>
          <w:b/>
          <w:i/>
          <w:lang w:val="en-GB" w:eastAsia="zh-CN"/>
        </w:rPr>
        <w:t>For s-DCI based transmission, the joint triggering cond</w:t>
      </w:r>
      <w:r w:rsidR="001E00BF" w:rsidRPr="00F02CB5">
        <w:rPr>
          <w:b/>
          <w:i/>
          <w:lang w:val="en-GB" w:eastAsia="zh-CN"/>
        </w:rPr>
        <w:t>ition i</w:t>
      </w:r>
      <w:r w:rsidR="005F6CA7" w:rsidRPr="00F02CB5">
        <w:rPr>
          <w:b/>
          <w:i/>
          <w:lang w:val="en-GB" w:eastAsia="zh-CN"/>
        </w:rPr>
        <w:t>n Rel-17 could be reused</w:t>
      </w:r>
      <w:r w:rsidR="0021753B">
        <w:rPr>
          <w:rFonts w:hint="eastAsia"/>
          <w:b/>
          <w:i/>
          <w:lang w:val="en-GB" w:eastAsia="zh-CN"/>
        </w:rPr>
        <w:t>,</w:t>
      </w:r>
      <w:r w:rsidR="0021753B">
        <w:rPr>
          <w:b/>
          <w:i/>
          <w:lang w:val="en-GB" w:eastAsia="zh-CN"/>
        </w:rPr>
        <w:t xml:space="preserve"> and</w:t>
      </w:r>
      <w:r w:rsidR="001E00BF" w:rsidRPr="00F02CB5">
        <w:rPr>
          <w:b/>
          <w:i/>
          <w:lang w:val="en-GB" w:eastAsia="zh-CN"/>
        </w:rPr>
        <w:t xml:space="preserve"> for</w:t>
      </w:r>
      <w:r w:rsidRPr="00F02CB5">
        <w:rPr>
          <w:b/>
          <w:i/>
          <w:lang w:val="en-GB" w:eastAsia="zh-CN"/>
        </w:rPr>
        <w:t xml:space="preserve"> m-DCI based STxMP transmission, </w:t>
      </w:r>
      <w:r w:rsidR="004462F9" w:rsidRPr="00F02CB5">
        <w:rPr>
          <w:b/>
          <w:i/>
          <w:lang w:val="en-GB" w:eastAsia="zh-CN"/>
        </w:rPr>
        <w:t>a separate triggerin</w:t>
      </w:r>
      <w:r w:rsidR="001E00BF" w:rsidRPr="00F02CB5">
        <w:rPr>
          <w:b/>
          <w:i/>
          <w:lang w:val="en-GB" w:eastAsia="zh-CN"/>
        </w:rPr>
        <w:t>g condition could be considered</w:t>
      </w:r>
      <w:r w:rsidR="005F6CA7" w:rsidRPr="00F02CB5">
        <w:rPr>
          <w:b/>
          <w:i/>
          <w:lang w:val="en-GB" w:eastAsia="zh-CN"/>
        </w:rPr>
        <w:t xml:space="preserve"> as well</w:t>
      </w:r>
      <w:r w:rsidR="001E00BF" w:rsidRPr="00F02CB5">
        <w:rPr>
          <w:b/>
          <w:i/>
          <w:lang w:val="en-GB" w:eastAsia="zh-CN"/>
        </w:rPr>
        <w:t>.</w:t>
      </w:r>
      <w:bookmarkEnd w:id="7"/>
      <w:bookmarkEnd w:id="8"/>
    </w:p>
    <w:p w14:paraId="63C335DD" w14:textId="60957620" w:rsidR="00383C71" w:rsidRDefault="00945999" w:rsidP="00BA5889">
      <w:pPr>
        <w:rPr>
          <w:lang w:val="en-GB" w:eastAsia="zh-CN"/>
        </w:rPr>
      </w:pPr>
      <w:r w:rsidRPr="00707611">
        <w:rPr>
          <w:lang w:eastAsia="zh-CN"/>
        </w:rPr>
        <w:t xml:space="preserve">When the triggering condition is met, two PH values are calculated and </w:t>
      </w:r>
      <w:bookmarkStart w:id="9" w:name="_GoBack"/>
      <w:r w:rsidRPr="00707611">
        <w:rPr>
          <w:lang w:eastAsia="zh-CN"/>
        </w:rPr>
        <w:t>reported. Whether the PH value is actual or virtual depends on the transmission scheme, i.e. STRP transm</w:t>
      </w:r>
      <w:bookmarkEnd w:id="9"/>
      <w:r w:rsidRPr="00707611">
        <w:rPr>
          <w:lang w:eastAsia="zh-CN"/>
        </w:rPr>
        <w:t>ission or STxMP transmission.</w:t>
      </w:r>
      <w:r>
        <w:rPr>
          <w:lang w:eastAsia="zh-CN"/>
        </w:rPr>
        <w:t xml:space="preserve"> </w:t>
      </w:r>
      <w:r w:rsidR="001E00BF">
        <w:rPr>
          <w:lang w:val="en-GB" w:eastAsia="zh-CN"/>
        </w:rPr>
        <w:t>In terms of</w:t>
      </w:r>
      <w:r w:rsidR="00383C71">
        <w:rPr>
          <w:lang w:val="en-GB" w:eastAsia="zh-CN"/>
        </w:rPr>
        <w:t xml:space="preserve"> PHR report determination, the PHR reporting is determined as follows in Rel-17</w:t>
      </w:r>
      <w:r w:rsidR="00783388">
        <w:rPr>
          <w:lang w:val="en-GB" w:eastAsia="zh-CN"/>
        </w:rPr>
        <w:t>.</w:t>
      </w:r>
    </w:p>
    <w:tbl>
      <w:tblPr>
        <w:tblStyle w:val="ad"/>
        <w:tblW w:w="0" w:type="auto"/>
        <w:tblLook w:val="04A0" w:firstRow="1" w:lastRow="0" w:firstColumn="1" w:lastColumn="0" w:noHBand="0" w:noVBand="1"/>
      </w:tblPr>
      <w:tblGrid>
        <w:gridCol w:w="9307"/>
      </w:tblGrid>
      <w:tr w:rsidR="00383C71" w14:paraId="1A46DAC8" w14:textId="77777777" w:rsidTr="00383C71">
        <w:tc>
          <w:tcPr>
            <w:tcW w:w="9307" w:type="dxa"/>
          </w:tcPr>
          <w:p w14:paraId="19177594" w14:textId="35F0211C" w:rsidR="00783388" w:rsidRPr="00B67863" w:rsidRDefault="00783388" w:rsidP="00783388">
            <w:pPr>
              <w:rPr>
                <w:sz w:val="18"/>
                <w:lang w:val="en-GB" w:eastAsia="zh-CN"/>
              </w:rPr>
            </w:pPr>
            <w:r w:rsidRPr="00B67863">
              <w:rPr>
                <w:sz w:val="18"/>
                <w:lang w:val="en-GB" w:eastAsia="zh-CN"/>
              </w:rPr>
              <w:t>When PHR MAC-CE is reported in slot n, for a CC that is configured with mTRP PUSCH repetition, second PHR value is determined as:</w:t>
            </w:r>
          </w:p>
          <w:p w14:paraId="34066CE2" w14:textId="77777777" w:rsidR="00783388" w:rsidRPr="00B67863" w:rsidRDefault="00783388" w:rsidP="001F6BF1">
            <w:pPr>
              <w:pStyle w:val="af2"/>
              <w:numPr>
                <w:ilvl w:val="0"/>
                <w:numId w:val="25"/>
              </w:numPr>
              <w:ind w:firstLineChars="0"/>
              <w:rPr>
                <w:sz w:val="18"/>
                <w:lang w:val="en-GB" w:eastAsia="zh-CN"/>
              </w:rPr>
            </w:pPr>
            <w:r w:rsidRPr="00B67863">
              <w:rPr>
                <w:sz w:val="18"/>
                <w:lang w:val="en-GB" w:eastAsia="zh-CN"/>
              </w:rPr>
              <w:t>If the first PHR value is actual PHR (based on Rel. 15/16) corresponding to a repetition among mTRP PUSCH repetitions associated with a given TRP, the second PHR value, is actual only when a repetition associated with the other TRP is transmitted in slot n. Otherwise, it is virtual.</w:t>
            </w:r>
          </w:p>
          <w:p w14:paraId="758BE3D4" w14:textId="77777777" w:rsidR="00783388" w:rsidRPr="00B67863" w:rsidRDefault="00783388" w:rsidP="001F6BF1">
            <w:pPr>
              <w:pStyle w:val="af2"/>
              <w:numPr>
                <w:ilvl w:val="0"/>
                <w:numId w:val="25"/>
              </w:numPr>
              <w:ind w:firstLineChars="0"/>
              <w:rPr>
                <w:sz w:val="18"/>
                <w:lang w:val="en-GB" w:eastAsia="zh-CN"/>
              </w:rPr>
            </w:pPr>
            <w:r w:rsidRPr="00B67863">
              <w:rPr>
                <w:sz w:val="18"/>
                <w:lang w:val="en-GB" w:eastAsia="zh-CN"/>
              </w:rPr>
              <w:t>If there are multiple repetitions associated with the other TRP in slot n, the earliest one in slot n is selected.</w:t>
            </w:r>
          </w:p>
          <w:p w14:paraId="12B03208" w14:textId="77777777" w:rsidR="00783388" w:rsidRPr="00B67863" w:rsidRDefault="00783388" w:rsidP="001F6BF1">
            <w:pPr>
              <w:pStyle w:val="af2"/>
              <w:numPr>
                <w:ilvl w:val="0"/>
                <w:numId w:val="25"/>
              </w:numPr>
              <w:ind w:firstLineChars="0"/>
              <w:rPr>
                <w:sz w:val="18"/>
                <w:lang w:val="en-GB" w:eastAsia="zh-CN"/>
              </w:rPr>
            </w:pPr>
            <w:r w:rsidRPr="00B67863">
              <w:rPr>
                <w:sz w:val="18"/>
                <w:lang w:val="en-GB" w:eastAsia="zh-CN"/>
              </w:rPr>
              <w:t>If the first PHR value is actual PHR (based on Rel. 15/16) but not corresponding to a repetition among mTRP PUSCH repetitions (corresponds to sTRP PUSCH), a second PHR value is reported as virtual PHR.</w:t>
            </w:r>
          </w:p>
          <w:p w14:paraId="793FA917" w14:textId="0C7C13AF" w:rsidR="00383C71" w:rsidRPr="004A6142" w:rsidRDefault="00783388" w:rsidP="001F6BF1">
            <w:pPr>
              <w:pStyle w:val="af2"/>
              <w:numPr>
                <w:ilvl w:val="0"/>
                <w:numId w:val="25"/>
              </w:numPr>
              <w:ind w:firstLineChars="0"/>
              <w:rPr>
                <w:lang w:val="en-GB" w:eastAsia="zh-CN"/>
              </w:rPr>
            </w:pPr>
            <w:r w:rsidRPr="00B67863">
              <w:rPr>
                <w:sz w:val="18"/>
                <w:lang w:val="en-GB" w:eastAsia="zh-CN"/>
              </w:rPr>
              <w:t>If the first PHR value is virtual, a second PHR value is reported as virtual PHR.</w:t>
            </w:r>
          </w:p>
        </w:tc>
      </w:tr>
    </w:tbl>
    <w:p w14:paraId="42A44C84" w14:textId="61D9B227" w:rsidR="00BA7DC3" w:rsidRPr="00B500B8" w:rsidRDefault="00FF3E76" w:rsidP="00BA5889">
      <w:pPr>
        <w:rPr>
          <w:lang w:val="en-GB" w:eastAsia="zh-CN"/>
        </w:rPr>
      </w:pPr>
      <w:r w:rsidRPr="00285D19">
        <w:rPr>
          <w:rFonts w:hint="eastAsia"/>
          <w:lang w:val="en-GB" w:eastAsia="zh-CN"/>
        </w:rPr>
        <w:t>I</w:t>
      </w:r>
      <w:r w:rsidRPr="00285D19">
        <w:rPr>
          <w:lang w:val="en-GB" w:eastAsia="zh-CN"/>
        </w:rPr>
        <w:t xml:space="preserve">n STxMP case, </w:t>
      </w:r>
      <w:r w:rsidRPr="002758FF">
        <w:rPr>
          <w:lang w:val="en-GB" w:eastAsia="zh-CN"/>
        </w:rPr>
        <w:t>for</w:t>
      </w:r>
      <w:r w:rsidRPr="007E6E3B">
        <w:rPr>
          <w:rFonts w:hint="eastAsia"/>
          <w:lang w:val="en-GB" w:eastAsia="zh-CN"/>
        </w:rPr>
        <w:t xml:space="preserve"> </w:t>
      </w:r>
      <w:r w:rsidRPr="007E6E3B">
        <w:rPr>
          <w:lang w:val="en-GB" w:eastAsia="zh-CN"/>
        </w:rPr>
        <w:t>s-DCI based and</w:t>
      </w:r>
      <w:r w:rsidRPr="00306CE1">
        <w:rPr>
          <w:rFonts w:hint="eastAsia"/>
          <w:lang w:val="en-GB" w:eastAsia="zh-CN"/>
        </w:rPr>
        <w:t xml:space="preserve"> </w:t>
      </w:r>
      <w:r w:rsidRPr="00306CE1">
        <w:rPr>
          <w:lang w:val="en-GB" w:eastAsia="zh-CN"/>
        </w:rPr>
        <w:t xml:space="preserve">m-DCI based transmission, the design of PHR reporting in Rel-17 could be reused to STxMP as much as possible. </w:t>
      </w:r>
      <w:r w:rsidR="00B35B38" w:rsidRPr="00B500B8">
        <w:rPr>
          <w:lang w:eastAsia="zh-CN"/>
        </w:rPr>
        <w:t xml:space="preserve">For m-DCI based STxMP, it is reasonable to consider the separate PHR reporting per panel, especially for non-ideal backhaul case, where PHR reporting for each panel can be triggered, calculated and transmitted respectively.  </w:t>
      </w:r>
    </w:p>
    <w:p w14:paraId="66D3ED2E" w14:textId="08B00662" w:rsidR="00FF3E76" w:rsidRPr="00B500B8" w:rsidRDefault="00E33A1C" w:rsidP="006D5065">
      <w:pPr>
        <w:rPr>
          <w:b/>
          <w:i/>
          <w:lang w:val="en-GB" w:eastAsia="zh-CN"/>
        </w:rPr>
      </w:pPr>
      <w:r>
        <w:rPr>
          <w:b/>
          <w:i/>
          <w:lang w:val="en-GB" w:eastAsia="zh-CN"/>
        </w:rPr>
        <w:t xml:space="preserve">Proposal </w:t>
      </w:r>
      <w:r w:rsidR="00FF1606">
        <w:rPr>
          <w:rFonts w:hint="eastAsia"/>
          <w:b/>
          <w:i/>
          <w:lang w:val="en-GB" w:eastAsia="zh-CN"/>
        </w:rPr>
        <w:t>7</w:t>
      </w:r>
      <w:r w:rsidR="00783388" w:rsidRPr="00B500B8">
        <w:rPr>
          <w:b/>
          <w:i/>
          <w:lang w:val="en-GB" w:eastAsia="zh-CN"/>
        </w:rPr>
        <w:t>:</w:t>
      </w:r>
      <w:r w:rsidR="008248AA" w:rsidRPr="00B500B8">
        <w:rPr>
          <w:b/>
          <w:i/>
          <w:lang w:val="en-GB" w:eastAsia="zh-CN"/>
        </w:rPr>
        <w:t xml:space="preserve"> </w:t>
      </w:r>
    </w:p>
    <w:p w14:paraId="0C9FDBA8" w14:textId="139A3362" w:rsidR="00DE7D12" w:rsidRPr="00285D19" w:rsidRDefault="008248AA" w:rsidP="001F6BF1">
      <w:pPr>
        <w:pStyle w:val="af2"/>
        <w:numPr>
          <w:ilvl w:val="0"/>
          <w:numId w:val="30"/>
        </w:numPr>
        <w:ind w:firstLineChars="0"/>
        <w:rPr>
          <w:b/>
          <w:i/>
          <w:lang w:val="en-GB" w:eastAsia="zh-CN"/>
        </w:rPr>
      </w:pPr>
      <w:bookmarkStart w:id="10" w:name="OLE_LINK8"/>
      <w:bookmarkStart w:id="11" w:name="OLE_LINK2"/>
      <w:r w:rsidRPr="00B500B8">
        <w:rPr>
          <w:b/>
          <w:i/>
          <w:lang w:val="en-GB" w:eastAsia="zh-CN"/>
        </w:rPr>
        <w:t>For</w:t>
      </w:r>
      <w:r w:rsidR="00783388" w:rsidRPr="00B500B8">
        <w:rPr>
          <w:b/>
          <w:i/>
          <w:lang w:val="en-GB" w:eastAsia="zh-CN"/>
        </w:rPr>
        <w:t xml:space="preserve"> s-DCI based STxMP transmission, the design of PHR reporting in Rel-17 could be reused to STxMP as much as possible.</w:t>
      </w:r>
    </w:p>
    <w:p w14:paraId="442632A7" w14:textId="7CE86BF2" w:rsidR="00FF3E76" w:rsidRPr="00B500B8" w:rsidRDefault="00FF3E76" w:rsidP="001F6BF1">
      <w:pPr>
        <w:pStyle w:val="boldbullet1"/>
        <w:numPr>
          <w:ilvl w:val="0"/>
          <w:numId w:val="30"/>
        </w:numPr>
        <w:rPr>
          <w:i/>
          <w:sz w:val="22"/>
          <w:szCs w:val="20"/>
        </w:rPr>
      </w:pPr>
      <w:r w:rsidRPr="00B500B8">
        <w:rPr>
          <w:i/>
          <w:sz w:val="22"/>
          <w:szCs w:val="20"/>
        </w:rPr>
        <w:t>For m-DCI based STxMP, support separate PHR reporting</w:t>
      </w:r>
      <w:bookmarkEnd w:id="10"/>
      <w:r w:rsidRPr="00B500B8">
        <w:rPr>
          <w:i/>
          <w:sz w:val="22"/>
          <w:szCs w:val="20"/>
        </w:rPr>
        <w:t>.</w:t>
      </w:r>
    </w:p>
    <w:bookmarkEnd w:id="11"/>
    <w:p w14:paraId="70042BBC" w14:textId="77777777" w:rsidR="00BD5972" w:rsidRPr="00B500B8" w:rsidRDefault="00BD5972" w:rsidP="006D5065">
      <w:pPr>
        <w:rPr>
          <w:b/>
          <w:i/>
          <w:lang w:eastAsia="zh-CN"/>
        </w:rPr>
      </w:pPr>
    </w:p>
    <w:p w14:paraId="2755A8DC" w14:textId="3BE0D9B9" w:rsidR="00757BBD" w:rsidRPr="006F7960" w:rsidRDefault="00757BBD" w:rsidP="0042387B">
      <w:pPr>
        <w:pStyle w:val="2"/>
        <w:rPr>
          <w:lang w:eastAsia="zh-CN"/>
        </w:rPr>
      </w:pPr>
      <w:r w:rsidRPr="006F7960">
        <w:rPr>
          <w:lang w:eastAsia="zh-CN"/>
        </w:rPr>
        <w:t>BFR</w:t>
      </w:r>
      <w:r w:rsidR="00720346" w:rsidRPr="006F7960">
        <w:rPr>
          <w:lang w:eastAsia="zh-CN"/>
        </w:rPr>
        <w:t xml:space="preserve"> Aspect</w:t>
      </w:r>
    </w:p>
    <w:p w14:paraId="4925EF4C" w14:textId="1FB34F08" w:rsidR="008C4BBE" w:rsidRDefault="00073812" w:rsidP="00720346">
      <w:pPr>
        <w:rPr>
          <w:lang w:eastAsia="zh-CN"/>
        </w:rPr>
      </w:pPr>
      <w:r>
        <w:rPr>
          <w:lang w:eastAsia="zh-CN"/>
        </w:rPr>
        <w:t>The BFR</w:t>
      </w:r>
      <w:r w:rsidR="00BD5972">
        <w:rPr>
          <w:lang w:eastAsia="zh-CN"/>
        </w:rPr>
        <w:t xml:space="preserve"> procedure</w:t>
      </w:r>
      <w:r>
        <w:rPr>
          <w:lang w:eastAsia="zh-CN"/>
        </w:rPr>
        <w:t xml:space="preserve"> has been introduced since in</w:t>
      </w:r>
      <w:r w:rsidR="00F3704A">
        <w:rPr>
          <w:lang w:eastAsia="zh-CN"/>
        </w:rPr>
        <w:t xml:space="preserve"> Rel-15 to recover the communication link between gNB and UE. In Rel-15, </w:t>
      </w:r>
      <w:r w:rsidR="00D12514">
        <w:rPr>
          <w:lang w:eastAsia="zh-CN"/>
        </w:rPr>
        <w:t>the UE can be provided a configuration for PRACH transmission to carry BFR</w:t>
      </w:r>
      <w:r w:rsidR="00E97C01">
        <w:rPr>
          <w:lang w:eastAsia="zh-CN"/>
        </w:rPr>
        <w:t>Q</w:t>
      </w:r>
      <w:r w:rsidR="00D12514">
        <w:rPr>
          <w:lang w:eastAsia="zh-CN"/>
        </w:rPr>
        <w:t xml:space="preserve"> information for the PCell</w:t>
      </w:r>
      <w:r w:rsidR="00687BF5">
        <w:rPr>
          <w:lang w:eastAsia="zh-CN"/>
        </w:rPr>
        <w:t>.</w:t>
      </w:r>
      <w:r w:rsidR="00687BF5">
        <w:rPr>
          <w:rFonts w:hint="eastAsia"/>
          <w:lang w:eastAsia="zh-CN"/>
        </w:rPr>
        <w:t xml:space="preserve"> </w:t>
      </w:r>
      <w:r w:rsidR="001D38E7">
        <w:rPr>
          <w:lang w:eastAsia="zh-CN"/>
        </w:rPr>
        <w:t>Then,</w:t>
      </w:r>
      <w:r w:rsidR="00D12514">
        <w:rPr>
          <w:lang w:eastAsia="zh-CN"/>
        </w:rPr>
        <w:t xml:space="preserve"> in order to support MTRP </w:t>
      </w:r>
      <w:r w:rsidR="00687BF5">
        <w:rPr>
          <w:lang w:eastAsia="zh-CN"/>
        </w:rPr>
        <w:t>transmission, the MTRP based BFR</w:t>
      </w:r>
      <w:r w:rsidR="00D12514">
        <w:rPr>
          <w:lang w:eastAsia="zh-CN"/>
        </w:rPr>
        <w:t xml:space="preserve"> is introduced </w:t>
      </w:r>
      <w:r w:rsidR="00397A47">
        <w:rPr>
          <w:lang w:eastAsia="zh-CN"/>
        </w:rPr>
        <w:t>in Rel-17.</w:t>
      </w:r>
      <w:r w:rsidR="00687BF5">
        <w:rPr>
          <w:lang w:eastAsia="zh-CN"/>
        </w:rPr>
        <w:t xml:space="preserve"> A</w:t>
      </w:r>
      <w:r w:rsidR="00687BF5">
        <w:rPr>
          <w:rFonts w:hint="eastAsia"/>
          <w:lang w:eastAsia="zh-CN"/>
        </w:rPr>
        <w:t>s</w:t>
      </w:r>
      <w:r w:rsidR="00687BF5">
        <w:rPr>
          <w:lang w:eastAsia="zh-CN"/>
        </w:rPr>
        <w:t xml:space="preserve"> </w:t>
      </w:r>
      <w:r w:rsidR="00687BF5">
        <w:rPr>
          <w:rFonts w:hint="eastAsia"/>
          <w:lang w:eastAsia="zh-CN"/>
        </w:rPr>
        <w:t>for</w:t>
      </w:r>
      <w:r w:rsidR="00F3704A">
        <w:rPr>
          <w:lang w:eastAsia="zh-CN"/>
        </w:rPr>
        <w:t xml:space="preserve"> Rel-18,</w:t>
      </w:r>
      <w:r w:rsidR="00687BF5">
        <w:rPr>
          <w:lang w:eastAsia="zh-CN"/>
        </w:rPr>
        <w:t xml:space="preserve"> </w:t>
      </w:r>
      <w:r w:rsidR="00687BF5">
        <w:rPr>
          <w:rFonts w:hint="eastAsia"/>
          <w:lang w:eastAsia="zh-CN"/>
        </w:rPr>
        <w:t>in</w:t>
      </w:r>
      <w:r w:rsidR="001D38E7">
        <w:rPr>
          <w:lang w:eastAsia="zh-CN"/>
        </w:rPr>
        <w:t xml:space="preserve"> MTRP transmission, </w:t>
      </w:r>
      <w:r w:rsidR="0084517F">
        <w:rPr>
          <w:lang w:eastAsia="zh-CN"/>
        </w:rPr>
        <w:t xml:space="preserve">the TRP-specific BFR has been </w:t>
      </w:r>
      <w:r w:rsidR="00452E24">
        <w:rPr>
          <w:lang w:eastAsia="zh-CN"/>
        </w:rPr>
        <w:t xml:space="preserve">discussed </w:t>
      </w:r>
      <w:r w:rsidR="001D38E7">
        <w:rPr>
          <w:lang w:eastAsia="zh-CN"/>
        </w:rPr>
        <w:t xml:space="preserve">in </w:t>
      </w:r>
      <w:r w:rsidR="001D38E7">
        <w:rPr>
          <w:rFonts w:hint="eastAsia"/>
          <w:lang w:eastAsia="zh-CN"/>
        </w:rPr>
        <w:t>R</w:t>
      </w:r>
      <w:r w:rsidR="001D38E7">
        <w:rPr>
          <w:lang w:eastAsia="zh-CN"/>
        </w:rPr>
        <w:t>AN 1#110b-e</w:t>
      </w:r>
      <w:r w:rsidR="0084517F">
        <w:rPr>
          <w:lang w:eastAsia="zh-CN"/>
        </w:rPr>
        <w:t>.</w:t>
      </w:r>
      <w:r w:rsidR="00F3704A">
        <w:rPr>
          <w:rFonts w:hint="eastAsia"/>
          <w:lang w:eastAsia="zh-CN"/>
        </w:rPr>
        <w:t>B</w:t>
      </w:r>
      <w:r w:rsidR="00F3704A">
        <w:rPr>
          <w:lang w:eastAsia="zh-CN"/>
        </w:rPr>
        <w:t>ased on all of the above, how to perform the TRP-specific BFR and further reduce the cost of signaling is an issue worth discussing.</w:t>
      </w:r>
      <w:r w:rsidR="00F3704A">
        <w:rPr>
          <w:rFonts w:hint="eastAsia"/>
          <w:lang w:eastAsia="zh-CN"/>
        </w:rPr>
        <w:t xml:space="preserve"> </w:t>
      </w:r>
      <w:r w:rsidR="00D728CC">
        <w:rPr>
          <w:lang w:eastAsia="zh-CN"/>
        </w:rPr>
        <w:t>For unified TCI framework, when CC list is configured, a common TCI state ID can be used to provide common QCL information and/or common UL TX spatial filter across the configured CCs</w:t>
      </w:r>
      <w:r w:rsidR="008C4BBE">
        <w:rPr>
          <w:lang w:eastAsia="zh-CN"/>
        </w:rPr>
        <w:t>, which can be used to reduce signaling overhead for TRP-specific BFR. For example, if CC list is configured, BFD RS set can be configured on the reference CC and the beam failure declaration is applied to all CCs in the CC list. While the new beam in BFR MAC</w:t>
      </w:r>
      <w:r w:rsidR="008C4BBE">
        <w:rPr>
          <w:rFonts w:hint="eastAsia"/>
          <w:lang w:eastAsia="zh-CN"/>
        </w:rPr>
        <w:t xml:space="preserve"> CE can be </w:t>
      </w:r>
      <w:r w:rsidR="008C4BBE">
        <w:rPr>
          <w:lang w:eastAsia="zh-CN"/>
        </w:rPr>
        <w:t>used for the common TCI state update for the CC list.</w:t>
      </w:r>
    </w:p>
    <w:p w14:paraId="160ACEE5" w14:textId="3C866750" w:rsidR="0057260C" w:rsidRDefault="0057260C" w:rsidP="0057260C">
      <w:pPr>
        <w:rPr>
          <w:b/>
          <w:bCs/>
          <w:i/>
          <w:iCs/>
        </w:rPr>
      </w:pPr>
      <w:r>
        <w:rPr>
          <w:rFonts w:hint="eastAsia"/>
          <w:b/>
          <w:bCs/>
          <w:i/>
          <w:iCs/>
        </w:rPr>
        <w:t xml:space="preserve">Proposal </w:t>
      </w:r>
      <w:r w:rsidR="00FF1606">
        <w:rPr>
          <w:rFonts w:hint="eastAsia"/>
          <w:b/>
          <w:bCs/>
          <w:i/>
          <w:iCs/>
          <w:lang w:eastAsia="zh-CN"/>
        </w:rPr>
        <w:t>8</w:t>
      </w:r>
      <w:r>
        <w:rPr>
          <w:rFonts w:hint="eastAsia"/>
          <w:b/>
          <w:bCs/>
          <w:i/>
          <w:iCs/>
        </w:rPr>
        <w:t xml:space="preserve">: </w:t>
      </w:r>
      <w:r>
        <w:rPr>
          <w:b/>
          <w:bCs/>
          <w:i/>
          <w:iCs/>
        </w:rPr>
        <w:t>C</w:t>
      </w:r>
      <w:r>
        <w:rPr>
          <w:rFonts w:hint="eastAsia"/>
          <w:b/>
          <w:bCs/>
          <w:i/>
          <w:iCs/>
        </w:rPr>
        <w:t>onsider the overhead reduction of TRP-specific BFR procedure in CA case.</w:t>
      </w:r>
    </w:p>
    <w:p w14:paraId="25D5F744" w14:textId="3B7C4C15" w:rsidR="00D21072" w:rsidRDefault="008A3DD2" w:rsidP="0057260C">
      <w:pPr>
        <w:rPr>
          <w:bCs/>
          <w:iCs/>
          <w:lang w:eastAsia="zh-CN"/>
        </w:rPr>
      </w:pPr>
      <w:r>
        <w:rPr>
          <w:b/>
          <w:bCs/>
          <w:i/>
          <w:iCs/>
        </w:rPr>
        <w:t xml:space="preserve"> </w:t>
      </w:r>
      <w:r>
        <w:rPr>
          <w:bCs/>
          <w:iCs/>
        </w:rPr>
        <w:t>I</w:t>
      </w:r>
      <w:r>
        <w:rPr>
          <w:rFonts w:hint="eastAsia"/>
          <w:bCs/>
          <w:iCs/>
          <w:lang w:eastAsia="zh-CN"/>
        </w:rPr>
        <w:t>n</w:t>
      </w:r>
      <w:r>
        <w:rPr>
          <w:bCs/>
          <w:iCs/>
        </w:rPr>
        <w:t xml:space="preserve"> R</w:t>
      </w:r>
      <w:r>
        <w:rPr>
          <w:rFonts w:hint="eastAsia"/>
          <w:bCs/>
          <w:iCs/>
          <w:lang w:eastAsia="zh-CN"/>
        </w:rPr>
        <w:t>el-16,</w:t>
      </w:r>
      <w:r w:rsidR="00D21072">
        <w:rPr>
          <w:bCs/>
          <w:iCs/>
          <w:lang w:eastAsia="zh-CN"/>
        </w:rPr>
        <w:t xml:space="preserve"> if the BFD-RS sets are</w:t>
      </w:r>
      <w:r>
        <w:rPr>
          <w:bCs/>
          <w:iCs/>
          <w:lang w:eastAsia="zh-CN"/>
        </w:rPr>
        <w:t xml:space="preserve"> not </w:t>
      </w:r>
      <w:r w:rsidR="00D21072">
        <w:rPr>
          <w:bCs/>
          <w:iCs/>
          <w:lang w:eastAsia="zh-CN"/>
        </w:rPr>
        <w:t xml:space="preserve">configured in RRC explicitly in </w:t>
      </w:r>
      <w:r w:rsidR="00A132DB">
        <w:rPr>
          <w:bCs/>
          <w:iCs/>
          <w:lang w:eastAsia="zh-CN"/>
        </w:rPr>
        <w:t>m</w:t>
      </w:r>
      <w:r w:rsidR="00D21072">
        <w:rPr>
          <w:bCs/>
          <w:iCs/>
          <w:lang w:eastAsia="zh-CN"/>
        </w:rPr>
        <w:t>-</w:t>
      </w:r>
      <w:r>
        <w:rPr>
          <w:bCs/>
          <w:iCs/>
          <w:lang w:eastAsia="zh-CN"/>
        </w:rPr>
        <w:t>DCI based MTRP,</w:t>
      </w:r>
      <w:r w:rsidR="00D21072">
        <w:rPr>
          <w:bCs/>
          <w:iCs/>
          <w:lang w:eastAsia="zh-CN"/>
        </w:rPr>
        <w:t xml:space="preserve"> the BFD-RS sets can be implicitly determined</w:t>
      </w:r>
      <w:r w:rsidR="001B24ED">
        <w:rPr>
          <w:bCs/>
          <w:iCs/>
          <w:lang w:eastAsia="zh-CN"/>
        </w:rPr>
        <w:t>.</w:t>
      </w:r>
      <w:r w:rsidR="00D21072">
        <w:rPr>
          <w:bCs/>
          <w:iCs/>
          <w:lang w:eastAsia="zh-CN"/>
        </w:rPr>
        <w:t xml:space="preserve"> However, for S-DCI based MTRP transmission, the BFD-RS set should be determined in explicit way. Considering the enhancement in Rel-18, the implicit BFD-RS determi</w:t>
      </w:r>
      <w:r w:rsidR="00D969F2">
        <w:rPr>
          <w:bCs/>
          <w:iCs/>
          <w:lang w:eastAsia="zh-CN"/>
        </w:rPr>
        <w:t xml:space="preserve">nation should be </w:t>
      </w:r>
      <w:r w:rsidR="00F15064">
        <w:rPr>
          <w:bCs/>
          <w:iCs/>
          <w:lang w:eastAsia="zh-CN"/>
        </w:rPr>
        <w:t xml:space="preserve">considered, similar to the implicit BFD-RS determination scheme in Rel-16, the RSs in TCI states could be considered as the candidate for the </w:t>
      </w:r>
      <w:r w:rsidR="00711724">
        <w:rPr>
          <w:bCs/>
          <w:iCs/>
          <w:lang w:eastAsia="zh-CN"/>
        </w:rPr>
        <w:t>BFD-RS</w:t>
      </w:r>
      <w:r w:rsidR="00212853">
        <w:rPr>
          <w:bCs/>
          <w:iCs/>
          <w:lang w:eastAsia="zh-CN"/>
        </w:rPr>
        <w:t>.</w:t>
      </w:r>
    </w:p>
    <w:p w14:paraId="0DAAA6BA" w14:textId="24892976" w:rsidR="003146B2" w:rsidRPr="003146B2" w:rsidRDefault="003146B2" w:rsidP="0057260C">
      <w:pPr>
        <w:rPr>
          <w:bCs/>
          <w:iCs/>
          <w:lang w:eastAsia="zh-CN"/>
        </w:rPr>
      </w:pPr>
      <w:r w:rsidRPr="00D969F2">
        <w:rPr>
          <w:b/>
          <w:bCs/>
          <w:i/>
          <w:iCs/>
          <w:lang w:eastAsia="zh-CN"/>
        </w:rPr>
        <w:t xml:space="preserve">Proposal </w:t>
      </w:r>
      <w:r w:rsidR="00FF1606">
        <w:rPr>
          <w:rFonts w:hint="eastAsia"/>
          <w:b/>
          <w:bCs/>
          <w:i/>
          <w:iCs/>
          <w:lang w:eastAsia="zh-CN"/>
        </w:rPr>
        <w:t>9</w:t>
      </w:r>
      <w:r w:rsidRPr="00D969F2">
        <w:rPr>
          <w:b/>
          <w:bCs/>
          <w:i/>
          <w:iCs/>
          <w:lang w:eastAsia="zh-CN"/>
        </w:rPr>
        <w:t xml:space="preserve">: </w:t>
      </w:r>
      <w:r w:rsidR="00D21072" w:rsidRPr="00D969F2">
        <w:rPr>
          <w:b/>
          <w:bCs/>
          <w:i/>
          <w:iCs/>
          <w:lang w:eastAsia="zh-CN"/>
        </w:rPr>
        <w:t>If the UE is not explicitly provided the first BFD-RS set and the second BFD-RS set for TRP-specific BFR and if both first and second indicated joint/DL TCI states are configured by RRC to be applied to CORESETs for PDCCH rece</w:t>
      </w:r>
      <w:r w:rsidR="00D21072" w:rsidRPr="00CC668C">
        <w:rPr>
          <w:b/>
          <w:bCs/>
          <w:i/>
          <w:iCs/>
          <w:lang w:eastAsia="zh-CN"/>
        </w:rPr>
        <w:t>ption, the UE det</w:t>
      </w:r>
      <w:r w:rsidR="00D21072" w:rsidRPr="00D969F2">
        <w:rPr>
          <w:b/>
          <w:bCs/>
          <w:i/>
          <w:iCs/>
          <w:lang w:eastAsia="zh-CN"/>
        </w:rPr>
        <w:t>ermines the BFD-RS for the first and second BFD-RS sets from the first and second indicated joint/DL TCI states, respectively.</w:t>
      </w:r>
      <w:r w:rsidRPr="00D969F2">
        <w:rPr>
          <w:b/>
          <w:bCs/>
          <w:i/>
          <w:iCs/>
          <w:lang w:eastAsia="zh-CN"/>
        </w:rPr>
        <w:t xml:space="preserve"> </w:t>
      </w:r>
    </w:p>
    <w:p w14:paraId="3B428D4B" w14:textId="77777777" w:rsidR="00720346" w:rsidRPr="0057260C" w:rsidRDefault="00720346" w:rsidP="00720346">
      <w:pPr>
        <w:rPr>
          <w:lang w:eastAsia="zh-CN"/>
        </w:rPr>
      </w:pPr>
    </w:p>
    <w:p w14:paraId="117F8A6B" w14:textId="1838A66A" w:rsidR="00DE2516" w:rsidRDefault="000E4A81" w:rsidP="000C7D63">
      <w:pPr>
        <w:pStyle w:val="1"/>
      </w:pPr>
      <w:r>
        <w:lastRenderedPageBreak/>
        <w:t>Conclusion</w:t>
      </w:r>
      <w:bookmarkEnd w:id="0"/>
    </w:p>
    <w:p w14:paraId="5054F4FE" w14:textId="329D0EA3" w:rsidR="00680948" w:rsidRDefault="006D55F1" w:rsidP="00680948">
      <w:pPr>
        <w:rPr>
          <w:lang w:val="en-GB"/>
        </w:rPr>
      </w:pPr>
      <w:r w:rsidRPr="006D55F1">
        <w:rPr>
          <w:lang w:val="en-GB"/>
        </w:rPr>
        <w:t xml:space="preserve">In this contribution, extension of unified TCI framework for MTRP operation was discussed. Based on the discussion in the previous sections, we made the following </w:t>
      </w:r>
      <w:r w:rsidRPr="0016678F">
        <w:rPr>
          <w:lang w:val="en-GB"/>
        </w:rPr>
        <w:t>proposals:</w:t>
      </w:r>
    </w:p>
    <w:p w14:paraId="01944EF0" w14:textId="77777777" w:rsidR="00F6244C" w:rsidRPr="00846CDA" w:rsidRDefault="00F6244C" w:rsidP="00F6244C">
      <w:pPr>
        <w:rPr>
          <w:b/>
          <w:i/>
          <w:lang w:eastAsia="zh-CN"/>
        </w:rPr>
      </w:pPr>
      <w:r w:rsidRPr="00846CDA">
        <w:rPr>
          <w:rFonts w:hint="eastAsia"/>
          <w:b/>
          <w:i/>
          <w:lang w:eastAsia="zh-CN"/>
        </w:rPr>
        <w:t>P</w:t>
      </w:r>
      <w:r>
        <w:rPr>
          <w:b/>
          <w:i/>
          <w:lang w:eastAsia="zh-CN"/>
        </w:rPr>
        <w:t xml:space="preserve">roposal </w:t>
      </w:r>
      <w:r>
        <w:rPr>
          <w:rFonts w:hint="eastAsia"/>
          <w:b/>
          <w:i/>
          <w:lang w:eastAsia="zh-CN"/>
        </w:rPr>
        <w:t>1</w:t>
      </w:r>
      <w:r>
        <w:rPr>
          <w:b/>
          <w:i/>
          <w:lang w:eastAsia="zh-CN"/>
        </w:rPr>
        <w:t>: R</w:t>
      </w:r>
      <w:r w:rsidRPr="00846CDA">
        <w:rPr>
          <w:b/>
          <w:i/>
          <w:lang w:eastAsia="zh-CN"/>
        </w:rPr>
        <w:t>euse the TimeDurationforQCL as the threshold</w:t>
      </w:r>
      <w:r>
        <w:rPr>
          <w:rFonts w:hint="eastAsia"/>
          <w:b/>
          <w:i/>
          <w:lang w:eastAsia="zh-CN"/>
        </w:rPr>
        <w:t>.</w:t>
      </w:r>
    </w:p>
    <w:p w14:paraId="31A4EF35" w14:textId="77777777" w:rsidR="00F6244C" w:rsidRDefault="00F6244C" w:rsidP="00F6244C">
      <w:r w:rsidRPr="00F02CB5">
        <w:rPr>
          <w:b/>
          <w:i/>
          <w:lang w:val="en-GB" w:eastAsia="zh-CN"/>
        </w:rPr>
        <w:t>Proposal</w:t>
      </w:r>
      <w:r>
        <w:rPr>
          <w:b/>
          <w:i/>
          <w:lang w:val="en-GB" w:eastAsia="zh-CN"/>
        </w:rPr>
        <w:t xml:space="preserve"> </w:t>
      </w:r>
      <w:r>
        <w:rPr>
          <w:rFonts w:hint="eastAsia"/>
          <w:b/>
          <w:i/>
          <w:lang w:val="en-GB" w:eastAsia="zh-CN"/>
        </w:rPr>
        <w:t>2</w:t>
      </w:r>
      <w:r>
        <w:rPr>
          <w:b/>
          <w:i/>
          <w:lang w:val="en-GB" w:eastAsia="zh-CN"/>
        </w:rPr>
        <w:t>: For m-DCI based PUCCH transmission, only support opt2.</w:t>
      </w:r>
    </w:p>
    <w:p w14:paraId="1F798991" w14:textId="77777777" w:rsidR="00F6244C" w:rsidRDefault="00F6244C" w:rsidP="00F6244C">
      <w:pPr>
        <w:rPr>
          <w:b/>
          <w:i/>
          <w:lang w:eastAsia="zh-CN"/>
        </w:rPr>
      </w:pPr>
      <w:r w:rsidRPr="004B0D06">
        <w:rPr>
          <w:b/>
          <w:i/>
          <w:lang w:eastAsia="zh-CN"/>
        </w:rPr>
        <w:t xml:space="preserve">Proposal </w:t>
      </w:r>
      <w:r>
        <w:rPr>
          <w:rFonts w:hint="eastAsia"/>
          <w:b/>
          <w:i/>
          <w:lang w:eastAsia="zh-CN"/>
        </w:rPr>
        <w:t>3</w:t>
      </w:r>
      <w:r w:rsidRPr="004B0D06">
        <w:rPr>
          <w:b/>
          <w:i/>
          <w:lang w:eastAsia="zh-CN"/>
        </w:rPr>
        <w:t xml:space="preserve">: </w:t>
      </w:r>
      <w:r>
        <w:rPr>
          <w:b/>
          <w:i/>
          <w:lang w:eastAsia="zh-CN"/>
        </w:rPr>
        <w:t>T</w:t>
      </w:r>
      <w:r w:rsidRPr="004B0D06">
        <w:rPr>
          <w:b/>
          <w:i/>
          <w:lang w:eastAsia="zh-CN"/>
        </w:rPr>
        <w:t xml:space="preserve">he </w:t>
      </w:r>
      <w:r>
        <w:rPr>
          <w:b/>
          <w:i/>
          <w:lang w:eastAsia="zh-CN"/>
        </w:rPr>
        <w:t xml:space="preserve">case that </w:t>
      </w:r>
      <w:r w:rsidRPr="00AF2F23">
        <w:rPr>
          <w:b/>
          <w:i/>
          <w:lang w:eastAsia="zh-CN"/>
        </w:rPr>
        <w:t>the spatial Tx filter(s) determined from the indicated joint/UL TCI state(s) applied to a PUSCH transmission is different from the spatial Tx filter(s) used for the SRS transmission corresponding to the SRS resource(s) indicated to the PUSCH transmission</w:t>
      </w:r>
      <w:r w:rsidRPr="004B0D06">
        <w:rPr>
          <w:b/>
          <w:i/>
          <w:lang w:eastAsia="zh-CN"/>
        </w:rPr>
        <w:t xml:space="preserve"> should be avoided by gNB implement</w:t>
      </w:r>
      <w:r>
        <w:rPr>
          <w:rFonts w:hint="eastAsia"/>
          <w:b/>
          <w:i/>
          <w:lang w:eastAsia="zh-CN"/>
        </w:rPr>
        <w:t>.</w:t>
      </w:r>
    </w:p>
    <w:p w14:paraId="72CE8E40" w14:textId="69A76AB5" w:rsidR="00F6244C" w:rsidRPr="00F6244C" w:rsidRDefault="00F6244C" w:rsidP="00F6244C">
      <w:pPr>
        <w:rPr>
          <w:b/>
          <w:i/>
          <w:lang w:val="en-GB" w:eastAsia="zh-CN"/>
        </w:rPr>
      </w:pPr>
      <w:r w:rsidRPr="00F6244C">
        <w:rPr>
          <w:b/>
          <w:i/>
          <w:lang w:val="en-GB" w:eastAsia="zh-CN"/>
        </w:rPr>
        <w:t xml:space="preserve">Proposal </w:t>
      </w:r>
      <w:r w:rsidR="00FF1606">
        <w:rPr>
          <w:rFonts w:hint="eastAsia"/>
          <w:b/>
          <w:i/>
          <w:lang w:val="en-GB" w:eastAsia="zh-CN"/>
        </w:rPr>
        <w:t>4</w:t>
      </w:r>
      <w:r w:rsidRPr="00F6244C">
        <w:rPr>
          <w:b/>
          <w:i/>
          <w:lang w:val="en-GB" w:eastAsia="zh-CN"/>
        </w:rPr>
        <w:t xml:space="preserve">: If an aperiodic CSI-RS resource set that follows unified TCI state is configured with two Resource Groups for NCJT CSI measurement and the RRC configuration for TCI selection is not provided, a fixed rule can be introduced to determine the mapping between CSI-RS resource </w:t>
      </w:r>
      <w:r w:rsidRPr="00F6244C">
        <w:rPr>
          <w:rFonts w:hint="eastAsia"/>
          <w:b/>
          <w:i/>
          <w:lang w:val="en-GB" w:eastAsia="zh-CN"/>
        </w:rPr>
        <w:t>group</w:t>
      </w:r>
      <w:r w:rsidRPr="00F6244C">
        <w:rPr>
          <w:b/>
          <w:i/>
          <w:lang w:val="en-GB" w:eastAsia="zh-CN"/>
        </w:rPr>
        <w:t xml:space="preserve"> and indicated TCI state, i.e., UE shall apply the first indicated joint/DL TCI state to the CSI-RS resource(s) in Group 1 and the second indicated joint/DL TCI state to the CSI-RS resource(s) in Group 2.</w:t>
      </w:r>
    </w:p>
    <w:p w14:paraId="793433F8" w14:textId="64B2F599" w:rsidR="00F6244C" w:rsidRPr="00F6244C" w:rsidRDefault="00F6244C" w:rsidP="00F6244C">
      <w:pPr>
        <w:rPr>
          <w:b/>
          <w:i/>
          <w:lang w:val="en-GB" w:eastAsia="zh-CN"/>
        </w:rPr>
      </w:pPr>
      <w:r w:rsidRPr="00F6244C">
        <w:rPr>
          <w:b/>
          <w:i/>
          <w:lang w:val="en-GB" w:eastAsia="zh-CN"/>
        </w:rPr>
        <w:t xml:space="preserve">Proposal </w:t>
      </w:r>
      <w:r w:rsidR="00FF1606">
        <w:rPr>
          <w:rFonts w:hint="eastAsia"/>
          <w:b/>
          <w:i/>
          <w:lang w:val="en-GB" w:eastAsia="zh-CN"/>
        </w:rPr>
        <w:t>5</w:t>
      </w:r>
      <w:r w:rsidRPr="00F6244C">
        <w:rPr>
          <w:b/>
          <w:i/>
          <w:lang w:val="en-GB" w:eastAsia="zh-CN"/>
        </w:rPr>
        <w:t>: Support Alt 1. Two default power control parameter set</w:t>
      </w:r>
      <w:r w:rsidRPr="00F6244C">
        <w:rPr>
          <w:rFonts w:hint="eastAsia"/>
          <w:b/>
          <w:i/>
          <w:lang w:val="en-GB" w:eastAsia="zh-CN"/>
        </w:rPr>
        <w:t>ting</w:t>
      </w:r>
      <w:r w:rsidRPr="00F6244C">
        <w:rPr>
          <w:b/>
          <w:i/>
          <w:lang w:val="en-GB" w:eastAsia="zh-CN"/>
        </w:rPr>
        <w:t>s can be configured in BWP-UplinkDedicated.</w:t>
      </w:r>
    </w:p>
    <w:p w14:paraId="62BAA1B6" w14:textId="43D288D5" w:rsidR="00F6244C" w:rsidRPr="00F6244C" w:rsidRDefault="00F6244C" w:rsidP="00F6244C">
      <w:pPr>
        <w:rPr>
          <w:b/>
          <w:i/>
          <w:lang w:val="en-GB" w:eastAsia="zh-CN"/>
        </w:rPr>
      </w:pPr>
      <w:r w:rsidRPr="00F6244C">
        <w:rPr>
          <w:b/>
          <w:i/>
          <w:lang w:val="en-GB" w:eastAsia="zh-CN"/>
        </w:rPr>
        <w:t xml:space="preserve">Proposal </w:t>
      </w:r>
      <w:r w:rsidR="00FF1606">
        <w:rPr>
          <w:rFonts w:hint="eastAsia"/>
          <w:b/>
          <w:i/>
          <w:lang w:val="en-GB" w:eastAsia="zh-CN"/>
        </w:rPr>
        <w:t>6</w:t>
      </w:r>
      <w:r w:rsidRPr="00F6244C">
        <w:rPr>
          <w:b/>
          <w:i/>
          <w:lang w:val="en-GB" w:eastAsia="zh-CN"/>
        </w:rPr>
        <w:t>:</w:t>
      </w:r>
      <w:r w:rsidRPr="00F6244C">
        <w:rPr>
          <w:rFonts w:hint="eastAsia"/>
          <w:b/>
          <w:i/>
          <w:lang w:val="en-GB" w:eastAsia="zh-CN"/>
        </w:rPr>
        <w:t xml:space="preserve"> </w:t>
      </w:r>
      <w:r w:rsidRPr="00F6244C">
        <w:rPr>
          <w:b/>
          <w:i/>
          <w:lang w:val="en-GB" w:eastAsia="zh-CN"/>
        </w:rPr>
        <w:t>For s-DCI based transmission, the joint triggering condition in Rel-17 could be reused</w:t>
      </w:r>
      <w:r w:rsidRPr="00F6244C">
        <w:rPr>
          <w:rFonts w:hint="eastAsia"/>
          <w:b/>
          <w:i/>
          <w:lang w:val="en-GB" w:eastAsia="zh-CN"/>
        </w:rPr>
        <w:t>,</w:t>
      </w:r>
      <w:r w:rsidRPr="00F6244C">
        <w:rPr>
          <w:b/>
          <w:i/>
          <w:lang w:val="en-GB" w:eastAsia="zh-CN"/>
        </w:rPr>
        <w:t xml:space="preserve"> and for m-DCI based STxMP transmission, a separate triggering condition could be considered as well.</w:t>
      </w:r>
    </w:p>
    <w:p w14:paraId="1C8B1D75" w14:textId="2DFD5738" w:rsidR="00F6244C" w:rsidRPr="00B500B8" w:rsidRDefault="00F6244C" w:rsidP="00F6244C">
      <w:pPr>
        <w:rPr>
          <w:b/>
          <w:i/>
          <w:lang w:val="en-GB" w:eastAsia="zh-CN"/>
        </w:rPr>
      </w:pPr>
      <w:r>
        <w:rPr>
          <w:b/>
          <w:i/>
          <w:lang w:val="en-GB" w:eastAsia="zh-CN"/>
        </w:rPr>
        <w:t xml:space="preserve">Proposal </w:t>
      </w:r>
      <w:r w:rsidR="00FF1606">
        <w:rPr>
          <w:rFonts w:hint="eastAsia"/>
          <w:b/>
          <w:i/>
          <w:lang w:val="en-GB" w:eastAsia="zh-CN"/>
        </w:rPr>
        <w:t>7</w:t>
      </w:r>
      <w:r w:rsidRPr="00B500B8">
        <w:rPr>
          <w:b/>
          <w:i/>
          <w:lang w:val="en-GB" w:eastAsia="zh-CN"/>
        </w:rPr>
        <w:t xml:space="preserve">: </w:t>
      </w:r>
    </w:p>
    <w:p w14:paraId="1FF5C38F" w14:textId="77777777" w:rsidR="00F6244C" w:rsidRPr="00285D19" w:rsidRDefault="00F6244C" w:rsidP="00F6244C">
      <w:pPr>
        <w:pStyle w:val="af2"/>
        <w:numPr>
          <w:ilvl w:val="0"/>
          <w:numId w:val="30"/>
        </w:numPr>
        <w:ind w:firstLineChars="0"/>
        <w:rPr>
          <w:b/>
          <w:i/>
          <w:lang w:val="en-GB" w:eastAsia="zh-CN"/>
        </w:rPr>
      </w:pPr>
      <w:r w:rsidRPr="00B500B8">
        <w:rPr>
          <w:b/>
          <w:i/>
          <w:lang w:val="en-GB" w:eastAsia="zh-CN"/>
        </w:rPr>
        <w:t>For s-DCI based STxMP transmission, the design of PHR reporting in Rel-17 could be reused to STxMP as much as possible.</w:t>
      </w:r>
    </w:p>
    <w:p w14:paraId="325C0550" w14:textId="77777777" w:rsidR="00F6244C" w:rsidRPr="00B500B8" w:rsidRDefault="00F6244C" w:rsidP="00F6244C">
      <w:pPr>
        <w:pStyle w:val="boldbullet1"/>
        <w:numPr>
          <w:ilvl w:val="0"/>
          <w:numId w:val="30"/>
        </w:numPr>
        <w:rPr>
          <w:i/>
          <w:sz w:val="22"/>
          <w:szCs w:val="20"/>
        </w:rPr>
      </w:pPr>
      <w:r w:rsidRPr="00B500B8">
        <w:rPr>
          <w:i/>
          <w:sz w:val="22"/>
          <w:szCs w:val="20"/>
        </w:rPr>
        <w:t>For m-DCI based STxMP, support separate PHR reporting.</w:t>
      </w:r>
    </w:p>
    <w:p w14:paraId="0F44A907" w14:textId="52CBC14C" w:rsidR="00F6244C" w:rsidRDefault="00F6244C" w:rsidP="00F6244C">
      <w:pPr>
        <w:rPr>
          <w:b/>
          <w:bCs/>
          <w:i/>
          <w:iCs/>
        </w:rPr>
      </w:pPr>
      <w:r>
        <w:rPr>
          <w:rFonts w:hint="eastAsia"/>
          <w:b/>
          <w:bCs/>
          <w:i/>
          <w:iCs/>
        </w:rPr>
        <w:t xml:space="preserve">Proposal </w:t>
      </w:r>
      <w:r w:rsidR="00FF1606">
        <w:rPr>
          <w:rFonts w:hint="eastAsia"/>
          <w:b/>
          <w:bCs/>
          <w:i/>
          <w:iCs/>
          <w:lang w:eastAsia="zh-CN"/>
        </w:rPr>
        <w:t>8</w:t>
      </w:r>
      <w:r>
        <w:rPr>
          <w:rFonts w:hint="eastAsia"/>
          <w:b/>
          <w:bCs/>
          <w:i/>
          <w:iCs/>
        </w:rPr>
        <w:t xml:space="preserve">: </w:t>
      </w:r>
      <w:r>
        <w:rPr>
          <w:b/>
          <w:bCs/>
          <w:i/>
          <w:iCs/>
        </w:rPr>
        <w:t>C</w:t>
      </w:r>
      <w:r>
        <w:rPr>
          <w:rFonts w:hint="eastAsia"/>
          <w:b/>
          <w:bCs/>
          <w:i/>
          <w:iCs/>
        </w:rPr>
        <w:t>onsider the overhead reduction of TRP-specific BFR procedure in CA case.</w:t>
      </w:r>
    </w:p>
    <w:p w14:paraId="581538A6" w14:textId="611DFBBA" w:rsidR="00F6244C" w:rsidRPr="003146B2" w:rsidRDefault="00F6244C" w:rsidP="00F6244C">
      <w:pPr>
        <w:rPr>
          <w:bCs/>
          <w:iCs/>
          <w:lang w:eastAsia="zh-CN"/>
        </w:rPr>
      </w:pPr>
      <w:r w:rsidRPr="00D969F2">
        <w:rPr>
          <w:b/>
          <w:bCs/>
          <w:i/>
          <w:iCs/>
          <w:lang w:eastAsia="zh-CN"/>
        </w:rPr>
        <w:t xml:space="preserve">Proposal </w:t>
      </w:r>
      <w:r w:rsidR="00FF1606">
        <w:rPr>
          <w:rFonts w:hint="eastAsia"/>
          <w:b/>
          <w:bCs/>
          <w:i/>
          <w:iCs/>
          <w:lang w:eastAsia="zh-CN"/>
        </w:rPr>
        <w:t>9</w:t>
      </w:r>
      <w:r w:rsidRPr="00D969F2">
        <w:rPr>
          <w:b/>
          <w:bCs/>
          <w:i/>
          <w:iCs/>
          <w:lang w:eastAsia="zh-CN"/>
        </w:rPr>
        <w:t>: If the UE is not explicitly provided the first BFD-RS set and the second BFD-RS set for TRP-specific BFR and if both first and second indicated joint/DL TCI states are configured by RRC to be applied to CORESETs for PDCCH rece</w:t>
      </w:r>
      <w:r w:rsidRPr="00CC668C">
        <w:rPr>
          <w:b/>
          <w:bCs/>
          <w:i/>
          <w:iCs/>
          <w:lang w:eastAsia="zh-CN"/>
        </w:rPr>
        <w:t>ption, the UE det</w:t>
      </w:r>
      <w:r w:rsidRPr="00D969F2">
        <w:rPr>
          <w:b/>
          <w:bCs/>
          <w:i/>
          <w:iCs/>
          <w:lang w:eastAsia="zh-CN"/>
        </w:rPr>
        <w:t xml:space="preserve">ermines the BFD-RS for the first and second BFD-RS sets from the first and second indicated joint/DL TCI states, respectively. </w:t>
      </w:r>
    </w:p>
    <w:p w14:paraId="4E475C01" w14:textId="77777777" w:rsidR="006D55F1" w:rsidRPr="00F6244C" w:rsidRDefault="006D55F1" w:rsidP="00680948">
      <w:pPr>
        <w:rPr>
          <w:lang w:val="en-GB"/>
        </w:rPr>
      </w:pPr>
    </w:p>
    <w:p w14:paraId="670B33DB" w14:textId="0688087F" w:rsidR="000C7D63" w:rsidRDefault="000C7D63" w:rsidP="000C7D63">
      <w:pPr>
        <w:pStyle w:val="1"/>
      </w:pPr>
      <w:r>
        <w:t>References</w:t>
      </w:r>
    </w:p>
    <w:p w14:paraId="193B17E5" w14:textId="77777777" w:rsidR="00323FE3" w:rsidRDefault="00323FE3" w:rsidP="00B739C6">
      <w:pPr>
        <w:pStyle w:val="af2"/>
        <w:numPr>
          <w:ilvl w:val="0"/>
          <w:numId w:val="17"/>
        </w:numPr>
        <w:spacing w:before="0"/>
        <w:ind w:firstLineChars="0"/>
      </w:pPr>
      <w:r w:rsidRPr="000C7D63">
        <w:rPr>
          <w:lang w:eastAsia="zh-CN"/>
        </w:rPr>
        <w:t>RP-213598</w:t>
      </w:r>
      <w:r>
        <w:rPr>
          <w:lang w:eastAsia="zh-CN"/>
        </w:rPr>
        <w:t xml:space="preserve">, </w:t>
      </w:r>
      <w:r w:rsidRPr="000C7D63">
        <w:rPr>
          <w:lang w:eastAsia="zh-CN"/>
        </w:rPr>
        <w:t>New WID: MIMO Evolution for Downlink and Uplink</w:t>
      </w:r>
      <w:r>
        <w:rPr>
          <w:lang w:eastAsia="zh-CN"/>
        </w:rPr>
        <w:t xml:space="preserve">, RAN#94, </w:t>
      </w:r>
      <w:r w:rsidRPr="000C7D63">
        <w:rPr>
          <w:lang w:eastAsia="zh-CN"/>
        </w:rPr>
        <w:t>Samsung (Moderator)</w:t>
      </w:r>
    </w:p>
    <w:p w14:paraId="32AE2740" w14:textId="194880F9" w:rsidR="0016678F" w:rsidRDefault="0016678F" w:rsidP="0016678F">
      <w:pPr>
        <w:pStyle w:val="af2"/>
        <w:numPr>
          <w:ilvl w:val="0"/>
          <w:numId w:val="17"/>
        </w:numPr>
        <w:spacing w:before="0"/>
        <w:ind w:firstLineChars="0"/>
      </w:pPr>
      <w:r>
        <w:t>3GPP RAN1, RAN1#112</w:t>
      </w:r>
      <w:r w:rsidRPr="00A668A6">
        <w:t>, Chairman Notes</w:t>
      </w:r>
      <w:r w:rsidRPr="00DB3734">
        <w:t>.</w:t>
      </w:r>
    </w:p>
    <w:p w14:paraId="7BAA2BB9" w14:textId="77777777" w:rsidR="008325A9" w:rsidRDefault="008325A9" w:rsidP="008325A9">
      <w:pPr>
        <w:pStyle w:val="af2"/>
        <w:numPr>
          <w:ilvl w:val="0"/>
          <w:numId w:val="17"/>
        </w:numPr>
        <w:spacing w:before="0"/>
        <w:ind w:firstLineChars="0"/>
      </w:pPr>
      <w:r>
        <w:t>3GPP RAN1, RAN1#112</w:t>
      </w:r>
      <w:r>
        <w:rPr>
          <w:rFonts w:hint="eastAsia"/>
          <w:lang w:eastAsia="zh-CN"/>
        </w:rPr>
        <w:t>b-e</w:t>
      </w:r>
      <w:r w:rsidRPr="00A668A6">
        <w:t>, Chairman Notes</w:t>
      </w:r>
      <w:r w:rsidRPr="00DB3734">
        <w:t>.</w:t>
      </w:r>
    </w:p>
    <w:p w14:paraId="4A5C454D" w14:textId="33B17580" w:rsidR="008325A9" w:rsidRDefault="008325A9" w:rsidP="008325A9">
      <w:pPr>
        <w:pStyle w:val="af2"/>
        <w:numPr>
          <w:ilvl w:val="0"/>
          <w:numId w:val="17"/>
        </w:numPr>
        <w:spacing w:before="0"/>
        <w:ind w:firstLineChars="0"/>
      </w:pPr>
      <w:r>
        <w:t>3GPP RAN1, RAN1#113</w:t>
      </w:r>
      <w:r w:rsidRPr="00A668A6">
        <w:t>, Chairman Notes</w:t>
      </w:r>
      <w:r w:rsidRPr="00DB3734">
        <w:t>.</w:t>
      </w:r>
    </w:p>
    <w:p w14:paraId="61A9CADA" w14:textId="77777777" w:rsidR="008325A9" w:rsidRDefault="008325A9" w:rsidP="008325A9">
      <w:pPr>
        <w:spacing w:before="0"/>
      </w:pPr>
    </w:p>
    <w:p w14:paraId="3AE9A357" w14:textId="5F509D44" w:rsidR="00A341BE" w:rsidRPr="00DB3734" w:rsidRDefault="00A341BE" w:rsidP="0016678F">
      <w:pPr>
        <w:pStyle w:val="af2"/>
        <w:spacing w:before="0"/>
        <w:ind w:left="420" w:firstLineChars="0" w:firstLine="0"/>
      </w:pPr>
    </w:p>
    <w:p w14:paraId="2499DEE2" w14:textId="77777777" w:rsidR="009A48BF" w:rsidRPr="00DB3734" w:rsidRDefault="009A48BF" w:rsidP="009A48BF">
      <w:pPr>
        <w:pStyle w:val="af2"/>
        <w:spacing w:before="0"/>
        <w:ind w:left="420" w:firstLineChars="0" w:firstLine="0"/>
      </w:pPr>
    </w:p>
    <w:p w14:paraId="6047F7FB" w14:textId="77777777" w:rsidR="00BF2887" w:rsidRPr="00323FE3" w:rsidRDefault="00BF2887" w:rsidP="007423A8">
      <w:pPr>
        <w:tabs>
          <w:tab w:val="left" w:pos="1985"/>
        </w:tabs>
        <w:spacing w:after="0"/>
        <w:rPr>
          <w:lang w:eastAsia="zh-CN"/>
        </w:rPr>
      </w:pPr>
    </w:p>
    <w:sectPr w:rsidR="00BF2887" w:rsidRPr="00323FE3" w:rsidSect="00DA1C31">
      <w:pgSz w:w="11909" w:h="16834" w:code="9"/>
      <w:pgMar w:top="1440" w:right="1152" w:bottom="1440" w:left="1440" w:header="720" w:footer="720" w:gutter="0"/>
      <w:cols w:space="720"/>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D3B9" w16cex:dateUtc="2023-05-15T07:52:00Z"/>
  <w16cex:commentExtensible w16cex:durableId="280CD512" w16cex:dateUtc="2023-05-15T07:58:00Z"/>
  <w16cex:commentExtensible w16cex:durableId="280CD686" w16cex:dateUtc="2023-05-15T08:04:00Z"/>
  <w16cex:commentExtensible w16cex:durableId="280CD7C8" w16cex:dateUtc="2023-05-15T08:09:00Z"/>
  <w16cex:commentExtensible w16cex:durableId="280CD84E" w16cex:dateUtc="2023-05-15T08: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3E079B3" w16cid:durableId="280CD15D"/>
  <w16cid:commentId w16cid:paraId="531836A0" w16cid:durableId="280CD15E"/>
  <w16cid:commentId w16cid:paraId="1E07325B" w16cid:durableId="280CD3B9"/>
  <w16cid:commentId w16cid:paraId="1FA32544" w16cid:durableId="280CD15F"/>
  <w16cid:commentId w16cid:paraId="04C0E65F" w16cid:durableId="280CD160"/>
  <w16cid:commentId w16cid:paraId="78664B61" w16cid:durableId="280CD161"/>
  <w16cid:commentId w16cid:paraId="46B55B0A" w16cid:durableId="280CD512"/>
  <w16cid:commentId w16cid:paraId="4AF65635" w16cid:durableId="280CD162"/>
  <w16cid:commentId w16cid:paraId="3A2910B6" w16cid:durableId="280CD163"/>
  <w16cid:commentId w16cid:paraId="36A90F42" w16cid:durableId="280CD164"/>
  <w16cid:commentId w16cid:paraId="3CAA6590" w16cid:durableId="280CD165"/>
  <w16cid:commentId w16cid:paraId="39AE4CCE" w16cid:durableId="280CD166"/>
  <w16cid:commentId w16cid:paraId="5D868C76" w16cid:durableId="280CD167"/>
  <w16cid:commentId w16cid:paraId="2A967F0B" w16cid:durableId="280CD686"/>
  <w16cid:commentId w16cid:paraId="0FE2E28B" w16cid:durableId="280CD168"/>
  <w16cid:commentId w16cid:paraId="77F40192" w16cid:durableId="280CD169"/>
  <w16cid:commentId w16cid:paraId="585B2BC6" w16cid:durableId="280CD16A"/>
  <w16cid:commentId w16cid:paraId="72EB6490" w16cid:durableId="280CD16B"/>
  <w16cid:commentId w16cid:paraId="44F42D0C" w16cid:durableId="280CD16C"/>
  <w16cid:commentId w16cid:paraId="0988150F" w16cid:durableId="280CD16D"/>
  <w16cid:commentId w16cid:paraId="6A7BF020" w16cid:durableId="280CD7C8"/>
  <w16cid:commentId w16cid:paraId="108EF499" w16cid:durableId="280CD16E"/>
  <w16cid:commentId w16cid:paraId="139E1739" w16cid:durableId="280CD16F"/>
  <w16cid:commentId w16cid:paraId="0E85C44C" w16cid:durableId="280CD84E"/>
  <w16cid:commentId w16cid:paraId="0965BB49" w16cid:durableId="280CD170"/>
  <w16cid:commentId w16cid:paraId="2A01E340" w16cid:durableId="280CD171"/>
  <w16cid:commentId w16cid:paraId="6AB4F9B7" w16cid:durableId="280CD172"/>
  <w16cid:commentId w16cid:paraId="2338CDD5" w16cid:durableId="280CD173"/>
  <w16cid:commentId w16cid:paraId="61A9557A" w16cid:durableId="280CD174"/>
  <w16cid:commentId w16cid:paraId="4C7EDCCB" w16cid:durableId="280CD175"/>
  <w16cid:commentId w16cid:paraId="39E9478A" w16cid:durableId="280CD176"/>
  <w16cid:commentId w16cid:paraId="26626A72" w16cid:durableId="280CD177"/>
  <w16cid:commentId w16cid:paraId="289A68B7" w16cid:durableId="280CD178"/>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E111A9" w14:textId="77777777" w:rsidR="005F2E79" w:rsidRDefault="005F2E79">
      <w:r>
        <w:separator/>
      </w:r>
    </w:p>
  </w:endnote>
  <w:endnote w:type="continuationSeparator" w:id="0">
    <w:p w14:paraId="237EB42B" w14:textId="77777777" w:rsidR="005F2E79" w:rsidRDefault="005F2E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FF"/>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994C72" w14:textId="77777777" w:rsidR="005F2E79" w:rsidRDefault="005F2E79">
      <w:r>
        <w:separator/>
      </w:r>
    </w:p>
  </w:footnote>
  <w:footnote w:type="continuationSeparator" w:id="0">
    <w:p w14:paraId="15CCFD9F" w14:textId="77777777" w:rsidR="005F2E79" w:rsidRDefault="005F2E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567FB4"/>
    <w:multiLevelType w:val="hybridMultilevel"/>
    <w:tmpl w:val="05A60482"/>
    <w:lvl w:ilvl="0" w:tplc="9C3AF6E2">
      <w:start w:val="6"/>
      <w:numFmt w:val="decimal"/>
      <w:lvlText w:val="%1."/>
      <w:lvlJc w:val="left"/>
      <w:pPr>
        <w:ind w:left="84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BD7613"/>
    <w:multiLevelType w:val="hybridMultilevel"/>
    <w:tmpl w:val="F1B6690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C4746A"/>
    <w:multiLevelType w:val="hybridMultilevel"/>
    <w:tmpl w:val="D5803C86"/>
    <w:lvl w:ilvl="0" w:tplc="04090001">
      <w:start w:val="1"/>
      <w:numFmt w:val="bullet"/>
      <w:lvlText w:val=""/>
      <w:lvlJc w:val="left"/>
      <w:pPr>
        <w:ind w:left="72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4"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5" w15:restartNumberingAfterBreak="0">
    <w:nsid w:val="0C1E06FB"/>
    <w:multiLevelType w:val="hybridMultilevel"/>
    <w:tmpl w:val="52CCB330"/>
    <w:lvl w:ilvl="0" w:tplc="61D0FE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8D754D"/>
    <w:multiLevelType w:val="hybridMultilevel"/>
    <w:tmpl w:val="BE76610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0DF6ADC"/>
    <w:multiLevelType w:val="hybridMultilevel"/>
    <w:tmpl w:val="8DB0208C"/>
    <w:lvl w:ilvl="0" w:tplc="ECDE81EA">
      <w:numFmt w:val="bullet"/>
      <w:suff w:val="space"/>
      <w:lvlText w:val="-"/>
      <w:lvlJc w:val="left"/>
      <w:pPr>
        <w:ind w:left="113" w:hanging="113"/>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13C598F"/>
    <w:multiLevelType w:val="hybridMultilevel"/>
    <w:tmpl w:val="1408F0E8"/>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5E3F4A"/>
    <w:multiLevelType w:val="multilevel"/>
    <w:tmpl w:val="135E3F4A"/>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Calibri" w:hAnsi="Calibri"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0"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hybridMultilevel"/>
    <w:tmpl w:val="74123384"/>
    <w:lvl w:ilvl="0" w:tplc="95E60C82">
      <w:start w:val="1"/>
      <w:numFmt w:val="decimal"/>
      <w:lvlText w:val="Proposal %1:"/>
      <w:lvlJc w:val="left"/>
      <w:pPr>
        <w:ind w:left="1130" w:hanging="420"/>
      </w:pPr>
      <w:rPr>
        <w:rFonts w:ascii="Times New Roman" w:hAnsi="Times New Roman" w:cs="Times New Roman"/>
        <w:b/>
        <w:bCs w:val="0"/>
        <w:i/>
        <w:iCs w:val="0"/>
        <w:caps w:val="0"/>
        <w:smallCaps w:val="0"/>
        <w:strike w:val="0"/>
        <w:dstrike w:val="0"/>
        <w:outline w:val="0"/>
        <w:shadow w:val="0"/>
        <w:emboss w:val="0"/>
        <w:imprint w:val="0"/>
        <w:noProof w:val="0"/>
        <w:vanish w:val="0"/>
        <w:spacing w:val="0"/>
        <w:kern w:val="0"/>
        <w:position w:val="0"/>
        <w:sz w:val="22"/>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E1B2E19"/>
    <w:multiLevelType w:val="hybridMultilevel"/>
    <w:tmpl w:val="50CE5A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A9B2F7D"/>
    <w:multiLevelType w:val="hybridMultilevel"/>
    <w:tmpl w:val="FDFE8932"/>
    <w:lvl w:ilvl="0" w:tplc="B706F3C4">
      <w:start w:val="1"/>
      <w:numFmt w:val="bullet"/>
      <w:lvlText w:val="-"/>
      <w:lvlJc w:val="left"/>
      <w:pPr>
        <w:tabs>
          <w:tab w:val="num" w:pos="720"/>
        </w:tabs>
        <w:ind w:left="720" w:hanging="360"/>
      </w:pPr>
      <w:rPr>
        <w:rFonts w:ascii="Times New Roman" w:hAnsi="Times New Roman" w:hint="default"/>
      </w:rPr>
    </w:lvl>
    <w:lvl w:ilvl="1" w:tplc="65921A06">
      <w:start w:val="78"/>
      <w:numFmt w:val="bullet"/>
      <w:lvlText w:val="o"/>
      <w:lvlJc w:val="left"/>
      <w:pPr>
        <w:tabs>
          <w:tab w:val="num" w:pos="1440"/>
        </w:tabs>
        <w:ind w:left="1440" w:hanging="360"/>
      </w:pPr>
      <w:rPr>
        <w:rFonts w:ascii="Courier New" w:hAnsi="Courier New" w:hint="default"/>
      </w:rPr>
    </w:lvl>
    <w:lvl w:ilvl="2" w:tplc="DD8E20A4" w:tentative="1">
      <w:start w:val="1"/>
      <w:numFmt w:val="bullet"/>
      <w:lvlText w:val="-"/>
      <w:lvlJc w:val="left"/>
      <w:pPr>
        <w:tabs>
          <w:tab w:val="num" w:pos="2160"/>
        </w:tabs>
        <w:ind w:left="2160" w:hanging="360"/>
      </w:pPr>
      <w:rPr>
        <w:rFonts w:ascii="Times New Roman" w:hAnsi="Times New Roman" w:hint="default"/>
      </w:rPr>
    </w:lvl>
    <w:lvl w:ilvl="3" w:tplc="B972CA0E" w:tentative="1">
      <w:start w:val="1"/>
      <w:numFmt w:val="bullet"/>
      <w:lvlText w:val="-"/>
      <w:lvlJc w:val="left"/>
      <w:pPr>
        <w:tabs>
          <w:tab w:val="num" w:pos="2880"/>
        </w:tabs>
        <w:ind w:left="2880" w:hanging="360"/>
      </w:pPr>
      <w:rPr>
        <w:rFonts w:ascii="Times New Roman" w:hAnsi="Times New Roman" w:hint="default"/>
      </w:rPr>
    </w:lvl>
    <w:lvl w:ilvl="4" w:tplc="14A20A5C" w:tentative="1">
      <w:start w:val="1"/>
      <w:numFmt w:val="bullet"/>
      <w:lvlText w:val="-"/>
      <w:lvlJc w:val="left"/>
      <w:pPr>
        <w:tabs>
          <w:tab w:val="num" w:pos="3600"/>
        </w:tabs>
        <w:ind w:left="3600" w:hanging="360"/>
      </w:pPr>
      <w:rPr>
        <w:rFonts w:ascii="Times New Roman" w:hAnsi="Times New Roman" w:hint="default"/>
      </w:rPr>
    </w:lvl>
    <w:lvl w:ilvl="5" w:tplc="B6042CD4" w:tentative="1">
      <w:start w:val="1"/>
      <w:numFmt w:val="bullet"/>
      <w:lvlText w:val="-"/>
      <w:lvlJc w:val="left"/>
      <w:pPr>
        <w:tabs>
          <w:tab w:val="num" w:pos="4320"/>
        </w:tabs>
        <w:ind w:left="4320" w:hanging="360"/>
      </w:pPr>
      <w:rPr>
        <w:rFonts w:ascii="Times New Roman" w:hAnsi="Times New Roman" w:hint="default"/>
      </w:rPr>
    </w:lvl>
    <w:lvl w:ilvl="6" w:tplc="4FA015EA" w:tentative="1">
      <w:start w:val="1"/>
      <w:numFmt w:val="bullet"/>
      <w:lvlText w:val="-"/>
      <w:lvlJc w:val="left"/>
      <w:pPr>
        <w:tabs>
          <w:tab w:val="num" w:pos="5040"/>
        </w:tabs>
        <w:ind w:left="5040" w:hanging="360"/>
      </w:pPr>
      <w:rPr>
        <w:rFonts w:ascii="Times New Roman" w:hAnsi="Times New Roman" w:hint="default"/>
      </w:rPr>
    </w:lvl>
    <w:lvl w:ilvl="7" w:tplc="1BA28AF2" w:tentative="1">
      <w:start w:val="1"/>
      <w:numFmt w:val="bullet"/>
      <w:lvlText w:val="-"/>
      <w:lvlJc w:val="left"/>
      <w:pPr>
        <w:tabs>
          <w:tab w:val="num" w:pos="5760"/>
        </w:tabs>
        <w:ind w:left="5760" w:hanging="360"/>
      </w:pPr>
      <w:rPr>
        <w:rFonts w:ascii="Times New Roman" w:hAnsi="Times New Roman" w:hint="default"/>
      </w:rPr>
    </w:lvl>
    <w:lvl w:ilvl="8" w:tplc="E93C4FD8" w:tentative="1">
      <w:start w:val="1"/>
      <w:numFmt w:val="bullet"/>
      <w:lvlText w:val="-"/>
      <w:lvlJc w:val="left"/>
      <w:pPr>
        <w:tabs>
          <w:tab w:val="num" w:pos="6480"/>
        </w:tabs>
        <w:ind w:left="6480" w:hanging="360"/>
      </w:pPr>
      <w:rPr>
        <w:rFonts w:ascii="Times New Roman" w:hAnsi="Times New Roman" w:hint="default"/>
      </w:rPr>
    </w:lvl>
  </w:abstractNum>
  <w:abstractNum w:abstractNumId="14" w15:restartNumberingAfterBreak="0">
    <w:nsid w:val="2C270691"/>
    <w:multiLevelType w:val="hybridMultilevel"/>
    <w:tmpl w:val="4290FEA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E2F7C9B"/>
    <w:multiLevelType w:val="hybridMultilevel"/>
    <w:tmpl w:val="2A08EF1A"/>
    <w:lvl w:ilvl="0" w:tplc="597C414A">
      <w:start w:val="1"/>
      <w:numFmt w:val="bullet"/>
      <w:lvlText w:val=""/>
      <w:lvlJc w:val="left"/>
      <w:pPr>
        <w:tabs>
          <w:tab w:val="num" w:pos="720"/>
        </w:tabs>
        <w:ind w:left="720" w:hanging="360"/>
      </w:pPr>
      <w:rPr>
        <w:rFonts w:ascii="Wingdings" w:hAnsi="Wingdings" w:hint="default"/>
      </w:rPr>
    </w:lvl>
    <w:lvl w:ilvl="1" w:tplc="3BFEE316" w:tentative="1">
      <w:start w:val="1"/>
      <w:numFmt w:val="bullet"/>
      <w:lvlText w:val=""/>
      <w:lvlJc w:val="left"/>
      <w:pPr>
        <w:tabs>
          <w:tab w:val="num" w:pos="1440"/>
        </w:tabs>
        <w:ind w:left="1440" w:hanging="360"/>
      </w:pPr>
      <w:rPr>
        <w:rFonts w:ascii="Wingdings" w:hAnsi="Wingdings" w:hint="default"/>
      </w:rPr>
    </w:lvl>
    <w:lvl w:ilvl="2" w:tplc="40F42916" w:tentative="1">
      <w:start w:val="1"/>
      <w:numFmt w:val="bullet"/>
      <w:lvlText w:val=""/>
      <w:lvlJc w:val="left"/>
      <w:pPr>
        <w:tabs>
          <w:tab w:val="num" w:pos="2160"/>
        </w:tabs>
        <w:ind w:left="2160" w:hanging="360"/>
      </w:pPr>
      <w:rPr>
        <w:rFonts w:ascii="Wingdings" w:hAnsi="Wingdings" w:hint="default"/>
      </w:rPr>
    </w:lvl>
    <w:lvl w:ilvl="3" w:tplc="B498CC42" w:tentative="1">
      <w:start w:val="1"/>
      <w:numFmt w:val="bullet"/>
      <w:lvlText w:val=""/>
      <w:lvlJc w:val="left"/>
      <w:pPr>
        <w:tabs>
          <w:tab w:val="num" w:pos="2880"/>
        </w:tabs>
        <w:ind w:left="2880" w:hanging="360"/>
      </w:pPr>
      <w:rPr>
        <w:rFonts w:ascii="Wingdings" w:hAnsi="Wingdings" w:hint="default"/>
      </w:rPr>
    </w:lvl>
    <w:lvl w:ilvl="4" w:tplc="7F9E690C" w:tentative="1">
      <w:start w:val="1"/>
      <w:numFmt w:val="bullet"/>
      <w:lvlText w:val=""/>
      <w:lvlJc w:val="left"/>
      <w:pPr>
        <w:tabs>
          <w:tab w:val="num" w:pos="3600"/>
        </w:tabs>
        <w:ind w:left="3600" w:hanging="360"/>
      </w:pPr>
      <w:rPr>
        <w:rFonts w:ascii="Wingdings" w:hAnsi="Wingdings" w:hint="default"/>
      </w:rPr>
    </w:lvl>
    <w:lvl w:ilvl="5" w:tplc="726AB9FA" w:tentative="1">
      <w:start w:val="1"/>
      <w:numFmt w:val="bullet"/>
      <w:lvlText w:val=""/>
      <w:lvlJc w:val="left"/>
      <w:pPr>
        <w:tabs>
          <w:tab w:val="num" w:pos="4320"/>
        </w:tabs>
        <w:ind w:left="4320" w:hanging="360"/>
      </w:pPr>
      <w:rPr>
        <w:rFonts w:ascii="Wingdings" w:hAnsi="Wingdings" w:hint="default"/>
      </w:rPr>
    </w:lvl>
    <w:lvl w:ilvl="6" w:tplc="452285FA" w:tentative="1">
      <w:start w:val="1"/>
      <w:numFmt w:val="bullet"/>
      <w:lvlText w:val=""/>
      <w:lvlJc w:val="left"/>
      <w:pPr>
        <w:tabs>
          <w:tab w:val="num" w:pos="5040"/>
        </w:tabs>
        <w:ind w:left="5040" w:hanging="360"/>
      </w:pPr>
      <w:rPr>
        <w:rFonts w:ascii="Wingdings" w:hAnsi="Wingdings" w:hint="default"/>
      </w:rPr>
    </w:lvl>
    <w:lvl w:ilvl="7" w:tplc="5A7EFB8A" w:tentative="1">
      <w:start w:val="1"/>
      <w:numFmt w:val="bullet"/>
      <w:lvlText w:val=""/>
      <w:lvlJc w:val="left"/>
      <w:pPr>
        <w:tabs>
          <w:tab w:val="num" w:pos="5760"/>
        </w:tabs>
        <w:ind w:left="5760" w:hanging="360"/>
      </w:pPr>
      <w:rPr>
        <w:rFonts w:ascii="Wingdings" w:hAnsi="Wingdings" w:hint="default"/>
      </w:rPr>
    </w:lvl>
    <w:lvl w:ilvl="8" w:tplc="9D7ADBDC"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E385C4B"/>
    <w:multiLevelType w:val="hybridMultilevel"/>
    <w:tmpl w:val="EB56DC78"/>
    <w:lvl w:ilvl="0" w:tplc="6AD84834">
      <w:start w:val="1"/>
      <w:numFmt w:val="bullet"/>
      <w:lvlText w:val=""/>
      <w:lvlJc w:val="left"/>
      <w:pPr>
        <w:tabs>
          <w:tab w:val="num" w:pos="720"/>
        </w:tabs>
        <w:ind w:left="720" w:hanging="360"/>
      </w:pPr>
      <w:rPr>
        <w:rFonts w:ascii="Wingdings" w:hAnsi="Wingdings" w:hint="default"/>
      </w:rPr>
    </w:lvl>
    <w:lvl w:ilvl="1" w:tplc="3F76E384">
      <w:start w:val="242"/>
      <w:numFmt w:val="bullet"/>
      <w:lvlText w:val="o"/>
      <w:lvlJc w:val="left"/>
      <w:pPr>
        <w:tabs>
          <w:tab w:val="num" w:pos="1440"/>
        </w:tabs>
        <w:ind w:left="1440" w:hanging="360"/>
      </w:pPr>
      <w:rPr>
        <w:rFonts w:ascii="Courier New" w:hAnsi="Courier New" w:hint="default"/>
      </w:rPr>
    </w:lvl>
    <w:lvl w:ilvl="2" w:tplc="CDB4F5E6" w:tentative="1">
      <w:start w:val="1"/>
      <w:numFmt w:val="bullet"/>
      <w:lvlText w:val=""/>
      <w:lvlJc w:val="left"/>
      <w:pPr>
        <w:tabs>
          <w:tab w:val="num" w:pos="2160"/>
        </w:tabs>
        <w:ind w:left="2160" w:hanging="360"/>
      </w:pPr>
      <w:rPr>
        <w:rFonts w:ascii="Wingdings" w:hAnsi="Wingdings" w:hint="default"/>
      </w:rPr>
    </w:lvl>
    <w:lvl w:ilvl="3" w:tplc="3EB2C5AA" w:tentative="1">
      <w:start w:val="1"/>
      <w:numFmt w:val="bullet"/>
      <w:lvlText w:val=""/>
      <w:lvlJc w:val="left"/>
      <w:pPr>
        <w:tabs>
          <w:tab w:val="num" w:pos="2880"/>
        </w:tabs>
        <w:ind w:left="2880" w:hanging="360"/>
      </w:pPr>
      <w:rPr>
        <w:rFonts w:ascii="Wingdings" w:hAnsi="Wingdings" w:hint="default"/>
      </w:rPr>
    </w:lvl>
    <w:lvl w:ilvl="4" w:tplc="8B80136E" w:tentative="1">
      <w:start w:val="1"/>
      <w:numFmt w:val="bullet"/>
      <w:lvlText w:val=""/>
      <w:lvlJc w:val="left"/>
      <w:pPr>
        <w:tabs>
          <w:tab w:val="num" w:pos="3600"/>
        </w:tabs>
        <w:ind w:left="3600" w:hanging="360"/>
      </w:pPr>
      <w:rPr>
        <w:rFonts w:ascii="Wingdings" w:hAnsi="Wingdings" w:hint="default"/>
      </w:rPr>
    </w:lvl>
    <w:lvl w:ilvl="5" w:tplc="BF9EB5E6" w:tentative="1">
      <w:start w:val="1"/>
      <w:numFmt w:val="bullet"/>
      <w:lvlText w:val=""/>
      <w:lvlJc w:val="left"/>
      <w:pPr>
        <w:tabs>
          <w:tab w:val="num" w:pos="4320"/>
        </w:tabs>
        <w:ind w:left="4320" w:hanging="360"/>
      </w:pPr>
      <w:rPr>
        <w:rFonts w:ascii="Wingdings" w:hAnsi="Wingdings" w:hint="default"/>
      </w:rPr>
    </w:lvl>
    <w:lvl w:ilvl="6" w:tplc="CA525B60" w:tentative="1">
      <w:start w:val="1"/>
      <w:numFmt w:val="bullet"/>
      <w:lvlText w:val=""/>
      <w:lvlJc w:val="left"/>
      <w:pPr>
        <w:tabs>
          <w:tab w:val="num" w:pos="5040"/>
        </w:tabs>
        <w:ind w:left="5040" w:hanging="360"/>
      </w:pPr>
      <w:rPr>
        <w:rFonts w:ascii="Wingdings" w:hAnsi="Wingdings" w:hint="default"/>
      </w:rPr>
    </w:lvl>
    <w:lvl w:ilvl="7" w:tplc="C6CE7192" w:tentative="1">
      <w:start w:val="1"/>
      <w:numFmt w:val="bullet"/>
      <w:lvlText w:val=""/>
      <w:lvlJc w:val="left"/>
      <w:pPr>
        <w:tabs>
          <w:tab w:val="num" w:pos="5760"/>
        </w:tabs>
        <w:ind w:left="5760" w:hanging="360"/>
      </w:pPr>
      <w:rPr>
        <w:rFonts w:ascii="Wingdings" w:hAnsi="Wingdings" w:hint="default"/>
      </w:rPr>
    </w:lvl>
    <w:lvl w:ilvl="8" w:tplc="5B7E774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E814F16"/>
    <w:multiLevelType w:val="hybridMultilevel"/>
    <w:tmpl w:val="A01853E4"/>
    <w:lvl w:ilvl="0" w:tplc="BDEEDBC4">
      <w:start w:val="1"/>
      <w:numFmt w:val="bullet"/>
      <w:lvlText w:val=""/>
      <w:lvlJc w:val="left"/>
      <w:pPr>
        <w:tabs>
          <w:tab w:val="num" w:pos="720"/>
        </w:tabs>
        <w:ind w:left="720" w:hanging="360"/>
      </w:pPr>
      <w:rPr>
        <w:rFonts w:ascii="Symbol" w:hAnsi="Symbol" w:hint="default"/>
      </w:rPr>
    </w:lvl>
    <w:lvl w:ilvl="1" w:tplc="A57C2840" w:tentative="1">
      <w:start w:val="1"/>
      <w:numFmt w:val="bullet"/>
      <w:lvlText w:val=""/>
      <w:lvlJc w:val="left"/>
      <w:pPr>
        <w:tabs>
          <w:tab w:val="num" w:pos="1440"/>
        </w:tabs>
        <w:ind w:left="1440" w:hanging="360"/>
      </w:pPr>
      <w:rPr>
        <w:rFonts w:ascii="Symbol" w:hAnsi="Symbol" w:hint="default"/>
      </w:rPr>
    </w:lvl>
    <w:lvl w:ilvl="2" w:tplc="8348F5CC" w:tentative="1">
      <w:start w:val="1"/>
      <w:numFmt w:val="bullet"/>
      <w:lvlText w:val=""/>
      <w:lvlJc w:val="left"/>
      <w:pPr>
        <w:tabs>
          <w:tab w:val="num" w:pos="2160"/>
        </w:tabs>
        <w:ind w:left="2160" w:hanging="360"/>
      </w:pPr>
      <w:rPr>
        <w:rFonts w:ascii="Symbol" w:hAnsi="Symbol" w:hint="default"/>
      </w:rPr>
    </w:lvl>
    <w:lvl w:ilvl="3" w:tplc="27EE1BE2" w:tentative="1">
      <w:start w:val="1"/>
      <w:numFmt w:val="bullet"/>
      <w:lvlText w:val=""/>
      <w:lvlJc w:val="left"/>
      <w:pPr>
        <w:tabs>
          <w:tab w:val="num" w:pos="2880"/>
        </w:tabs>
        <w:ind w:left="2880" w:hanging="360"/>
      </w:pPr>
      <w:rPr>
        <w:rFonts w:ascii="Symbol" w:hAnsi="Symbol" w:hint="default"/>
      </w:rPr>
    </w:lvl>
    <w:lvl w:ilvl="4" w:tplc="288E4E74" w:tentative="1">
      <w:start w:val="1"/>
      <w:numFmt w:val="bullet"/>
      <w:lvlText w:val=""/>
      <w:lvlJc w:val="left"/>
      <w:pPr>
        <w:tabs>
          <w:tab w:val="num" w:pos="3600"/>
        </w:tabs>
        <w:ind w:left="3600" w:hanging="360"/>
      </w:pPr>
      <w:rPr>
        <w:rFonts w:ascii="Symbol" w:hAnsi="Symbol" w:hint="default"/>
      </w:rPr>
    </w:lvl>
    <w:lvl w:ilvl="5" w:tplc="100A93B4" w:tentative="1">
      <w:start w:val="1"/>
      <w:numFmt w:val="bullet"/>
      <w:lvlText w:val=""/>
      <w:lvlJc w:val="left"/>
      <w:pPr>
        <w:tabs>
          <w:tab w:val="num" w:pos="4320"/>
        </w:tabs>
        <w:ind w:left="4320" w:hanging="360"/>
      </w:pPr>
      <w:rPr>
        <w:rFonts w:ascii="Symbol" w:hAnsi="Symbol" w:hint="default"/>
      </w:rPr>
    </w:lvl>
    <w:lvl w:ilvl="6" w:tplc="0AEEC8AA" w:tentative="1">
      <w:start w:val="1"/>
      <w:numFmt w:val="bullet"/>
      <w:lvlText w:val=""/>
      <w:lvlJc w:val="left"/>
      <w:pPr>
        <w:tabs>
          <w:tab w:val="num" w:pos="5040"/>
        </w:tabs>
        <w:ind w:left="5040" w:hanging="360"/>
      </w:pPr>
      <w:rPr>
        <w:rFonts w:ascii="Symbol" w:hAnsi="Symbol" w:hint="default"/>
      </w:rPr>
    </w:lvl>
    <w:lvl w:ilvl="7" w:tplc="C54CA13A" w:tentative="1">
      <w:start w:val="1"/>
      <w:numFmt w:val="bullet"/>
      <w:lvlText w:val=""/>
      <w:lvlJc w:val="left"/>
      <w:pPr>
        <w:tabs>
          <w:tab w:val="num" w:pos="5760"/>
        </w:tabs>
        <w:ind w:left="5760" w:hanging="360"/>
      </w:pPr>
      <w:rPr>
        <w:rFonts w:ascii="Symbol" w:hAnsi="Symbol" w:hint="default"/>
      </w:rPr>
    </w:lvl>
    <w:lvl w:ilvl="8" w:tplc="DD546546"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32965369"/>
    <w:multiLevelType w:val="hybridMultilevel"/>
    <w:tmpl w:val="4920D17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6063573"/>
    <w:multiLevelType w:val="hybridMultilevel"/>
    <w:tmpl w:val="8740295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6CC7596"/>
    <w:multiLevelType w:val="hybridMultilevel"/>
    <w:tmpl w:val="095A0E6A"/>
    <w:lvl w:ilvl="0" w:tplc="C9BE017A">
      <w:start w:val="1"/>
      <w:numFmt w:val="bullet"/>
      <w:lvlText w:val=""/>
      <w:lvlJc w:val="left"/>
      <w:pPr>
        <w:ind w:left="420" w:hanging="420"/>
      </w:pPr>
      <w:rPr>
        <w:rFonts w:ascii="Symbol" w:hAnsi="Symbol" w:hint="default"/>
      </w:rPr>
    </w:lvl>
    <w:lvl w:ilvl="1" w:tplc="F4867E88">
      <w:start w:val="1"/>
      <w:numFmt w:val="bullet"/>
      <w:lvlText w:val="-"/>
      <w:lvlJc w:val="left"/>
      <w:pPr>
        <w:ind w:left="840" w:hanging="420"/>
      </w:pPr>
      <w:rPr>
        <w:rFonts w:ascii="Times New Roman" w:hAnsi="Times New Roman" w:cs="Times New Roman" w:hint="default"/>
      </w:rPr>
    </w:lvl>
    <w:lvl w:ilvl="2" w:tplc="92CE504C">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A0C2B72"/>
    <w:multiLevelType w:val="hybridMultilevel"/>
    <w:tmpl w:val="A57C2C6A"/>
    <w:lvl w:ilvl="0" w:tplc="D86415FE">
      <w:start w:val="1"/>
      <w:numFmt w:val="bullet"/>
      <w:lvlText w:val=""/>
      <w:lvlJc w:val="left"/>
      <w:pPr>
        <w:ind w:left="700" w:hanging="480"/>
      </w:pPr>
      <w:rPr>
        <w:rFonts w:ascii="Wingdings" w:hAnsi="Wingdings" w:hint="default"/>
      </w:rPr>
    </w:lvl>
    <w:lvl w:ilvl="1" w:tplc="0E846144">
      <w:start w:val="1"/>
      <w:numFmt w:val="bullet"/>
      <w:lvlText w:val="。"/>
      <w:lvlJc w:val="left"/>
      <w:pPr>
        <w:ind w:left="1180" w:hanging="480"/>
      </w:pPr>
      <w:rPr>
        <w:rFonts w:ascii="PMingLiU" w:eastAsia="PMingLiU" w:hAnsi="PMingLiU" w:hint="eastAsia"/>
      </w:rPr>
    </w:lvl>
    <w:lvl w:ilvl="2" w:tplc="04090005" w:tentative="1">
      <w:start w:val="1"/>
      <w:numFmt w:val="bullet"/>
      <w:lvlText w:val=""/>
      <w:lvlJc w:val="left"/>
      <w:pPr>
        <w:ind w:left="1660" w:hanging="480"/>
      </w:pPr>
      <w:rPr>
        <w:rFonts w:ascii="Wingdings" w:hAnsi="Wingdings" w:hint="default"/>
      </w:rPr>
    </w:lvl>
    <w:lvl w:ilvl="3" w:tplc="04090001" w:tentative="1">
      <w:start w:val="1"/>
      <w:numFmt w:val="bullet"/>
      <w:lvlText w:val=""/>
      <w:lvlJc w:val="left"/>
      <w:pPr>
        <w:ind w:left="2140" w:hanging="480"/>
      </w:pPr>
      <w:rPr>
        <w:rFonts w:ascii="Wingdings" w:hAnsi="Wingdings" w:hint="default"/>
      </w:rPr>
    </w:lvl>
    <w:lvl w:ilvl="4" w:tplc="04090003" w:tentative="1">
      <w:start w:val="1"/>
      <w:numFmt w:val="bullet"/>
      <w:lvlText w:val=""/>
      <w:lvlJc w:val="left"/>
      <w:pPr>
        <w:ind w:left="2620" w:hanging="480"/>
      </w:pPr>
      <w:rPr>
        <w:rFonts w:ascii="Wingdings" w:hAnsi="Wingdings" w:hint="default"/>
      </w:rPr>
    </w:lvl>
    <w:lvl w:ilvl="5" w:tplc="04090005" w:tentative="1">
      <w:start w:val="1"/>
      <w:numFmt w:val="bullet"/>
      <w:lvlText w:val=""/>
      <w:lvlJc w:val="left"/>
      <w:pPr>
        <w:ind w:left="3100" w:hanging="480"/>
      </w:pPr>
      <w:rPr>
        <w:rFonts w:ascii="Wingdings" w:hAnsi="Wingdings" w:hint="default"/>
      </w:rPr>
    </w:lvl>
    <w:lvl w:ilvl="6" w:tplc="04090001" w:tentative="1">
      <w:start w:val="1"/>
      <w:numFmt w:val="bullet"/>
      <w:lvlText w:val=""/>
      <w:lvlJc w:val="left"/>
      <w:pPr>
        <w:ind w:left="3580" w:hanging="480"/>
      </w:pPr>
      <w:rPr>
        <w:rFonts w:ascii="Wingdings" w:hAnsi="Wingdings" w:hint="default"/>
      </w:rPr>
    </w:lvl>
    <w:lvl w:ilvl="7" w:tplc="04090003" w:tentative="1">
      <w:start w:val="1"/>
      <w:numFmt w:val="bullet"/>
      <w:lvlText w:val=""/>
      <w:lvlJc w:val="left"/>
      <w:pPr>
        <w:ind w:left="4060" w:hanging="480"/>
      </w:pPr>
      <w:rPr>
        <w:rFonts w:ascii="Wingdings" w:hAnsi="Wingdings" w:hint="default"/>
      </w:rPr>
    </w:lvl>
    <w:lvl w:ilvl="8" w:tplc="04090005" w:tentative="1">
      <w:start w:val="1"/>
      <w:numFmt w:val="bullet"/>
      <w:lvlText w:val=""/>
      <w:lvlJc w:val="left"/>
      <w:pPr>
        <w:ind w:left="4540" w:hanging="48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6" w15:restartNumberingAfterBreak="0">
    <w:nsid w:val="420625A4"/>
    <w:multiLevelType w:val="hybridMultilevel"/>
    <w:tmpl w:val="7C1A7356"/>
    <w:lvl w:ilvl="0" w:tplc="5C6C2CFC">
      <w:numFmt w:val="bullet"/>
      <w:lvlText w:val="-"/>
      <w:lvlJc w:val="left"/>
      <w:pPr>
        <w:ind w:left="477" w:hanging="420"/>
      </w:pPr>
      <w:rPr>
        <w:rFonts w:ascii="Times New Roman" w:eastAsia="Times New Roman" w:hAnsi="Times New Roman" w:cs="Times New Roman" w:hint="default"/>
      </w:rPr>
    </w:lvl>
    <w:lvl w:ilvl="1" w:tplc="04090003" w:tentative="1">
      <w:start w:val="1"/>
      <w:numFmt w:val="bullet"/>
      <w:lvlText w:val=""/>
      <w:lvlJc w:val="left"/>
      <w:pPr>
        <w:ind w:left="897" w:hanging="420"/>
      </w:pPr>
      <w:rPr>
        <w:rFonts w:ascii="Wingdings" w:hAnsi="Wingdings" w:hint="default"/>
      </w:rPr>
    </w:lvl>
    <w:lvl w:ilvl="2" w:tplc="04090005" w:tentative="1">
      <w:start w:val="1"/>
      <w:numFmt w:val="bullet"/>
      <w:lvlText w:val=""/>
      <w:lvlJc w:val="left"/>
      <w:pPr>
        <w:ind w:left="1317" w:hanging="420"/>
      </w:pPr>
      <w:rPr>
        <w:rFonts w:ascii="Wingdings" w:hAnsi="Wingdings" w:hint="default"/>
      </w:rPr>
    </w:lvl>
    <w:lvl w:ilvl="3" w:tplc="04090001" w:tentative="1">
      <w:start w:val="1"/>
      <w:numFmt w:val="bullet"/>
      <w:lvlText w:val=""/>
      <w:lvlJc w:val="left"/>
      <w:pPr>
        <w:ind w:left="1737" w:hanging="420"/>
      </w:pPr>
      <w:rPr>
        <w:rFonts w:ascii="Wingdings" w:hAnsi="Wingdings" w:hint="default"/>
      </w:rPr>
    </w:lvl>
    <w:lvl w:ilvl="4" w:tplc="04090003" w:tentative="1">
      <w:start w:val="1"/>
      <w:numFmt w:val="bullet"/>
      <w:lvlText w:val=""/>
      <w:lvlJc w:val="left"/>
      <w:pPr>
        <w:ind w:left="2157" w:hanging="420"/>
      </w:pPr>
      <w:rPr>
        <w:rFonts w:ascii="Wingdings" w:hAnsi="Wingdings" w:hint="default"/>
      </w:rPr>
    </w:lvl>
    <w:lvl w:ilvl="5" w:tplc="04090005" w:tentative="1">
      <w:start w:val="1"/>
      <w:numFmt w:val="bullet"/>
      <w:lvlText w:val=""/>
      <w:lvlJc w:val="left"/>
      <w:pPr>
        <w:ind w:left="2577" w:hanging="420"/>
      </w:pPr>
      <w:rPr>
        <w:rFonts w:ascii="Wingdings" w:hAnsi="Wingdings" w:hint="default"/>
      </w:rPr>
    </w:lvl>
    <w:lvl w:ilvl="6" w:tplc="04090001" w:tentative="1">
      <w:start w:val="1"/>
      <w:numFmt w:val="bullet"/>
      <w:lvlText w:val=""/>
      <w:lvlJc w:val="left"/>
      <w:pPr>
        <w:ind w:left="2997" w:hanging="420"/>
      </w:pPr>
      <w:rPr>
        <w:rFonts w:ascii="Wingdings" w:hAnsi="Wingdings" w:hint="default"/>
      </w:rPr>
    </w:lvl>
    <w:lvl w:ilvl="7" w:tplc="04090003" w:tentative="1">
      <w:start w:val="1"/>
      <w:numFmt w:val="bullet"/>
      <w:lvlText w:val=""/>
      <w:lvlJc w:val="left"/>
      <w:pPr>
        <w:ind w:left="3417" w:hanging="420"/>
      </w:pPr>
      <w:rPr>
        <w:rFonts w:ascii="Wingdings" w:hAnsi="Wingdings" w:hint="default"/>
      </w:rPr>
    </w:lvl>
    <w:lvl w:ilvl="8" w:tplc="04090005" w:tentative="1">
      <w:start w:val="1"/>
      <w:numFmt w:val="bullet"/>
      <w:lvlText w:val=""/>
      <w:lvlJc w:val="left"/>
      <w:pPr>
        <w:ind w:left="3837" w:hanging="420"/>
      </w:pPr>
      <w:rPr>
        <w:rFonts w:ascii="Wingdings" w:hAnsi="Wingdings" w:hint="default"/>
      </w:rPr>
    </w:lvl>
  </w:abstractNum>
  <w:abstractNum w:abstractNumId="2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CDA002A"/>
    <w:multiLevelType w:val="hybridMultilevel"/>
    <w:tmpl w:val="D2D8276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D4A52EC"/>
    <w:multiLevelType w:val="hybridMultilevel"/>
    <w:tmpl w:val="C0A4FE46"/>
    <w:lvl w:ilvl="0" w:tplc="0409000F">
      <w:start w:val="1"/>
      <w:numFmt w:val="decimal"/>
      <w:lvlText w:val="%1."/>
      <w:lvlJc w:val="left"/>
      <w:pPr>
        <w:ind w:left="42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0"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hAnsi="PMingLiU" w:cs="PMingLiU" w:hint="default"/>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31" w15:restartNumberingAfterBreak="0">
    <w:nsid w:val="4F512167"/>
    <w:multiLevelType w:val="hybridMultilevel"/>
    <w:tmpl w:val="459259CC"/>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07605BD"/>
    <w:multiLevelType w:val="hybridMultilevel"/>
    <w:tmpl w:val="C3F2D258"/>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2066C"/>
    <w:multiLevelType w:val="multilevel"/>
    <w:tmpl w:val="E648E6C8"/>
    <w:lvl w:ilvl="0">
      <w:start w:val="1"/>
      <w:numFmt w:val="bullet"/>
      <w:lvlText w:val=""/>
      <w:lvlJc w:val="left"/>
      <w:pPr>
        <w:ind w:left="534" w:hanging="480"/>
      </w:pPr>
      <w:rPr>
        <w:rFonts w:ascii="Wingdings" w:hAnsi="Wingdings" w:hint="default"/>
      </w:rPr>
    </w:lvl>
    <w:lvl w:ilvl="1">
      <w:start w:val="1"/>
      <w:numFmt w:val="bullet"/>
      <w:lvlText w:val="。"/>
      <w:lvlJc w:val="left"/>
      <w:pPr>
        <w:ind w:left="1014" w:hanging="480"/>
      </w:pPr>
      <w:rPr>
        <w:rFonts w:ascii="PMingLiU" w:eastAsia="PMingLiU" w:hAnsi="PMingLiU" w:hint="eastAsia"/>
      </w:rPr>
    </w:lvl>
    <w:lvl w:ilvl="2">
      <w:start w:val="1"/>
      <w:numFmt w:val="bullet"/>
      <w:lvlText w:val=""/>
      <w:lvlJc w:val="left"/>
      <w:pPr>
        <w:ind w:left="1494" w:hanging="480"/>
      </w:pPr>
      <w:rPr>
        <w:rFonts w:ascii="Wingdings" w:hAnsi="Wingdings" w:hint="default"/>
      </w:rPr>
    </w:lvl>
    <w:lvl w:ilvl="3">
      <w:start w:val="1"/>
      <w:numFmt w:val="bullet"/>
      <w:lvlText w:val=""/>
      <w:lvlJc w:val="left"/>
      <w:pPr>
        <w:ind w:left="1974" w:hanging="480"/>
      </w:pPr>
      <w:rPr>
        <w:rFonts w:ascii="Wingdings" w:hAnsi="Wingdings" w:hint="default"/>
      </w:rPr>
    </w:lvl>
    <w:lvl w:ilvl="4">
      <w:start w:val="1"/>
      <w:numFmt w:val="bullet"/>
      <w:lvlText w:val=""/>
      <w:lvlJc w:val="left"/>
      <w:pPr>
        <w:ind w:left="2454" w:hanging="480"/>
      </w:pPr>
      <w:rPr>
        <w:rFonts w:ascii="Wingdings" w:hAnsi="Wingdings" w:hint="default"/>
      </w:rPr>
    </w:lvl>
    <w:lvl w:ilvl="5">
      <w:start w:val="1"/>
      <w:numFmt w:val="bullet"/>
      <w:lvlText w:val=""/>
      <w:lvlJc w:val="left"/>
      <w:pPr>
        <w:ind w:left="2934" w:hanging="480"/>
      </w:pPr>
      <w:rPr>
        <w:rFonts w:ascii="Wingdings" w:hAnsi="Wingdings" w:hint="default"/>
      </w:rPr>
    </w:lvl>
    <w:lvl w:ilvl="6">
      <w:start w:val="1"/>
      <w:numFmt w:val="bullet"/>
      <w:lvlText w:val=""/>
      <w:lvlJc w:val="left"/>
      <w:pPr>
        <w:ind w:left="3414" w:hanging="480"/>
      </w:pPr>
      <w:rPr>
        <w:rFonts w:ascii="Wingdings" w:hAnsi="Wingdings" w:hint="default"/>
      </w:rPr>
    </w:lvl>
    <w:lvl w:ilvl="7">
      <w:start w:val="1"/>
      <w:numFmt w:val="bullet"/>
      <w:lvlText w:val=""/>
      <w:lvlJc w:val="left"/>
      <w:pPr>
        <w:ind w:left="3894" w:hanging="480"/>
      </w:pPr>
      <w:rPr>
        <w:rFonts w:ascii="Wingdings" w:hAnsi="Wingdings" w:hint="default"/>
      </w:rPr>
    </w:lvl>
    <w:lvl w:ilvl="8">
      <w:start w:val="1"/>
      <w:numFmt w:val="bullet"/>
      <w:lvlText w:val=""/>
      <w:lvlJc w:val="left"/>
      <w:pPr>
        <w:ind w:left="4374" w:hanging="480"/>
      </w:pPr>
      <w:rPr>
        <w:rFonts w:ascii="Wingdings" w:hAnsi="Wingdings" w:hint="default"/>
      </w:rPr>
    </w:lvl>
  </w:abstractNum>
  <w:abstractNum w:abstractNumId="34" w15:restartNumberingAfterBreak="0">
    <w:nsid w:val="538D21C4"/>
    <w:multiLevelType w:val="multilevel"/>
    <w:tmpl w:val="B8A0876C"/>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5" w15:restartNumberingAfterBreak="0">
    <w:nsid w:val="566F1E25"/>
    <w:multiLevelType w:val="hybridMultilevel"/>
    <w:tmpl w:val="7AF8E958"/>
    <w:lvl w:ilvl="0" w:tplc="7E40CF0C">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6" w15:restartNumberingAfterBreak="0">
    <w:nsid w:val="5BB27C3F"/>
    <w:multiLevelType w:val="hybridMultilevel"/>
    <w:tmpl w:val="A51A7516"/>
    <w:lvl w:ilvl="0" w:tplc="55AC1432">
      <w:start w:val="1"/>
      <w:numFmt w:val="bullet"/>
      <w:lvlText w:val=""/>
      <w:lvlJc w:val="left"/>
      <w:pPr>
        <w:tabs>
          <w:tab w:val="num" w:pos="720"/>
        </w:tabs>
        <w:ind w:left="720" w:hanging="360"/>
      </w:pPr>
      <w:rPr>
        <w:rFonts w:ascii="Wingdings" w:hAnsi="Wingdings" w:hint="default"/>
      </w:rPr>
    </w:lvl>
    <w:lvl w:ilvl="1" w:tplc="30F22D90" w:tentative="1">
      <w:start w:val="1"/>
      <w:numFmt w:val="bullet"/>
      <w:lvlText w:val=""/>
      <w:lvlJc w:val="left"/>
      <w:pPr>
        <w:tabs>
          <w:tab w:val="num" w:pos="1440"/>
        </w:tabs>
        <w:ind w:left="1440" w:hanging="360"/>
      </w:pPr>
      <w:rPr>
        <w:rFonts w:ascii="Wingdings" w:hAnsi="Wingdings" w:hint="default"/>
      </w:rPr>
    </w:lvl>
    <w:lvl w:ilvl="2" w:tplc="665432FE" w:tentative="1">
      <w:start w:val="1"/>
      <w:numFmt w:val="bullet"/>
      <w:lvlText w:val=""/>
      <w:lvlJc w:val="left"/>
      <w:pPr>
        <w:tabs>
          <w:tab w:val="num" w:pos="2160"/>
        </w:tabs>
        <w:ind w:left="2160" w:hanging="360"/>
      </w:pPr>
      <w:rPr>
        <w:rFonts w:ascii="Wingdings" w:hAnsi="Wingdings" w:hint="default"/>
      </w:rPr>
    </w:lvl>
    <w:lvl w:ilvl="3" w:tplc="C4C07D02" w:tentative="1">
      <w:start w:val="1"/>
      <w:numFmt w:val="bullet"/>
      <w:lvlText w:val=""/>
      <w:lvlJc w:val="left"/>
      <w:pPr>
        <w:tabs>
          <w:tab w:val="num" w:pos="2880"/>
        </w:tabs>
        <w:ind w:left="2880" w:hanging="360"/>
      </w:pPr>
      <w:rPr>
        <w:rFonts w:ascii="Wingdings" w:hAnsi="Wingdings" w:hint="default"/>
      </w:rPr>
    </w:lvl>
    <w:lvl w:ilvl="4" w:tplc="1266215A" w:tentative="1">
      <w:start w:val="1"/>
      <w:numFmt w:val="bullet"/>
      <w:lvlText w:val=""/>
      <w:lvlJc w:val="left"/>
      <w:pPr>
        <w:tabs>
          <w:tab w:val="num" w:pos="3600"/>
        </w:tabs>
        <w:ind w:left="3600" w:hanging="360"/>
      </w:pPr>
      <w:rPr>
        <w:rFonts w:ascii="Wingdings" w:hAnsi="Wingdings" w:hint="default"/>
      </w:rPr>
    </w:lvl>
    <w:lvl w:ilvl="5" w:tplc="F9061BFC" w:tentative="1">
      <w:start w:val="1"/>
      <w:numFmt w:val="bullet"/>
      <w:lvlText w:val=""/>
      <w:lvlJc w:val="left"/>
      <w:pPr>
        <w:tabs>
          <w:tab w:val="num" w:pos="4320"/>
        </w:tabs>
        <w:ind w:left="4320" w:hanging="360"/>
      </w:pPr>
      <w:rPr>
        <w:rFonts w:ascii="Wingdings" w:hAnsi="Wingdings" w:hint="default"/>
      </w:rPr>
    </w:lvl>
    <w:lvl w:ilvl="6" w:tplc="F7B695DA" w:tentative="1">
      <w:start w:val="1"/>
      <w:numFmt w:val="bullet"/>
      <w:lvlText w:val=""/>
      <w:lvlJc w:val="left"/>
      <w:pPr>
        <w:tabs>
          <w:tab w:val="num" w:pos="5040"/>
        </w:tabs>
        <w:ind w:left="5040" w:hanging="360"/>
      </w:pPr>
      <w:rPr>
        <w:rFonts w:ascii="Wingdings" w:hAnsi="Wingdings" w:hint="default"/>
      </w:rPr>
    </w:lvl>
    <w:lvl w:ilvl="7" w:tplc="2F6CB142" w:tentative="1">
      <w:start w:val="1"/>
      <w:numFmt w:val="bullet"/>
      <w:lvlText w:val=""/>
      <w:lvlJc w:val="left"/>
      <w:pPr>
        <w:tabs>
          <w:tab w:val="num" w:pos="5760"/>
        </w:tabs>
        <w:ind w:left="5760" w:hanging="360"/>
      </w:pPr>
      <w:rPr>
        <w:rFonts w:ascii="Wingdings" w:hAnsi="Wingdings" w:hint="default"/>
      </w:rPr>
    </w:lvl>
    <w:lvl w:ilvl="8" w:tplc="B284F014"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3951F9F"/>
    <w:multiLevelType w:val="hybridMultilevel"/>
    <w:tmpl w:val="6B52B8E4"/>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6712615B"/>
    <w:multiLevelType w:val="hybridMultilevel"/>
    <w:tmpl w:val="55A4F5CA"/>
    <w:lvl w:ilvl="0" w:tplc="5C6C2CFC">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825279A"/>
    <w:multiLevelType w:val="hybridMultilevel"/>
    <w:tmpl w:val="A720FA6C"/>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CD1E9EC4">
      <w:start w:val="7"/>
      <w:numFmt w:val="bullet"/>
      <w:lvlText w:val=""/>
      <w:lvlJc w:val="left"/>
      <w:pPr>
        <w:ind w:left="785" w:hanging="360"/>
      </w:pPr>
      <w:rPr>
        <w:rFonts w:ascii="Wingdings" w:eastAsia="宋体" w:hAnsi="Wingdings" w:cs="Times New Roman" w:hint="default"/>
      </w:rPr>
    </w:lvl>
    <w:lvl w:ilvl="4" w:tplc="04090003">
      <w:start w:val="1"/>
      <w:numFmt w:val="bullet"/>
      <w:lvlText w:val=""/>
      <w:lvlJc w:val="left"/>
      <w:pPr>
        <w:ind w:left="127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0" w15:restartNumberingAfterBreak="0">
    <w:nsid w:val="694E2A4B"/>
    <w:multiLevelType w:val="hybridMultilevel"/>
    <w:tmpl w:val="97B0E280"/>
    <w:lvl w:ilvl="0" w:tplc="EAD473E2">
      <w:start w:val="1"/>
      <w:numFmt w:val="bullet"/>
      <w:lvlText w:val=""/>
      <w:lvlJc w:val="left"/>
      <w:pPr>
        <w:tabs>
          <w:tab w:val="num" w:pos="720"/>
        </w:tabs>
        <w:ind w:left="720" w:hanging="360"/>
      </w:pPr>
      <w:rPr>
        <w:rFonts w:ascii="Wingdings" w:hAnsi="Wingdings" w:hint="default"/>
      </w:rPr>
    </w:lvl>
    <w:lvl w:ilvl="1" w:tplc="430A6884" w:tentative="1">
      <w:start w:val="1"/>
      <w:numFmt w:val="bullet"/>
      <w:lvlText w:val=""/>
      <w:lvlJc w:val="left"/>
      <w:pPr>
        <w:tabs>
          <w:tab w:val="num" w:pos="1440"/>
        </w:tabs>
        <w:ind w:left="1440" w:hanging="360"/>
      </w:pPr>
      <w:rPr>
        <w:rFonts w:ascii="Wingdings" w:hAnsi="Wingdings" w:hint="default"/>
      </w:rPr>
    </w:lvl>
    <w:lvl w:ilvl="2" w:tplc="2D30077C" w:tentative="1">
      <w:start w:val="1"/>
      <w:numFmt w:val="bullet"/>
      <w:lvlText w:val=""/>
      <w:lvlJc w:val="left"/>
      <w:pPr>
        <w:tabs>
          <w:tab w:val="num" w:pos="2160"/>
        </w:tabs>
        <w:ind w:left="2160" w:hanging="360"/>
      </w:pPr>
      <w:rPr>
        <w:rFonts w:ascii="Wingdings" w:hAnsi="Wingdings" w:hint="default"/>
      </w:rPr>
    </w:lvl>
    <w:lvl w:ilvl="3" w:tplc="9B66014A" w:tentative="1">
      <w:start w:val="1"/>
      <w:numFmt w:val="bullet"/>
      <w:lvlText w:val=""/>
      <w:lvlJc w:val="left"/>
      <w:pPr>
        <w:tabs>
          <w:tab w:val="num" w:pos="2880"/>
        </w:tabs>
        <w:ind w:left="2880" w:hanging="360"/>
      </w:pPr>
      <w:rPr>
        <w:rFonts w:ascii="Wingdings" w:hAnsi="Wingdings" w:hint="default"/>
      </w:rPr>
    </w:lvl>
    <w:lvl w:ilvl="4" w:tplc="E2C0A196" w:tentative="1">
      <w:start w:val="1"/>
      <w:numFmt w:val="bullet"/>
      <w:lvlText w:val=""/>
      <w:lvlJc w:val="left"/>
      <w:pPr>
        <w:tabs>
          <w:tab w:val="num" w:pos="3600"/>
        </w:tabs>
        <w:ind w:left="3600" w:hanging="360"/>
      </w:pPr>
      <w:rPr>
        <w:rFonts w:ascii="Wingdings" w:hAnsi="Wingdings" w:hint="default"/>
      </w:rPr>
    </w:lvl>
    <w:lvl w:ilvl="5" w:tplc="5E7EA01E" w:tentative="1">
      <w:start w:val="1"/>
      <w:numFmt w:val="bullet"/>
      <w:lvlText w:val=""/>
      <w:lvlJc w:val="left"/>
      <w:pPr>
        <w:tabs>
          <w:tab w:val="num" w:pos="4320"/>
        </w:tabs>
        <w:ind w:left="4320" w:hanging="360"/>
      </w:pPr>
      <w:rPr>
        <w:rFonts w:ascii="Wingdings" w:hAnsi="Wingdings" w:hint="default"/>
      </w:rPr>
    </w:lvl>
    <w:lvl w:ilvl="6" w:tplc="2D14BD92" w:tentative="1">
      <w:start w:val="1"/>
      <w:numFmt w:val="bullet"/>
      <w:lvlText w:val=""/>
      <w:lvlJc w:val="left"/>
      <w:pPr>
        <w:tabs>
          <w:tab w:val="num" w:pos="5040"/>
        </w:tabs>
        <w:ind w:left="5040" w:hanging="360"/>
      </w:pPr>
      <w:rPr>
        <w:rFonts w:ascii="Wingdings" w:hAnsi="Wingdings" w:hint="default"/>
      </w:rPr>
    </w:lvl>
    <w:lvl w:ilvl="7" w:tplc="1AA69AAC" w:tentative="1">
      <w:start w:val="1"/>
      <w:numFmt w:val="bullet"/>
      <w:lvlText w:val=""/>
      <w:lvlJc w:val="left"/>
      <w:pPr>
        <w:tabs>
          <w:tab w:val="num" w:pos="5760"/>
        </w:tabs>
        <w:ind w:left="5760" w:hanging="360"/>
      </w:pPr>
      <w:rPr>
        <w:rFonts w:ascii="Wingdings" w:hAnsi="Wingdings" w:hint="default"/>
      </w:rPr>
    </w:lvl>
    <w:lvl w:ilvl="8" w:tplc="2BAA876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DA176BF"/>
    <w:multiLevelType w:val="hybridMultilevel"/>
    <w:tmpl w:val="807CB44E"/>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36D6E2A"/>
    <w:multiLevelType w:val="hybridMultilevel"/>
    <w:tmpl w:val="2A94F242"/>
    <w:lvl w:ilvl="0" w:tplc="907C6004">
      <w:start w:val="1"/>
      <w:numFmt w:val="decimal"/>
      <w:pStyle w:val="20"/>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44"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5"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85103C7"/>
    <w:multiLevelType w:val="multilevel"/>
    <w:tmpl w:val="A51231F4"/>
    <w:lvl w:ilvl="0">
      <w:start w:val="1"/>
      <w:numFmt w:val="bullet"/>
      <w:lvlText w:val=""/>
      <w:lvlJc w:val="left"/>
      <w:pPr>
        <w:ind w:left="360" w:hanging="360"/>
      </w:pPr>
      <w:rPr>
        <w:rFonts w:ascii="Wingdings" w:hAnsi="Wingdings" w:hint="default"/>
      </w:rPr>
    </w:lvl>
    <w:lvl w:ilvl="1">
      <w:start w:val="1"/>
      <w:numFmt w:val="bullet"/>
      <w:lvlText w:val="o"/>
      <w:lvlJc w:val="left"/>
      <w:pPr>
        <w:ind w:left="1080" w:hanging="360"/>
      </w:pPr>
      <w:rPr>
        <w:rFonts w:ascii="Courier New" w:hAnsi="Courier New" w:cs="Courier New" w:hint="default"/>
        <w:sz w:val="16"/>
        <w:szCs w:val="14"/>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8" w15:restartNumberingAfterBreak="0">
    <w:nsid w:val="7AD054A2"/>
    <w:multiLevelType w:val="hybridMultilevel"/>
    <w:tmpl w:val="04CEA89A"/>
    <w:lvl w:ilvl="0" w:tplc="C81459EC">
      <w:start w:val="1"/>
      <w:numFmt w:val="bullet"/>
      <w:lvlText w:val=""/>
      <w:lvlJc w:val="left"/>
      <w:pPr>
        <w:tabs>
          <w:tab w:val="num" w:pos="720"/>
        </w:tabs>
        <w:ind w:left="720" w:hanging="360"/>
      </w:pPr>
      <w:rPr>
        <w:rFonts w:ascii="Wingdings" w:hAnsi="Wingdings" w:hint="default"/>
      </w:rPr>
    </w:lvl>
    <w:lvl w:ilvl="1" w:tplc="2740050C" w:tentative="1">
      <w:start w:val="1"/>
      <w:numFmt w:val="bullet"/>
      <w:lvlText w:val=""/>
      <w:lvlJc w:val="left"/>
      <w:pPr>
        <w:tabs>
          <w:tab w:val="num" w:pos="1440"/>
        </w:tabs>
        <w:ind w:left="1440" w:hanging="360"/>
      </w:pPr>
      <w:rPr>
        <w:rFonts w:ascii="Wingdings" w:hAnsi="Wingdings" w:hint="default"/>
      </w:rPr>
    </w:lvl>
    <w:lvl w:ilvl="2" w:tplc="F7F298B8" w:tentative="1">
      <w:start w:val="1"/>
      <w:numFmt w:val="bullet"/>
      <w:lvlText w:val=""/>
      <w:lvlJc w:val="left"/>
      <w:pPr>
        <w:tabs>
          <w:tab w:val="num" w:pos="2160"/>
        </w:tabs>
        <w:ind w:left="2160" w:hanging="360"/>
      </w:pPr>
      <w:rPr>
        <w:rFonts w:ascii="Wingdings" w:hAnsi="Wingdings" w:hint="default"/>
      </w:rPr>
    </w:lvl>
    <w:lvl w:ilvl="3" w:tplc="41E8EAEE" w:tentative="1">
      <w:start w:val="1"/>
      <w:numFmt w:val="bullet"/>
      <w:lvlText w:val=""/>
      <w:lvlJc w:val="left"/>
      <w:pPr>
        <w:tabs>
          <w:tab w:val="num" w:pos="2880"/>
        </w:tabs>
        <w:ind w:left="2880" w:hanging="360"/>
      </w:pPr>
      <w:rPr>
        <w:rFonts w:ascii="Wingdings" w:hAnsi="Wingdings" w:hint="default"/>
      </w:rPr>
    </w:lvl>
    <w:lvl w:ilvl="4" w:tplc="48C6284E" w:tentative="1">
      <w:start w:val="1"/>
      <w:numFmt w:val="bullet"/>
      <w:lvlText w:val=""/>
      <w:lvlJc w:val="left"/>
      <w:pPr>
        <w:tabs>
          <w:tab w:val="num" w:pos="3600"/>
        </w:tabs>
        <w:ind w:left="3600" w:hanging="360"/>
      </w:pPr>
      <w:rPr>
        <w:rFonts w:ascii="Wingdings" w:hAnsi="Wingdings" w:hint="default"/>
      </w:rPr>
    </w:lvl>
    <w:lvl w:ilvl="5" w:tplc="A6D85E3C" w:tentative="1">
      <w:start w:val="1"/>
      <w:numFmt w:val="bullet"/>
      <w:lvlText w:val=""/>
      <w:lvlJc w:val="left"/>
      <w:pPr>
        <w:tabs>
          <w:tab w:val="num" w:pos="4320"/>
        </w:tabs>
        <w:ind w:left="4320" w:hanging="360"/>
      </w:pPr>
      <w:rPr>
        <w:rFonts w:ascii="Wingdings" w:hAnsi="Wingdings" w:hint="default"/>
      </w:rPr>
    </w:lvl>
    <w:lvl w:ilvl="6" w:tplc="BB4E19DA" w:tentative="1">
      <w:start w:val="1"/>
      <w:numFmt w:val="bullet"/>
      <w:lvlText w:val=""/>
      <w:lvlJc w:val="left"/>
      <w:pPr>
        <w:tabs>
          <w:tab w:val="num" w:pos="5040"/>
        </w:tabs>
        <w:ind w:left="5040" w:hanging="360"/>
      </w:pPr>
      <w:rPr>
        <w:rFonts w:ascii="Wingdings" w:hAnsi="Wingdings" w:hint="default"/>
      </w:rPr>
    </w:lvl>
    <w:lvl w:ilvl="7" w:tplc="08A630F6" w:tentative="1">
      <w:start w:val="1"/>
      <w:numFmt w:val="bullet"/>
      <w:lvlText w:val=""/>
      <w:lvlJc w:val="left"/>
      <w:pPr>
        <w:tabs>
          <w:tab w:val="num" w:pos="5760"/>
        </w:tabs>
        <w:ind w:left="5760" w:hanging="360"/>
      </w:pPr>
      <w:rPr>
        <w:rFonts w:ascii="Wingdings" w:hAnsi="Wingdings" w:hint="default"/>
      </w:rPr>
    </w:lvl>
    <w:lvl w:ilvl="8" w:tplc="BC0CA88C"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BB17CD3"/>
    <w:multiLevelType w:val="hybridMultilevel"/>
    <w:tmpl w:val="FC86659C"/>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15:restartNumberingAfterBreak="0">
    <w:nsid w:val="7BB46E55"/>
    <w:multiLevelType w:val="hybridMultilevel"/>
    <w:tmpl w:val="02F49CC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DB96540"/>
    <w:multiLevelType w:val="hybridMultilevel"/>
    <w:tmpl w:val="1F3EEA50"/>
    <w:lvl w:ilvl="0" w:tplc="2EC25788">
      <w:start w:val="6"/>
      <w:numFmt w:val="bullet"/>
      <w:lvlText w:val="-"/>
      <w:lvlJc w:val="left"/>
      <w:pPr>
        <w:ind w:left="420" w:hanging="42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3" w15:restartNumberingAfterBreak="0">
    <w:nsid w:val="7F7D25F1"/>
    <w:multiLevelType w:val="hybridMultilevel"/>
    <w:tmpl w:val="9E30385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3"/>
  </w:num>
  <w:num w:numId="2">
    <w:abstractNumId w:val="51"/>
  </w:num>
  <w:num w:numId="3">
    <w:abstractNumId w:val="43"/>
  </w:num>
  <w:num w:numId="4">
    <w:abstractNumId w:val="44"/>
  </w:num>
  <w:num w:numId="5">
    <w:abstractNumId w:val="34"/>
  </w:num>
  <w:num w:numId="6">
    <w:abstractNumId w:val="27"/>
  </w:num>
  <w:num w:numId="7">
    <w:abstractNumId w:val="46"/>
  </w:num>
  <w:num w:numId="8">
    <w:abstractNumId w:val="24"/>
  </w:num>
  <w:num w:numId="9">
    <w:abstractNumId w:val="18"/>
  </w:num>
  <w:num w:numId="10">
    <w:abstractNumId w:val="41"/>
  </w:num>
  <w:num w:numId="11">
    <w:abstractNumId w:val="25"/>
  </w:num>
  <w:num w:numId="12">
    <w:abstractNumId w:val="4"/>
  </w:num>
  <w:num w:numId="13">
    <w:abstractNumId w:val="39"/>
  </w:num>
  <w:num w:numId="14">
    <w:abstractNumId w:val="29"/>
  </w:num>
  <w:num w:numId="15">
    <w:abstractNumId w:val="35"/>
  </w:num>
  <w:num w:numId="16">
    <w:abstractNumId w:val="0"/>
  </w:num>
  <w:num w:numId="17">
    <w:abstractNumId w:val="37"/>
  </w:num>
  <w:num w:numId="18">
    <w:abstractNumId w:val="48"/>
  </w:num>
  <w:num w:numId="19">
    <w:abstractNumId w:val="36"/>
  </w:num>
  <w:num w:numId="20">
    <w:abstractNumId w:val="16"/>
  </w:num>
  <w:num w:numId="21">
    <w:abstractNumId w:val="15"/>
  </w:num>
  <w:num w:numId="22">
    <w:abstractNumId w:val="40"/>
  </w:num>
  <w:num w:numId="23">
    <w:abstractNumId w:val="32"/>
  </w:num>
  <w:num w:numId="24">
    <w:abstractNumId w:val="42"/>
  </w:num>
  <w:num w:numId="25">
    <w:abstractNumId w:val="52"/>
  </w:num>
  <w:num w:numId="26">
    <w:abstractNumId w:val="38"/>
  </w:num>
  <w:num w:numId="27">
    <w:abstractNumId w:val="53"/>
  </w:num>
  <w:num w:numId="28">
    <w:abstractNumId w:val="47"/>
  </w:num>
  <w:num w:numId="29">
    <w:abstractNumId w:val="21"/>
  </w:num>
  <w:num w:numId="30">
    <w:abstractNumId w:val="19"/>
  </w:num>
  <w:num w:numId="31">
    <w:abstractNumId w:val="28"/>
  </w:num>
  <w:num w:numId="32">
    <w:abstractNumId w:val="26"/>
  </w:num>
  <w:num w:numId="33">
    <w:abstractNumId w:val="11"/>
  </w:num>
  <w:num w:numId="34">
    <w:abstractNumId w:val="30"/>
  </w:num>
  <w:num w:numId="35">
    <w:abstractNumId w:val="10"/>
  </w:num>
  <w:num w:numId="36">
    <w:abstractNumId w:val="22"/>
  </w:num>
  <w:num w:numId="37">
    <w:abstractNumId w:val="9"/>
  </w:num>
  <w:num w:numId="38">
    <w:abstractNumId w:val="33"/>
  </w:num>
  <w:num w:numId="39">
    <w:abstractNumId w:val="1"/>
  </w:num>
  <w:num w:numId="40">
    <w:abstractNumId w:val="50"/>
  </w:num>
  <w:num w:numId="41">
    <w:abstractNumId w:val="20"/>
  </w:num>
  <w:num w:numId="42">
    <w:abstractNumId w:val="45"/>
  </w:num>
  <w:num w:numId="43">
    <w:abstractNumId w:val="6"/>
  </w:num>
  <w:num w:numId="44">
    <w:abstractNumId w:val="12"/>
  </w:num>
  <w:num w:numId="45">
    <w:abstractNumId w:val="8"/>
  </w:num>
  <w:num w:numId="46">
    <w:abstractNumId w:val="31"/>
  </w:num>
  <w:num w:numId="47">
    <w:abstractNumId w:val="5"/>
  </w:num>
  <w:num w:numId="48">
    <w:abstractNumId w:val="13"/>
  </w:num>
  <w:num w:numId="49">
    <w:abstractNumId w:val="7"/>
  </w:num>
  <w:num w:numId="50">
    <w:abstractNumId w:val="2"/>
  </w:num>
  <w:num w:numId="51">
    <w:abstractNumId w:val="3"/>
  </w:num>
  <w:num w:numId="52">
    <w:abstractNumId w:val="17"/>
  </w:num>
  <w:num w:numId="53">
    <w:abstractNumId w:val="14"/>
  </w:num>
  <w:num w:numId="54">
    <w:abstractNumId w:val="49"/>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displayBackgroundShape/>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4096" w:nlCheck="1" w:checkStyle="0"/>
  <w:activeWritingStyle w:appName="MSWord" w:lang="zh-CN" w:vendorID="64" w:dllVersion="0" w:nlCheck="1" w:checkStyle="1"/>
  <w:activeWritingStyle w:appName="MSWord" w:lang="en-GB" w:vendorID="64" w:dllVersion="4096" w:nlCheck="1" w:checkStyle="0"/>
  <w:activeWritingStyle w:appName="MSWord" w:lang="en-CA" w:vendorID="64" w:dllVersion="4096" w:nlCheck="1" w:checkStyle="0"/>
  <w:activeWritingStyle w:appName="MSWord" w:lang="en-US" w:vendorID="64" w:dllVersion="131078" w:nlCheck="1" w:checkStyle="1"/>
  <w:activeWritingStyle w:appName="MSWord" w:lang="zh-CN" w:vendorID="64" w:dllVersion="131077" w:nlCheck="1" w:checkStyle="1"/>
  <w:activeWritingStyle w:appName="MSWord" w:lang="en-GB" w:vendorID="64" w:dllVersion="131078" w:nlCheck="1" w:checkStyle="1"/>
  <w:activeWritingStyle w:appName="MSWord" w:lang="en-CA"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583"/>
    <w:rsid w:val="00000B95"/>
    <w:rsid w:val="00000D04"/>
    <w:rsid w:val="00000DB2"/>
    <w:rsid w:val="000027CE"/>
    <w:rsid w:val="0000283A"/>
    <w:rsid w:val="00002893"/>
    <w:rsid w:val="000033A3"/>
    <w:rsid w:val="00003410"/>
    <w:rsid w:val="00003605"/>
    <w:rsid w:val="00003776"/>
    <w:rsid w:val="00003C56"/>
    <w:rsid w:val="00003C89"/>
    <w:rsid w:val="00003D0F"/>
    <w:rsid w:val="00003DF4"/>
    <w:rsid w:val="00003EC2"/>
    <w:rsid w:val="000040A9"/>
    <w:rsid w:val="0000413A"/>
    <w:rsid w:val="0000458E"/>
    <w:rsid w:val="00004849"/>
    <w:rsid w:val="00004D80"/>
    <w:rsid w:val="00004E70"/>
    <w:rsid w:val="00005A60"/>
    <w:rsid w:val="00005DBA"/>
    <w:rsid w:val="00006847"/>
    <w:rsid w:val="00006D4A"/>
    <w:rsid w:val="000072B6"/>
    <w:rsid w:val="000075CE"/>
    <w:rsid w:val="00007791"/>
    <w:rsid w:val="00007813"/>
    <w:rsid w:val="000078BB"/>
    <w:rsid w:val="00007A41"/>
    <w:rsid w:val="00007F52"/>
    <w:rsid w:val="00007F78"/>
    <w:rsid w:val="000104EA"/>
    <w:rsid w:val="0001073B"/>
    <w:rsid w:val="0001074C"/>
    <w:rsid w:val="00010958"/>
    <w:rsid w:val="000109E6"/>
    <w:rsid w:val="00010A04"/>
    <w:rsid w:val="00011943"/>
    <w:rsid w:val="00011C60"/>
    <w:rsid w:val="00011F67"/>
    <w:rsid w:val="00012028"/>
    <w:rsid w:val="000126BF"/>
    <w:rsid w:val="00012862"/>
    <w:rsid w:val="000128E6"/>
    <w:rsid w:val="00012F2E"/>
    <w:rsid w:val="000133CB"/>
    <w:rsid w:val="00013A54"/>
    <w:rsid w:val="00013EEE"/>
    <w:rsid w:val="00014035"/>
    <w:rsid w:val="00014650"/>
    <w:rsid w:val="00014738"/>
    <w:rsid w:val="0001496B"/>
    <w:rsid w:val="00014B22"/>
    <w:rsid w:val="00014D9C"/>
    <w:rsid w:val="00014FBF"/>
    <w:rsid w:val="00015195"/>
    <w:rsid w:val="00015377"/>
    <w:rsid w:val="000154B2"/>
    <w:rsid w:val="00015D73"/>
    <w:rsid w:val="00015EFB"/>
    <w:rsid w:val="00016594"/>
    <w:rsid w:val="000165D2"/>
    <w:rsid w:val="000165E2"/>
    <w:rsid w:val="00016AB0"/>
    <w:rsid w:val="00016B1C"/>
    <w:rsid w:val="00016F8D"/>
    <w:rsid w:val="000172BE"/>
    <w:rsid w:val="000177BE"/>
    <w:rsid w:val="00017BC7"/>
    <w:rsid w:val="00017D8A"/>
    <w:rsid w:val="000200CF"/>
    <w:rsid w:val="0002031C"/>
    <w:rsid w:val="0002059E"/>
    <w:rsid w:val="000210A9"/>
    <w:rsid w:val="000211EB"/>
    <w:rsid w:val="00021498"/>
    <w:rsid w:val="00021B29"/>
    <w:rsid w:val="00021E83"/>
    <w:rsid w:val="000227A5"/>
    <w:rsid w:val="00022977"/>
    <w:rsid w:val="00022E67"/>
    <w:rsid w:val="000230CA"/>
    <w:rsid w:val="0002330F"/>
    <w:rsid w:val="00023388"/>
    <w:rsid w:val="00023425"/>
    <w:rsid w:val="00023875"/>
    <w:rsid w:val="00023A6F"/>
    <w:rsid w:val="00023B81"/>
    <w:rsid w:val="00023E73"/>
    <w:rsid w:val="00023F59"/>
    <w:rsid w:val="000241BE"/>
    <w:rsid w:val="000242F2"/>
    <w:rsid w:val="000243F5"/>
    <w:rsid w:val="0002440E"/>
    <w:rsid w:val="00024BDF"/>
    <w:rsid w:val="00024C03"/>
    <w:rsid w:val="00024CB6"/>
    <w:rsid w:val="00024D09"/>
    <w:rsid w:val="00025070"/>
    <w:rsid w:val="00025377"/>
    <w:rsid w:val="000256F0"/>
    <w:rsid w:val="00025AE1"/>
    <w:rsid w:val="00025DDB"/>
    <w:rsid w:val="00025E29"/>
    <w:rsid w:val="000262C5"/>
    <w:rsid w:val="00026334"/>
    <w:rsid w:val="00026386"/>
    <w:rsid w:val="00026D4B"/>
    <w:rsid w:val="00026FC2"/>
    <w:rsid w:val="000270F1"/>
    <w:rsid w:val="0002732A"/>
    <w:rsid w:val="000273CD"/>
    <w:rsid w:val="000275C6"/>
    <w:rsid w:val="000276E6"/>
    <w:rsid w:val="0002771C"/>
    <w:rsid w:val="00027AD6"/>
    <w:rsid w:val="0003024C"/>
    <w:rsid w:val="00030263"/>
    <w:rsid w:val="00030270"/>
    <w:rsid w:val="000307E0"/>
    <w:rsid w:val="00030C0E"/>
    <w:rsid w:val="00030DE4"/>
    <w:rsid w:val="00031089"/>
    <w:rsid w:val="000310B5"/>
    <w:rsid w:val="00031664"/>
    <w:rsid w:val="000318C3"/>
    <w:rsid w:val="00031A90"/>
    <w:rsid w:val="00031ADB"/>
    <w:rsid w:val="00031E3B"/>
    <w:rsid w:val="00032056"/>
    <w:rsid w:val="000322D5"/>
    <w:rsid w:val="00032520"/>
    <w:rsid w:val="00032748"/>
    <w:rsid w:val="000328CA"/>
    <w:rsid w:val="000329ED"/>
    <w:rsid w:val="00032C0A"/>
    <w:rsid w:val="00032E40"/>
    <w:rsid w:val="000331D9"/>
    <w:rsid w:val="000334BF"/>
    <w:rsid w:val="000334FE"/>
    <w:rsid w:val="0003376B"/>
    <w:rsid w:val="00033B2B"/>
    <w:rsid w:val="00033E7B"/>
    <w:rsid w:val="00033ED5"/>
    <w:rsid w:val="00033FB2"/>
    <w:rsid w:val="000340B6"/>
    <w:rsid w:val="0003417F"/>
    <w:rsid w:val="000343EB"/>
    <w:rsid w:val="000345AA"/>
    <w:rsid w:val="00034676"/>
    <w:rsid w:val="000346E6"/>
    <w:rsid w:val="00034B90"/>
    <w:rsid w:val="00034BED"/>
    <w:rsid w:val="000352B3"/>
    <w:rsid w:val="00035375"/>
    <w:rsid w:val="00035489"/>
    <w:rsid w:val="00035A04"/>
    <w:rsid w:val="00035C14"/>
    <w:rsid w:val="000361C6"/>
    <w:rsid w:val="00036787"/>
    <w:rsid w:val="00036C2C"/>
    <w:rsid w:val="00036DFB"/>
    <w:rsid w:val="00037189"/>
    <w:rsid w:val="000374A0"/>
    <w:rsid w:val="000374D6"/>
    <w:rsid w:val="000379A5"/>
    <w:rsid w:val="00037BB2"/>
    <w:rsid w:val="00037E5E"/>
    <w:rsid w:val="0004006A"/>
    <w:rsid w:val="0004013F"/>
    <w:rsid w:val="0004023E"/>
    <w:rsid w:val="0004024B"/>
    <w:rsid w:val="00040429"/>
    <w:rsid w:val="00040B3D"/>
    <w:rsid w:val="00040C88"/>
    <w:rsid w:val="00040E19"/>
    <w:rsid w:val="000410BA"/>
    <w:rsid w:val="000410DF"/>
    <w:rsid w:val="000415FA"/>
    <w:rsid w:val="000417D1"/>
    <w:rsid w:val="00041857"/>
    <w:rsid w:val="000419E8"/>
    <w:rsid w:val="00041AD2"/>
    <w:rsid w:val="00041C57"/>
    <w:rsid w:val="000425B5"/>
    <w:rsid w:val="0004261C"/>
    <w:rsid w:val="0004288D"/>
    <w:rsid w:val="000433F0"/>
    <w:rsid w:val="000434B7"/>
    <w:rsid w:val="000435E4"/>
    <w:rsid w:val="00043F26"/>
    <w:rsid w:val="0004404D"/>
    <w:rsid w:val="00044126"/>
    <w:rsid w:val="0004420D"/>
    <w:rsid w:val="00044248"/>
    <w:rsid w:val="000443C5"/>
    <w:rsid w:val="00044522"/>
    <w:rsid w:val="00044AAC"/>
    <w:rsid w:val="00045110"/>
    <w:rsid w:val="0004553A"/>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517"/>
    <w:rsid w:val="0004767B"/>
    <w:rsid w:val="00047D5D"/>
    <w:rsid w:val="00047E60"/>
    <w:rsid w:val="0005106E"/>
    <w:rsid w:val="0005107B"/>
    <w:rsid w:val="000512BF"/>
    <w:rsid w:val="000512C9"/>
    <w:rsid w:val="0005131C"/>
    <w:rsid w:val="00051844"/>
    <w:rsid w:val="0005188A"/>
    <w:rsid w:val="0005195B"/>
    <w:rsid w:val="00051E6D"/>
    <w:rsid w:val="000520C3"/>
    <w:rsid w:val="00052161"/>
    <w:rsid w:val="000525C5"/>
    <w:rsid w:val="00052AD2"/>
    <w:rsid w:val="00052E1D"/>
    <w:rsid w:val="000530DF"/>
    <w:rsid w:val="00053428"/>
    <w:rsid w:val="0005380B"/>
    <w:rsid w:val="000539C2"/>
    <w:rsid w:val="00053FF4"/>
    <w:rsid w:val="000540A9"/>
    <w:rsid w:val="00054343"/>
    <w:rsid w:val="000543D4"/>
    <w:rsid w:val="00054B6B"/>
    <w:rsid w:val="00054E0C"/>
    <w:rsid w:val="00055197"/>
    <w:rsid w:val="00055269"/>
    <w:rsid w:val="0005541D"/>
    <w:rsid w:val="0005567D"/>
    <w:rsid w:val="000556E6"/>
    <w:rsid w:val="00055BEE"/>
    <w:rsid w:val="00055D85"/>
    <w:rsid w:val="000565C8"/>
    <w:rsid w:val="000567BB"/>
    <w:rsid w:val="0005697E"/>
    <w:rsid w:val="00056B34"/>
    <w:rsid w:val="00056C42"/>
    <w:rsid w:val="00056D00"/>
    <w:rsid w:val="00056D31"/>
    <w:rsid w:val="00057223"/>
    <w:rsid w:val="00057358"/>
    <w:rsid w:val="000574E1"/>
    <w:rsid w:val="00057873"/>
    <w:rsid w:val="00057C60"/>
    <w:rsid w:val="00057DC8"/>
    <w:rsid w:val="00060685"/>
    <w:rsid w:val="00060937"/>
    <w:rsid w:val="00060C03"/>
    <w:rsid w:val="00060C8C"/>
    <w:rsid w:val="000612E1"/>
    <w:rsid w:val="000614FE"/>
    <w:rsid w:val="00062167"/>
    <w:rsid w:val="000622DF"/>
    <w:rsid w:val="00062B1B"/>
    <w:rsid w:val="00062B8D"/>
    <w:rsid w:val="00062EB8"/>
    <w:rsid w:val="00062FDC"/>
    <w:rsid w:val="0006344A"/>
    <w:rsid w:val="000636F0"/>
    <w:rsid w:val="00063CBC"/>
    <w:rsid w:val="0006407E"/>
    <w:rsid w:val="0006408A"/>
    <w:rsid w:val="000648C4"/>
    <w:rsid w:val="00064970"/>
    <w:rsid w:val="00064C15"/>
    <w:rsid w:val="00064CB9"/>
    <w:rsid w:val="00064EE1"/>
    <w:rsid w:val="000654CE"/>
    <w:rsid w:val="000656E0"/>
    <w:rsid w:val="0006596B"/>
    <w:rsid w:val="000659F7"/>
    <w:rsid w:val="00065C2A"/>
    <w:rsid w:val="00065D38"/>
    <w:rsid w:val="00065FC2"/>
    <w:rsid w:val="00066A2C"/>
    <w:rsid w:val="0006716D"/>
    <w:rsid w:val="000671A5"/>
    <w:rsid w:val="000675AE"/>
    <w:rsid w:val="0006773E"/>
    <w:rsid w:val="00067DD1"/>
    <w:rsid w:val="00067F58"/>
    <w:rsid w:val="00070447"/>
    <w:rsid w:val="00070503"/>
    <w:rsid w:val="000706E7"/>
    <w:rsid w:val="000706EF"/>
    <w:rsid w:val="00070EBF"/>
    <w:rsid w:val="00070EF8"/>
    <w:rsid w:val="00071192"/>
    <w:rsid w:val="000713A7"/>
    <w:rsid w:val="00071452"/>
    <w:rsid w:val="00071934"/>
    <w:rsid w:val="00071A35"/>
    <w:rsid w:val="0007210F"/>
    <w:rsid w:val="0007224C"/>
    <w:rsid w:val="00072A80"/>
    <w:rsid w:val="00072B49"/>
    <w:rsid w:val="00072E05"/>
    <w:rsid w:val="0007301E"/>
    <w:rsid w:val="000731A0"/>
    <w:rsid w:val="00073271"/>
    <w:rsid w:val="0007337C"/>
    <w:rsid w:val="000735B3"/>
    <w:rsid w:val="000736C1"/>
    <w:rsid w:val="00073747"/>
    <w:rsid w:val="00073797"/>
    <w:rsid w:val="00073812"/>
    <w:rsid w:val="00073DEC"/>
    <w:rsid w:val="000741F8"/>
    <w:rsid w:val="00074516"/>
    <w:rsid w:val="000745AA"/>
    <w:rsid w:val="0007465B"/>
    <w:rsid w:val="00074E86"/>
    <w:rsid w:val="00075412"/>
    <w:rsid w:val="000756BD"/>
    <w:rsid w:val="00075708"/>
    <w:rsid w:val="00075F12"/>
    <w:rsid w:val="00076067"/>
    <w:rsid w:val="00076097"/>
    <w:rsid w:val="0007632D"/>
    <w:rsid w:val="00076537"/>
    <w:rsid w:val="00076539"/>
    <w:rsid w:val="00076541"/>
    <w:rsid w:val="000766A1"/>
    <w:rsid w:val="00076857"/>
    <w:rsid w:val="00076CB0"/>
    <w:rsid w:val="000772E8"/>
    <w:rsid w:val="000772F4"/>
    <w:rsid w:val="000776EB"/>
    <w:rsid w:val="0008027C"/>
    <w:rsid w:val="00080F63"/>
    <w:rsid w:val="0008107D"/>
    <w:rsid w:val="00081501"/>
    <w:rsid w:val="00081652"/>
    <w:rsid w:val="000819DD"/>
    <w:rsid w:val="00081DC1"/>
    <w:rsid w:val="00081FE7"/>
    <w:rsid w:val="0008207A"/>
    <w:rsid w:val="000821FB"/>
    <w:rsid w:val="000823B0"/>
    <w:rsid w:val="00082594"/>
    <w:rsid w:val="0008335B"/>
    <w:rsid w:val="00083379"/>
    <w:rsid w:val="00083587"/>
    <w:rsid w:val="00083601"/>
    <w:rsid w:val="00083838"/>
    <w:rsid w:val="00083B6A"/>
    <w:rsid w:val="00083D16"/>
    <w:rsid w:val="00083FE3"/>
    <w:rsid w:val="00084065"/>
    <w:rsid w:val="000842D8"/>
    <w:rsid w:val="000845C8"/>
    <w:rsid w:val="0008482A"/>
    <w:rsid w:val="00084D48"/>
    <w:rsid w:val="00084E30"/>
    <w:rsid w:val="00085059"/>
    <w:rsid w:val="0008581C"/>
    <w:rsid w:val="00085E04"/>
    <w:rsid w:val="00085E2E"/>
    <w:rsid w:val="00085FA2"/>
    <w:rsid w:val="00086030"/>
    <w:rsid w:val="000866F8"/>
    <w:rsid w:val="00086756"/>
    <w:rsid w:val="00086800"/>
    <w:rsid w:val="00086C30"/>
    <w:rsid w:val="00086CD3"/>
    <w:rsid w:val="00087913"/>
    <w:rsid w:val="00087B56"/>
    <w:rsid w:val="00087C88"/>
    <w:rsid w:val="00087E9C"/>
    <w:rsid w:val="000902DC"/>
    <w:rsid w:val="000906A1"/>
    <w:rsid w:val="00090890"/>
    <w:rsid w:val="00090E15"/>
    <w:rsid w:val="00091056"/>
    <w:rsid w:val="000911AE"/>
    <w:rsid w:val="000911E9"/>
    <w:rsid w:val="00091325"/>
    <w:rsid w:val="0009138F"/>
    <w:rsid w:val="00091854"/>
    <w:rsid w:val="000922BA"/>
    <w:rsid w:val="0009235A"/>
    <w:rsid w:val="00092409"/>
    <w:rsid w:val="000925E8"/>
    <w:rsid w:val="000927E6"/>
    <w:rsid w:val="000929F2"/>
    <w:rsid w:val="00092C3F"/>
    <w:rsid w:val="00092DE1"/>
    <w:rsid w:val="00092FE1"/>
    <w:rsid w:val="00093697"/>
    <w:rsid w:val="00093D42"/>
    <w:rsid w:val="00093E95"/>
    <w:rsid w:val="00094453"/>
    <w:rsid w:val="00094A16"/>
    <w:rsid w:val="00094D40"/>
    <w:rsid w:val="00094DE6"/>
    <w:rsid w:val="0009571F"/>
    <w:rsid w:val="00095AA6"/>
    <w:rsid w:val="00095CCF"/>
    <w:rsid w:val="00096356"/>
    <w:rsid w:val="000965BB"/>
    <w:rsid w:val="00096938"/>
    <w:rsid w:val="00096B63"/>
    <w:rsid w:val="00096D3B"/>
    <w:rsid w:val="00096EBB"/>
    <w:rsid w:val="00096F8F"/>
    <w:rsid w:val="000974A6"/>
    <w:rsid w:val="00097710"/>
    <w:rsid w:val="0009781E"/>
    <w:rsid w:val="00097862"/>
    <w:rsid w:val="00097C99"/>
    <w:rsid w:val="00097F7E"/>
    <w:rsid w:val="000A00F1"/>
    <w:rsid w:val="000A0A60"/>
    <w:rsid w:val="000A0C64"/>
    <w:rsid w:val="000A0DF8"/>
    <w:rsid w:val="000A0E38"/>
    <w:rsid w:val="000A0F14"/>
    <w:rsid w:val="000A12AF"/>
    <w:rsid w:val="000A1441"/>
    <w:rsid w:val="000A162E"/>
    <w:rsid w:val="000A1797"/>
    <w:rsid w:val="000A1901"/>
    <w:rsid w:val="000A1A06"/>
    <w:rsid w:val="000A1B60"/>
    <w:rsid w:val="000A21B4"/>
    <w:rsid w:val="000A22DB"/>
    <w:rsid w:val="000A249B"/>
    <w:rsid w:val="000A24A6"/>
    <w:rsid w:val="000A2750"/>
    <w:rsid w:val="000A2CC7"/>
    <w:rsid w:val="000A2ED6"/>
    <w:rsid w:val="000A33E3"/>
    <w:rsid w:val="000A3B1A"/>
    <w:rsid w:val="000A4205"/>
    <w:rsid w:val="000A4A19"/>
    <w:rsid w:val="000A4A9B"/>
    <w:rsid w:val="000A4CF0"/>
    <w:rsid w:val="000A4FDE"/>
    <w:rsid w:val="000A5DC5"/>
    <w:rsid w:val="000A5EAB"/>
    <w:rsid w:val="000A6351"/>
    <w:rsid w:val="000A63D6"/>
    <w:rsid w:val="000A667B"/>
    <w:rsid w:val="000A6E1C"/>
    <w:rsid w:val="000A702F"/>
    <w:rsid w:val="000A70ED"/>
    <w:rsid w:val="000A7684"/>
    <w:rsid w:val="000A78D4"/>
    <w:rsid w:val="000A7B38"/>
    <w:rsid w:val="000A7E1C"/>
    <w:rsid w:val="000B0192"/>
    <w:rsid w:val="000B0343"/>
    <w:rsid w:val="000B04FA"/>
    <w:rsid w:val="000B0545"/>
    <w:rsid w:val="000B06DB"/>
    <w:rsid w:val="000B08B0"/>
    <w:rsid w:val="000B0C68"/>
    <w:rsid w:val="000B0CC9"/>
    <w:rsid w:val="000B117A"/>
    <w:rsid w:val="000B120C"/>
    <w:rsid w:val="000B173F"/>
    <w:rsid w:val="000B1A1F"/>
    <w:rsid w:val="000B21D4"/>
    <w:rsid w:val="000B24A6"/>
    <w:rsid w:val="000B268D"/>
    <w:rsid w:val="000B26A6"/>
    <w:rsid w:val="000B288F"/>
    <w:rsid w:val="000B2954"/>
    <w:rsid w:val="000B2985"/>
    <w:rsid w:val="000B2A48"/>
    <w:rsid w:val="000B2A95"/>
    <w:rsid w:val="000B2C55"/>
    <w:rsid w:val="000B2C88"/>
    <w:rsid w:val="000B3157"/>
    <w:rsid w:val="000B3342"/>
    <w:rsid w:val="000B3648"/>
    <w:rsid w:val="000B375E"/>
    <w:rsid w:val="000B4196"/>
    <w:rsid w:val="000B4233"/>
    <w:rsid w:val="000B42FA"/>
    <w:rsid w:val="000B468B"/>
    <w:rsid w:val="000B4AD1"/>
    <w:rsid w:val="000B4C0C"/>
    <w:rsid w:val="000B4EFF"/>
    <w:rsid w:val="000B50E6"/>
    <w:rsid w:val="000B51D0"/>
    <w:rsid w:val="000B51F8"/>
    <w:rsid w:val="000B51FA"/>
    <w:rsid w:val="000B53F0"/>
    <w:rsid w:val="000B57E4"/>
    <w:rsid w:val="000B5905"/>
    <w:rsid w:val="000B5975"/>
    <w:rsid w:val="000B5A66"/>
    <w:rsid w:val="000B5A70"/>
    <w:rsid w:val="000B6759"/>
    <w:rsid w:val="000B6E2C"/>
    <w:rsid w:val="000B706F"/>
    <w:rsid w:val="000B738F"/>
    <w:rsid w:val="000B76C5"/>
    <w:rsid w:val="000B7707"/>
    <w:rsid w:val="000B7A10"/>
    <w:rsid w:val="000C0407"/>
    <w:rsid w:val="000C049B"/>
    <w:rsid w:val="000C0680"/>
    <w:rsid w:val="000C0867"/>
    <w:rsid w:val="000C0AA9"/>
    <w:rsid w:val="000C0B59"/>
    <w:rsid w:val="000C0EA9"/>
    <w:rsid w:val="000C115D"/>
    <w:rsid w:val="000C1535"/>
    <w:rsid w:val="000C1700"/>
    <w:rsid w:val="000C172A"/>
    <w:rsid w:val="000C1B59"/>
    <w:rsid w:val="000C1C19"/>
    <w:rsid w:val="000C1F98"/>
    <w:rsid w:val="000C252B"/>
    <w:rsid w:val="000C2A23"/>
    <w:rsid w:val="000C2FBD"/>
    <w:rsid w:val="000C321F"/>
    <w:rsid w:val="000C3818"/>
    <w:rsid w:val="000C3A3B"/>
    <w:rsid w:val="000C3AE7"/>
    <w:rsid w:val="000C3B0C"/>
    <w:rsid w:val="000C3E0C"/>
    <w:rsid w:val="000C3E17"/>
    <w:rsid w:val="000C422D"/>
    <w:rsid w:val="000C4477"/>
    <w:rsid w:val="000C469F"/>
    <w:rsid w:val="000C4D86"/>
    <w:rsid w:val="000C543E"/>
    <w:rsid w:val="000C5451"/>
    <w:rsid w:val="000C5500"/>
    <w:rsid w:val="000C5581"/>
    <w:rsid w:val="000C5B5A"/>
    <w:rsid w:val="000C5F91"/>
    <w:rsid w:val="000C6025"/>
    <w:rsid w:val="000C6127"/>
    <w:rsid w:val="000C6CD7"/>
    <w:rsid w:val="000C6CE0"/>
    <w:rsid w:val="000C6D25"/>
    <w:rsid w:val="000C7256"/>
    <w:rsid w:val="000C7377"/>
    <w:rsid w:val="000C7B82"/>
    <w:rsid w:val="000C7D63"/>
    <w:rsid w:val="000C7E45"/>
    <w:rsid w:val="000D0565"/>
    <w:rsid w:val="000D05F9"/>
    <w:rsid w:val="000D0646"/>
    <w:rsid w:val="000D083F"/>
    <w:rsid w:val="000D0A3A"/>
    <w:rsid w:val="000D0A75"/>
    <w:rsid w:val="000D0A93"/>
    <w:rsid w:val="000D0ADD"/>
    <w:rsid w:val="000D0CA4"/>
    <w:rsid w:val="000D0E4E"/>
    <w:rsid w:val="000D0FB5"/>
    <w:rsid w:val="000D113C"/>
    <w:rsid w:val="000D12D1"/>
    <w:rsid w:val="000D132E"/>
    <w:rsid w:val="000D1389"/>
    <w:rsid w:val="000D159A"/>
    <w:rsid w:val="000D16CC"/>
    <w:rsid w:val="000D1807"/>
    <w:rsid w:val="000D1822"/>
    <w:rsid w:val="000D22CC"/>
    <w:rsid w:val="000D2654"/>
    <w:rsid w:val="000D2764"/>
    <w:rsid w:val="000D2EF8"/>
    <w:rsid w:val="000D2FEA"/>
    <w:rsid w:val="000D320A"/>
    <w:rsid w:val="000D3682"/>
    <w:rsid w:val="000D36AE"/>
    <w:rsid w:val="000D38A1"/>
    <w:rsid w:val="000D4B31"/>
    <w:rsid w:val="000D4C4E"/>
    <w:rsid w:val="000D5077"/>
    <w:rsid w:val="000D5362"/>
    <w:rsid w:val="000D5425"/>
    <w:rsid w:val="000D546E"/>
    <w:rsid w:val="000D55CC"/>
    <w:rsid w:val="000D57F8"/>
    <w:rsid w:val="000D5851"/>
    <w:rsid w:val="000D5C60"/>
    <w:rsid w:val="000D5C7B"/>
    <w:rsid w:val="000D5E12"/>
    <w:rsid w:val="000D61C8"/>
    <w:rsid w:val="000D6E88"/>
    <w:rsid w:val="000D71E2"/>
    <w:rsid w:val="000D73A5"/>
    <w:rsid w:val="000D74D1"/>
    <w:rsid w:val="000D74D8"/>
    <w:rsid w:val="000D78DB"/>
    <w:rsid w:val="000D7CCD"/>
    <w:rsid w:val="000D7D6C"/>
    <w:rsid w:val="000D7ED7"/>
    <w:rsid w:val="000D7F90"/>
    <w:rsid w:val="000E0469"/>
    <w:rsid w:val="000E07D6"/>
    <w:rsid w:val="000E08BD"/>
    <w:rsid w:val="000E1380"/>
    <w:rsid w:val="000E156A"/>
    <w:rsid w:val="000E17C5"/>
    <w:rsid w:val="000E18DF"/>
    <w:rsid w:val="000E194D"/>
    <w:rsid w:val="000E1D08"/>
    <w:rsid w:val="000E1EF6"/>
    <w:rsid w:val="000E209D"/>
    <w:rsid w:val="000E2A78"/>
    <w:rsid w:val="000E340C"/>
    <w:rsid w:val="000E416F"/>
    <w:rsid w:val="000E4737"/>
    <w:rsid w:val="000E4A81"/>
    <w:rsid w:val="000E4CA4"/>
    <w:rsid w:val="000E4CC0"/>
    <w:rsid w:val="000E4D08"/>
    <w:rsid w:val="000E4ECB"/>
    <w:rsid w:val="000E57F3"/>
    <w:rsid w:val="000E585D"/>
    <w:rsid w:val="000E59A0"/>
    <w:rsid w:val="000E5ACC"/>
    <w:rsid w:val="000E6090"/>
    <w:rsid w:val="000E60A3"/>
    <w:rsid w:val="000E6441"/>
    <w:rsid w:val="000E64A0"/>
    <w:rsid w:val="000E651F"/>
    <w:rsid w:val="000E689C"/>
    <w:rsid w:val="000E6D0D"/>
    <w:rsid w:val="000E6FEA"/>
    <w:rsid w:val="000E7484"/>
    <w:rsid w:val="000E750F"/>
    <w:rsid w:val="000E7566"/>
    <w:rsid w:val="000E76F3"/>
    <w:rsid w:val="000E7A84"/>
    <w:rsid w:val="000E7D13"/>
    <w:rsid w:val="000E7E15"/>
    <w:rsid w:val="000F0414"/>
    <w:rsid w:val="000F0B0D"/>
    <w:rsid w:val="000F15BC"/>
    <w:rsid w:val="000F15F2"/>
    <w:rsid w:val="000F180A"/>
    <w:rsid w:val="000F1B80"/>
    <w:rsid w:val="000F1C92"/>
    <w:rsid w:val="000F1D05"/>
    <w:rsid w:val="000F1E8E"/>
    <w:rsid w:val="000F1F2C"/>
    <w:rsid w:val="000F24EC"/>
    <w:rsid w:val="000F255F"/>
    <w:rsid w:val="000F2A4D"/>
    <w:rsid w:val="000F2EEE"/>
    <w:rsid w:val="000F2F36"/>
    <w:rsid w:val="000F3410"/>
    <w:rsid w:val="000F34B3"/>
    <w:rsid w:val="000F3697"/>
    <w:rsid w:val="000F3749"/>
    <w:rsid w:val="000F467C"/>
    <w:rsid w:val="000F4808"/>
    <w:rsid w:val="000F49E0"/>
    <w:rsid w:val="000F4EA2"/>
    <w:rsid w:val="000F4F2A"/>
    <w:rsid w:val="000F5131"/>
    <w:rsid w:val="000F52E2"/>
    <w:rsid w:val="000F5556"/>
    <w:rsid w:val="000F5EFE"/>
    <w:rsid w:val="000F5FBA"/>
    <w:rsid w:val="000F622A"/>
    <w:rsid w:val="000F6581"/>
    <w:rsid w:val="000F6644"/>
    <w:rsid w:val="000F6815"/>
    <w:rsid w:val="000F6865"/>
    <w:rsid w:val="000F6F8E"/>
    <w:rsid w:val="000F72A5"/>
    <w:rsid w:val="000F741D"/>
    <w:rsid w:val="000F7632"/>
    <w:rsid w:val="000F77A8"/>
    <w:rsid w:val="000F7E47"/>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FF3"/>
    <w:rsid w:val="001010CA"/>
    <w:rsid w:val="001013A1"/>
    <w:rsid w:val="001019AF"/>
    <w:rsid w:val="00101D5C"/>
    <w:rsid w:val="0010202C"/>
    <w:rsid w:val="0010207A"/>
    <w:rsid w:val="0010217D"/>
    <w:rsid w:val="00102518"/>
    <w:rsid w:val="001026CA"/>
    <w:rsid w:val="001028B1"/>
    <w:rsid w:val="00102C74"/>
    <w:rsid w:val="001034AB"/>
    <w:rsid w:val="00103578"/>
    <w:rsid w:val="00104031"/>
    <w:rsid w:val="00104098"/>
    <w:rsid w:val="001042E8"/>
    <w:rsid w:val="001043C2"/>
    <w:rsid w:val="001043E1"/>
    <w:rsid w:val="0010505A"/>
    <w:rsid w:val="00105531"/>
    <w:rsid w:val="00105CC7"/>
    <w:rsid w:val="00105E14"/>
    <w:rsid w:val="00105F1D"/>
    <w:rsid w:val="001069FC"/>
    <w:rsid w:val="00106A21"/>
    <w:rsid w:val="00106B6B"/>
    <w:rsid w:val="00106C25"/>
    <w:rsid w:val="00106D1B"/>
    <w:rsid w:val="00106F7A"/>
    <w:rsid w:val="00107779"/>
    <w:rsid w:val="00107796"/>
    <w:rsid w:val="001077B2"/>
    <w:rsid w:val="001078C2"/>
    <w:rsid w:val="00107CC1"/>
    <w:rsid w:val="00107E1C"/>
    <w:rsid w:val="001100C6"/>
    <w:rsid w:val="00110243"/>
    <w:rsid w:val="00110402"/>
    <w:rsid w:val="0011072B"/>
    <w:rsid w:val="001109D9"/>
    <w:rsid w:val="00110D7C"/>
    <w:rsid w:val="00110E70"/>
    <w:rsid w:val="00110F73"/>
    <w:rsid w:val="0011102F"/>
    <w:rsid w:val="001112C4"/>
    <w:rsid w:val="00111444"/>
    <w:rsid w:val="0011146D"/>
    <w:rsid w:val="00111523"/>
    <w:rsid w:val="00111723"/>
    <w:rsid w:val="0011175B"/>
    <w:rsid w:val="001117FC"/>
    <w:rsid w:val="00111992"/>
    <w:rsid w:val="00111C89"/>
    <w:rsid w:val="0011202E"/>
    <w:rsid w:val="001129B5"/>
    <w:rsid w:val="00112ED4"/>
    <w:rsid w:val="00113531"/>
    <w:rsid w:val="001137B6"/>
    <w:rsid w:val="00113BC6"/>
    <w:rsid w:val="00113C7F"/>
    <w:rsid w:val="00113EEA"/>
    <w:rsid w:val="001141E3"/>
    <w:rsid w:val="001142DF"/>
    <w:rsid w:val="001144DF"/>
    <w:rsid w:val="00114A77"/>
    <w:rsid w:val="00114C5B"/>
    <w:rsid w:val="001150B7"/>
    <w:rsid w:val="0011557B"/>
    <w:rsid w:val="001155F9"/>
    <w:rsid w:val="00115661"/>
    <w:rsid w:val="00115C4F"/>
    <w:rsid w:val="00115EF7"/>
    <w:rsid w:val="00116552"/>
    <w:rsid w:val="001165DF"/>
    <w:rsid w:val="0011668E"/>
    <w:rsid w:val="00116896"/>
    <w:rsid w:val="00116931"/>
    <w:rsid w:val="00116B2B"/>
    <w:rsid w:val="00116D81"/>
    <w:rsid w:val="00116E19"/>
    <w:rsid w:val="0011716C"/>
    <w:rsid w:val="00117683"/>
    <w:rsid w:val="001176EE"/>
    <w:rsid w:val="00117A6A"/>
    <w:rsid w:val="00117B4E"/>
    <w:rsid w:val="00117C85"/>
    <w:rsid w:val="00117F1B"/>
    <w:rsid w:val="00120187"/>
    <w:rsid w:val="001202DA"/>
    <w:rsid w:val="00120580"/>
    <w:rsid w:val="001206A8"/>
    <w:rsid w:val="00120B13"/>
    <w:rsid w:val="00120CCE"/>
    <w:rsid w:val="00121211"/>
    <w:rsid w:val="00121379"/>
    <w:rsid w:val="00121DBE"/>
    <w:rsid w:val="00121E22"/>
    <w:rsid w:val="00121F1B"/>
    <w:rsid w:val="00122223"/>
    <w:rsid w:val="00122428"/>
    <w:rsid w:val="00122900"/>
    <w:rsid w:val="00122A0B"/>
    <w:rsid w:val="00122EF9"/>
    <w:rsid w:val="00123069"/>
    <w:rsid w:val="001230AF"/>
    <w:rsid w:val="0012333F"/>
    <w:rsid w:val="001236CC"/>
    <w:rsid w:val="00124327"/>
    <w:rsid w:val="00124D84"/>
    <w:rsid w:val="001250DD"/>
    <w:rsid w:val="001251B3"/>
    <w:rsid w:val="00125589"/>
    <w:rsid w:val="00125733"/>
    <w:rsid w:val="001259EE"/>
    <w:rsid w:val="00125B25"/>
    <w:rsid w:val="00125E9F"/>
    <w:rsid w:val="00126263"/>
    <w:rsid w:val="001263AA"/>
    <w:rsid w:val="001264D4"/>
    <w:rsid w:val="00126A12"/>
    <w:rsid w:val="001278E6"/>
    <w:rsid w:val="00127910"/>
    <w:rsid w:val="00127E95"/>
    <w:rsid w:val="001302CC"/>
    <w:rsid w:val="00130757"/>
    <w:rsid w:val="00130779"/>
    <w:rsid w:val="001307A1"/>
    <w:rsid w:val="00130B6A"/>
    <w:rsid w:val="00130CA4"/>
    <w:rsid w:val="00130FA9"/>
    <w:rsid w:val="0013199F"/>
    <w:rsid w:val="00131A7A"/>
    <w:rsid w:val="00131BB0"/>
    <w:rsid w:val="00131C56"/>
    <w:rsid w:val="00131C59"/>
    <w:rsid w:val="001321D3"/>
    <w:rsid w:val="001324FC"/>
    <w:rsid w:val="00132702"/>
    <w:rsid w:val="00132753"/>
    <w:rsid w:val="00132E46"/>
    <w:rsid w:val="00133599"/>
    <w:rsid w:val="001335F2"/>
    <w:rsid w:val="0013375D"/>
    <w:rsid w:val="0013395D"/>
    <w:rsid w:val="00133BF7"/>
    <w:rsid w:val="00134469"/>
    <w:rsid w:val="001344F8"/>
    <w:rsid w:val="0013466D"/>
    <w:rsid w:val="00134B12"/>
    <w:rsid w:val="00134B88"/>
    <w:rsid w:val="00134C5C"/>
    <w:rsid w:val="00134E00"/>
    <w:rsid w:val="001351E3"/>
    <w:rsid w:val="001353B2"/>
    <w:rsid w:val="001354AE"/>
    <w:rsid w:val="0013550E"/>
    <w:rsid w:val="00135B47"/>
    <w:rsid w:val="00135BB7"/>
    <w:rsid w:val="0013609E"/>
    <w:rsid w:val="001367BB"/>
    <w:rsid w:val="00136A23"/>
    <w:rsid w:val="00136B99"/>
    <w:rsid w:val="00136EBA"/>
    <w:rsid w:val="00136F73"/>
    <w:rsid w:val="00136F91"/>
    <w:rsid w:val="001377A9"/>
    <w:rsid w:val="00137AA9"/>
    <w:rsid w:val="001404CA"/>
    <w:rsid w:val="0014063E"/>
    <w:rsid w:val="0014087D"/>
    <w:rsid w:val="00140F74"/>
    <w:rsid w:val="00141191"/>
    <w:rsid w:val="0014122F"/>
    <w:rsid w:val="0014145E"/>
    <w:rsid w:val="0014159C"/>
    <w:rsid w:val="00142058"/>
    <w:rsid w:val="001420E4"/>
    <w:rsid w:val="0014225B"/>
    <w:rsid w:val="00142307"/>
    <w:rsid w:val="00142374"/>
    <w:rsid w:val="0014244E"/>
    <w:rsid w:val="00142531"/>
    <w:rsid w:val="00142665"/>
    <w:rsid w:val="00142F99"/>
    <w:rsid w:val="001435BB"/>
    <w:rsid w:val="0014384A"/>
    <w:rsid w:val="001439C0"/>
    <w:rsid w:val="00143DB8"/>
    <w:rsid w:val="00143E7E"/>
    <w:rsid w:val="001440D0"/>
    <w:rsid w:val="0014429A"/>
    <w:rsid w:val="0014450F"/>
    <w:rsid w:val="00144D8F"/>
    <w:rsid w:val="0014527D"/>
    <w:rsid w:val="001455E4"/>
    <w:rsid w:val="001456E0"/>
    <w:rsid w:val="0014595D"/>
    <w:rsid w:val="00145980"/>
    <w:rsid w:val="00145C74"/>
    <w:rsid w:val="00146105"/>
    <w:rsid w:val="001462E9"/>
    <w:rsid w:val="00146BC6"/>
    <w:rsid w:val="00146C0C"/>
    <w:rsid w:val="00146C3A"/>
    <w:rsid w:val="00146CAA"/>
    <w:rsid w:val="00146D26"/>
    <w:rsid w:val="00146E32"/>
    <w:rsid w:val="00147242"/>
    <w:rsid w:val="00147554"/>
    <w:rsid w:val="00147870"/>
    <w:rsid w:val="00147B8A"/>
    <w:rsid w:val="00147BBE"/>
    <w:rsid w:val="00147DB2"/>
    <w:rsid w:val="00147F22"/>
    <w:rsid w:val="001508B8"/>
    <w:rsid w:val="001510E5"/>
    <w:rsid w:val="001512B1"/>
    <w:rsid w:val="00151618"/>
    <w:rsid w:val="00151619"/>
    <w:rsid w:val="0015163E"/>
    <w:rsid w:val="001516FC"/>
    <w:rsid w:val="00151EF6"/>
    <w:rsid w:val="0015276F"/>
    <w:rsid w:val="00152835"/>
    <w:rsid w:val="00152994"/>
    <w:rsid w:val="001529BB"/>
    <w:rsid w:val="00152D11"/>
    <w:rsid w:val="00152DB5"/>
    <w:rsid w:val="00152E14"/>
    <w:rsid w:val="0015344C"/>
    <w:rsid w:val="0015374F"/>
    <w:rsid w:val="0015392E"/>
    <w:rsid w:val="00153C45"/>
    <w:rsid w:val="00154586"/>
    <w:rsid w:val="001548EA"/>
    <w:rsid w:val="00154F14"/>
    <w:rsid w:val="00154F24"/>
    <w:rsid w:val="001552F4"/>
    <w:rsid w:val="00155668"/>
    <w:rsid w:val="001559FA"/>
    <w:rsid w:val="00155B53"/>
    <w:rsid w:val="00155C26"/>
    <w:rsid w:val="00155C2D"/>
    <w:rsid w:val="0015622F"/>
    <w:rsid w:val="00156374"/>
    <w:rsid w:val="00156396"/>
    <w:rsid w:val="001566DC"/>
    <w:rsid w:val="001567C6"/>
    <w:rsid w:val="00156CA6"/>
    <w:rsid w:val="00156D2C"/>
    <w:rsid w:val="0015762D"/>
    <w:rsid w:val="001577D8"/>
    <w:rsid w:val="00157800"/>
    <w:rsid w:val="00157B05"/>
    <w:rsid w:val="00157E24"/>
    <w:rsid w:val="00157E6A"/>
    <w:rsid w:val="00157F39"/>
    <w:rsid w:val="00157F3A"/>
    <w:rsid w:val="00157FC3"/>
    <w:rsid w:val="001602CB"/>
    <w:rsid w:val="0016034C"/>
    <w:rsid w:val="00160542"/>
    <w:rsid w:val="0016058E"/>
    <w:rsid w:val="00160739"/>
    <w:rsid w:val="00160823"/>
    <w:rsid w:val="00161137"/>
    <w:rsid w:val="001612C9"/>
    <w:rsid w:val="001617B6"/>
    <w:rsid w:val="00161AAD"/>
    <w:rsid w:val="0016271E"/>
    <w:rsid w:val="00162D56"/>
    <w:rsid w:val="00162D7A"/>
    <w:rsid w:val="00162F77"/>
    <w:rsid w:val="001630F6"/>
    <w:rsid w:val="001631D7"/>
    <w:rsid w:val="0016338A"/>
    <w:rsid w:val="00163E5F"/>
    <w:rsid w:val="001640BD"/>
    <w:rsid w:val="00164AB3"/>
    <w:rsid w:val="00164C97"/>
    <w:rsid w:val="00164DAB"/>
    <w:rsid w:val="00164DB1"/>
    <w:rsid w:val="00164DE0"/>
    <w:rsid w:val="00165051"/>
    <w:rsid w:val="00165335"/>
    <w:rsid w:val="0016562A"/>
    <w:rsid w:val="001657D1"/>
    <w:rsid w:val="00165BBB"/>
    <w:rsid w:val="0016613F"/>
    <w:rsid w:val="00166215"/>
    <w:rsid w:val="00166454"/>
    <w:rsid w:val="001664BF"/>
    <w:rsid w:val="00166591"/>
    <w:rsid w:val="0016678F"/>
    <w:rsid w:val="00166902"/>
    <w:rsid w:val="00166EF4"/>
    <w:rsid w:val="00167218"/>
    <w:rsid w:val="0016754A"/>
    <w:rsid w:val="00167690"/>
    <w:rsid w:val="00167B6F"/>
    <w:rsid w:val="00167CC3"/>
    <w:rsid w:val="00167F5A"/>
    <w:rsid w:val="00170224"/>
    <w:rsid w:val="001707F6"/>
    <w:rsid w:val="00170834"/>
    <w:rsid w:val="0017111F"/>
    <w:rsid w:val="00171143"/>
    <w:rsid w:val="0017116A"/>
    <w:rsid w:val="00171238"/>
    <w:rsid w:val="001716B3"/>
    <w:rsid w:val="00171E23"/>
    <w:rsid w:val="001724D3"/>
    <w:rsid w:val="00172864"/>
    <w:rsid w:val="00172AAF"/>
    <w:rsid w:val="00172B82"/>
    <w:rsid w:val="00172DAA"/>
    <w:rsid w:val="00172EFA"/>
    <w:rsid w:val="00173608"/>
    <w:rsid w:val="001738A1"/>
    <w:rsid w:val="00173D12"/>
    <w:rsid w:val="00173F51"/>
    <w:rsid w:val="0017431B"/>
    <w:rsid w:val="001743A1"/>
    <w:rsid w:val="001744E3"/>
    <w:rsid w:val="0017453A"/>
    <w:rsid w:val="001745EC"/>
    <w:rsid w:val="001747B7"/>
    <w:rsid w:val="0017481B"/>
    <w:rsid w:val="001749A9"/>
    <w:rsid w:val="0017533F"/>
    <w:rsid w:val="00175B18"/>
    <w:rsid w:val="00175B63"/>
    <w:rsid w:val="00175BC9"/>
    <w:rsid w:val="00175C30"/>
    <w:rsid w:val="00176346"/>
    <w:rsid w:val="00176594"/>
    <w:rsid w:val="001766BD"/>
    <w:rsid w:val="00176890"/>
    <w:rsid w:val="001769F5"/>
    <w:rsid w:val="00176BFC"/>
    <w:rsid w:val="00177069"/>
    <w:rsid w:val="00177274"/>
    <w:rsid w:val="00177642"/>
    <w:rsid w:val="001777A4"/>
    <w:rsid w:val="00177AB5"/>
    <w:rsid w:val="00177C2F"/>
    <w:rsid w:val="00177D96"/>
    <w:rsid w:val="00177DCD"/>
    <w:rsid w:val="00177FC1"/>
    <w:rsid w:val="0018007A"/>
    <w:rsid w:val="00180273"/>
    <w:rsid w:val="00180B96"/>
    <w:rsid w:val="00180F59"/>
    <w:rsid w:val="00180FC3"/>
    <w:rsid w:val="001810F4"/>
    <w:rsid w:val="001815A2"/>
    <w:rsid w:val="00181623"/>
    <w:rsid w:val="00181A09"/>
    <w:rsid w:val="00181FC1"/>
    <w:rsid w:val="001822AE"/>
    <w:rsid w:val="0018233A"/>
    <w:rsid w:val="001824BC"/>
    <w:rsid w:val="00182C7A"/>
    <w:rsid w:val="00182D28"/>
    <w:rsid w:val="00183034"/>
    <w:rsid w:val="001830F7"/>
    <w:rsid w:val="00183693"/>
    <w:rsid w:val="001836DD"/>
    <w:rsid w:val="0018371D"/>
    <w:rsid w:val="00183776"/>
    <w:rsid w:val="00183AB7"/>
    <w:rsid w:val="00183CED"/>
    <w:rsid w:val="00183EE6"/>
    <w:rsid w:val="001846B7"/>
    <w:rsid w:val="00184FBE"/>
    <w:rsid w:val="001856E3"/>
    <w:rsid w:val="00185739"/>
    <w:rsid w:val="00185768"/>
    <w:rsid w:val="001857F3"/>
    <w:rsid w:val="0018588A"/>
    <w:rsid w:val="00185A32"/>
    <w:rsid w:val="00185A64"/>
    <w:rsid w:val="00185A9C"/>
    <w:rsid w:val="00185C28"/>
    <w:rsid w:val="00186482"/>
    <w:rsid w:val="00186995"/>
    <w:rsid w:val="00186AE7"/>
    <w:rsid w:val="00186D25"/>
    <w:rsid w:val="00187252"/>
    <w:rsid w:val="00187512"/>
    <w:rsid w:val="00187884"/>
    <w:rsid w:val="00187A7B"/>
    <w:rsid w:val="00187BA9"/>
    <w:rsid w:val="0019055E"/>
    <w:rsid w:val="001909F5"/>
    <w:rsid w:val="00190D60"/>
    <w:rsid w:val="00190E3D"/>
    <w:rsid w:val="00190F18"/>
    <w:rsid w:val="00190F5A"/>
    <w:rsid w:val="0019139B"/>
    <w:rsid w:val="0019149F"/>
    <w:rsid w:val="00191687"/>
    <w:rsid w:val="00191C91"/>
    <w:rsid w:val="00192880"/>
    <w:rsid w:val="0019288A"/>
    <w:rsid w:val="001929A1"/>
    <w:rsid w:val="00192B72"/>
    <w:rsid w:val="00192DD9"/>
    <w:rsid w:val="00192EA5"/>
    <w:rsid w:val="00193531"/>
    <w:rsid w:val="0019395B"/>
    <w:rsid w:val="00193B64"/>
    <w:rsid w:val="00193C1A"/>
    <w:rsid w:val="00194339"/>
    <w:rsid w:val="00194848"/>
    <w:rsid w:val="0019488A"/>
    <w:rsid w:val="00194C4F"/>
    <w:rsid w:val="00195472"/>
    <w:rsid w:val="0019554D"/>
    <w:rsid w:val="001955D8"/>
    <w:rsid w:val="001958EA"/>
    <w:rsid w:val="00195AF4"/>
    <w:rsid w:val="00195C23"/>
    <w:rsid w:val="00195D69"/>
    <w:rsid w:val="00195DAE"/>
    <w:rsid w:val="00195E0E"/>
    <w:rsid w:val="00195E71"/>
    <w:rsid w:val="0019657B"/>
    <w:rsid w:val="00196699"/>
    <w:rsid w:val="001967CF"/>
    <w:rsid w:val="0019685A"/>
    <w:rsid w:val="00197213"/>
    <w:rsid w:val="00197223"/>
    <w:rsid w:val="001974A3"/>
    <w:rsid w:val="00197B53"/>
    <w:rsid w:val="00197F4A"/>
    <w:rsid w:val="001A0733"/>
    <w:rsid w:val="001A07D2"/>
    <w:rsid w:val="001A095B"/>
    <w:rsid w:val="001A1445"/>
    <w:rsid w:val="001A180D"/>
    <w:rsid w:val="001A1BAC"/>
    <w:rsid w:val="001A1DA2"/>
    <w:rsid w:val="001A20AC"/>
    <w:rsid w:val="001A22F1"/>
    <w:rsid w:val="001A23CB"/>
    <w:rsid w:val="001A23CE"/>
    <w:rsid w:val="001A292A"/>
    <w:rsid w:val="001A2A8E"/>
    <w:rsid w:val="001A2C89"/>
    <w:rsid w:val="001A2EDB"/>
    <w:rsid w:val="001A3569"/>
    <w:rsid w:val="001A3971"/>
    <w:rsid w:val="001A397F"/>
    <w:rsid w:val="001A3DA4"/>
    <w:rsid w:val="001A3DF2"/>
    <w:rsid w:val="001A401B"/>
    <w:rsid w:val="001A4111"/>
    <w:rsid w:val="001A4994"/>
    <w:rsid w:val="001A49C5"/>
    <w:rsid w:val="001A4A20"/>
    <w:rsid w:val="001A4BAD"/>
    <w:rsid w:val="001A4C23"/>
    <w:rsid w:val="001A4D4A"/>
    <w:rsid w:val="001A4E47"/>
    <w:rsid w:val="001A56CB"/>
    <w:rsid w:val="001A673E"/>
    <w:rsid w:val="001A69EB"/>
    <w:rsid w:val="001A7102"/>
    <w:rsid w:val="001A7157"/>
    <w:rsid w:val="001A745C"/>
    <w:rsid w:val="001A754B"/>
    <w:rsid w:val="001A7763"/>
    <w:rsid w:val="001A7A53"/>
    <w:rsid w:val="001A7B99"/>
    <w:rsid w:val="001A7DC2"/>
    <w:rsid w:val="001B01F4"/>
    <w:rsid w:val="001B087B"/>
    <w:rsid w:val="001B087D"/>
    <w:rsid w:val="001B0C81"/>
    <w:rsid w:val="001B0D51"/>
    <w:rsid w:val="001B1373"/>
    <w:rsid w:val="001B166B"/>
    <w:rsid w:val="001B16B9"/>
    <w:rsid w:val="001B19F0"/>
    <w:rsid w:val="001B1A51"/>
    <w:rsid w:val="001B1D49"/>
    <w:rsid w:val="001B1F7D"/>
    <w:rsid w:val="001B22B3"/>
    <w:rsid w:val="001B24ED"/>
    <w:rsid w:val="001B263A"/>
    <w:rsid w:val="001B27DC"/>
    <w:rsid w:val="001B27EB"/>
    <w:rsid w:val="001B28E2"/>
    <w:rsid w:val="001B3544"/>
    <w:rsid w:val="001B3964"/>
    <w:rsid w:val="001B42F6"/>
    <w:rsid w:val="001B4452"/>
    <w:rsid w:val="001B466C"/>
    <w:rsid w:val="001B4945"/>
    <w:rsid w:val="001B4F34"/>
    <w:rsid w:val="001B4FC9"/>
    <w:rsid w:val="001B52EC"/>
    <w:rsid w:val="001B5304"/>
    <w:rsid w:val="001B554A"/>
    <w:rsid w:val="001B5926"/>
    <w:rsid w:val="001B5B33"/>
    <w:rsid w:val="001B5BB9"/>
    <w:rsid w:val="001B6564"/>
    <w:rsid w:val="001B691A"/>
    <w:rsid w:val="001B6BB2"/>
    <w:rsid w:val="001B6E60"/>
    <w:rsid w:val="001B7381"/>
    <w:rsid w:val="001B738C"/>
    <w:rsid w:val="001B73F4"/>
    <w:rsid w:val="001B7665"/>
    <w:rsid w:val="001C0279"/>
    <w:rsid w:val="001C02D8"/>
    <w:rsid w:val="001C0448"/>
    <w:rsid w:val="001C04E3"/>
    <w:rsid w:val="001C15AD"/>
    <w:rsid w:val="001C19CC"/>
    <w:rsid w:val="001C1FCF"/>
    <w:rsid w:val="001C2378"/>
    <w:rsid w:val="001C24D2"/>
    <w:rsid w:val="001C2C06"/>
    <w:rsid w:val="001C2C29"/>
    <w:rsid w:val="001C2C9C"/>
    <w:rsid w:val="001C2E54"/>
    <w:rsid w:val="001C2F53"/>
    <w:rsid w:val="001C38A2"/>
    <w:rsid w:val="001C3985"/>
    <w:rsid w:val="001C3B8A"/>
    <w:rsid w:val="001C3DA3"/>
    <w:rsid w:val="001C3EE9"/>
    <w:rsid w:val="001C3FA4"/>
    <w:rsid w:val="001C40F9"/>
    <w:rsid w:val="001C4585"/>
    <w:rsid w:val="001C458B"/>
    <w:rsid w:val="001C4602"/>
    <w:rsid w:val="001C4C56"/>
    <w:rsid w:val="001C4E83"/>
    <w:rsid w:val="001C5018"/>
    <w:rsid w:val="001C5759"/>
    <w:rsid w:val="001C593D"/>
    <w:rsid w:val="001C599F"/>
    <w:rsid w:val="001C5ABF"/>
    <w:rsid w:val="001C5B3C"/>
    <w:rsid w:val="001C5C6A"/>
    <w:rsid w:val="001C5CE3"/>
    <w:rsid w:val="001C5D4F"/>
    <w:rsid w:val="001C5D82"/>
    <w:rsid w:val="001C6194"/>
    <w:rsid w:val="001C64C0"/>
    <w:rsid w:val="001C6844"/>
    <w:rsid w:val="001C68CF"/>
    <w:rsid w:val="001C69DA"/>
    <w:rsid w:val="001C6E61"/>
    <w:rsid w:val="001C6F06"/>
    <w:rsid w:val="001C6FDB"/>
    <w:rsid w:val="001C7194"/>
    <w:rsid w:val="001C74FA"/>
    <w:rsid w:val="001C7792"/>
    <w:rsid w:val="001C7C51"/>
    <w:rsid w:val="001C7EFE"/>
    <w:rsid w:val="001D0070"/>
    <w:rsid w:val="001D01F3"/>
    <w:rsid w:val="001D031F"/>
    <w:rsid w:val="001D08AC"/>
    <w:rsid w:val="001D0CDA"/>
    <w:rsid w:val="001D0D18"/>
    <w:rsid w:val="001D0D42"/>
    <w:rsid w:val="001D1171"/>
    <w:rsid w:val="001D157B"/>
    <w:rsid w:val="001D1A17"/>
    <w:rsid w:val="001D1C4F"/>
    <w:rsid w:val="001D2360"/>
    <w:rsid w:val="001D2743"/>
    <w:rsid w:val="001D2B00"/>
    <w:rsid w:val="001D2BAA"/>
    <w:rsid w:val="001D2E60"/>
    <w:rsid w:val="001D3109"/>
    <w:rsid w:val="001D3194"/>
    <w:rsid w:val="001D3207"/>
    <w:rsid w:val="001D332E"/>
    <w:rsid w:val="001D363C"/>
    <w:rsid w:val="001D371A"/>
    <w:rsid w:val="001D38E7"/>
    <w:rsid w:val="001D3B09"/>
    <w:rsid w:val="001D3D13"/>
    <w:rsid w:val="001D43B1"/>
    <w:rsid w:val="001D4965"/>
    <w:rsid w:val="001D49E4"/>
    <w:rsid w:val="001D4DCD"/>
    <w:rsid w:val="001D4DDD"/>
    <w:rsid w:val="001D4F5C"/>
    <w:rsid w:val="001D5033"/>
    <w:rsid w:val="001D53B2"/>
    <w:rsid w:val="001D540A"/>
    <w:rsid w:val="001D542D"/>
    <w:rsid w:val="001D579F"/>
    <w:rsid w:val="001D59A1"/>
    <w:rsid w:val="001D5C88"/>
    <w:rsid w:val="001D5D67"/>
    <w:rsid w:val="001D6175"/>
    <w:rsid w:val="001D6567"/>
    <w:rsid w:val="001D6650"/>
    <w:rsid w:val="001D6773"/>
    <w:rsid w:val="001D67CE"/>
    <w:rsid w:val="001D695C"/>
    <w:rsid w:val="001D6B2A"/>
    <w:rsid w:val="001D6DDB"/>
    <w:rsid w:val="001D6E35"/>
    <w:rsid w:val="001D6EF1"/>
    <w:rsid w:val="001D6F13"/>
    <w:rsid w:val="001D6FD9"/>
    <w:rsid w:val="001D715A"/>
    <w:rsid w:val="001D718C"/>
    <w:rsid w:val="001D72FB"/>
    <w:rsid w:val="001D76C3"/>
    <w:rsid w:val="001D780E"/>
    <w:rsid w:val="001D7EA0"/>
    <w:rsid w:val="001E00BF"/>
    <w:rsid w:val="001E0336"/>
    <w:rsid w:val="001E05C3"/>
    <w:rsid w:val="001E06EF"/>
    <w:rsid w:val="001E075C"/>
    <w:rsid w:val="001E078D"/>
    <w:rsid w:val="001E0A1F"/>
    <w:rsid w:val="001E0AD3"/>
    <w:rsid w:val="001E0F8C"/>
    <w:rsid w:val="001E1210"/>
    <w:rsid w:val="001E1528"/>
    <w:rsid w:val="001E1980"/>
    <w:rsid w:val="001E19F9"/>
    <w:rsid w:val="001E1C7E"/>
    <w:rsid w:val="001E1D40"/>
    <w:rsid w:val="001E1D49"/>
    <w:rsid w:val="001E2194"/>
    <w:rsid w:val="001E21E9"/>
    <w:rsid w:val="001E2396"/>
    <w:rsid w:val="001E2634"/>
    <w:rsid w:val="001E2957"/>
    <w:rsid w:val="001E2CE0"/>
    <w:rsid w:val="001E2F0B"/>
    <w:rsid w:val="001E36E4"/>
    <w:rsid w:val="001E379D"/>
    <w:rsid w:val="001E3977"/>
    <w:rsid w:val="001E3A3C"/>
    <w:rsid w:val="001E41F0"/>
    <w:rsid w:val="001E4649"/>
    <w:rsid w:val="001E483B"/>
    <w:rsid w:val="001E4E78"/>
    <w:rsid w:val="001E5007"/>
    <w:rsid w:val="001E503D"/>
    <w:rsid w:val="001E539D"/>
    <w:rsid w:val="001E5A20"/>
    <w:rsid w:val="001E5C23"/>
    <w:rsid w:val="001E5C50"/>
    <w:rsid w:val="001E5E15"/>
    <w:rsid w:val="001E5F83"/>
    <w:rsid w:val="001E62F4"/>
    <w:rsid w:val="001E66C6"/>
    <w:rsid w:val="001E696C"/>
    <w:rsid w:val="001E6A9F"/>
    <w:rsid w:val="001E6E77"/>
    <w:rsid w:val="001E6F4C"/>
    <w:rsid w:val="001E737B"/>
    <w:rsid w:val="001E73E5"/>
    <w:rsid w:val="001E7504"/>
    <w:rsid w:val="001E76DF"/>
    <w:rsid w:val="001F0073"/>
    <w:rsid w:val="001F06BB"/>
    <w:rsid w:val="001F0CCD"/>
    <w:rsid w:val="001F1194"/>
    <w:rsid w:val="001F1308"/>
    <w:rsid w:val="001F13F3"/>
    <w:rsid w:val="001F142D"/>
    <w:rsid w:val="001F14F1"/>
    <w:rsid w:val="001F1525"/>
    <w:rsid w:val="001F1604"/>
    <w:rsid w:val="001F1C07"/>
    <w:rsid w:val="001F1CC1"/>
    <w:rsid w:val="001F1E87"/>
    <w:rsid w:val="001F1EB6"/>
    <w:rsid w:val="001F22B1"/>
    <w:rsid w:val="001F2519"/>
    <w:rsid w:val="001F25AF"/>
    <w:rsid w:val="001F265A"/>
    <w:rsid w:val="001F2E23"/>
    <w:rsid w:val="001F2ED7"/>
    <w:rsid w:val="001F341F"/>
    <w:rsid w:val="001F3530"/>
    <w:rsid w:val="001F3571"/>
    <w:rsid w:val="001F35B6"/>
    <w:rsid w:val="001F35BC"/>
    <w:rsid w:val="001F3911"/>
    <w:rsid w:val="001F3BF4"/>
    <w:rsid w:val="001F3C62"/>
    <w:rsid w:val="001F3F1A"/>
    <w:rsid w:val="001F439C"/>
    <w:rsid w:val="001F4A9A"/>
    <w:rsid w:val="001F4CBD"/>
    <w:rsid w:val="001F4FE5"/>
    <w:rsid w:val="001F5545"/>
    <w:rsid w:val="001F5777"/>
    <w:rsid w:val="001F5937"/>
    <w:rsid w:val="001F59E3"/>
    <w:rsid w:val="001F59ED"/>
    <w:rsid w:val="001F5A5C"/>
    <w:rsid w:val="001F5F6E"/>
    <w:rsid w:val="001F6162"/>
    <w:rsid w:val="001F63DF"/>
    <w:rsid w:val="001F65A1"/>
    <w:rsid w:val="001F6661"/>
    <w:rsid w:val="001F68FC"/>
    <w:rsid w:val="001F692F"/>
    <w:rsid w:val="001F6BF1"/>
    <w:rsid w:val="001F6BFE"/>
    <w:rsid w:val="001F7121"/>
    <w:rsid w:val="001F7302"/>
    <w:rsid w:val="001F751A"/>
    <w:rsid w:val="001F77CE"/>
    <w:rsid w:val="00200197"/>
    <w:rsid w:val="002004F6"/>
    <w:rsid w:val="002005D6"/>
    <w:rsid w:val="00200941"/>
    <w:rsid w:val="00200D2C"/>
    <w:rsid w:val="00200D4E"/>
    <w:rsid w:val="00200DD8"/>
    <w:rsid w:val="00200E3E"/>
    <w:rsid w:val="00200E42"/>
    <w:rsid w:val="0020128C"/>
    <w:rsid w:val="00201464"/>
    <w:rsid w:val="002019D8"/>
    <w:rsid w:val="00201B72"/>
    <w:rsid w:val="00201EC7"/>
    <w:rsid w:val="00202163"/>
    <w:rsid w:val="0020251A"/>
    <w:rsid w:val="0020294D"/>
    <w:rsid w:val="00202D02"/>
    <w:rsid w:val="00203214"/>
    <w:rsid w:val="00203315"/>
    <w:rsid w:val="00203342"/>
    <w:rsid w:val="0020349A"/>
    <w:rsid w:val="002034B4"/>
    <w:rsid w:val="002034E1"/>
    <w:rsid w:val="002039C7"/>
    <w:rsid w:val="0020401F"/>
    <w:rsid w:val="00204032"/>
    <w:rsid w:val="0020404A"/>
    <w:rsid w:val="00204BAD"/>
    <w:rsid w:val="00204D60"/>
    <w:rsid w:val="002050DC"/>
    <w:rsid w:val="00205627"/>
    <w:rsid w:val="002056D0"/>
    <w:rsid w:val="002058E0"/>
    <w:rsid w:val="00205C2A"/>
    <w:rsid w:val="0020600F"/>
    <w:rsid w:val="00206404"/>
    <w:rsid w:val="002064E9"/>
    <w:rsid w:val="00206EC7"/>
    <w:rsid w:val="002070FB"/>
    <w:rsid w:val="00207479"/>
    <w:rsid w:val="00207ABC"/>
    <w:rsid w:val="00207B13"/>
    <w:rsid w:val="00207C1C"/>
    <w:rsid w:val="00207C6A"/>
    <w:rsid w:val="00207CC4"/>
    <w:rsid w:val="00207EDF"/>
    <w:rsid w:val="00210088"/>
    <w:rsid w:val="002106B3"/>
    <w:rsid w:val="00210860"/>
    <w:rsid w:val="00210B6A"/>
    <w:rsid w:val="00210FF3"/>
    <w:rsid w:val="0021110F"/>
    <w:rsid w:val="00211152"/>
    <w:rsid w:val="0021143C"/>
    <w:rsid w:val="00211715"/>
    <w:rsid w:val="00211726"/>
    <w:rsid w:val="00211845"/>
    <w:rsid w:val="0021271D"/>
    <w:rsid w:val="00212853"/>
    <w:rsid w:val="002128DA"/>
    <w:rsid w:val="00212CB6"/>
    <w:rsid w:val="00212E37"/>
    <w:rsid w:val="00212FDA"/>
    <w:rsid w:val="00213698"/>
    <w:rsid w:val="002137B2"/>
    <w:rsid w:val="00213CC4"/>
    <w:rsid w:val="002140FF"/>
    <w:rsid w:val="0021421D"/>
    <w:rsid w:val="002147FA"/>
    <w:rsid w:val="00214DAF"/>
    <w:rsid w:val="00214E46"/>
    <w:rsid w:val="00215203"/>
    <w:rsid w:val="002155E6"/>
    <w:rsid w:val="00215A4F"/>
    <w:rsid w:val="00215F8E"/>
    <w:rsid w:val="00216194"/>
    <w:rsid w:val="002170DB"/>
    <w:rsid w:val="0021753A"/>
    <w:rsid w:val="0021753B"/>
    <w:rsid w:val="00217B99"/>
    <w:rsid w:val="00217C98"/>
    <w:rsid w:val="00217D6F"/>
    <w:rsid w:val="00217F39"/>
    <w:rsid w:val="00220575"/>
    <w:rsid w:val="00220576"/>
    <w:rsid w:val="0022083C"/>
    <w:rsid w:val="00220894"/>
    <w:rsid w:val="002217B1"/>
    <w:rsid w:val="002217F6"/>
    <w:rsid w:val="00221874"/>
    <w:rsid w:val="00221DE9"/>
    <w:rsid w:val="00221F72"/>
    <w:rsid w:val="00222241"/>
    <w:rsid w:val="00222E4E"/>
    <w:rsid w:val="0022355C"/>
    <w:rsid w:val="002235C7"/>
    <w:rsid w:val="00223913"/>
    <w:rsid w:val="00223EB2"/>
    <w:rsid w:val="002241E3"/>
    <w:rsid w:val="00224706"/>
    <w:rsid w:val="002248FE"/>
    <w:rsid w:val="00224952"/>
    <w:rsid w:val="002249CC"/>
    <w:rsid w:val="00224DD2"/>
    <w:rsid w:val="00224EC7"/>
    <w:rsid w:val="0022535F"/>
    <w:rsid w:val="002253B8"/>
    <w:rsid w:val="00225488"/>
    <w:rsid w:val="00225A6A"/>
    <w:rsid w:val="00225AC7"/>
    <w:rsid w:val="00225ACC"/>
    <w:rsid w:val="00225DF3"/>
    <w:rsid w:val="0022601D"/>
    <w:rsid w:val="00226253"/>
    <w:rsid w:val="00226644"/>
    <w:rsid w:val="0022693C"/>
    <w:rsid w:val="00226E88"/>
    <w:rsid w:val="00226F57"/>
    <w:rsid w:val="00227078"/>
    <w:rsid w:val="002273D2"/>
    <w:rsid w:val="002274A6"/>
    <w:rsid w:val="00227532"/>
    <w:rsid w:val="002278CA"/>
    <w:rsid w:val="00227A11"/>
    <w:rsid w:val="00227CA0"/>
    <w:rsid w:val="0023095F"/>
    <w:rsid w:val="00231021"/>
    <w:rsid w:val="00231294"/>
    <w:rsid w:val="0023145F"/>
    <w:rsid w:val="00231573"/>
    <w:rsid w:val="00231587"/>
    <w:rsid w:val="00231C25"/>
    <w:rsid w:val="00231C53"/>
    <w:rsid w:val="00231C6F"/>
    <w:rsid w:val="00231E32"/>
    <w:rsid w:val="00231EC5"/>
    <w:rsid w:val="00231F46"/>
    <w:rsid w:val="00232A90"/>
    <w:rsid w:val="00233157"/>
    <w:rsid w:val="002332CD"/>
    <w:rsid w:val="00233717"/>
    <w:rsid w:val="00234151"/>
    <w:rsid w:val="00234556"/>
    <w:rsid w:val="002345F9"/>
    <w:rsid w:val="00234AEE"/>
    <w:rsid w:val="00234F8C"/>
    <w:rsid w:val="002352DC"/>
    <w:rsid w:val="0023549A"/>
    <w:rsid w:val="00235542"/>
    <w:rsid w:val="002360D8"/>
    <w:rsid w:val="0023610A"/>
    <w:rsid w:val="002361A5"/>
    <w:rsid w:val="00236789"/>
    <w:rsid w:val="00236832"/>
    <w:rsid w:val="002369B0"/>
    <w:rsid w:val="00236AD8"/>
    <w:rsid w:val="00236B7C"/>
    <w:rsid w:val="00236BF9"/>
    <w:rsid w:val="002375AB"/>
    <w:rsid w:val="0023781E"/>
    <w:rsid w:val="002401F5"/>
    <w:rsid w:val="0024026E"/>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14E"/>
    <w:rsid w:val="00244274"/>
    <w:rsid w:val="002445EE"/>
    <w:rsid w:val="00244847"/>
    <w:rsid w:val="00244C55"/>
    <w:rsid w:val="00244D1F"/>
    <w:rsid w:val="00244F33"/>
    <w:rsid w:val="002451C5"/>
    <w:rsid w:val="002453D1"/>
    <w:rsid w:val="00245497"/>
    <w:rsid w:val="002454B5"/>
    <w:rsid w:val="002457C5"/>
    <w:rsid w:val="00245A11"/>
    <w:rsid w:val="00245C86"/>
    <w:rsid w:val="00245D73"/>
    <w:rsid w:val="00245E57"/>
    <w:rsid w:val="00245EC4"/>
    <w:rsid w:val="00245F1F"/>
    <w:rsid w:val="0024663B"/>
    <w:rsid w:val="0024670D"/>
    <w:rsid w:val="00246982"/>
    <w:rsid w:val="00246AFC"/>
    <w:rsid w:val="00246C5B"/>
    <w:rsid w:val="00246CE5"/>
    <w:rsid w:val="00246DB7"/>
    <w:rsid w:val="00246DD1"/>
    <w:rsid w:val="00247103"/>
    <w:rsid w:val="00247611"/>
    <w:rsid w:val="002476D6"/>
    <w:rsid w:val="00247864"/>
    <w:rsid w:val="00247BB2"/>
    <w:rsid w:val="00247C1E"/>
    <w:rsid w:val="00250037"/>
    <w:rsid w:val="00250067"/>
    <w:rsid w:val="002501CA"/>
    <w:rsid w:val="00250212"/>
    <w:rsid w:val="0025094F"/>
    <w:rsid w:val="00250AA9"/>
    <w:rsid w:val="00250AF7"/>
    <w:rsid w:val="00250B73"/>
    <w:rsid w:val="002510F9"/>
    <w:rsid w:val="0025149C"/>
    <w:rsid w:val="002516DE"/>
    <w:rsid w:val="00251F81"/>
    <w:rsid w:val="00252256"/>
    <w:rsid w:val="00252BE0"/>
    <w:rsid w:val="00252CDC"/>
    <w:rsid w:val="00253136"/>
    <w:rsid w:val="00253273"/>
    <w:rsid w:val="00253588"/>
    <w:rsid w:val="00253694"/>
    <w:rsid w:val="00253706"/>
    <w:rsid w:val="00253A8D"/>
    <w:rsid w:val="00253D18"/>
    <w:rsid w:val="00253D25"/>
    <w:rsid w:val="00253DA2"/>
    <w:rsid w:val="00253F54"/>
    <w:rsid w:val="00254468"/>
    <w:rsid w:val="002546F4"/>
    <w:rsid w:val="002547FE"/>
    <w:rsid w:val="002548D1"/>
    <w:rsid w:val="00254FC9"/>
    <w:rsid w:val="002551D0"/>
    <w:rsid w:val="0025532E"/>
    <w:rsid w:val="00255374"/>
    <w:rsid w:val="00256BCB"/>
    <w:rsid w:val="0025710C"/>
    <w:rsid w:val="00257BF4"/>
    <w:rsid w:val="00260003"/>
    <w:rsid w:val="0026007A"/>
    <w:rsid w:val="0026030E"/>
    <w:rsid w:val="0026035D"/>
    <w:rsid w:val="00260472"/>
    <w:rsid w:val="002605D6"/>
    <w:rsid w:val="002606D6"/>
    <w:rsid w:val="00260A30"/>
    <w:rsid w:val="00260C6B"/>
    <w:rsid w:val="002610CB"/>
    <w:rsid w:val="00261823"/>
    <w:rsid w:val="00261C98"/>
    <w:rsid w:val="002620EF"/>
    <w:rsid w:val="0026223B"/>
    <w:rsid w:val="0026248E"/>
    <w:rsid w:val="00262604"/>
    <w:rsid w:val="00262680"/>
    <w:rsid w:val="00262887"/>
    <w:rsid w:val="00262914"/>
    <w:rsid w:val="002629F5"/>
    <w:rsid w:val="00262DD3"/>
    <w:rsid w:val="00262FAC"/>
    <w:rsid w:val="002630FF"/>
    <w:rsid w:val="00263808"/>
    <w:rsid w:val="00264174"/>
    <w:rsid w:val="002641C2"/>
    <w:rsid w:val="0026448A"/>
    <w:rsid w:val="002647BF"/>
    <w:rsid w:val="002647D5"/>
    <w:rsid w:val="0026483B"/>
    <w:rsid w:val="00265032"/>
    <w:rsid w:val="002651FB"/>
    <w:rsid w:val="002651FF"/>
    <w:rsid w:val="00265201"/>
    <w:rsid w:val="0026538C"/>
    <w:rsid w:val="002653CC"/>
    <w:rsid w:val="002654DD"/>
    <w:rsid w:val="00265781"/>
    <w:rsid w:val="00265796"/>
    <w:rsid w:val="00265D46"/>
    <w:rsid w:val="002661C1"/>
    <w:rsid w:val="0026654D"/>
    <w:rsid w:val="002666B0"/>
    <w:rsid w:val="0026675B"/>
    <w:rsid w:val="00266B13"/>
    <w:rsid w:val="00267000"/>
    <w:rsid w:val="00267007"/>
    <w:rsid w:val="002672AD"/>
    <w:rsid w:val="0026779C"/>
    <w:rsid w:val="00267854"/>
    <w:rsid w:val="00267901"/>
    <w:rsid w:val="00270052"/>
    <w:rsid w:val="00270284"/>
    <w:rsid w:val="002702FB"/>
    <w:rsid w:val="00270470"/>
    <w:rsid w:val="00270728"/>
    <w:rsid w:val="00270741"/>
    <w:rsid w:val="0027081F"/>
    <w:rsid w:val="00270AB5"/>
    <w:rsid w:val="00270CC4"/>
    <w:rsid w:val="00270D42"/>
    <w:rsid w:val="00271177"/>
    <w:rsid w:val="00271624"/>
    <w:rsid w:val="0027195D"/>
    <w:rsid w:val="0027229A"/>
    <w:rsid w:val="00272367"/>
    <w:rsid w:val="002729B6"/>
    <w:rsid w:val="00272B03"/>
    <w:rsid w:val="00272EE2"/>
    <w:rsid w:val="002731DF"/>
    <w:rsid w:val="002733E2"/>
    <w:rsid w:val="00273812"/>
    <w:rsid w:val="00273A73"/>
    <w:rsid w:val="00273DBD"/>
    <w:rsid w:val="00273F30"/>
    <w:rsid w:val="00273F67"/>
    <w:rsid w:val="00274006"/>
    <w:rsid w:val="002745B1"/>
    <w:rsid w:val="00274801"/>
    <w:rsid w:val="002749EB"/>
    <w:rsid w:val="00274E65"/>
    <w:rsid w:val="0027500C"/>
    <w:rsid w:val="002750B1"/>
    <w:rsid w:val="00275276"/>
    <w:rsid w:val="00275566"/>
    <w:rsid w:val="00275574"/>
    <w:rsid w:val="0027564F"/>
    <w:rsid w:val="002758FF"/>
    <w:rsid w:val="00275BDF"/>
    <w:rsid w:val="00275CB9"/>
    <w:rsid w:val="00275D47"/>
    <w:rsid w:val="00275E68"/>
    <w:rsid w:val="0027622E"/>
    <w:rsid w:val="002763A9"/>
    <w:rsid w:val="00276825"/>
    <w:rsid w:val="00276A12"/>
    <w:rsid w:val="00276A35"/>
    <w:rsid w:val="00276C4C"/>
    <w:rsid w:val="002770D6"/>
    <w:rsid w:val="002774A7"/>
    <w:rsid w:val="002777BF"/>
    <w:rsid w:val="00277835"/>
    <w:rsid w:val="002779E8"/>
    <w:rsid w:val="00277C0F"/>
    <w:rsid w:val="002800E4"/>
    <w:rsid w:val="00280365"/>
    <w:rsid w:val="00280481"/>
    <w:rsid w:val="0028048C"/>
    <w:rsid w:val="00280608"/>
    <w:rsid w:val="002809AB"/>
    <w:rsid w:val="00280AB1"/>
    <w:rsid w:val="002811CE"/>
    <w:rsid w:val="002811FE"/>
    <w:rsid w:val="002815A3"/>
    <w:rsid w:val="00281751"/>
    <w:rsid w:val="002819CE"/>
    <w:rsid w:val="00281A3C"/>
    <w:rsid w:val="00281A4B"/>
    <w:rsid w:val="00281C2B"/>
    <w:rsid w:val="00281C4F"/>
    <w:rsid w:val="00282378"/>
    <w:rsid w:val="00282397"/>
    <w:rsid w:val="0028240B"/>
    <w:rsid w:val="00282463"/>
    <w:rsid w:val="00282554"/>
    <w:rsid w:val="00282772"/>
    <w:rsid w:val="00284BAE"/>
    <w:rsid w:val="00284F84"/>
    <w:rsid w:val="00285135"/>
    <w:rsid w:val="00285238"/>
    <w:rsid w:val="0028527A"/>
    <w:rsid w:val="00285673"/>
    <w:rsid w:val="002859AF"/>
    <w:rsid w:val="00285D19"/>
    <w:rsid w:val="00285E23"/>
    <w:rsid w:val="00286AE7"/>
    <w:rsid w:val="00287048"/>
    <w:rsid w:val="00287243"/>
    <w:rsid w:val="00287814"/>
    <w:rsid w:val="00287868"/>
    <w:rsid w:val="002878F6"/>
    <w:rsid w:val="00287929"/>
    <w:rsid w:val="00287DDE"/>
    <w:rsid w:val="00290013"/>
    <w:rsid w:val="002901E0"/>
    <w:rsid w:val="002902A7"/>
    <w:rsid w:val="00290647"/>
    <w:rsid w:val="00290B3D"/>
    <w:rsid w:val="00290D06"/>
    <w:rsid w:val="00291385"/>
    <w:rsid w:val="00291410"/>
    <w:rsid w:val="00291422"/>
    <w:rsid w:val="00291AB3"/>
    <w:rsid w:val="00291C45"/>
    <w:rsid w:val="00292012"/>
    <w:rsid w:val="00292016"/>
    <w:rsid w:val="0029237F"/>
    <w:rsid w:val="002924AB"/>
    <w:rsid w:val="00292715"/>
    <w:rsid w:val="0029285C"/>
    <w:rsid w:val="002928EB"/>
    <w:rsid w:val="00292BCE"/>
    <w:rsid w:val="00292DB2"/>
    <w:rsid w:val="00293066"/>
    <w:rsid w:val="00293257"/>
    <w:rsid w:val="00293351"/>
    <w:rsid w:val="00293E40"/>
    <w:rsid w:val="00293E57"/>
    <w:rsid w:val="002942E0"/>
    <w:rsid w:val="00294672"/>
    <w:rsid w:val="002947D1"/>
    <w:rsid w:val="002948DF"/>
    <w:rsid w:val="00294AEE"/>
    <w:rsid w:val="00294CA5"/>
    <w:rsid w:val="00294D62"/>
    <w:rsid w:val="00294D90"/>
    <w:rsid w:val="00294F75"/>
    <w:rsid w:val="00295297"/>
    <w:rsid w:val="00295391"/>
    <w:rsid w:val="00295C25"/>
    <w:rsid w:val="00296974"/>
    <w:rsid w:val="00296CB7"/>
    <w:rsid w:val="00296D1F"/>
    <w:rsid w:val="00296F70"/>
    <w:rsid w:val="0029796D"/>
    <w:rsid w:val="00297992"/>
    <w:rsid w:val="00297B26"/>
    <w:rsid w:val="00297D1F"/>
    <w:rsid w:val="002A0308"/>
    <w:rsid w:val="002A049E"/>
    <w:rsid w:val="002A0B73"/>
    <w:rsid w:val="002A0D97"/>
    <w:rsid w:val="002A1098"/>
    <w:rsid w:val="002A1508"/>
    <w:rsid w:val="002A1E92"/>
    <w:rsid w:val="002A1EB4"/>
    <w:rsid w:val="002A204D"/>
    <w:rsid w:val="002A209A"/>
    <w:rsid w:val="002A22CA"/>
    <w:rsid w:val="002A25BE"/>
    <w:rsid w:val="002A2616"/>
    <w:rsid w:val="002A26E1"/>
    <w:rsid w:val="002A2ABD"/>
    <w:rsid w:val="002A2CAD"/>
    <w:rsid w:val="002A3081"/>
    <w:rsid w:val="002A30E0"/>
    <w:rsid w:val="002A3567"/>
    <w:rsid w:val="002A368A"/>
    <w:rsid w:val="002A3B14"/>
    <w:rsid w:val="002A4041"/>
    <w:rsid w:val="002A4065"/>
    <w:rsid w:val="002A45E2"/>
    <w:rsid w:val="002A506F"/>
    <w:rsid w:val="002A5224"/>
    <w:rsid w:val="002A52A1"/>
    <w:rsid w:val="002A5890"/>
    <w:rsid w:val="002A58FA"/>
    <w:rsid w:val="002A59F0"/>
    <w:rsid w:val="002A5FFD"/>
    <w:rsid w:val="002A6268"/>
    <w:rsid w:val="002A6432"/>
    <w:rsid w:val="002A66C7"/>
    <w:rsid w:val="002A6935"/>
    <w:rsid w:val="002A69A9"/>
    <w:rsid w:val="002A6B69"/>
    <w:rsid w:val="002A6BE1"/>
    <w:rsid w:val="002A6D13"/>
    <w:rsid w:val="002A6F25"/>
    <w:rsid w:val="002A6FD3"/>
    <w:rsid w:val="002A7622"/>
    <w:rsid w:val="002A7A01"/>
    <w:rsid w:val="002A7AA7"/>
    <w:rsid w:val="002A7E96"/>
    <w:rsid w:val="002A7F7E"/>
    <w:rsid w:val="002A7FCE"/>
    <w:rsid w:val="002B01F7"/>
    <w:rsid w:val="002B026A"/>
    <w:rsid w:val="002B02E7"/>
    <w:rsid w:val="002B08CF"/>
    <w:rsid w:val="002B0990"/>
    <w:rsid w:val="002B0A7D"/>
    <w:rsid w:val="002B0AC1"/>
    <w:rsid w:val="002B0E2D"/>
    <w:rsid w:val="002B1A69"/>
    <w:rsid w:val="002B1DD3"/>
    <w:rsid w:val="002B1E54"/>
    <w:rsid w:val="002B1F27"/>
    <w:rsid w:val="002B2017"/>
    <w:rsid w:val="002B22A2"/>
    <w:rsid w:val="002B2512"/>
    <w:rsid w:val="002B2723"/>
    <w:rsid w:val="002B284D"/>
    <w:rsid w:val="002B2999"/>
    <w:rsid w:val="002B299A"/>
    <w:rsid w:val="002B303A"/>
    <w:rsid w:val="002B340F"/>
    <w:rsid w:val="002B3483"/>
    <w:rsid w:val="002B3D83"/>
    <w:rsid w:val="002B48D5"/>
    <w:rsid w:val="002B4C3B"/>
    <w:rsid w:val="002B4D30"/>
    <w:rsid w:val="002B4DBF"/>
    <w:rsid w:val="002B50AD"/>
    <w:rsid w:val="002B538E"/>
    <w:rsid w:val="002B557D"/>
    <w:rsid w:val="002B56F5"/>
    <w:rsid w:val="002B58A0"/>
    <w:rsid w:val="002B5DCA"/>
    <w:rsid w:val="002B6318"/>
    <w:rsid w:val="002B651B"/>
    <w:rsid w:val="002B6BDC"/>
    <w:rsid w:val="002B6F05"/>
    <w:rsid w:val="002B6F77"/>
    <w:rsid w:val="002B7065"/>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1201"/>
    <w:rsid w:val="002C1441"/>
    <w:rsid w:val="002C1460"/>
    <w:rsid w:val="002C17D5"/>
    <w:rsid w:val="002C1933"/>
    <w:rsid w:val="002C1F3B"/>
    <w:rsid w:val="002C20F2"/>
    <w:rsid w:val="002C21FD"/>
    <w:rsid w:val="002C22CD"/>
    <w:rsid w:val="002C2405"/>
    <w:rsid w:val="002C2410"/>
    <w:rsid w:val="002C2C62"/>
    <w:rsid w:val="002C2F40"/>
    <w:rsid w:val="002C2FCA"/>
    <w:rsid w:val="002C3800"/>
    <w:rsid w:val="002C382F"/>
    <w:rsid w:val="002C38B2"/>
    <w:rsid w:val="002C38D8"/>
    <w:rsid w:val="002C3F9C"/>
    <w:rsid w:val="002C47EF"/>
    <w:rsid w:val="002C4D41"/>
    <w:rsid w:val="002C4D90"/>
    <w:rsid w:val="002C545E"/>
    <w:rsid w:val="002C5731"/>
    <w:rsid w:val="002C5AFA"/>
    <w:rsid w:val="002C5EFF"/>
    <w:rsid w:val="002C62CF"/>
    <w:rsid w:val="002C6703"/>
    <w:rsid w:val="002C684B"/>
    <w:rsid w:val="002C7247"/>
    <w:rsid w:val="002C73DE"/>
    <w:rsid w:val="002C7544"/>
    <w:rsid w:val="002D022C"/>
    <w:rsid w:val="002D0439"/>
    <w:rsid w:val="002D0759"/>
    <w:rsid w:val="002D0984"/>
    <w:rsid w:val="002D09C9"/>
    <w:rsid w:val="002D0A0A"/>
    <w:rsid w:val="002D0AC2"/>
    <w:rsid w:val="002D0E90"/>
    <w:rsid w:val="002D0FB3"/>
    <w:rsid w:val="002D11B7"/>
    <w:rsid w:val="002D11C6"/>
    <w:rsid w:val="002D1451"/>
    <w:rsid w:val="002D173D"/>
    <w:rsid w:val="002D1DD6"/>
    <w:rsid w:val="002D2258"/>
    <w:rsid w:val="002D3245"/>
    <w:rsid w:val="002D33B6"/>
    <w:rsid w:val="002D3692"/>
    <w:rsid w:val="002D3792"/>
    <w:rsid w:val="002D37F1"/>
    <w:rsid w:val="002D3A43"/>
    <w:rsid w:val="002D3B89"/>
    <w:rsid w:val="002D3BBC"/>
    <w:rsid w:val="002D3CC0"/>
    <w:rsid w:val="002D3FB8"/>
    <w:rsid w:val="002D438A"/>
    <w:rsid w:val="002D4670"/>
    <w:rsid w:val="002D468B"/>
    <w:rsid w:val="002D486C"/>
    <w:rsid w:val="002D489A"/>
    <w:rsid w:val="002D4A48"/>
    <w:rsid w:val="002D4B3D"/>
    <w:rsid w:val="002D4D6B"/>
    <w:rsid w:val="002D4DAE"/>
    <w:rsid w:val="002D4FC5"/>
    <w:rsid w:val="002D4FCE"/>
    <w:rsid w:val="002D5124"/>
    <w:rsid w:val="002D5490"/>
    <w:rsid w:val="002D56B4"/>
    <w:rsid w:val="002D5738"/>
    <w:rsid w:val="002D5901"/>
    <w:rsid w:val="002D5AB2"/>
    <w:rsid w:val="002D5B60"/>
    <w:rsid w:val="002D5E53"/>
    <w:rsid w:val="002D61DD"/>
    <w:rsid w:val="002D642B"/>
    <w:rsid w:val="002D67F8"/>
    <w:rsid w:val="002D6C30"/>
    <w:rsid w:val="002D7072"/>
    <w:rsid w:val="002D7193"/>
    <w:rsid w:val="002D7486"/>
    <w:rsid w:val="002D7C4E"/>
    <w:rsid w:val="002D7F17"/>
    <w:rsid w:val="002E0319"/>
    <w:rsid w:val="002E0D2E"/>
    <w:rsid w:val="002E0E19"/>
    <w:rsid w:val="002E105A"/>
    <w:rsid w:val="002E1319"/>
    <w:rsid w:val="002E1513"/>
    <w:rsid w:val="002E179B"/>
    <w:rsid w:val="002E1C9E"/>
    <w:rsid w:val="002E1DBE"/>
    <w:rsid w:val="002E1E0B"/>
    <w:rsid w:val="002E257B"/>
    <w:rsid w:val="002E2C82"/>
    <w:rsid w:val="002E2D7D"/>
    <w:rsid w:val="002E3633"/>
    <w:rsid w:val="002E3954"/>
    <w:rsid w:val="002E3C16"/>
    <w:rsid w:val="002E3C65"/>
    <w:rsid w:val="002E3F5B"/>
    <w:rsid w:val="002E4362"/>
    <w:rsid w:val="002E4686"/>
    <w:rsid w:val="002E5325"/>
    <w:rsid w:val="002E53FE"/>
    <w:rsid w:val="002E57C5"/>
    <w:rsid w:val="002E5BB1"/>
    <w:rsid w:val="002E6343"/>
    <w:rsid w:val="002E63D9"/>
    <w:rsid w:val="002E640E"/>
    <w:rsid w:val="002E6B89"/>
    <w:rsid w:val="002E6D66"/>
    <w:rsid w:val="002E7212"/>
    <w:rsid w:val="002E7351"/>
    <w:rsid w:val="002E7404"/>
    <w:rsid w:val="002E7690"/>
    <w:rsid w:val="002E79A9"/>
    <w:rsid w:val="002E7B70"/>
    <w:rsid w:val="002E7E22"/>
    <w:rsid w:val="002E7E39"/>
    <w:rsid w:val="002E7EFA"/>
    <w:rsid w:val="002F02E5"/>
    <w:rsid w:val="002F09A3"/>
    <w:rsid w:val="002F0B83"/>
    <w:rsid w:val="002F0C28"/>
    <w:rsid w:val="002F1CB2"/>
    <w:rsid w:val="002F1E8A"/>
    <w:rsid w:val="002F1EE8"/>
    <w:rsid w:val="002F1F6D"/>
    <w:rsid w:val="002F1F7E"/>
    <w:rsid w:val="002F2344"/>
    <w:rsid w:val="002F234D"/>
    <w:rsid w:val="002F2728"/>
    <w:rsid w:val="002F2AFF"/>
    <w:rsid w:val="002F2F1F"/>
    <w:rsid w:val="002F3052"/>
    <w:rsid w:val="002F3449"/>
    <w:rsid w:val="002F37E8"/>
    <w:rsid w:val="002F3926"/>
    <w:rsid w:val="002F3CDE"/>
    <w:rsid w:val="002F444F"/>
    <w:rsid w:val="002F4666"/>
    <w:rsid w:val="002F47F2"/>
    <w:rsid w:val="002F49D0"/>
    <w:rsid w:val="002F4A74"/>
    <w:rsid w:val="002F4B1B"/>
    <w:rsid w:val="002F519A"/>
    <w:rsid w:val="002F57F5"/>
    <w:rsid w:val="002F59E1"/>
    <w:rsid w:val="002F5C53"/>
    <w:rsid w:val="002F5DD6"/>
    <w:rsid w:val="002F5FEA"/>
    <w:rsid w:val="002F63E7"/>
    <w:rsid w:val="002F6DE5"/>
    <w:rsid w:val="002F6E2F"/>
    <w:rsid w:val="002F6EE3"/>
    <w:rsid w:val="002F7321"/>
    <w:rsid w:val="002F7A50"/>
    <w:rsid w:val="002F7BDC"/>
    <w:rsid w:val="002F7BE3"/>
    <w:rsid w:val="002F7DDB"/>
    <w:rsid w:val="002F7E6A"/>
    <w:rsid w:val="002F7F21"/>
    <w:rsid w:val="00300165"/>
    <w:rsid w:val="0030029A"/>
    <w:rsid w:val="00300816"/>
    <w:rsid w:val="00300A94"/>
    <w:rsid w:val="003010CF"/>
    <w:rsid w:val="003017E3"/>
    <w:rsid w:val="00301BB8"/>
    <w:rsid w:val="00301C9C"/>
    <w:rsid w:val="003029C8"/>
    <w:rsid w:val="00302C48"/>
    <w:rsid w:val="00303440"/>
    <w:rsid w:val="00303704"/>
    <w:rsid w:val="003037F8"/>
    <w:rsid w:val="0030389C"/>
    <w:rsid w:val="0030448C"/>
    <w:rsid w:val="0030474C"/>
    <w:rsid w:val="00304D9B"/>
    <w:rsid w:val="0030529B"/>
    <w:rsid w:val="003052A4"/>
    <w:rsid w:val="00305582"/>
    <w:rsid w:val="00305765"/>
    <w:rsid w:val="003059D4"/>
    <w:rsid w:val="00305C18"/>
    <w:rsid w:val="00305EE8"/>
    <w:rsid w:val="00305F8E"/>
    <w:rsid w:val="00305FF9"/>
    <w:rsid w:val="003061BE"/>
    <w:rsid w:val="00306349"/>
    <w:rsid w:val="003063B5"/>
    <w:rsid w:val="0030677E"/>
    <w:rsid w:val="0030687E"/>
    <w:rsid w:val="00306C45"/>
    <w:rsid w:val="00306CE1"/>
    <w:rsid w:val="00306E6B"/>
    <w:rsid w:val="00306ED0"/>
    <w:rsid w:val="0030713E"/>
    <w:rsid w:val="00307158"/>
    <w:rsid w:val="003072F7"/>
    <w:rsid w:val="00307B2E"/>
    <w:rsid w:val="00307C2A"/>
    <w:rsid w:val="00307D9F"/>
    <w:rsid w:val="00310041"/>
    <w:rsid w:val="003100C8"/>
    <w:rsid w:val="00310129"/>
    <w:rsid w:val="00310163"/>
    <w:rsid w:val="003102CB"/>
    <w:rsid w:val="00310A21"/>
    <w:rsid w:val="003110C1"/>
    <w:rsid w:val="00311126"/>
    <w:rsid w:val="00311161"/>
    <w:rsid w:val="00311674"/>
    <w:rsid w:val="00311680"/>
    <w:rsid w:val="00311B4B"/>
    <w:rsid w:val="00312400"/>
    <w:rsid w:val="00312657"/>
    <w:rsid w:val="00312739"/>
    <w:rsid w:val="00312CA8"/>
    <w:rsid w:val="00312D10"/>
    <w:rsid w:val="00312FF5"/>
    <w:rsid w:val="003132D3"/>
    <w:rsid w:val="00313813"/>
    <w:rsid w:val="00313DBC"/>
    <w:rsid w:val="00314100"/>
    <w:rsid w:val="003146B2"/>
    <w:rsid w:val="003147EB"/>
    <w:rsid w:val="00314DC8"/>
    <w:rsid w:val="0031536E"/>
    <w:rsid w:val="003153DE"/>
    <w:rsid w:val="00315418"/>
    <w:rsid w:val="003156E3"/>
    <w:rsid w:val="00315810"/>
    <w:rsid w:val="00315D13"/>
    <w:rsid w:val="00315E0C"/>
    <w:rsid w:val="00316317"/>
    <w:rsid w:val="00316496"/>
    <w:rsid w:val="00316715"/>
    <w:rsid w:val="00316AE4"/>
    <w:rsid w:val="00316B13"/>
    <w:rsid w:val="003171BB"/>
    <w:rsid w:val="0031757D"/>
    <w:rsid w:val="003178BE"/>
    <w:rsid w:val="003178DA"/>
    <w:rsid w:val="00317C2F"/>
    <w:rsid w:val="00317DB8"/>
    <w:rsid w:val="00317DCB"/>
    <w:rsid w:val="00320144"/>
    <w:rsid w:val="0032014D"/>
    <w:rsid w:val="0032053F"/>
    <w:rsid w:val="00320618"/>
    <w:rsid w:val="00320B85"/>
    <w:rsid w:val="0032100B"/>
    <w:rsid w:val="00321157"/>
    <w:rsid w:val="00321231"/>
    <w:rsid w:val="0032125F"/>
    <w:rsid w:val="003214F8"/>
    <w:rsid w:val="003215D8"/>
    <w:rsid w:val="00321B3F"/>
    <w:rsid w:val="00321BD7"/>
    <w:rsid w:val="00321EE2"/>
    <w:rsid w:val="00321FE9"/>
    <w:rsid w:val="0032260F"/>
    <w:rsid w:val="003228DA"/>
    <w:rsid w:val="00322C68"/>
    <w:rsid w:val="00322CFB"/>
    <w:rsid w:val="00322DCB"/>
    <w:rsid w:val="00323605"/>
    <w:rsid w:val="00323D19"/>
    <w:rsid w:val="00323D6B"/>
    <w:rsid w:val="00323E5B"/>
    <w:rsid w:val="00323F80"/>
    <w:rsid w:val="00323FE3"/>
    <w:rsid w:val="0032461A"/>
    <w:rsid w:val="00324B87"/>
    <w:rsid w:val="00324DF6"/>
    <w:rsid w:val="003259F3"/>
    <w:rsid w:val="00325ACC"/>
    <w:rsid w:val="00325B7E"/>
    <w:rsid w:val="00325BBF"/>
    <w:rsid w:val="00326882"/>
    <w:rsid w:val="003268C1"/>
    <w:rsid w:val="00326957"/>
    <w:rsid w:val="00326AE2"/>
    <w:rsid w:val="00326F23"/>
    <w:rsid w:val="00326F47"/>
    <w:rsid w:val="0032717D"/>
    <w:rsid w:val="00327721"/>
    <w:rsid w:val="0032779F"/>
    <w:rsid w:val="0033055C"/>
    <w:rsid w:val="00330917"/>
    <w:rsid w:val="00330A29"/>
    <w:rsid w:val="00331420"/>
    <w:rsid w:val="0033152C"/>
    <w:rsid w:val="0033171D"/>
    <w:rsid w:val="00331FC3"/>
    <w:rsid w:val="00332177"/>
    <w:rsid w:val="00332C87"/>
    <w:rsid w:val="00332CA2"/>
    <w:rsid w:val="00332D7F"/>
    <w:rsid w:val="00332E91"/>
    <w:rsid w:val="003332CA"/>
    <w:rsid w:val="003336B3"/>
    <w:rsid w:val="0033377E"/>
    <w:rsid w:val="003338D4"/>
    <w:rsid w:val="003341FB"/>
    <w:rsid w:val="0033474A"/>
    <w:rsid w:val="00334845"/>
    <w:rsid w:val="003349A0"/>
    <w:rsid w:val="00334BF8"/>
    <w:rsid w:val="003352DF"/>
    <w:rsid w:val="00335773"/>
    <w:rsid w:val="00335783"/>
    <w:rsid w:val="003357B5"/>
    <w:rsid w:val="00335823"/>
    <w:rsid w:val="00335B2F"/>
    <w:rsid w:val="00335B75"/>
    <w:rsid w:val="00335D8C"/>
    <w:rsid w:val="00335E6A"/>
    <w:rsid w:val="00336072"/>
    <w:rsid w:val="003363A1"/>
    <w:rsid w:val="003369AB"/>
    <w:rsid w:val="00336D0A"/>
    <w:rsid w:val="00336ED8"/>
    <w:rsid w:val="00337184"/>
    <w:rsid w:val="003376F7"/>
    <w:rsid w:val="003378DD"/>
    <w:rsid w:val="00337955"/>
    <w:rsid w:val="00337EBE"/>
    <w:rsid w:val="00337F85"/>
    <w:rsid w:val="00340862"/>
    <w:rsid w:val="0034179E"/>
    <w:rsid w:val="0034226D"/>
    <w:rsid w:val="0034227F"/>
    <w:rsid w:val="003426C6"/>
    <w:rsid w:val="00342972"/>
    <w:rsid w:val="00342BA7"/>
    <w:rsid w:val="00342C56"/>
    <w:rsid w:val="00342FDD"/>
    <w:rsid w:val="003435F1"/>
    <w:rsid w:val="00343B2E"/>
    <w:rsid w:val="0034429B"/>
    <w:rsid w:val="0034468E"/>
    <w:rsid w:val="003446ED"/>
    <w:rsid w:val="0034477D"/>
    <w:rsid w:val="00344866"/>
    <w:rsid w:val="003450D6"/>
    <w:rsid w:val="003452EF"/>
    <w:rsid w:val="00345338"/>
    <w:rsid w:val="003455BD"/>
    <w:rsid w:val="00345797"/>
    <w:rsid w:val="0034588C"/>
    <w:rsid w:val="00345991"/>
    <w:rsid w:val="00345A19"/>
    <w:rsid w:val="00345A74"/>
    <w:rsid w:val="00345E6A"/>
    <w:rsid w:val="003461CF"/>
    <w:rsid w:val="00346374"/>
    <w:rsid w:val="0034638C"/>
    <w:rsid w:val="003466D1"/>
    <w:rsid w:val="00346A24"/>
    <w:rsid w:val="00346F0B"/>
    <w:rsid w:val="00346F7F"/>
    <w:rsid w:val="003479D4"/>
    <w:rsid w:val="00350108"/>
    <w:rsid w:val="00350221"/>
    <w:rsid w:val="00350762"/>
    <w:rsid w:val="003507C4"/>
    <w:rsid w:val="003507DE"/>
    <w:rsid w:val="00350C55"/>
    <w:rsid w:val="00350DB2"/>
    <w:rsid w:val="00350DDE"/>
    <w:rsid w:val="00351319"/>
    <w:rsid w:val="0035152E"/>
    <w:rsid w:val="0035185D"/>
    <w:rsid w:val="003519A1"/>
    <w:rsid w:val="00351BB2"/>
    <w:rsid w:val="00351C82"/>
    <w:rsid w:val="00352480"/>
    <w:rsid w:val="00352B24"/>
    <w:rsid w:val="00352D9C"/>
    <w:rsid w:val="00352DA4"/>
    <w:rsid w:val="003530D2"/>
    <w:rsid w:val="0035331A"/>
    <w:rsid w:val="003534E1"/>
    <w:rsid w:val="0035357F"/>
    <w:rsid w:val="0035371C"/>
    <w:rsid w:val="00353832"/>
    <w:rsid w:val="003538E3"/>
    <w:rsid w:val="003545D6"/>
    <w:rsid w:val="003548D8"/>
    <w:rsid w:val="00354A47"/>
    <w:rsid w:val="0035536F"/>
    <w:rsid w:val="0035542A"/>
    <w:rsid w:val="003554CA"/>
    <w:rsid w:val="0035580D"/>
    <w:rsid w:val="003559B5"/>
    <w:rsid w:val="00355CF0"/>
    <w:rsid w:val="00355E31"/>
    <w:rsid w:val="003567A1"/>
    <w:rsid w:val="003567E7"/>
    <w:rsid w:val="0035692C"/>
    <w:rsid w:val="00357448"/>
    <w:rsid w:val="003574EA"/>
    <w:rsid w:val="00357B56"/>
    <w:rsid w:val="0036021C"/>
    <w:rsid w:val="00360232"/>
    <w:rsid w:val="003602E0"/>
    <w:rsid w:val="0036084D"/>
    <w:rsid w:val="00360C0F"/>
    <w:rsid w:val="00360D01"/>
    <w:rsid w:val="00360F1C"/>
    <w:rsid w:val="00361816"/>
    <w:rsid w:val="00362569"/>
    <w:rsid w:val="003626CD"/>
    <w:rsid w:val="00362750"/>
    <w:rsid w:val="00362C20"/>
    <w:rsid w:val="00363075"/>
    <w:rsid w:val="0036317C"/>
    <w:rsid w:val="00363397"/>
    <w:rsid w:val="003634E6"/>
    <w:rsid w:val="003636CD"/>
    <w:rsid w:val="003637D3"/>
    <w:rsid w:val="00363F54"/>
    <w:rsid w:val="003642B2"/>
    <w:rsid w:val="003645F8"/>
    <w:rsid w:val="0036487C"/>
    <w:rsid w:val="00364B5F"/>
    <w:rsid w:val="00364BBD"/>
    <w:rsid w:val="00364FC3"/>
    <w:rsid w:val="00364FE8"/>
    <w:rsid w:val="0036535E"/>
    <w:rsid w:val="00365411"/>
    <w:rsid w:val="0036556D"/>
    <w:rsid w:val="00365FA2"/>
    <w:rsid w:val="00366A9C"/>
    <w:rsid w:val="00366C69"/>
    <w:rsid w:val="00366D2A"/>
    <w:rsid w:val="00367441"/>
    <w:rsid w:val="0036761A"/>
    <w:rsid w:val="00367779"/>
    <w:rsid w:val="00367B1D"/>
    <w:rsid w:val="00367ED8"/>
    <w:rsid w:val="00370515"/>
    <w:rsid w:val="003705F1"/>
    <w:rsid w:val="00370B9B"/>
    <w:rsid w:val="00370E4F"/>
    <w:rsid w:val="00370E60"/>
    <w:rsid w:val="00370E7A"/>
    <w:rsid w:val="00370EA5"/>
    <w:rsid w:val="00371001"/>
    <w:rsid w:val="00371215"/>
    <w:rsid w:val="00371735"/>
    <w:rsid w:val="003719D6"/>
    <w:rsid w:val="003719DC"/>
    <w:rsid w:val="00371AAB"/>
    <w:rsid w:val="00371E41"/>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616"/>
    <w:rsid w:val="003749C4"/>
    <w:rsid w:val="00374B14"/>
    <w:rsid w:val="0037535B"/>
    <w:rsid w:val="003754A1"/>
    <w:rsid w:val="0037552D"/>
    <w:rsid w:val="003756DB"/>
    <w:rsid w:val="00375BE3"/>
    <w:rsid w:val="00375CCE"/>
    <w:rsid w:val="00375E68"/>
    <w:rsid w:val="00375F44"/>
    <w:rsid w:val="00375F6C"/>
    <w:rsid w:val="0037643C"/>
    <w:rsid w:val="0037665D"/>
    <w:rsid w:val="003766FC"/>
    <w:rsid w:val="00376EAA"/>
    <w:rsid w:val="003770BB"/>
    <w:rsid w:val="003770BD"/>
    <w:rsid w:val="0037771A"/>
    <w:rsid w:val="00377BAB"/>
    <w:rsid w:val="00377E0A"/>
    <w:rsid w:val="00380126"/>
    <w:rsid w:val="003802C4"/>
    <w:rsid w:val="003802DC"/>
    <w:rsid w:val="00380343"/>
    <w:rsid w:val="00380356"/>
    <w:rsid w:val="0038064C"/>
    <w:rsid w:val="00380B34"/>
    <w:rsid w:val="00380CCF"/>
    <w:rsid w:val="00380CE4"/>
    <w:rsid w:val="00380E4E"/>
    <w:rsid w:val="00380FBF"/>
    <w:rsid w:val="003815B7"/>
    <w:rsid w:val="003815FF"/>
    <w:rsid w:val="00381B02"/>
    <w:rsid w:val="00381D92"/>
    <w:rsid w:val="00382229"/>
    <w:rsid w:val="00382261"/>
    <w:rsid w:val="003824C9"/>
    <w:rsid w:val="0038294F"/>
    <w:rsid w:val="00382A43"/>
    <w:rsid w:val="00382D60"/>
    <w:rsid w:val="00382EDD"/>
    <w:rsid w:val="00382F0F"/>
    <w:rsid w:val="00382F29"/>
    <w:rsid w:val="00383486"/>
    <w:rsid w:val="00383C71"/>
    <w:rsid w:val="00383C8D"/>
    <w:rsid w:val="00383DFF"/>
    <w:rsid w:val="003840DC"/>
    <w:rsid w:val="00384291"/>
    <w:rsid w:val="003849A8"/>
    <w:rsid w:val="00384F9E"/>
    <w:rsid w:val="003852FB"/>
    <w:rsid w:val="00385429"/>
    <w:rsid w:val="003857FA"/>
    <w:rsid w:val="00385842"/>
    <w:rsid w:val="00385885"/>
    <w:rsid w:val="00385B05"/>
    <w:rsid w:val="00385DED"/>
    <w:rsid w:val="003862F4"/>
    <w:rsid w:val="00386382"/>
    <w:rsid w:val="003865EF"/>
    <w:rsid w:val="00386637"/>
    <w:rsid w:val="00386BA9"/>
    <w:rsid w:val="00386CDA"/>
    <w:rsid w:val="00386E74"/>
    <w:rsid w:val="00386F76"/>
    <w:rsid w:val="0038734D"/>
    <w:rsid w:val="0038772E"/>
    <w:rsid w:val="00387801"/>
    <w:rsid w:val="00387F8C"/>
    <w:rsid w:val="00390017"/>
    <w:rsid w:val="003901A3"/>
    <w:rsid w:val="00390587"/>
    <w:rsid w:val="003905E7"/>
    <w:rsid w:val="003906C0"/>
    <w:rsid w:val="0039072F"/>
    <w:rsid w:val="0039079C"/>
    <w:rsid w:val="0039098E"/>
    <w:rsid w:val="003909D7"/>
    <w:rsid w:val="00390DE3"/>
    <w:rsid w:val="00390E53"/>
    <w:rsid w:val="003911C0"/>
    <w:rsid w:val="0039164C"/>
    <w:rsid w:val="0039179E"/>
    <w:rsid w:val="00391914"/>
    <w:rsid w:val="003919F3"/>
    <w:rsid w:val="00391AB0"/>
    <w:rsid w:val="00391B66"/>
    <w:rsid w:val="00391DD4"/>
    <w:rsid w:val="003923E7"/>
    <w:rsid w:val="003925F0"/>
    <w:rsid w:val="00392855"/>
    <w:rsid w:val="00392AD2"/>
    <w:rsid w:val="00392CE0"/>
    <w:rsid w:val="00392DE0"/>
    <w:rsid w:val="00392F33"/>
    <w:rsid w:val="00392FCD"/>
    <w:rsid w:val="0039311C"/>
    <w:rsid w:val="00393400"/>
    <w:rsid w:val="003934CF"/>
    <w:rsid w:val="00393C7A"/>
    <w:rsid w:val="00393D0B"/>
    <w:rsid w:val="003940CE"/>
    <w:rsid w:val="00394362"/>
    <w:rsid w:val="003945BF"/>
    <w:rsid w:val="00394CD6"/>
    <w:rsid w:val="003955C3"/>
    <w:rsid w:val="00395797"/>
    <w:rsid w:val="00395805"/>
    <w:rsid w:val="00395AC0"/>
    <w:rsid w:val="00395E66"/>
    <w:rsid w:val="00396234"/>
    <w:rsid w:val="00396350"/>
    <w:rsid w:val="003963D2"/>
    <w:rsid w:val="003963EE"/>
    <w:rsid w:val="00396737"/>
    <w:rsid w:val="00396998"/>
    <w:rsid w:val="00396C1C"/>
    <w:rsid w:val="00396F0D"/>
    <w:rsid w:val="00397A47"/>
    <w:rsid w:val="00397C1D"/>
    <w:rsid w:val="00397D9E"/>
    <w:rsid w:val="00397FBB"/>
    <w:rsid w:val="00397FC3"/>
    <w:rsid w:val="003A05BC"/>
    <w:rsid w:val="003A0747"/>
    <w:rsid w:val="003A07D6"/>
    <w:rsid w:val="003A08EA"/>
    <w:rsid w:val="003A1303"/>
    <w:rsid w:val="003A180F"/>
    <w:rsid w:val="003A18DD"/>
    <w:rsid w:val="003A20C8"/>
    <w:rsid w:val="003A210F"/>
    <w:rsid w:val="003A2596"/>
    <w:rsid w:val="003A263B"/>
    <w:rsid w:val="003A2833"/>
    <w:rsid w:val="003A2C29"/>
    <w:rsid w:val="003A2EC3"/>
    <w:rsid w:val="003A2ED1"/>
    <w:rsid w:val="003A36F2"/>
    <w:rsid w:val="003A38D5"/>
    <w:rsid w:val="003A3D39"/>
    <w:rsid w:val="003A3EC7"/>
    <w:rsid w:val="003A3EEC"/>
    <w:rsid w:val="003A3F23"/>
    <w:rsid w:val="003A40B4"/>
    <w:rsid w:val="003A4246"/>
    <w:rsid w:val="003A4252"/>
    <w:rsid w:val="003A4E43"/>
    <w:rsid w:val="003A5109"/>
    <w:rsid w:val="003A5306"/>
    <w:rsid w:val="003A63D7"/>
    <w:rsid w:val="003A68AD"/>
    <w:rsid w:val="003A6A4C"/>
    <w:rsid w:val="003A6A8D"/>
    <w:rsid w:val="003A6A91"/>
    <w:rsid w:val="003A6ACE"/>
    <w:rsid w:val="003A6AF9"/>
    <w:rsid w:val="003A700A"/>
    <w:rsid w:val="003A7346"/>
    <w:rsid w:val="003A73B9"/>
    <w:rsid w:val="003A7834"/>
    <w:rsid w:val="003B007C"/>
    <w:rsid w:val="003B00C2"/>
    <w:rsid w:val="003B0676"/>
    <w:rsid w:val="003B0B5B"/>
    <w:rsid w:val="003B0E79"/>
    <w:rsid w:val="003B1258"/>
    <w:rsid w:val="003B1798"/>
    <w:rsid w:val="003B1C92"/>
    <w:rsid w:val="003B224E"/>
    <w:rsid w:val="003B2494"/>
    <w:rsid w:val="003B2F53"/>
    <w:rsid w:val="003B33E0"/>
    <w:rsid w:val="003B3575"/>
    <w:rsid w:val="003B3B2F"/>
    <w:rsid w:val="003B404F"/>
    <w:rsid w:val="003B429E"/>
    <w:rsid w:val="003B4351"/>
    <w:rsid w:val="003B4FB0"/>
    <w:rsid w:val="003B50BC"/>
    <w:rsid w:val="003B515A"/>
    <w:rsid w:val="003B566E"/>
    <w:rsid w:val="003B56B0"/>
    <w:rsid w:val="003B5D97"/>
    <w:rsid w:val="003B63A4"/>
    <w:rsid w:val="003B68FE"/>
    <w:rsid w:val="003B6B45"/>
    <w:rsid w:val="003B6B48"/>
    <w:rsid w:val="003B6D7D"/>
    <w:rsid w:val="003B71B5"/>
    <w:rsid w:val="003B7A10"/>
    <w:rsid w:val="003B7B92"/>
    <w:rsid w:val="003B7D7E"/>
    <w:rsid w:val="003C0325"/>
    <w:rsid w:val="003C0DFD"/>
    <w:rsid w:val="003C1012"/>
    <w:rsid w:val="003C11C9"/>
    <w:rsid w:val="003C1229"/>
    <w:rsid w:val="003C1696"/>
    <w:rsid w:val="003C1CED"/>
    <w:rsid w:val="003C1DA2"/>
    <w:rsid w:val="003C1F91"/>
    <w:rsid w:val="003C1FD4"/>
    <w:rsid w:val="003C1FEA"/>
    <w:rsid w:val="003C2128"/>
    <w:rsid w:val="003C213D"/>
    <w:rsid w:val="003C24A7"/>
    <w:rsid w:val="003C25AD"/>
    <w:rsid w:val="003C2754"/>
    <w:rsid w:val="003C2D21"/>
    <w:rsid w:val="003C2E1E"/>
    <w:rsid w:val="003C3244"/>
    <w:rsid w:val="003C346D"/>
    <w:rsid w:val="003C3A9D"/>
    <w:rsid w:val="003C3DFA"/>
    <w:rsid w:val="003C3F6E"/>
    <w:rsid w:val="003C4262"/>
    <w:rsid w:val="003C4267"/>
    <w:rsid w:val="003C42BF"/>
    <w:rsid w:val="003C465E"/>
    <w:rsid w:val="003C4F9C"/>
    <w:rsid w:val="003C5231"/>
    <w:rsid w:val="003C5405"/>
    <w:rsid w:val="003C54A0"/>
    <w:rsid w:val="003C5835"/>
    <w:rsid w:val="003C58AC"/>
    <w:rsid w:val="003C599C"/>
    <w:rsid w:val="003C59C1"/>
    <w:rsid w:val="003C5D7B"/>
    <w:rsid w:val="003C5E6B"/>
    <w:rsid w:val="003C5FB1"/>
    <w:rsid w:val="003C63E5"/>
    <w:rsid w:val="003C6508"/>
    <w:rsid w:val="003C6876"/>
    <w:rsid w:val="003C6C53"/>
    <w:rsid w:val="003C7209"/>
    <w:rsid w:val="003C727A"/>
    <w:rsid w:val="003C72B6"/>
    <w:rsid w:val="003C73F1"/>
    <w:rsid w:val="003C7478"/>
    <w:rsid w:val="003C7614"/>
    <w:rsid w:val="003C7734"/>
    <w:rsid w:val="003C7AD7"/>
    <w:rsid w:val="003C7F5D"/>
    <w:rsid w:val="003D054A"/>
    <w:rsid w:val="003D059B"/>
    <w:rsid w:val="003D0CF1"/>
    <w:rsid w:val="003D0E18"/>
    <w:rsid w:val="003D0FC3"/>
    <w:rsid w:val="003D11E6"/>
    <w:rsid w:val="003D159E"/>
    <w:rsid w:val="003D17BB"/>
    <w:rsid w:val="003D1AD1"/>
    <w:rsid w:val="003D1B12"/>
    <w:rsid w:val="003D1C40"/>
    <w:rsid w:val="003D1CF1"/>
    <w:rsid w:val="003D1F8F"/>
    <w:rsid w:val="003D1F90"/>
    <w:rsid w:val="003D212D"/>
    <w:rsid w:val="003D2493"/>
    <w:rsid w:val="003D257E"/>
    <w:rsid w:val="003D2C1D"/>
    <w:rsid w:val="003D2C34"/>
    <w:rsid w:val="003D2CCB"/>
    <w:rsid w:val="003D309F"/>
    <w:rsid w:val="003D3504"/>
    <w:rsid w:val="003D3565"/>
    <w:rsid w:val="003D389D"/>
    <w:rsid w:val="003D38D9"/>
    <w:rsid w:val="003D394D"/>
    <w:rsid w:val="003D3DDD"/>
    <w:rsid w:val="003D41A6"/>
    <w:rsid w:val="003D4363"/>
    <w:rsid w:val="003D441C"/>
    <w:rsid w:val="003D46A1"/>
    <w:rsid w:val="003D4E26"/>
    <w:rsid w:val="003D4FCE"/>
    <w:rsid w:val="003D542B"/>
    <w:rsid w:val="003D5AB5"/>
    <w:rsid w:val="003D5CBF"/>
    <w:rsid w:val="003D647F"/>
    <w:rsid w:val="003D6508"/>
    <w:rsid w:val="003D6525"/>
    <w:rsid w:val="003D66D2"/>
    <w:rsid w:val="003D67F2"/>
    <w:rsid w:val="003D7320"/>
    <w:rsid w:val="003D74B4"/>
    <w:rsid w:val="003D77F9"/>
    <w:rsid w:val="003D7960"/>
    <w:rsid w:val="003D7ABA"/>
    <w:rsid w:val="003D7BA8"/>
    <w:rsid w:val="003D7D52"/>
    <w:rsid w:val="003D7F24"/>
    <w:rsid w:val="003E0004"/>
    <w:rsid w:val="003E00B7"/>
    <w:rsid w:val="003E016B"/>
    <w:rsid w:val="003E0409"/>
    <w:rsid w:val="003E068B"/>
    <w:rsid w:val="003E07AE"/>
    <w:rsid w:val="003E0B88"/>
    <w:rsid w:val="003E0FF7"/>
    <w:rsid w:val="003E1328"/>
    <w:rsid w:val="003E14FC"/>
    <w:rsid w:val="003E1991"/>
    <w:rsid w:val="003E211E"/>
    <w:rsid w:val="003E245A"/>
    <w:rsid w:val="003E2633"/>
    <w:rsid w:val="003E28A1"/>
    <w:rsid w:val="003E2976"/>
    <w:rsid w:val="003E2D35"/>
    <w:rsid w:val="003E2E41"/>
    <w:rsid w:val="003E2E63"/>
    <w:rsid w:val="003E2EE7"/>
    <w:rsid w:val="003E2FAB"/>
    <w:rsid w:val="003E2FCE"/>
    <w:rsid w:val="003E3572"/>
    <w:rsid w:val="003E3BEC"/>
    <w:rsid w:val="003E3D2A"/>
    <w:rsid w:val="003E405C"/>
    <w:rsid w:val="003E44C7"/>
    <w:rsid w:val="003E4680"/>
    <w:rsid w:val="003E4858"/>
    <w:rsid w:val="003E4AF4"/>
    <w:rsid w:val="003E53A2"/>
    <w:rsid w:val="003E568F"/>
    <w:rsid w:val="003E57E1"/>
    <w:rsid w:val="003E5A35"/>
    <w:rsid w:val="003E5D4F"/>
    <w:rsid w:val="003E5E80"/>
    <w:rsid w:val="003E6316"/>
    <w:rsid w:val="003E651B"/>
    <w:rsid w:val="003E6884"/>
    <w:rsid w:val="003E6A9A"/>
    <w:rsid w:val="003E6AC5"/>
    <w:rsid w:val="003E6B0C"/>
    <w:rsid w:val="003E6D8B"/>
    <w:rsid w:val="003E7088"/>
    <w:rsid w:val="003E70DC"/>
    <w:rsid w:val="003E71B9"/>
    <w:rsid w:val="003E757A"/>
    <w:rsid w:val="003E76C2"/>
    <w:rsid w:val="003E773B"/>
    <w:rsid w:val="003E7FAA"/>
    <w:rsid w:val="003F0096"/>
    <w:rsid w:val="003F0522"/>
    <w:rsid w:val="003F07B2"/>
    <w:rsid w:val="003F0850"/>
    <w:rsid w:val="003F0927"/>
    <w:rsid w:val="003F0BC1"/>
    <w:rsid w:val="003F0D12"/>
    <w:rsid w:val="003F10DF"/>
    <w:rsid w:val="003F13B0"/>
    <w:rsid w:val="003F160C"/>
    <w:rsid w:val="003F1AE3"/>
    <w:rsid w:val="003F1F98"/>
    <w:rsid w:val="003F2046"/>
    <w:rsid w:val="003F23D6"/>
    <w:rsid w:val="003F27C5"/>
    <w:rsid w:val="003F2F21"/>
    <w:rsid w:val="003F324F"/>
    <w:rsid w:val="003F33BC"/>
    <w:rsid w:val="003F3458"/>
    <w:rsid w:val="003F3B9A"/>
    <w:rsid w:val="003F3C15"/>
    <w:rsid w:val="003F3D4E"/>
    <w:rsid w:val="003F4090"/>
    <w:rsid w:val="003F4271"/>
    <w:rsid w:val="003F43E6"/>
    <w:rsid w:val="003F4437"/>
    <w:rsid w:val="003F4743"/>
    <w:rsid w:val="003F477E"/>
    <w:rsid w:val="003F49A1"/>
    <w:rsid w:val="003F4A25"/>
    <w:rsid w:val="003F4AEB"/>
    <w:rsid w:val="003F502C"/>
    <w:rsid w:val="003F535C"/>
    <w:rsid w:val="003F54DB"/>
    <w:rsid w:val="003F569F"/>
    <w:rsid w:val="003F5F25"/>
    <w:rsid w:val="003F630E"/>
    <w:rsid w:val="003F67EA"/>
    <w:rsid w:val="003F6CD2"/>
    <w:rsid w:val="003F6D15"/>
    <w:rsid w:val="003F6D3C"/>
    <w:rsid w:val="003F719A"/>
    <w:rsid w:val="003F769E"/>
    <w:rsid w:val="003F76D0"/>
    <w:rsid w:val="003F788D"/>
    <w:rsid w:val="003F7A89"/>
    <w:rsid w:val="003F7D14"/>
    <w:rsid w:val="00400025"/>
    <w:rsid w:val="0040017E"/>
    <w:rsid w:val="00400628"/>
    <w:rsid w:val="00400722"/>
    <w:rsid w:val="00400B6D"/>
    <w:rsid w:val="00400E51"/>
    <w:rsid w:val="00400F72"/>
    <w:rsid w:val="00401025"/>
    <w:rsid w:val="0040126E"/>
    <w:rsid w:val="00401998"/>
    <w:rsid w:val="0040209C"/>
    <w:rsid w:val="004020D4"/>
    <w:rsid w:val="004021B6"/>
    <w:rsid w:val="004026E1"/>
    <w:rsid w:val="00402D95"/>
    <w:rsid w:val="0040329C"/>
    <w:rsid w:val="0040351D"/>
    <w:rsid w:val="00403701"/>
    <w:rsid w:val="004037BF"/>
    <w:rsid w:val="004037DB"/>
    <w:rsid w:val="00403BB9"/>
    <w:rsid w:val="00403C0D"/>
    <w:rsid w:val="004040E5"/>
    <w:rsid w:val="004041B9"/>
    <w:rsid w:val="004042C7"/>
    <w:rsid w:val="00404609"/>
    <w:rsid w:val="004047C4"/>
    <w:rsid w:val="00404FAC"/>
    <w:rsid w:val="00405013"/>
    <w:rsid w:val="0040502F"/>
    <w:rsid w:val="00405084"/>
    <w:rsid w:val="00405565"/>
    <w:rsid w:val="0040570B"/>
    <w:rsid w:val="004057F7"/>
    <w:rsid w:val="00405B06"/>
    <w:rsid w:val="00405EDB"/>
    <w:rsid w:val="00405FB1"/>
    <w:rsid w:val="00406460"/>
    <w:rsid w:val="004064CC"/>
    <w:rsid w:val="004067F8"/>
    <w:rsid w:val="00406B90"/>
    <w:rsid w:val="00406E18"/>
    <w:rsid w:val="00406E74"/>
    <w:rsid w:val="00406EFB"/>
    <w:rsid w:val="0040706C"/>
    <w:rsid w:val="00407298"/>
    <w:rsid w:val="004075A5"/>
    <w:rsid w:val="00407664"/>
    <w:rsid w:val="00407FBE"/>
    <w:rsid w:val="00407FC7"/>
    <w:rsid w:val="004100E6"/>
    <w:rsid w:val="004107AE"/>
    <w:rsid w:val="00410B69"/>
    <w:rsid w:val="004110E7"/>
    <w:rsid w:val="00411362"/>
    <w:rsid w:val="00411CCD"/>
    <w:rsid w:val="00411CE3"/>
    <w:rsid w:val="00411D77"/>
    <w:rsid w:val="00411FB6"/>
    <w:rsid w:val="0041235E"/>
    <w:rsid w:val="004123C5"/>
    <w:rsid w:val="00412461"/>
    <w:rsid w:val="004124E5"/>
    <w:rsid w:val="00412546"/>
    <w:rsid w:val="0041271A"/>
    <w:rsid w:val="00412947"/>
    <w:rsid w:val="00412CA5"/>
    <w:rsid w:val="00412D17"/>
    <w:rsid w:val="00412EB3"/>
    <w:rsid w:val="00412F94"/>
    <w:rsid w:val="00413053"/>
    <w:rsid w:val="0041319C"/>
    <w:rsid w:val="0041321E"/>
    <w:rsid w:val="00413330"/>
    <w:rsid w:val="00413566"/>
    <w:rsid w:val="0041363F"/>
    <w:rsid w:val="004137B6"/>
    <w:rsid w:val="00413A54"/>
    <w:rsid w:val="00413C10"/>
    <w:rsid w:val="00413CD9"/>
    <w:rsid w:val="00413F7F"/>
    <w:rsid w:val="00413F9A"/>
    <w:rsid w:val="004140CA"/>
    <w:rsid w:val="004142A4"/>
    <w:rsid w:val="00414492"/>
    <w:rsid w:val="00414C65"/>
    <w:rsid w:val="00415571"/>
    <w:rsid w:val="004157E1"/>
    <w:rsid w:val="00415998"/>
    <w:rsid w:val="00415B13"/>
    <w:rsid w:val="00415C08"/>
    <w:rsid w:val="00415C20"/>
    <w:rsid w:val="00415D76"/>
    <w:rsid w:val="004163C6"/>
    <w:rsid w:val="00416665"/>
    <w:rsid w:val="00416705"/>
    <w:rsid w:val="00416A67"/>
    <w:rsid w:val="00416ACB"/>
    <w:rsid w:val="00416D1F"/>
    <w:rsid w:val="00417429"/>
    <w:rsid w:val="00417AB7"/>
    <w:rsid w:val="00420364"/>
    <w:rsid w:val="004205DD"/>
    <w:rsid w:val="0042084A"/>
    <w:rsid w:val="004208AC"/>
    <w:rsid w:val="00420B9A"/>
    <w:rsid w:val="00421303"/>
    <w:rsid w:val="00421328"/>
    <w:rsid w:val="00421523"/>
    <w:rsid w:val="00421570"/>
    <w:rsid w:val="004216B6"/>
    <w:rsid w:val="00421AA7"/>
    <w:rsid w:val="00421DCF"/>
    <w:rsid w:val="004220FF"/>
    <w:rsid w:val="00422341"/>
    <w:rsid w:val="0042259F"/>
    <w:rsid w:val="00422ADB"/>
    <w:rsid w:val="00422D55"/>
    <w:rsid w:val="0042331A"/>
    <w:rsid w:val="00423641"/>
    <w:rsid w:val="0042387B"/>
    <w:rsid w:val="00423F0C"/>
    <w:rsid w:val="00423F1E"/>
    <w:rsid w:val="00423F27"/>
    <w:rsid w:val="00423FE9"/>
    <w:rsid w:val="00424372"/>
    <w:rsid w:val="00424640"/>
    <w:rsid w:val="004249F4"/>
    <w:rsid w:val="00424E53"/>
    <w:rsid w:val="00425269"/>
    <w:rsid w:val="0042545A"/>
    <w:rsid w:val="00425781"/>
    <w:rsid w:val="004259E7"/>
    <w:rsid w:val="00425BE2"/>
    <w:rsid w:val="00425C14"/>
    <w:rsid w:val="00425DA7"/>
    <w:rsid w:val="004261C8"/>
    <w:rsid w:val="00426266"/>
    <w:rsid w:val="004263B1"/>
    <w:rsid w:val="0042653B"/>
    <w:rsid w:val="004268E8"/>
    <w:rsid w:val="00426EBE"/>
    <w:rsid w:val="00426F10"/>
    <w:rsid w:val="00427011"/>
    <w:rsid w:val="00427CBD"/>
    <w:rsid w:val="00427CEA"/>
    <w:rsid w:val="00427F80"/>
    <w:rsid w:val="004306BC"/>
    <w:rsid w:val="004307F1"/>
    <w:rsid w:val="00430A2D"/>
    <w:rsid w:val="0043106D"/>
    <w:rsid w:val="00431407"/>
    <w:rsid w:val="00431505"/>
    <w:rsid w:val="004319CE"/>
    <w:rsid w:val="00431AF0"/>
    <w:rsid w:val="00431B81"/>
    <w:rsid w:val="00431E12"/>
    <w:rsid w:val="0043213A"/>
    <w:rsid w:val="00432C6C"/>
    <w:rsid w:val="00432E06"/>
    <w:rsid w:val="004330F4"/>
    <w:rsid w:val="0043341D"/>
    <w:rsid w:val="00433590"/>
    <w:rsid w:val="0043388B"/>
    <w:rsid w:val="0043393D"/>
    <w:rsid w:val="004339F2"/>
    <w:rsid w:val="00433D3B"/>
    <w:rsid w:val="00433F69"/>
    <w:rsid w:val="004344C7"/>
    <w:rsid w:val="004344F5"/>
    <w:rsid w:val="00434642"/>
    <w:rsid w:val="00434659"/>
    <w:rsid w:val="00434794"/>
    <w:rsid w:val="0043483C"/>
    <w:rsid w:val="00434BA9"/>
    <w:rsid w:val="00434EDB"/>
    <w:rsid w:val="00435274"/>
    <w:rsid w:val="004352AD"/>
    <w:rsid w:val="0043545D"/>
    <w:rsid w:val="004354EB"/>
    <w:rsid w:val="00435B83"/>
    <w:rsid w:val="00435EAD"/>
    <w:rsid w:val="00435FE2"/>
    <w:rsid w:val="0043600A"/>
    <w:rsid w:val="004360BE"/>
    <w:rsid w:val="004360C5"/>
    <w:rsid w:val="00436344"/>
    <w:rsid w:val="00436438"/>
    <w:rsid w:val="004365E8"/>
    <w:rsid w:val="00436809"/>
    <w:rsid w:val="00436A59"/>
    <w:rsid w:val="00436E2F"/>
    <w:rsid w:val="00436EAB"/>
    <w:rsid w:val="00436EEE"/>
    <w:rsid w:val="00437175"/>
    <w:rsid w:val="0043773F"/>
    <w:rsid w:val="004379D4"/>
    <w:rsid w:val="0044047D"/>
    <w:rsid w:val="00440905"/>
    <w:rsid w:val="00440FED"/>
    <w:rsid w:val="004418F3"/>
    <w:rsid w:val="00441F61"/>
    <w:rsid w:val="00441FFB"/>
    <w:rsid w:val="00442282"/>
    <w:rsid w:val="0044293A"/>
    <w:rsid w:val="00442B6E"/>
    <w:rsid w:val="00442EA4"/>
    <w:rsid w:val="00442F23"/>
    <w:rsid w:val="004430B9"/>
    <w:rsid w:val="004431D6"/>
    <w:rsid w:val="0044323C"/>
    <w:rsid w:val="004432A6"/>
    <w:rsid w:val="004433F0"/>
    <w:rsid w:val="00443C26"/>
    <w:rsid w:val="00443FF7"/>
    <w:rsid w:val="004447AB"/>
    <w:rsid w:val="00444BA7"/>
    <w:rsid w:val="00445462"/>
    <w:rsid w:val="00445F71"/>
    <w:rsid w:val="004461D9"/>
    <w:rsid w:val="004462C7"/>
    <w:rsid w:val="004462F9"/>
    <w:rsid w:val="004465D7"/>
    <w:rsid w:val="00446AC6"/>
    <w:rsid w:val="0044759B"/>
    <w:rsid w:val="00447724"/>
    <w:rsid w:val="00447AC6"/>
    <w:rsid w:val="00447E0C"/>
    <w:rsid w:val="00447F54"/>
    <w:rsid w:val="004507CD"/>
    <w:rsid w:val="00450B7E"/>
    <w:rsid w:val="00450DB6"/>
    <w:rsid w:val="00451067"/>
    <w:rsid w:val="0045123B"/>
    <w:rsid w:val="0045136B"/>
    <w:rsid w:val="00451768"/>
    <w:rsid w:val="00451C7E"/>
    <w:rsid w:val="004520A3"/>
    <w:rsid w:val="004522AA"/>
    <w:rsid w:val="00452480"/>
    <w:rsid w:val="0045261E"/>
    <w:rsid w:val="00452C1D"/>
    <w:rsid w:val="00452E24"/>
    <w:rsid w:val="00452E48"/>
    <w:rsid w:val="004531E1"/>
    <w:rsid w:val="004537E0"/>
    <w:rsid w:val="00453A99"/>
    <w:rsid w:val="00453AB7"/>
    <w:rsid w:val="00453AC9"/>
    <w:rsid w:val="00453BB6"/>
    <w:rsid w:val="00453CAA"/>
    <w:rsid w:val="00453FD1"/>
    <w:rsid w:val="00454197"/>
    <w:rsid w:val="0045459B"/>
    <w:rsid w:val="0045473F"/>
    <w:rsid w:val="00454926"/>
    <w:rsid w:val="00454FFE"/>
    <w:rsid w:val="004550AC"/>
    <w:rsid w:val="00455113"/>
    <w:rsid w:val="00455D7F"/>
    <w:rsid w:val="00456035"/>
    <w:rsid w:val="0045623E"/>
    <w:rsid w:val="00456421"/>
    <w:rsid w:val="004565DA"/>
    <w:rsid w:val="00456962"/>
    <w:rsid w:val="00456DAB"/>
    <w:rsid w:val="00456FE1"/>
    <w:rsid w:val="004570BF"/>
    <w:rsid w:val="00457160"/>
    <w:rsid w:val="004571F4"/>
    <w:rsid w:val="00457307"/>
    <w:rsid w:val="004576CA"/>
    <w:rsid w:val="00457982"/>
    <w:rsid w:val="00457A82"/>
    <w:rsid w:val="00457E00"/>
    <w:rsid w:val="00457F78"/>
    <w:rsid w:val="0046003A"/>
    <w:rsid w:val="004600AF"/>
    <w:rsid w:val="0046054A"/>
    <w:rsid w:val="004607CD"/>
    <w:rsid w:val="00460C9D"/>
    <w:rsid w:val="00460CC3"/>
    <w:rsid w:val="00460CF4"/>
    <w:rsid w:val="00460D89"/>
    <w:rsid w:val="00460D97"/>
    <w:rsid w:val="00460E86"/>
    <w:rsid w:val="004617C7"/>
    <w:rsid w:val="00461916"/>
    <w:rsid w:val="00461B56"/>
    <w:rsid w:val="00461BA5"/>
    <w:rsid w:val="00461D31"/>
    <w:rsid w:val="004626F8"/>
    <w:rsid w:val="00462E60"/>
    <w:rsid w:val="00462F5D"/>
    <w:rsid w:val="00463378"/>
    <w:rsid w:val="0046354E"/>
    <w:rsid w:val="0046355E"/>
    <w:rsid w:val="00463AE8"/>
    <w:rsid w:val="00463E1A"/>
    <w:rsid w:val="00463F5C"/>
    <w:rsid w:val="00463FD9"/>
    <w:rsid w:val="004641E0"/>
    <w:rsid w:val="004641FE"/>
    <w:rsid w:val="00464669"/>
    <w:rsid w:val="004646B4"/>
    <w:rsid w:val="00464A88"/>
    <w:rsid w:val="00464E64"/>
    <w:rsid w:val="00464E83"/>
    <w:rsid w:val="00465001"/>
    <w:rsid w:val="00465154"/>
    <w:rsid w:val="004651A0"/>
    <w:rsid w:val="004653F2"/>
    <w:rsid w:val="00465C39"/>
    <w:rsid w:val="00465CE0"/>
    <w:rsid w:val="00465DE8"/>
    <w:rsid w:val="00466532"/>
    <w:rsid w:val="004668D3"/>
    <w:rsid w:val="00466B45"/>
    <w:rsid w:val="00466CC3"/>
    <w:rsid w:val="00466DF5"/>
    <w:rsid w:val="00466F12"/>
    <w:rsid w:val="00466F4F"/>
    <w:rsid w:val="00466FCF"/>
    <w:rsid w:val="0046718F"/>
    <w:rsid w:val="00467488"/>
    <w:rsid w:val="0046775C"/>
    <w:rsid w:val="004678D6"/>
    <w:rsid w:val="0046793F"/>
    <w:rsid w:val="00467FD8"/>
    <w:rsid w:val="00467FF3"/>
    <w:rsid w:val="0047083E"/>
    <w:rsid w:val="00470EB5"/>
    <w:rsid w:val="00470FE3"/>
    <w:rsid w:val="004713E6"/>
    <w:rsid w:val="00471A6A"/>
    <w:rsid w:val="0047252D"/>
    <w:rsid w:val="004726BD"/>
    <w:rsid w:val="0047286B"/>
    <w:rsid w:val="00472AA7"/>
    <w:rsid w:val="00472ACE"/>
    <w:rsid w:val="00472C0E"/>
    <w:rsid w:val="00472D29"/>
    <w:rsid w:val="00472E27"/>
    <w:rsid w:val="0047374A"/>
    <w:rsid w:val="00473798"/>
    <w:rsid w:val="004741C1"/>
    <w:rsid w:val="00474220"/>
    <w:rsid w:val="004745A9"/>
    <w:rsid w:val="00474B48"/>
    <w:rsid w:val="004752D3"/>
    <w:rsid w:val="004754E1"/>
    <w:rsid w:val="00475CE0"/>
    <w:rsid w:val="00475CE2"/>
    <w:rsid w:val="00476105"/>
    <w:rsid w:val="004764C4"/>
    <w:rsid w:val="004765DB"/>
    <w:rsid w:val="0047678A"/>
    <w:rsid w:val="004767EF"/>
    <w:rsid w:val="00476827"/>
    <w:rsid w:val="00476BD4"/>
    <w:rsid w:val="004770F7"/>
    <w:rsid w:val="0047760B"/>
    <w:rsid w:val="00477C35"/>
    <w:rsid w:val="00477EC8"/>
    <w:rsid w:val="00477F4A"/>
    <w:rsid w:val="00480338"/>
    <w:rsid w:val="004807A5"/>
    <w:rsid w:val="00480988"/>
    <w:rsid w:val="00480E05"/>
    <w:rsid w:val="00480F74"/>
    <w:rsid w:val="00481613"/>
    <w:rsid w:val="00481709"/>
    <w:rsid w:val="0048186B"/>
    <w:rsid w:val="004820BD"/>
    <w:rsid w:val="004823BA"/>
    <w:rsid w:val="004824CC"/>
    <w:rsid w:val="00482BBE"/>
    <w:rsid w:val="00482ED7"/>
    <w:rsid w:val="00483A12"/>
    <w:rsid w:val="00483BA2"/>
    <w:rsid w:val="004841D7"/>
    <w:rsid w:val="00484A77"/>
    <w:rsid w:val="00485334"/>
    <w:rsid w:val="0048540F"/>
    <w:rsid w:val="00485498"/>
    <w:rsid w:val="004857E7"/>
    <w:rsid w:val="00485970"/>
    <w:rsid w:val="00485C0D"/>
    <w:rsid w:val="00485C2F"/>
    <w:rsid w:val="00485EC3"/>
    <w:rsid w:val="00486575"/>
    <w:rsid w:val="004866D0"/>
    <w:rsid w:val="004866F9"/>
    <w:rsid w:val="004867F7"/>
    <w:rsid w:val="00486B65"/>
    <w:rsid w:val="00486F13"/>
    <w:rsid w:val="004871BD"/>
    <w:rsid w:val="00490171"/>
    <w:rsid w:val="00490187"/>
    <w:rsid w:val="004902CB"/>
    <w:rsid w:val="004902F4"/>
    <w:rsid w:val="00490DE3"/>
    <w:rsid w:val="00490E9B"/>
    <w:rsid w:val="00491453"/>
    <w:rsid w:val="00491959"/>
    <w:rsid w:val="00491984"/>
    <w:rsid w:val="00491CCD"/>
    <w:rsid w:val="00492337"/>
    <w:rsid w:val="004926BE"/>
    <w:rsid w:val="00492702"/>
    <w:rsid w:val="004929FE"/>
    <w:rsid w:val="00492DF8"/>
    <w:rsid w:val="00492FAA"/>
    <w:rsid w:val="00493055"/>
    <w:rsid w:val="004932E0"/>
    <w:rsid w:val="004935EC"/>
    <w:rsid w:val="00493E0C"/>
    <w:rsid w:val="00493E47"/>
    <w:rsid w:val="00494242"/>
    <w:rsid w:val="004945B0"/>
    <w:rsid w:val="00494887"/>
    <w:rsid w:val="00494A3D"/>
    <w:rsid w:val="00494DD3"/>
    <w:rsid w:val="00494E8E"/>
    <w:rsid w:val="004955BC"/>
    <w:rsid w:val="004959BA"/>
    <w:rsid w:val="00495C3F"/>
    <w:rsid w:val="00495D63"/>
    <w:rsid w:val="0049623E"/>
    <w:rsid w:val="0049648F"/>
    <w:rsid w:val="00496606"/>
    <w:rsid w:val="0049681A"/>
    <w:rsid w:val="004968F3"/>
    <w:rsid w:val="00496991"/>
    <w:rsid w:val="00496D26"/>
    <w:rsid w:val="00496DB7"/>
    <w:rsid w:val="00496F05"/>
    <w:rsid w:val="004971EE"/>
    <w:rsid w:val="00497370"/>
    <w:rsid w:val="00497634"/>
    <w:rsid w:val="004976CA"/>
    <w:rsid w:val="00497E7A"/>
    <w:rsid w:val="00497FA4"/>
    <w:rsid w:val="004A03B8"/>
    <w:rsid w:val="004A0689"/>
    <w:rsid w:val="004A0F39"/>
    <w:rsid w:val="004A1165"/>
    <w:rsid w:val="004A12A6"/>
    <w:rsid w:val="004A1423"/>
    <w:rsid w:val="004A1561"/>
    <w:rsid w:val="004A1590"/>
    <w:rsid w:val="004A1C31"/>
    <w:rsid w:val="004A229E"/>
    <w:rsid w:val="004A242C"/>
    <w:rsid w:val="004A251F"/>
    <w:rsid w:val="004A2B05"/>
    <w:rsid w:val="004A2E1B"/>
    <w:rsid w:val="004A2F9D"/>
    <w:rsid w:val="004A3045"/>
    <w:rsid w:val="004A31C9"/>
    <w:rsid w:val="004A328A"/>
    <w:rsid w:val="004A36EB"/>
    <w:rsid w:val="004A3BF1"/>
    <w:rsid w:val="004A3E42"/>
    <w:rsid w:val="004A4369"/>
    <w:rsid w:val="004A4715"/>
    <w:rsid w:val="004A471F"/>
    <w:rsid w:val="004A4915"/>
    <w:rsid w:val="004A49A6"/>
    <w:rsid w:val="004A4BF4"/>
    <w:rsid w:val="004A4C7D"/>
    <w:rsid w:val="004A5046"/>
    <w:rsid w:val="004A555E"/>
    <w:rsid w:val="004A5647"/>
    <w:rsid w:val="004A565E"/>
    <w:rsid w:val="004A5BB0"/>
    <w:rsid w:val="004A5DF3"/>
    <w:rsid w:val="004A5EBA"/>
    <w:rsid w:val="004A6134"/>
    <w:rsid w:val="004A6135"/>
    <w:rsid w:val="004A6142"/>
    <w:rsid w:val="004A631D"/>
    <w:rsid w:val="004A6328"/>
    <w:rsid w:val="004A6EE7"/>
    <w:rsid w:val="004A7092"/>
    <w:rsid w:val="004A773F"/>
    <w:rsid w:val="004A778A"/>
    <w:rsid w:val="004A7DAF"/>
    <w:rsid w:val="004B059B"/>
    <w:rsid w:val="004B0619"/>
    <w:rsid w:val="004B0AE4"/>
    <w:rsid w:val="004B0BD4"/>
    <w:rsid w:val="004B0C87"/>
    <w:rsid w:val="004B0D06"/>
    <w:rsid w:val="004B12E1"/>
    <w:rsid w:val="004B179A"/>
    <w:rsid w:val="004B1A09"/>
    <w:rsid w:val="004B1BFF"/>
    <w:rsid w:val="004B1F0C"/>
    <w:rsid w:val="004B2435"/>
    <w:rsid w:val="004B276F"/>
    <w:rsid w:val="004B27F2"/>
    <w:rsid w:val="004B2A8D"/>
    <w:rsid w:val="004B2DD1"/>
    <w:rsid w:val="004B3F0A"/>
    <w:rsid w:val="004B407B"/>
    <w:rsid w:val="004B411E"/>
    <w:rsid w:val="004B46E7"/>
    <w:rsid w:val="004B49B7"/>
    <w:rsid w:val="004B49E6"/>
    <w:rsid w:val="004B4D69"/>
    <w:rsid w:val="004B529E"/>
    <w:rsid w:val="004B54AF"/>
    <w:rsid w:val="004B5618"/>
    <w:rsid w:val="004B56D9"/>
    <w:rsid w:val="004B5FC7"/>
    <w:rsid w:val="004B6373"/>
    <w:rsid w:val="004B682C"/>
    <w:rsid w:val="004B6CC9"/>
    <w:rsid w:val="004B733F"/>
    <w:rsid w:val="004B79FF"/>
    <w:rsid w:val="004C01A8"/>
    <w:rsid w:val="004C07ED"/>
    <w:rsid w:val="004C0809"/>
    <w:rsid w:val="004C0EAC"/>
    <w:rsid w:val="004C0F58"/>
    <w:rsid w:val="004C108F"/>
    <w:rsid w:val="004C10EF"/>
    <w:rsid w:val="004C1250"/>
    <w:rsid w:val="004C12B2"/>
    <w:rsid w:val="004C149C"/>
    <w:rsid w:val="004C1840"/>
    <w:rsid w:val="004C1F02"/>
    <w:rsid w:val="004C1F04"/>
    <w:rsid w:val="004C203A"/>
    <w:rsid w:val="004C218D"/>
    <w:rsid w:val="004C24C9"/>
    <w:rsid w:val="004C271A"/>
    <w:rsid w:val="004C2BE3"/>
    <w:rsid w:val="004C31B6"/>
    <w:rsid w:val="004C33FA"/>
    <w:rsid w:val="004C3C69"/>
    <w:rsid w:val="004C3D22"/>
    <w:rsid w:val="004C4196"/>
    <w:rsid w:val="004C4FC7"/>
    <w:rsid w:val="004C5027"/>
    <w:rsid w:val="004C5319"/>
    <w:rsid w:val="004C541E"/>
    <w:rsid w:val="004C61B9"/>
    <w:rsid w:val="004C621F"/>
    <w:rsid w:val="004C6349"/>
    <w:rsid w:val="004C6B53"/>
    <w:rsid w:val="004C6DD1"/>
    <w:rsid w:val="004C6F0F"/>
    <w:rsid w:val="004C7015"/>
    <w:rsid w:val="004C77CB"/>
    <w:rsid w:val="004C78EF"/>
    <w:rsid w:val="004C7948"/>
    <w:rsid w:val="004C7BB8"/>
    <w:rsid w:val="004C7C54"/>
    <w:rsid w:val="004C7C60"/>
    <w:rsid w:val="004D0173"/>
    <w:rsid w:val="004D0378"/>
    <w:rsid w:val="004D0393"/>
    <w:rsid w:val="004D077F"/>
    <w:rsid w:val="004D088E"/>
    <w:rsid w:val="004D0DFE"/>
    <w:rsid w:val="004D14DE"/>
    <w:rsid w:val="004D15A0"/>
    <w:rsid w:val="004D1D91"/>
    <w:rsid w:val="004D22C3"/>
    <w:rsid w:val="004D2378"/>
    <w:rsid w:val="004D2AB0"/>
    <w:rsid w:val="004D2B08"/>
    <w:rsid w:val="004D2BC9"/>
    <w:rsid w:val="004D2E8D"/>
    <w:rsid w:val="004D2EC1"/>
    <w:rsid w:val="004D38DE"/>
    <w:rsid w:val="004D3920"/>
    <w:rsid w:val="004D4136"/>
    <w:rsid w:val="004D414F"/>
    <w:rsid w:val="004D4290"/>
    <w:rsid w:val="004D48A8"/>
    <w:rsid w:val="004D494F"/>
    <w:rsid w:val="004D4A5D"/>
    <w:rsid w:val="004D4C4C"/>
    <w:rsid w:val="004D4CA6"/>
    <w:rsid w:val="004D598E"/>
    <w:rsid w:val="004D645A"/>
    <w:rsid w:val="004D6710"/>
    <w:rsid w:val="004D6F4D"/>
    <w:rsid w:val="004D6F95"/>
    <w:rsid w:val="004D7045"/>
    <w:rsid w:val="004D72FE"/>
    <w:rsid w:val="004D7394"/>
    <w:rsid w:val="004D7452"/>
    <w:rsid w:val="004D75CD"/>
    <w:rsid w:val="004D7B2E"/>
    <w:rsid w:val="004D7B63"/>
    <w:rsid w:val="004D7C2B"/>
    <w:rsid w:val="004D7E91"/>
    <w:rsid w:val="004E003A"/>
    <w:rsid w:val="004E0386"/>
    <w:rsid w:val="004E0506"/>
    <w:rsid w:val="004E0768"/>
    <w:rsid w:val="004E12CD"/>
    <w:rsid w:val="004E1A31"/>
    <w:rsid w:val="004E1C88"/>
    <w:rsid w:val="004E2300"/>
    <w:rsid w:val="004E24DC"/>
    <w:rsid w:val="004E27A1"/>
    <w:rsid w:val="004E29C4"/>
    <w:rsid w:val="004E2C56"/>
    <w:rsid w:val="004E2D7D"/>
    <w:rsid w:val="004E2DE0"/>
    <w:rsid w:val="004E3076"/>
    <w:rsid w:val="004E32E7"/>
    <w:rsid w:val="004E3920"/>
    <w:rsid w:val="004E396E"/>
    <w:rsid w:val="004E3E38"/>
    <w:rsid w:val="004E3ED7"/>
    <w:rsid w:val="004E4060"/>
    <w:rsid w:val="004E409A"/>
    <w:rsid w:val="004E49DB"/>
    <w:rsid w:val="004E4B93"/>
    <w:rsid w:val="004E5DD2"/>
    <w:rsid w:val="004E5F06"/>
    <w:rsid w:val="004E632E"/>
    <w:rsid w:val="004E6459"/>
    <w:rsid w:val="004E651F"/>
    <w:rsid w:val="004E6D71"/>
    <w:rsid w:val="004F0634"/>
    <w:rsid w:val="004F0884"/>
    <w:rsid w:val="004F0917"/>
    <w:rsid w:val="004F0A8B"/>
    <w:rsid w:val="004F0AFD"/>
    <w:rsid w:val="004F0FB9"/>
    <w:rsid w:val="004F1018"/>
    <w:rsid w:val="004F14F5"/>
    <w:rsid w:val="004F1866"/>
    <w:rsid w:val="004F1C38"/>
    <w:rsid w:val="004F1C51"/>
    <w:rsid w:val="004F1D5E"/>
    <w:rsid w:val="004F1D6E"/>
    <w:rsid w:val="004F1D9B"/>
    <w:rsid w:val="004F1F8A"/>
    <w:rsid w:val="004F2599"/>
    <w:rsid w:val="004F25A8"/>
    <w:rsid w:val="004F25B8"/>
    <w:rsid w:val="004F284E"/>
    <w:rsid w:val="004F2AF1"/>
    <w:rsid w:val="004F2CC4"/>
    <w:rsid w:val="004F2E09"/>
    <w:rsid w:val="004F2F7E"/>
    <w:rsid w:val="004F3195"/>
    <w:rsid w:val="004F3263"/>
    <w:rsid w:val="004F3276"/>
    <w:rsid w:val="004F32B5"/>
    <w:rsid w:val="004F35CD"/>
    <w:rsid w:val="004F365E"/>
    <w:rsid w:val="004F3A16"/>
    <w:rsid w:val="004F3FC2"/>
    <w:rsid w:val="004F407E"/>
    <w:rsid w:val="004F40EF"/>
    <w:rsid w:val="004F451C"/>
    <w:rsid w:val="004F4542"/>
    <w:rsid w:val="004F4AE4"/>
    <w:rsid w:val="004F4C79"/>
    <w:rsid w:val="004F4FFB"/>
    <w:rsid w:val="004F5479"/>
    <w:rsid w:val="004F5727"/>
    <w:rsid w:val="004F5EFE"/>
    <w:rsid w:val="004F697C"/>
    <w:rsid w:val="004F6C8F"/>
    <w:rsid w:val="004F70D8"/>
    <w:rsid w:val="004F71F9"/>
    <w:rsid w:val="004F7528"/>
    <w:rsid w:val="004F7BCA"/>
    <w:rsid w:val="004F7CFB"/>
    <w:rsid w:val="004F7D89"/>
    <w:rsid w:val="005000B3"/>
    <w:rsid w:val="0050022A"/>
    <w:rsid w:val="005003A6"/>
    <w:rsid w:val="00500763"/>
    <w:rsid w:val="00500D9A"/>
    <w:rsid w:val="005010E9"/>
    <w:rsid w:val="005011D7"/>
    <w:rsid w:val="00501981"/>
    <w:rsid w:val="00501A85"/>
    <w:rsid w:val="00501BB3"/>
    <w:rsid w:val="00501F01"/>
    <w:rsid w:val="00501F52"/>
    <w:rsid w:val="00501F85"/>
    <w:rsid w:val="0050218C"/>
    <w:rsid w:val="005021DD"/>
    <w:rsid w:val="005026CA"/>
    <w:rsid w:val="00502B72"/>
    <w:rsid w:val="00502E68"/>
    <w:rsid w:val="005035FA"/>
    <w:rsid w:val="005038A6"/>
    <w:rsid w:val="00503AE5"/>
    <w:rsid w:val="00503EA6"/>
    <w:rsid w:val="00503F2E"/>
    <w:rsid w:val="00503F4C"/>
    <w:rsid w:val="00504456"/>
    <w:rsid w:val="00504BC1"/>
    <w:rsid w:val="00504C2B"/>
    <w:rsid w:val="00504F50"/>
    <w:rsid w:val="00505105"/>
    <w:rsid w:val="00505134"/>
    <w:rsid w:val="00505577"/>
    <w:rsid w:val="00505AE6"/>
    <w:rsid w:val="00505C04"/>
    <w:rsid w:val="00505F36"/>
    <w:rsid w:val="005060EE"/>
    <w:rsid w:val="0050615E"/>
    <w:rsid w:val="005061F3"/>
    <w:rsid w:val="005071FF"/>
    <w:rsid w:val="005077DC"/>
    <w:rsid w:val="00507E6C"/>
    <w:rsid w:val="005100F5"/>
    <w:rsid w:val="005101E5"/>
    <w:rsid w:val="005104D5"/>
    <w:rsid w:val="0051065C"/>
    <w:rsid w:val="00510C58"/>
    <w:rsid w:val="00511361"/>
    <w:rsid w:val="00511401"/>
    <w:rsid w:val="00511CB1"/>
    <w:rsid w:val="00511E0F"/>
    <w:rsid w:val="00511F15"/>
    <w:rsid w:val="005123EF"/>
    <w:rsid w:val="005126C3"/>
    <w:rsid w:val="00512AC9"/>
    <w:rsid w:val="00512F0D"/>
    <w:rsid w:val="00512F6E"/>
    <w:rsid w:val="00513104"/>
    <w:rsid w:val="0051318C"/>
    <w:rsid w:val="00513252"/>
    <w:rsid w:val="005135CE"/>
    <w:rsid w:val="00513744"/>
    <w:rsid w:val="00513BA5"/>
    <w:rsid w:val="005142CD"/>
    <w:rsid w:val="00514313"/>
    <w:rsid w:val="005143C9"/>
    <w:rsid w:val="005143DF"/>
    <w:rsid w:val="005143E2"/>
    <w:rsid w:val="005145E2"/>
    <w:rsid w:val="00514635"/>
    <w:rsid w:val="00514D7C"/>
    <w:rsid w:val="00514D83"/>
    <w:rsid w:val="00514F1D"/>
    <w:rsid w:val="00514F72"/>
    <w:rsid w:val="0051502A"/>
    <w:rsid w:val="005150EC"/>
    <w:rsid w:val="00515279"/>
    <w:rsid w:val="005152FA"/>
    <w:rsid w:val="005157A9"/>
    <w:rsid w:val="005158A7"/>
    <w:rsid w:val="00515CF8"/>
    <w:rsid w:val="0051630D"/>
    <w:rsid w:val="005163F4"/>
    <w:rsid w:val="00516817"/>
    <w:rsid w:val="005173A7"/>
    <w:rsid w:val="005175D4"/>
    <w:rsid w:val="00517680"/>
    <w:rsid w:val="005177E1"/>
    <w:rsid w:val="00517A0D"/>
    <w:rsid w:val="00517B54"/>
    <w:rsid w:val="0052008F"/>
    <w:rsid w:val="00520476"/>
    <w:rsid w:val="00520912"/>
    <w:rsid w:val="00520B08"/>
    <w:rsid w:val="00520C0A"/>
    <w:rsid w:val="00520C99"/>
    <w:rsid w:val="00520D90"/>
    <w:rsid w:val="00520F10"/>
    <w:rsid w:val="005210D3"/>
    <w:rsid w:val="00521420"/>
    <w:rsid w:val="00521557"/>
    <w:rsid w:val="005218B6"/>
    <w:rsid w:val="00521B6D"/>
    <w:rsid w:val="00521D8B"/>
    <w:rsid w:val="00521F16"/>
    <w:rsid w:val="00522589"/>
    <w:rsid w:val="0052285C"/>
    <w:rsid w:val="00522885"/>
    <w:rsid w:val="00522B65"/>
    <w:rsid w:val="00523153"/>
    <w:rsid w:val="005238C4"/>
    <w:rsid w:val="0052396B"/>
    <w:rsid w:val="005244E9"/>
    <w:rsid w:val="00524545"/>
    <w:rsid w:val="00524AED"/>
    <w:rsid w:val="00524C1C"/>
    <w:rsid w:val="00524C1F"/>
    <w:rsid w:val="00524CB7"/>
    <w:rsid w:val="00524D46"/>
    <w:rsid w:val="00524F50"/>
    <w:rsid w:val="00525553"/>
    <w:rsid w:val="005255BF"/>
    <w:rsid w:val="005257DE"/>
    <w:rsid w:val="00525FC4"/>
    <w:rsid w:val="00525FF3"/>
    <w:rsid w:val="005262FB"/>
    <w:rsid w:val="005265C8"/>
    <w:rsid w:val="00526B53"/>
    <w:rsid w:val="00526ECD"/>
    <w:rsid w:val="00527200"/>
    <w:rsid w:val="00527459"/>
    <w:rsid w:val="005274E2"/>
    <w:rsid w:val="005275EC"/>
    <w:rsid w:val="0052787D"/>
    <w:rsid w:val="00527AF0"/>
    <w:rsid w:val="00527B48"/>
    <w:rsid w:val="00530157"/>
    <w:rsid w:val="0053036C"/>
    <w:rsid w:val="00530987"/>
    <w:rsid w:val="005309CA"/>
    <w:rsid w:val="00530A9A"/>
    <w:rsid w:val="00530ADC"/>
    <w:rsid w:val="00530AE6"/>
    <w:rsid w:val="00531062"/>
    <w:rsid w:val="00531371"/>
    <w:rsid w:val="005314B0"/>
    <w:rsid w:val="00531517"/>
    <w:rsid w:val="005315D7"/>
    <w:rsid w:val="00531718"/>
    <w:rsid w:val="0053188F"/>
    <w:rsid w:val="00531D22"/>
    <w:rsid w:val="00531E0A"/>
    <w:rsid w:val="00531EBE"/>
    <w:rsid w:val="0053222C"/>
    <w:rsid w:val="0053292A"/>
    <w:rsid w:val="00532B37"/>
    <w:rsid w:val="00532F8B"/>
    <w:rsid w:val="00532F97"/>
    <w:rsid w:val="00533124"/>
    <w:rsid w:val="00533244"/>
    <w:rsid w:val="00533620"/>
    <w:rsid w:val="00533737"/>
    <w:rsid w:val="00534A9E"/>
    <w:rsid w:val="00534AA6"/>
    <w:rsid w:val="0053546C"/>
    <w:rsid w:val="005355D4"/>
    <w:rsid w:val="0053584A"/>
    <w:rsid w:val="00535A0B"/>
    <w:rsid w:val="00535B79"/>
    <w:rsid w:val="00535D3A"/>
    <w:rsid w:val="00535D7C"/>
    <w:rsid w:val="00535E8C"/>
    <w:rsid w:val="005363A0"/>
    <w:rsid w:val="00536432"/>
    <w:rsid w:val="00536579"/>
    <w:rsid w:val="005368DC"/>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F2D"/>
    <w:rsid w:val="0054108B"/>
    <w:rsid w:val="0054139F"/>
    <w:rsid w:val="00541C13"/>
    <w:rsid w:val="00541DCA"/>
    <w:rsid w:val="00541DDB"/>
    <w:rsid w:val="00542B58"/>
    <w:rsid w:val="005433B3"/>
    <w:rsid w:val="0054343A"/>
    <w:rsid w:val="00543974"/>
    <w:rsid w:val="00543EBF"/>
    <w:rsid w:val="00543EEE"/>
    <w:rsid w:val="00544906"/>
    <w:rsid w:val="00544ABA"/>
    <w:rsid w:val="00544B73"/>
    <w:rsid w:val="00544E14"/>
    <w:rsid w:val="00545234"/>
    <w:rsid w:val="00545535"/>
    <w:rsid w:val="005456C4"/>
    <w:rsid w:val="00545856"/>
    <w:rsid w:val="0054593A"/>
    <w:rsid w:val="00545BF8"/>
    <w:rsid w:val="00545F4C"/>
    <w:rsid w:val="00545F9E"/>
    <w:rsid w:val="0054622E"/>
    <w:rsid w:val="005467FB"/>
    <w:rsid w:val="00546A0E"/>
    <w:rsid w:val="00546A44"/>
    <w:rsid w:val="00546A61"/>
    <w:rsid w:val="00546AE9"/>
    <w:rsid w:val="005474ED"/>
    <w:rsid w:val="00547720"/>
    <w:rsid w:val="00547897"/>
    <w:rsid w:val="00547989"/>
    <w:rsid w:val="00547BA6"/>
    <w:rsid w:val="00547E3B"/>
    <w:rsid w:val="005500A6"/>
    <w:rsid w:val="00550E0E"/>
    <w:rsid w:val="00551320"/>
    <w:rsid w:val="005513DF"/>
    <w:rsid w:val="00551402"/>
    <w:rsid w:val="005514BF"/>
    <w:rsid w:val="0055163C"/>
    <w:rsid w:val="005518A4"/>
    <w:rsid w:val="0055191F"/>
    <w:rsid w:val="00551D1A"/>
    <w:rsid w:val="00552768"/>
    <w:rsid w:val="00552935"/>
    <w:rsid w:val="005530A0"/>
    <w:rsid w:val="00553127"/>
    <w:rsid w:val="005537D5"/>
    <w:rsid w:val="005537E0"/>
    <w:rsid w:val="00553EFD"/>
    <w:rsid w:val="00553FBB"/>
    <w:rsid w:val="005547A0"/>
    <w:rsid w:val="00554BE7"/>
    <w:rsid w:val="0055539B"/>
    <w:rsid w:val="00555699"/>
    <w:rsid w:val="00555AE8"/>
    <w:rsid w:val="00555FBA"/>
    <w:rsid w:val="00556976"/>
    <w:rsid w:val="00556D68"/>
    <w:rsid w:val="00556E55"/>
    <w:rsid w:val="00556FD5"/>
    <w:rsid w:val="00557173"/>
    <w:rsid w:val="00557517"/>
    <w:rsid w:val="005576A1"/>
    <w:rsid w:val="005576B2"/>
    <w:rsid w:val="00557729"/>
    <w:rsid w:val="005578A8"/>
    <w:rsid w:val="00557910"/>
    <w:rsid w:val="0055797C"/>
    <w:rsid w:val="00557A64"/>
    <w:rsid w:val="00557BE7"/>
    <w:rsid w:val="00557C5D"/>
    <w:rsid w:val="00557EF2"/>
    <w:rsid w:val="0056016E"/>
    <w:rsid w:val="005601DC"/>
    <w:rsid w:val="00560339"/>
    <w:rsid w:val="005605C0"/>
    <w:rsid w:val="00560A70"/>
    <w:rsid w:val="00560C33"/>
    <w:rsid w:val="00560D23"/>
    <w:rsid w:val="005614E5"/>
    <w:rsid w:val="00561544"/>
    <w:rsid w:val="005615D8"/>
    <w:rsid w:val="005616DE"/>
    <w:rsid w:val="005617DC"/>
    <w:rsid w:val="005619CF"/>
    <w:rsid w:val="00561F02"/>
    <w:rsid w:val="00562113"/>
    <w:rsid w:val="005626D6"/>
    <w:rsid w:val="00562C68"/>
    <w:rsid w:val="00562CE2"/>
    <w:rsid w:val="00563491"/>
    <w:rsid w:val="005638D0"/>
    <w:rsid w:val="005638D4"/>
    <w:rsid w:val="00563B6A"/>
    <w:rsid w:val="005644BE"/>
    <w:rsid w:val="005647D9"/>
    <w:rsid w:val="00564971"/>
    <w:rsid w:val="005649F1"/>
    <w:rsid w:val="00564AD6"/>
    <w:rsid w:val="00564B12"/>
    <w:rsid w:val="00564F25"/>
    <w:rsid w:val="00565434"/>
    <w:rsid w:val="00565664"/>
    <w:rsid w:val="005656ED"/>
    <w:rsid w:val="00565762"/>
    <w:rsid w:val="00565887"/>
    <w:rsid w:val="00565AAE"/>
    <w:rsid w:val="00565DD7"/>
    <w:rsid w:val="0056605E"/>
    <w:rsid w:val="00566544"/>
    <w:rsid w:val="00566546"/>
    <w:rsid w:val="00566608"/>
    <w:rsid w:val="00566706"/>
    <w:rsid w:val="00566C83"/>
    <w:rsid w:val="00566EED"/>
    <w:rsid w:val="00566F79"/>
    <w:rsid w:val="00567385"/>
    <w:rsid w:val="00567A9F"/>
    <w:rsid w:val="00567B4B"/>
    <w:rsid w:val="00570032"/>
    <w:rsid w:val="005700FE"/>
    <w:rsid w:val="005704AC"/>
    <w:rsid w:val="00570CF6"/>
    <w:rsid w:val="00570DDB"/>
    <w:rsid w:val="00570E24"/>
    <w:rsid w:val="00571168"/>
    <w:rsid w:val="005717F5"/>
    <w:rsid w:val="00571D36"/>
    <w:rsid w:val="00571FCC"/>
    <w:rsid w:val="00572391"/>
    <w:rsid w:val="005725B2"/>
    <w:rsid w:val="0057260C"/>
    <w:rsid w:val="00572654"/>
    <w:rsid w:val="00572760"/>
    <w:rsid w:val="005727C8"/>
    <w:rsid w:val="00572C11"/>
    <w:rsid w:val="00572F75"/>
    <w:rsid w:val="00573618"/>
    <w:rsid w:val="005736A7"/>
    <w:rsid w:val="005736FB"/>
    <w:rsid w:val="00573B02"/>
    <w:rsid w:val="00573D04"/>
    <w:rsid w:val="00573D73"/>
    <w:rsid w:val="00573F8E"/>
    <w:rsid w:val="005743DE"/>
    <w:rsid w:val="005745C2"/>
    <w:rsid w:val="00574711"/>
    <w:rsid w:val="00574CD4"/>
    <w:rsid w:val="00574CD7"/>
    <w:rsid w:val="00574F3F"/>
    <w:rsid w:val="0057511D"/>
    <w:rsid w:val="0057515F"/>
    <w:rsid w:val="00575332"/>
    <w:rsid w:val="00575589"/>
    <w:rsid w:val="0057562C"/>
    <w:rsid w:val="005758BE"/>
    <w:rsid w:val="005759F6"/>
    <w:rsid w:val="00575E3E"/>
    <w:rsid w:val="005762DE"/>
    <w:rsid w:val="0057634E"/>
    <w:rsid w:val="005765F5"/>
    <w:rsid w:val="00576D6C"/>
    <w:rsid w:val="0057716B"/>
    <w:rsid w:val="00577386"/>
    <w:rsid w:val="00577A2E"/>
    <w:rsid w:val="00577A7D"/>
    <w:rsid w:val="00577EC0"/>
    <w:rsid w:val="0058084A"/>
    <w:rsid w:val="005809A2"/>
    <w:rsid w:val="00580B2B"/>
    <w:rsid w:val="00580CE7"/>
    <w:rsid w:val="00580E48"/>
    <w:rsid w:val="00580F0A"/>
    <w:rsid w:val="00580F9E"/>
    <w:rsid w:val="00581246"/>
    <w:rsid w:val="00581396"/>
    <w:rsid w:val="00581BDE"/>
    <w:rsid w:val="00581CB0"/>
    <w:rsid w:val="00581E3E"/>
    <w:rsid w:val="0058244D"/>
    <w:rsid w:val="005826B1"/>
    <w:rsid w:val="00582755"/>
    <w:rsid w:val="005827DE"/>
    <w:rsid w:val="00582C3A"/>
    <w:rsid w:val="00582E1A"/>
    <w:rsid w:val="00582FF7"/>
    <w:rsid w:val="00583147"/>
    <w:rsid w:val="00583574"/>
    <w:rsid w:val="0058358F"/>
    <w:rsid w:val="005836F2"/>
    <w:rsid w:val="0058379F"/>
    <w:rsid w:val="005839CE"/>
    <w:rsid w:val="005839F5"/>
    <w:rsid w:val="00583B0A"/>
    <w:rsid w:val="00584149"/>
    <w:rsid w:val="00584416"/>
    <w:rsid w:val="00584480"/>
    <w:rsid w:val="00584B39"/>
    <w:rsid w:val="00585028"/>
    <w:rsid w:val="00585494"/>
    <w:rsid w:val="005854D1"/>
    <w:rsid w:val="005854F2"/>
    <w:rsid w:val="005854F9"/>
    <w:rsid w:val="005859DA"/>
    <w:rsid w:val="00585D01"/>
    <w:rsid w:val="00585F5B"/>
    <w:rsid w:val="0058620A"/>
    <w:rsid w:val="0058630E"/>
    <w:rsid w:val="005864A0"/>
    <w:rsid w:val="00586A6F"/>
    <w:rsid w:val="00586C28"/>
    <w:rsid w:val="005874AB"/>
    <w:rsid w:val="00587502"/>
    <w:rsid w:val="00587ABD"/>
    <w:rsid w:val="00587CF0"/>
    <w:rsid w:val="00587F43"/>
    <w:rsid w:val="00587FC0"/>
    <w:rsid w:val="0059032C"/>
    <w:rsid w:val="005906AD"/>
    <w:rsid w:val="00590A44"/>
    <w:rsid w:val="00590A7D"/>
    <w:rsid w:val="00590B78"/>
    <w:rsid w:val="00590C17"/>
    <w:rsid w:val="00590DA6"/>
    <w:rsid w:val="00590F38"/>
    <w:rsid w:val="005912C8"/>
    <w:rsid w:val="00591472"/>
    <w:rsid w:val="00591A24"/>
    <w:rsid w:val="00591C7D"/>
    <w:rsid w:val="00591E8C"/>
    <w:rsid w:val="00591EFE"/>
    <w:rsid w:val="00591F7D"/>
    <w:rsid w:val="0059240E"/>
    <w:rsid w:val="00592712"/>
    <w:rsid w:val="00592B03"/>
    <w:rsid w:val="00592FDE"/>
    <w:rsid w:val="00593917"/>
    <w:rsid w:val="00593AB9"/>
    <w:rsid w:val="00593DDC"/>
    <w:rsid w:val="00593E18"/>
    <w:rsid w:val="005940C1"/>
    <w:rsid w:val="00594878"/>
    <w:rsid w:val="00594941"/>
    <w:rsid w:val="005949F3"/>
    <w:rsid w:val="00594AB2"/>
    <w:rsid w:val="00594ABB"/>
    <w:rsid w:val="00594D1C"/>
    <w:rsid w:val="00594E36"/>
    <w:rsid w:val="00594F0A"/>
    <w:rsid w:val="0059525E"/>
    <w:rsid w:val="00595263"/>
    <w:rsid w:val="00595272"/>
    <w:rsid w:val="00595411"/>
    <w:rsid w:val="005956E9"/>
    <w:rsid w:val="0059571F"/>
    <w:rsid w:val="00595887"/>
    <w:rsid w:val="00595AF6"/>
    <w:rsid w:val="00595D53"/>
    <w:rsid w:val="005961F7"/>
    <w:rsid w:val="00596557"/>
    <w:rsid w:val="005966CA"/>
    <w:rsid w:val="00596B9C"/>
    <w:rsid w:val="00596CC9"/>
    <w:rsid w:val="00596CFA"/>
    <w:rsid w:val="005971A4"/>
    <w:rsid w:val="0059750C"/>
    <w:rsid w:val="005976CD"/>
    <w:rsid w:val="005977B9"/>
    <w:rsid w:val="0059793E"/>
    <w:rsid w:val="00597AD3"/>
    <w:rsid w:val="00597E0D"/>
    <w:rsid w:val="005A0515"/>
    <w:rsid w:val="005A054D"/>
    <w:rsid w:val="005A07F7"/>
    <w:rsid w:val="005A0A46"/>
    <w:rsid w:val="005A0B9F"/>
    <w:rsid w:val="005A10B9"/>
    <w:rsid w:val="005A1103"/>
    <w:rsid w:val="005A11EA"/>
    <w:rsid w:val="005A150D"/>
    <w:rsid w:val="005A158E"/>
    <w:rsid w:val="005A1B24"/>
    <w:rsid w:val="005A269F"/>
    <w:rsid w:val="005A276A"/>
    <w:rsid w:val="005A28BB"/>
    <w:rsid w:val="005A2971"/>
    <w:rsid w:val="005A2996"/>
    <w:rsid w:val="005A2A1E"/>
    <w:rsid w:val="005A2E2E"/>
    <w:rsid w:val="005A305E"/>
    <w:rsid w:val="005A30BB"/>
    <w:rsid w:val="005A3887"/>
    <w:rsid w:val="005A3B37"/>
    <w:rsid w:val="005A4237"/>
    <w:rsid w:val="005A49FA"/>
    <w:rsid w:val="005A4E75"/>
    <w:rsid w:val="005A522F"/>
    <w:rsid w:val="005A5F00"/>
    <w:rsid w:val="005A60F4"/>
    <w:rsid w:val="005A6445"/>
    <w:rsid w:val="005A65FC"/>
    <w:rsid w:val="005A68E8"/>
    <w:rsid w:val="005A6F7E"/>
    <w:rsid w:val="005A71C1"/>
    <w:rsid w:val="005A7858"/>
    <w:rsid w:val="005A7920"/>
    <w:rsid w:val="005A7C88"/>
    <w:rsid w:val="005A7D48"/>
    <w:rsid w:val="005A7E2F"/>
    <w:rsid w:val="005A7F7B"/>
    <w:rsid w:val="005B0542"/>
    <w:rsid w:val="005B078A"/>
    <w:rsid w:val="005B0A1E"/>
    <w:rsid w:val="005B0E64"/>
    <w:rsid w:val="005B0F40"/>
    <w:rsid w:val="005B1267"/>
    <w:rsid w:val="005B15F2"/>
    <w:rsid w:val="005B1718"/>
    <w:rsid w:val="005B200C"/>
    <w:rsid w:val="005B21D7"/>
    <w:rsid w:val="005B2225"/>
    <w:rsid w:val="005B2738"/>
    <w:rsid w:val="005B2799"/>
    <w:rsid w:val="005B2839"/>
    <w:rsid w:val="005B2B77"/>
    <w:rsid w:val="005B31DA"/>
    <w:rsid w:val="005B36E9"/>
    <w:rsid w:val="005B3D4A"/>
    <w:rsid w:val="005B3E28"/>
    <w:rsid w:val="005B45C7"/>
    <w:rsid w:val="005B4B94"/>
    <w:rsid w:val="005B4D87"/>
    <w:rsid w:val="005B532C"/>
    <w:rsid w:val="005B55E0"/>
    <w:rsid w:val="005B5ADC"/>
    <w:rsid w:val="005B5D56"/>
    <w:rsid w:val="005B6421"/>
    <w:rsid w:val="005B65C7"/>
    <w:rsid w:val="005B6A5F"/>
    <w:rsid w:val="005B6CDA"/>
    <w:rsid w:val="005B7010"/>
    <w:rsid w:val="005B7120"/>
    <w:rsid w:val="005B73F5"/>
    <w:rsid w:val="005B75F2"/>
    <w:rsid w:val="005B793E"/>
    <w:rsid w:val="005B7DD1"/>
    <w:rsid w:val="005C00A0"/>
    <w:rsid w:val="005C019A"/>
    <w:rsid w:val="005C1680"/>
    <w:rsid w:val="005C177E"/>
    <w:rsid w:val="005C17B2"/>
    <w:rsid w:val="005C1942"/>
    <w:rsid w:val="005C1AA1"/>
    <w:rsid w:val="005C2700"/>
    <w:rsid w:val="005C28FA"/>
    <w:rsid w:val="005C29ED"/>
    <w:rsid w:val="005C2BF5"/>
    <w:rsid w:val="005C3616"/>
    <w:rsid w:val="005C38F1"/>
    <w:rsid w:val="005C3D68"/>
    <w:rsid w:val="005C3FB6"/>
    <w:rsid w:val="005C40F4"/>
    <w:rsid w:val="005C4163"/>
    <w:rsid w:val="005C43BE"/>
    <w:rsid w:val="005C44B3"/>
    <w:rsid w:val="005C44F3"/>
    <w:rsid w:val="005C4729"/>
    <w:rsid w:val="005C477F"/>
    <w:rsid w:val="005C4D4D"/>
    <w:rsid w:val="005C4DA8"/>
    <w:rsid w:val="005C58AD"/>
    <w:rsid w:val="005C59B5"/>
    <w:rsid w:val="005C5B1B"/>
    <w:rsid w:val="005C5E9B"/>
    <w:rsid w:val="005C6427"/>
    <w:rsid w:val="005C655A"/>
    <w:rsid w:val="005C6735"/>
    <w:rsid w:val="005C67BA"/>
    <w:rsid w:val="005C687B"/>
    <w:rsid w:val="005C68B2"/>
    <w:rsid w:val="005C6B18"/>
    <w:rsid w:val="005C712D"/>
    <w:rsid w:val="005C7C75"/>
    <w:rsid w:val="005C7DEC"/>
    <w:rsid w:val="005C7F5B"/>
    <w:rsid w:val="005D0179"/>
    <w:rsid w:val="005D02DA"/>
    <w:rsid w:val="005D0521"/>
    <w:rsid w:val="005D0620"/>
    <w:rsid w:val="005D0E4F"/>
    <w:rsid w:val="005D0EF7"/>
    <w:rsid w:val="005D1076"/>
    <w:rsid w:val="005D11B3"/>
    <w:rsid w:val="005D1499"/>
    <w:rsid w:val="005D14FF"/>
    <w:rsid w:val="005D1A4B"/>
    <w:rsid w:val="005D1E32"/>
    <w:rsid w:val="005D200E"/>
    <w:rsid w:val="005D206B"/>
    <w:rsid w:val="005D22B7"/>
    <w:rsid w:val="005D2343"/>
    <w:rsid w:val="005D2BDE"/>
    <w:rsid w:val="005D2EBC"/>
    <w:rsid w:val="005D3121"/>
    <w:rsid w:val="005D3169"/>
    <w:rsid w:val="005D34B2"/>
    <w:rsid w:val="005D351D"/>
    <w:rsid w:val="005D37C5"/>
    <w:rsid w:val="005D3CD9"/>
    <w:rsid w:val="005D3D76"/>
    <w:rsid w:val="005D3DC2"/>
    <w:rsid w:val="005D4201"/>
    <w:rsid w:val="005D4355"/>
    <w:rsid w:val="005D4578"/>
    <w:rsid w:val="005D480B"/>
    <w:rsid w:val="005D48E2"/>
    <w:rsid w:val="005D4EFA"/>
    <w:rsid w:val="005D55BA"/>
    <w:rsid w:val="005D55C7"/>
    <w:rsid w:val="005D5ADB"/>
    <w:rsid w:val="005D5DB7"/>
    <w:rsid w:val="005D6073"/>
    <w:rsid w:val="005D648A"/>
    <w:rsid w:val="005D6AA9"/>
    <w:rsid w:val="005D6F51"/>
    <w:rsid w:val="005D6FE5"/>
    <w:rsid w:val="005D748A"/>
    <w:rsid w:val="005D74AF"/>
    <w:rsid w:val="005D74BF"/>
    <w:rsid w:val="005D78FD"/>
    <w:rsid w:val="005D7E0D"/>
    <w:rsid w:val="005E0786"/>
    <w:rsid w:val="005E0824"/>
    <w:rsid w:val="005E096B"/>
    <w:rsid w:val="005E104E"/>
    <w:rsid w:val="005E10BF"/>
    <w:rsid w:val="005E1890"/>
    <w:rsid w:val="005E18C1"/>
    <w:rsid w:val="005E19DC"/>
    <w:rsid w:val="005E1C68"/>
    <w:rsid w:val="005E234A"/>
    <w:rsid w:val="005E236E"/>
    <w:rsid w:val="005E2371"/>
    <w:rsid w:val="005E265F"/>
    <w:rsid w:val="005E2C89"/>
    <w:rsid w:val="005E3588"/>
    <w:rsid w:val="005E35CC"/>
    <w:rsid w:val="005E371E"/>
    <w:rsid w:val="005E3BCB"/>
    <w:rsid w:val="005E3D2D"/>
    <w:rsid w:val="005E3D9C"/>
    <w:rsid w:val="005E427A"/>
    <w:rsid w:val="005E4D08"/>
    <w:rsid w:val="005E4F8D"/>
    <w:rsid w:val="005E53F9"/>
    <w:rsid w:val="005E5AEF"/>
    <w:rsid w:val="005E5E71"/>
    <w:rsid w:val="005E63B7"/>
    <w:rsid w:val="005E661D"/>
    <w:rsid w:val="005E66DA"/>
    <w:rsid w:val="005E6E2B"/>
    <w:rsid w:val="005E72EB"/>
    <w:rsid w:val="005E74BD"/>
    <w:rsid w:val="005E7748"/>
    <w:rsid w:val="005E775D"/>
    <w:rsid w:val="005E7D52"/>
    <w:rsid w:val="005F05E5"/>
    <w:rsid w:val="005F0808"/>
    <w:rsid w:val="005F08A8"/>
    <w:rsid w:val="005F0A43"/>
    <w:rsid w:val="005F0A6C"/>
    <w:rsid w:val="005F0D2C"/>
    <w:rsid w:val="005F17F6"/>
    <w:rsid w:val="005F22ED"/>
    <w:rsid w:val="005F243E"/>
    <w:rsid w:val="005F24EC"/>
    <w:rsid w:val="005F2534"/>
    <w:rsid w:val="005F27A6"/>
    <w:rsid w:val="005F27BF"/>
    <w:rsid w:val="005F2E79"/>
    <w:rsid w:val="005F3199"/>
    <w:rsid w:val="005F338E"/>
    <w:rsid w:val="005F350F"/>
    <w:rsid w:val="005F3585"/>
    <w:rsid w:val="005F3897"/>
    <w:rsid w:val="005F3D2A"/>
    <w:rsid w:val="005F3F19"/>
    <w:rsid w:val="005F413B"/>
    <w:rsid w:val="005F4171"/>
    <w:rsid w:val="005F4360"/>
    <w:rsid w:val="005F46BF"/>
    <w:rsid w:val="005F46D6"/>
    <w:rsid w:val="005F4C0F"/>
    <w:rsid w:val="005F4DD6"/>
    <w:rsid w:val="005F4EF9"/>
    <w:rsid w:val="005F4F84"/>
    <w:rsid w:val="005F50D8"/>
    <w:rsid w:val="005F52D0"/>
    <w:rsid w:val="005F53A1"/>
    <w:rsid w:val="005F55A4"/>
    <w:rsid w:val="005F55E7"/>
    <w:rsid w:val="005F57F1"/>
    <w:rsid w:val="005F5CD6"/>
    <w:rsid w:val="005F627A"/>
    <w:rsid w:val="005F654F"/>
    <w:rsid w:val="005F6637"/>
    <w:rsid w:val="005F66FA"/>
    <w:rsid w:val="005F6B77"/>
    <w:rsid w:val="005F6CA7"/>
    <w:rsid w:val="005F7216"/>
    <w:rsid w:val="005F7487"/>
    <w:rsid w:val="005F7589"/>
    <w:rsid w:val="005F76A5"/>
    <w:rsid w:val="005F7964"/>
    <w:rsid w:val="0060013A"/>
    <w:rsid w:val="006002C7"/>
    <w:rsid w:val="006005F3"/>
    <w:rsid w:val="006008DE"/>
    <w:rsid w:val="00600E96"/>
    <w:rsid w:val="00600F95"/>
    <w:rsid w:val="006014B0"/>
    <w:rsid w:val="0060152D"/>
    <w:rsid w:val="00601839"/>
    <w:rsid w:val="00601A4F"/>
    <w:rsid w:val="00601E33"/>
    <w:rsid w:val="00602165"/>
    <w:rsid w:val="00602253"/>
    <w:rsid w:val="00602640"/>
    <w:rsid w:val="00602759"/>
    <w:rsid w:val="0060277A"/>
    <w:rsid w:val="00602B7C"/>
    <w:rsid w:val="00602E08"/>
    <w:rsid w:val="00602E83"/>
    <w:rsid w:val="00603170"/>
    <w:rsid w:val="00603312"/>
    <w:rsid w:val="006033D3"/>
    <w:rsid w:val="0060352D"/>
    <w:rsid w:val="0060397F"/>
    <w:rsid w:val="00603B04"/>
    <w:rsid w:val="00603B8A"/>
    <w:rsid w:val="00603E06"/>
    <w:rsid w:val="006040C1"/>
    <w:rsid w:val="006040C8"/>
    <w:rsid w:val="00604321"/>
    <w:rsid w:val="00604593"/>
    <w:rsid w:val="006049D6"/>
    <w:rsid w:val="00604A27"/>
    <w:rsid w:val="00604D72"/>
    <w:rsid w:val="00604D9B"/>
    <w:rsid w:val="00604DC7"/>
    <w:rsid w:val="00604E47"/>
    <w:rsid w:val="00605163"/>
    <w:rsid w:val="006052FA"/>
    <w:rsid w:val="00605441"/>
    <w:rsid w:val="00605DB3"/>
    <w:rsid w:val="006061FE"/>
    <w:rsid w:val="00606367"/>
    <w:rsid w:val="0060673A"/>
    <w:rsid w:val="00606783"/>
    <w:rsid w:val="00606970"/>
    <w:rsid w:val="006069EE"/>
    <w:rsid w:val="00606A20"/>
    <w:rsid w:val="00606D0B"/>
    <w:rsid w:val="00606D73"/>
    <w:rsid w:val="00607298"/>
    <w:rsid w:val="006072C6"/>
    <w:rsid w:val="006076AF"/>
    <w:rsid w:val="00607A2E"/>
    <w:rsid w:val="00607AB2"/>
    <w:rsid w:val="00607FD3"/>
    <w:rsid w:val="006107F2"/>
    <w:rsid w:val="00610911"/>
    <w:rsid w:val="00610982"/>
    <w:rsid w:val="00610A69"/>
    <w:rsid w:val="00610EB9"/>
    <w:rsid w:val="00610EBA"/>
    <w:rsid w:val="00611242"/>
    <w:rsid w:val="0061161F"/>
    <w:rsid w:val="00611A9F"/>
    <w:rsid w:val="00611F8D"/>
    <w:rsid w:val="006120D4"/>
    <w:rsid w:val="006129DD"/>
    <w:rsid w:val="006130F7"/>
    <w:rsid w:val="006138B2"/>
    <w:rsid w:val="00613AF8"/>
    <w:rsid w:val="00613C5F"/>
    <w:rsid w:val="00613C73"/>
    <w:rsid w:val="00613D8E"/>
    <w:rsid w:val="00613F60"/>
    <w:rsid w:val="006142E0"/>
    <w:rsid w:val="00614593"/>
    <w:rsid w:val="00615093"/>
    <w:rsid w:val="0061511F"/>
    <w:rsid w:val="0061531B"/>
    <w:rsid w:val="00615639"/>
    <w:rsid w:val="006159A1"/>
    <w:rsid w:val="00615E23"/>
    <w:rsid w:val="00616007"/>
    <w:rsid w:val="00616112"/>
    <w:rsid w:val="00616FAF"/>
    <w:rsid w:val="006175E1"/>
    <w:rsid w:val="006177F8"/>
    <w:rsid w:val="00617913"/>
    <w:rsid w:val="00617D24"/>
    <w:rsid w:val="00617DE8"/>
    <w:rsid w:val="00617E45"/>
    <w:rsid w:val="0062035A"/>
    <w:rsid w:val="006205CA"/>
    <w:rsid w:val="0062098F"/>
    <w:rsid w:val="00620CE0"/>
    <w:rsid w:val="00620E79"/>
    <w:rsid w:val="0062119B"/>
    <w:rsid w:val="00621618"/>
    <w:rsid w:val="0062186A"/>
    <w:rsid w:val="00621B6D"/>
    <w:rsid w:val="00621BF3"/>
    <w:rsid w:val="00621F53"/>
    <w:rsid w:val="00621F9E"/>
    <w:rsid w:val="00622086"/>
    <w:rsid w:val="006222BE"/>
    <w:rsid w:val="0062259A"/>
    <w:rsid w:val="0062266A"/>
    <w:rsid w:val="006226CD"/>
    <w:rsid w:val="006226DC"/>
    <w:rsid w:val="00622B64"/>
    <w:rsid w:val="00622BFD"/>
    <w:rsid w:val="00622CCD"/>
    <w:rsid w:val="00622E2A"/>
    <w:rsid w:val="00623089"/>
    <w:rsid w:val="0062308E"/>
    <w:rsid w:val="0062326D"/>
    <w:rsid w:val="006234C4"/>
    <w:rsid w:val="00623604"/>
    <w:rsid w:val="0062384C"/>
    <w:rsid w:val="00623AB1"/>
    <w:rsid w:val="00623C95"/>
    <w:rsid w:val="006244C9"/>
    <w:rsid w:val="006245F6"/>
    <w:rsid w:val="0062475D"/>
    <w:rsid w:val="006247D5"/>
    <w:rsid w:val="0062495F"/>
    <w:rsid w:val="00624F5C"/>
    <w:rsid w:val="006252C1"/>
    <w:rsid w:val="00625A1D"/>
    <w:rsid w:val="00625B93"/>
    <w:rsid w:val="006261BF"/>
    <w:rsid w:val="006261EC"/>
    <w:rsid w:val="00626517"/>
    <w:rsid w:val="0062660B"/>
    <w:rsid w:val="00626AD1"/>
    <w:rsid w:val="006272EB"/>
    <w:rsid w:val="00627551"/>
    <w:rsid w:val="006275C3"/>
    <w:rsid w:val="0062779C"/>
    <w:rsid w:val="00627880"/>
    <w:rsid w:val="00627E08"/>
    <w:rsid w:val="00627E9E"/>
    <w:rsid w:val="00630488"/>
    <w:rsid w:val="006304BC"/>
    <w:rsid w:val="006305AF"/>
    <w:rsid w:val="0063069A"/>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4B8"/>
    <w:rsid w:val="00632A2C"/>
    <w:rsid w:val="006330CD"/>
    <w:rsid w:val="00633298"/>
    <w:rsid w:val="006332D1"/>
    <w:rsid w:val="006335D8"/>
    <w:rsid w:val="00633A85"/>
    <w:rsid w:val="00633E1E"/>
    <w:rsid w:val="00633E73"/>
    <w:rsid w:val="00634400"/>
    <w:rsid w:val="00634496"/>
    <w:rsid w:val="00634516"/>
    <w:rsid w:val="006345BE"/>
    <w:rsid w:val="00634989"/>
    <w:rsid w:val="006349EF"/>
    <w:rsid w:val="00634ACF"/>
    <w:rsid w:val="00634BB8"/>
    <w:rsid w:val="00635035"/>
    <w:rsid w:val="006353D8"/>
    <w:rsid w:val="00635640"/>
    <w:rsid w:val="0063580D"/>
    <w:rsid w:val="00635CAE"/>
    <w:rsid w:val="006365F9"/>
    <w:rsid w:val="00636ABD"/>
    <w:rsid w:val="00636C39"/>
    <w:rsid w:val="006370F7"/>
    <w:rsid w:val="00637240"/>
    <w:rsid w:val="0063738F"/>
    <w:rsid w:val="00637879"/>
    <w:rsid w:val="00637C6C"/>
    <w:rsid w:val="006402C1"/>
    <w:rsid w:val="00640561"/>
    <w:rsid w:val="00640ACD"/>
    <w:rsid w:val="00641629"/>
    <w:rsid w:val="006416D9"/>
    <w:rsid w:val="00641CC5"/>
    <w:rsid w:val="0064209A"/>
    <w:rsid w:val="006420C0"/>
    <w:rsid w:val="006422A9"/>
    <w:rsid w:val="0064255C"/>
    <w:rsid w:val="0064271E"/>
    <w:rsid w:val="006428B2"/>
    <w:rsid w:val="006428D4"/>
    <w:rsid w:val="00642BDB"/>
    <w:rsid w:val="00643468"/>
    <w:rsid w:val="006434CF"/>
    <w:rsid w:val="00643660"/>
    <w:rsid w:val="00643714"/>
    <w:rsid w:val="00643A99"/>
    <w:rsid w:val="00643E0A"/>
    <w:rsid w:val="00644588"/>
    <w:rsid w:val="00644911"/>
    <w:rsid w:val="00644D01"/>
    <w:rsid w:val="00644DC9"/>
    <w:rsid w:val="00645588"/>
    <w:rsid w:val="00645A7B"/>
    <w:rsid w:val="006461D5"/>
    <w:rsid w:val="00646A3A"/>
    <w:rsid w:val="00646C08"/>
    <w:rsid w:val="00646C1C"/>
    <w:rsid w:val="0064738A"/>
    <w:rsid w:val="006473AA"/>
    <w:rsid w:val="00647417"/>
    <w:rsid w:val="006477CD"/>
    <w:rsid w:val="00647869"/>
    <w:rsid w:val="00647A9A"/>
    <w:rsid w:val="00647B71"/>
    <w:rsid w:val="00647C20"/>
    <w:rsid w:val="00647EEC"/>
    <w:rsid w:val="00647F3B"/>
    <w:rsid w:val="00650006"/>
    <w:rsid w:val="0065002E"/>
    <w:rsid w:val="00650139"/>
    <w:rsid w:val="00650193"/>
    <w:rsid w:val="006502B7"/>
    <w:rsid w:val="006504B8"/>
    <w:rsid w:val="006508ED"/>
    <w:rsid w:val="00650A06"/>
    <w:rsid w:val="0065120D"/>
    <w:rsid w:val="00651557"/>
    <w:rsid w:val="00651586"/>
    <w:rsid w:val="006515BE"/>
    <w:rsid w:val="00651A08"/>
    <w:rsid w:val="00651CA4"/>
    <w:rsid w:val="00651CF0"/>
    <w:rsid w:val="00651E7D"/>
    <w:rsid w:val="006526EA"/>
    <w:rsid w:val="00652756"/>
    <w:rsid w:val="006529A6"/>
    <w:rsid w:val="00652AC1"/>
    <w:rsid w:val="00652AD8"/>
    <w:rsid w:val="00652B79"/>
    <w:rsid w:val="00652C8B"/>
    <w:rsid w:val="00652CAC"/>
    <w:rsid w:val="00652E0F"/>
    <w:rsid w:val="006532A4"/>
    <w:rsid w:val="006533C3"/>
    <w:rsid w:val="006534D5"/>
    <w:rsid w:val="0065391E"/>
    <w:rsid w:val="00654068"/>
    <w:rsid w:val="00654A7A"/>
    <w:rsid w:val="00654B38"/>
    <w:rsid w:val="00654B83"/>
    <w:rsid w:val="00654BF5"/>
    <w:rsid w:val="00654DA6"/>
    <w:rsid w:val="0065501E"/>
    <w:rsid w:val="00655061"/>
    <w:rsid w:val="0065510C"/>
    <w:rsid w:val="00655170"/>
    <w:rsid w:val="0065569D"/>
    <w:rsid w:val="0065573D"/>
    <w:rsid w:val="0065583F"/>
    <w:rsid w:val="00655B63"/>
    <w:rsid w:val="00656032"/>
    <w:rsid w:val="00656257"/>
    <w:rsid w:val="006570C9"/>
    <w:rsid w:val="0065710C"/>
    <w:rsid w:val="006571F6"/>
    <w:rsid w:val="0065752A"/>
    <w:rsid w:val="0065775C"/>
    <w:rsid w:val="006608AB"/>
    <w:rsid w:val="006608F8"/>
    <w:rsid w:val="00660DA9"/>
    <w:rsid w:val="00660FF3"/>
    <w:rsid w:val="006613E7"/>
    <w:rsid w:val="00661594"/>
    <w:rsid w:val="006618CC"/>
    <w:rsid w:val="00661F5B"/>
    <w:rsid w:val="0066210B"/>
    <w:rsid w:val="00662111"/>
    <w:rsid w:val="00662118"/>
    <w:rsid w:val="00662738"/>
    <w:rsid w:val="00662926"/>
    <w:rsid w:val="00662A59"/>
    <w:rsid w:val="00663293"/>
    <w:rsid w:val="00663676"/>
    <w:rsid w:val="006638AD"/>
    <w:rsid w:val="0066399B"/>
    <w:rsid w:val="00663BC3"/>
    <w:rsid w:val="00663E68"/>
    <w:rsid w:val="00663ECC"/>
    <w:rsid w:val="006645A3"/>
    <w:rsid w:val="00664673"/>
    <w:rsid w:val="006646AA"/>
    <w:rsid w:val="00664AEC"/>
    <w:rsid w:val="00664EC9"/>
    <w:rsid w:val="00665336"/>
    <w:rsid w:val="00665380"/>
    <w:rsid w:val="006653D7"/>
    <w:rsid w:val="00665850"/>
    <w:rsid w:val="0066591D"/>
    <w:rsid w:val="00665CAE"/>
    <w:rsid w:val="00665F85"/>
    <w:rsid w:val="006668F0"/>
    <w:rsid w:val="00666CC4"/>
    <w:rsid w:val="0066705B"/>
    <w:rsid w:val="00667149"/>
    <w:rsid w:val="0066732C"/>
    <w:rsid w:val="006679F5"/>
    <w:rsid w:val="00667B04"/>
    <w:rsid w:val="00667B77"/>
    <w:rsid w:val="00667B7E"/>
    <w:rsid w:val="00667DAC"/>
    <w:rsid w:val="00670304"/>
    <w:rsid w:val="006704F8"/>
    <w:rsid w:val="00670C82"/>
    <w:rsid w:val="0067126C"/>
    <w:rsid w:val="006712C9"/>
    <w:rsid w:val="00671354"/>
    <w:rsid w:val="006713D1"/>
    <w:rsid w:val="006716DA"/>
    <w:rsid w:val="00671F43"/>
    <w:rsid w:val="006723D4"/>
    <w:rsid w:val="0067254F"/>
    <w:rsid w:val="0067272C"/>
    <w:rsid w:val="00672783"/>
    <w:rsid w:val="006728ED"/>
    <w:rsid w:val="00672A83"/>
    <w:rsid w:val="00672C9D"/>
    <w:rsid w:val="00673155"/>
    <w:rsid w:val="006732B1"/>
    <w:rsid w:val="00673394"/>
    <w:rsid w:val="0067344C"/>
    <w:rsid w:val="00673BB4"/>
    <w:rsid w:val="00673C6E"/>
    <w:rsid w:val="0067446F"/>
    <w:rsid w:val="006746A4"/>
    <w:rsid w:val="006749CD"/>
    <w:rsid w:val="00674C71"/>
    <w:rsid w:val="00674CDD"/>
    <w:rsid w:val="0067511C"/>
    <w:rsid w:val="006753DA"/>
    <w:rsid w:val="00675515"/>
    <w:rsid w:val="00675543"/>
    <w:rsid w:val="00675558"/>
    <w:rsid w:val="00675588"/>
    <w:rsid w:val="00675611"/>
    <w:rsid w:val="00675692"/>
    <w:rsid w:val="006756B9"/>
    <w:rsid w:val="00675A60"/>
    <w:rsid w:val="0067668F"/>
    <w:rsid w:val="0067697E"/>
    <w:rsid w:val="00676F29"/>
    <w:rsid w:val="0067738C"/>
    <w:rsid w:val="00677443"/>
    <w:rsid w:val="0067769A"/>
    <w:rsid w:val="006776EE"/>
    <w:rsid w:val="006777D8"/>
    <w:rsid w:val="00677B5B"/>
    <w:rsid w:val="006803E0"/>
    <w:rsid w:val="0068056A"/>
    <w:rsid w:val="006806A3"/>
    <w:rsid w:val="006806A6"/>
    <w:rsid w:val="00680707"/>
    <w:rsid w:val="00680741"/>
    <w:rsid w:val="00680948"/>
    <w:rsid w:val="00680B34"/>
    <w:rsid w:val="00681211"/>
    <w:rsid w:val="00681301"/>
    <w:rsid w:val="0068146E"/>
    <w:rsid w:val="006818C5"/>
    <w:rsid w:val="00681B36"/>
    <w:rsid w:val="006821EF"/>
    <w:rsid w:val="006827B4"/>
    <w:rsid w:val="00682E14"/>
    <w:rsid w:val="00682FBE"/>
    <w:rsid w:val="006836AA"/>
    <w:rsid w:val="006838CC"/>
    <w:rsid w:val="00683B2D"/>
    <w:rsid w:val="00683CBA"/>
    <w:rsid w:val="00683DF8"/>
    <w:rsid w:val="0068436C"/>
    <w:rsid w:val="006843F3"/>
    <w:rsid w:val="0068545E"/>
    <w:rsid w:val="00685473"/>
    <w:rsid w:val="006855F8"/>
    <w:rsid w:val="00685931"/>
    <w:rsid w:val="006859A3"/>
    <w:rsid w:val="006859CD"/>
    <w:rsid w:val="00685FD4"/>
    <w:rsid w:val="00686612"/>
    <w:rsid w:val="0068661E"/>
    <w:rsid w:val="00686DF5"/>
    <w:rsid w:val="00686F31"/>
    <w:rsid w:val="00686F52"/>
    <w:rsid w:val="006875B2"/>
    <w:rsid w:val="00687BBE"/>
    <w:rsid w:val="00687BF5"/>
    <w:rsid w:val="006904E7"/>
    <w:rsid w:val="00690A49"/>
    <w:rsid w:val="00690BB6"/>
    <w:rsid w:val="00690C1B"/>
    <w:rsid w:val="0069186F"/>
    <w:rsid w:val="006918BF"/>
    <w:rsid w:val="006919DC"/>
    <w:rsid w:val="00691B30"/>
    <w:rsid w:val="00691CC7"/>
    <w:rsid w:val="00691E4B"/>
    <w:rsid w:val="00691F1E"/>
    <w:rsid w:val="0069289D"/>
    <w:rsid w:val="00692CDC"/>
    <w:rsid w:val="00693781"/>
    <w:rsid w:val="00693A28"/>
    <w:rsid w:val="00693E1F"/>
    <w:rsid w:val="00693ECB"/>
    <w:rsid w:val="00694266"/>
    <w:rsid w:val="006943B2"/>
    <w:rsid w:val="00694797"/>
    <w:rsid w:val="0069497F"/>
    <w:rsid w:val="00695887"/>
    <w:rsid w:val="00695CDF"/>
    <w:rsid w:val="006966C3"/>
    <w:rsid w:val="00696A3B"/>
    <w:rsid w:val="00696B16"/>
    <w:rsid w:val="00696C5C"/>
    <w:rsid w:val="00696C9A"/>
    <w:rsid w:val="00697377"/>
    <w:rsid w:val="0069767C"/>
    <w:rsid w:val="00697733"/>
    <w:rsid w:val="00697980"/>
    <w:rsid w:val="00697B84"/>
    <w:rsid w:val="00697FC9"/>
    <w:rsid w:val="006A0347"/>
    <w:rsid w:val="006A0587"/>
    <w:rsid w:val="006A0C2A"/>
    <w:rsid w:val="006A0D7D"/>
    <w:rsid w:val="006A0E05"/>
    <w:rsid w:val="006A1078"/>
    <w:rsid w:val="006A130C"/>
    <w:rsid w:val="006A1351"/>
    <w:rsid w:val="006A1510"/>
    <w:rsid w:val="006A2266"/>
    <w:rsid w:val="006A23D4"/>
    <w:rsid w:val="006A254E"/>
    <w:rsid w:val="006A2794"/>
    <w:rsid w:val="006A28C8"/>
    <w:rsid w:val="006A2C30"/>
    <w:rsid w:val="006A2D0E"/>
    <w:rsid w:val="006A2DDE"/>
    <w:rsid w:val="006A2F3C"/>
    <w:rsid w:val="006A301C"/>
    <w:rsid w:val="006A3222"/>
    <w:rsid w:val="006A365D"/>
    <w:rsid w:val="006A3AC1"/>
    <w:rsid w:val="006A3E2B"/>
    <w:rsid w:val="006A3EFC"/>
    <w:rsid w:val="006A41AA"/>
    <w:rsid w:val="006A4654"/>
    <w:rsid w:val="006A4963"/>
    <w:rsid w:val="006A4B01"/>
    <w:rsid w:val="006A50B0"/>
    <w:rsid w:val="006A5403"/>
    <w:rsid w:val="006A59B2"/>
    <w:rsid w:val="006A5EFE"/>
    <w:rsid w:val="006A5F57"/>
    <w:rsid w:val="006A6C98"/>
    <w:rsid w:val="006A6E17"/>
    <w:rsid w:val="006A6F06"/>
    <w:rsid w:val="006A7215"/>
    <w:rsid w:val="006A7602"/>
    <w:rsid w:val="006A7B68"/>
    <w:rsid w:val="006A7BE9"/>
    <w:rsid w:val="006A7FE0"/>
    <w:rsid w:val="006B049C"/>
    <w:rsid w:val="006B04F8"/>
    <w:rsid w:val="006B06BF"/>
    <w:rsid w:val="006B0883"/>
    <w:rsid w:val="006B0A42"/>
    <w:rsid w:val="006B0F90"/>
    <w:rsid w:val="006B120D"/>
    <w:rsid w:val="006B123C"/>
    <w:rsid w:val="006B17E7"/>
    <w:rsid w:val="006B19E8"/>
    <w:rsid w:val="006B1A8A"/>
    <w:rsid w:val="006B1FD5"/>
    <w:rsid w:val="006B2208"/>
    <w:rsid w:val="006B2564"/>
    <w:rsid w:val="006B26A3"/>
    <w:rsid w:val="006B317E"/>
    <w:rsid w:val="006B32AB"/>
    <w:rsid w:val="006B33E5"/>
    <w:rsid w:val="006B3B46"/>
    <w:rsid w:val="006B3CB9"/>
    <w:rsid w:val="006B4251"/>
    <w:rsid w:val="006B42B2"/>
    <w:rsid w:val="006B4551"/>
    <w:rsid w:val="006B4761"/>
    <w:rsid w:val="006B4BED"/>
    <w:rsid w:val="006B4ECF"/>
    <w:rsid w:val="006B555A"/>
    <w:rsid w:val="006B58B9"/>
    <w:rsid w:val="006B600A"/>
    <w:rsid w:val="006B6635"/>
    <w:rsid w:val="006B6B61"/>
    <w:rsid w:val="006B6C5F"/>
    <w:rsid w:val="006B6E8A"/>
    <w:rsid w:val="006B7091"/>
    <w:rsid w:val="006B7260"/>
    <w:rsid w:val="006B76CD"/>
    <w:rsid w:val="006B7823"/>
    <w:rsid w:val="006B7C3F"/>
    <w:rsid w:val="006B7D22"/>
    <w:rsid w:val="006B7D2C"/>
    <w:rsid w:val="006B7E2B"/>
    <w:rsid w:val="006B7EAC"/>
    <w:rsid w:val="006C05B8"/>
    <w:rsid w:val="006C07EC"/>
    <w:rsid w:val="006C0DDC"/>
    <w:rsid w:val="006C0EED"/>
    <w:rsid w:val="006C1019"/>
    <w:rsid w:val="006C1048"/>
    <w:rsid w:val="006C141C"/>
    <w:rsid w:val="006C143A"/>
    <w:rsid w:val="006C1B02"/>
    <w:rsid w:val="006C1C45"/>
    <w:rsid w:val="006C2837"/>
    <w:rsid w:val="006C2BB5"/>
    <w:rsid w:val="006C2BEE"/>
    <w:rsid w:val="006C2DC6"/>
    <w:rsid w:val="006C35BC"/>
    <w:rsid w:val="006C3AA5"/>
    <w:rsid w:val="006C3AD8"/>
    <w:rsid w:val="006C3D8B"/>
    <w:rsid w:val="006C4160"/>
    <w:rsid w:val="006C42DB"/>
    <w:rsid w:val="006C4438"/>
    <w:rsid w:val="006C4516"/>
    <w:rsid w:val="006C453A"/>
    <w:rsid w:val="006C455E"/>
    <w:rsid w:val="006C4C3E"/>
    <w:rsid w:val="006C5152"/>
    <w:rsid w:val="006C51C8"/>
    <w:rsid w:val="006C52E5"/>
    <w:rsid w:val="006C587C"/>
    <w:rsid w:val="006C5958"/>
    <w:rsid w:val="006C5B4F"/>
    <w:rsid w:val="006C5BC4"/>
    <w:rsid w:val="006C5BF7"/>
    <w:rsid w:val="006C5D6E"/>
    <w:rsid w:val="006C60A3"/>
    <w:rsid w:val="006C6339"/>
    <w:rsid w:val="006C643C"/>
    <w:rsid w:val="006C656A"/>
    <w:rsid w:val="006C66AA"/>
    <w:rsid w:val="006C66C0"/>
    <w:rsid w:val="006C6E3A"/>
    <w:rsid w:val="006C6F04"/>
    <w:rsid w:val="006C6FD7"/>
    <w:rsid w:val="006C71BF"/>
    <w:rsid w:val="006C735D"/>
    <w:rsid w:val="006C7368"/>
    <w:rsid w:val="006C7478"/>
    <w:rsid w:val="006C7601"/>
    <w:rsid w:val="006C781F"/>
    <w:rsid w:val="006C7B09"/>
    <w:rsid w:val="006C7CFF"/>
    <w:rsid w:val="006C7D58"/>
    <w:rsid w:val="006D00C2"/>
    <w:rsid w:val="006D00DB"/>
    <w:rsid w:val="006D0361"/>
    <w:rsid w:val="006D0677"/>
    <w:rsid w:val="006D07E0"/>
    <w:rsid w:val="006D0D24"/>
    <w:rsid w:val="006D11AC"/>
    <w:rsid w:val="006D1578"/>
    <w:rsid w:val="006D15B4"/>
    <w:rsid w:val="006D16B0"/>
    <w:rsid w:val="006D18B8"/>
    <w:rsid w:val="006D1B32"/>
    <w:rsid w:val="006D214E"/>
    <w:rsid w:val="006D2182"/>
    <w:rsid w:val="006D2444"/>
    <w:rsid w:val="006D254B"/>
    <w:rsid w:val="006D2666"/>
    <w:rsid w:val="006D289B"/>
    <w:rsid w:val="006D344D"/>
    <w:rsid w:val="006D3A32"/>
    <w:rsid w:val="006D3BE1"/>
    <w:rsid w:val="006D3CF6"/>
    <w:rsid w:val="006D41B0"/>
    <w:rsid w:val="006D41DB"/>
    <w:rsid w:val="006D4604"/>
    <w:rsid w:val="006D48FC"/>
    <w:rsid w:val="006D490D"/>
    <w:rsid w:val="006D4D02"/>
    <w:rsid w:val="006D4E8B"/>
    <w:rsid w:val="006D4E9C"/>
    <w:rsid w:val="006D5065"/>
    <w:rsid w:val="006D522D"/>
    <w:rsid w:val="006D55F1"/>
    <w:rsid w:val="006D5854"/>
    <w:rsid w:val="006D5AB8"/>
    <w:rsid w:val="006D5C98"/>
    <w:rsid w:val="006D62BC"/>
    <w:rsid w:val="006D63FE"/>
    <w:rsid w:val="006D643E"/>
    <w:rsid w:val="006D6450"/>
    <w:rsid w:val="006D6790"/>
    <w:rsid w:val="006D6799"/>
    <w:rsid w:val="006D6939"/>
    <w:rsid w:val="006D6A04"/>
    <w:rsid w:val="006D7444"/>
    <w:rsid w:val="006D74D1"/>
    <w:rsid w:val="006D7CFF"/>
    <w:rsid w:val="006D7EB0"/>
    <w:rsid w:val="006E012E"/>
    <w:rsid w:val="006E0138"/>
    <w:rsid w:val="006E0BA7"/>
    <w:rsid w:val="006E0BB0"/>
    <w:rsid w:val="006E0C64"/>
    <w:rsid w:val="006E10AF"/>
    <w:rsid w:val="006E12C3"/>
    <w:rsid w:val="006E15C4"/>
    <w:rsid w:val="006E18B4"/>
    <w:rsid w:val="006E1976"/>
    <w:rsid w:val="006E1D58"/>
    <w:rsid w:val="006E1F17"/>
    <w:rsid w:val="006E1FE5"/>
    <w:rsid w:val="006E2529"/>
    <w:rsid w:val="006E2666"/>
    <w:rsid w:val="006E2748"/>
    <w:rsid w:val="006E279D"/>
    <w:rsid w:val="006E28A7"/>
    <w:rsid w:val="006E2F79"/>
    <w:rsid w:val="006E3417"/>
    <w:rsid w:val="006E3DA9"/>
    <w:rsid w:val="006E45E5"/>
    <w:rsid w:val="006E45F3"/>
    <w:rsid w:val="006E4A2F"/>
    <w:rsid w:val="006E4C48"/>
    <w:rsid w:val="006E4ED4"/>
    <w:rsid w:val="006E5286"/>
    <w:rsid w:val="006E53B8"/>
    <w:rsid w:val="006E5CEC"/>
    <w:rsid w:val="006E5D7A"/>
    <w:rsid w:val="006E5DDF"/>
    <w:rsid w:val="006E5E19"/>
    <w:rsid w:val="006E5E57"/>
    <w:rsid w:val="006E61A3"/>
    <w:rsid w:val="006E61C3"/>
    <w:rsid w:val="006E6250"/>
    <w:rsid w:val="006E6551"/>
    <w:rsid w:val="006E72E7"/>
    <w:rsid w:val="006E799D"/>
    <w:rsid w:val="006E7AD6"/>
    <w:rsid w:val="006E7AFA"/>
    <w:rsid w:val="006F01CE"/>
    <w:rsid w:val="006F0593"/>
    <w:rsid w:val="006F05EF"/>
    <w:rsid w:val="006F0696"/>
    <w:rsid w:val="006F06C8"/>
    <w:rsid w:val="006F0973"/>
    <w:rsid w:val="006F0D33"/>
    <w:rsid w:val="006F0F1B"/>
    <w:rsid w:val="006F1064"/>
    <w:rsid w:val="006F1437"/>
    <w:rsid w:val="006F1520"/>
    <w:rsid w:val="006F1550"/>
    <w:rsid w:val="006F15E2"/>
    <w:rsid w:val="006F1664"/>
    <w:rsid w:val="006F1D80"/>
    <w:rsid w:val="006F1EB7"/>
    <w:rsid w:val="006F208D"/>
    <w:rsid w:val="006F266F"/>
    <w:rsid w:val="006F285A"/>
    <w:rsid w:val="006F29A2"/>
    <w:rsid w:val="006F343B"/>
    <w:rsid w:val="006F39F9"/>
    <w:rsid w:val="006F3BC8"/>
    <w:rsid w:val="006F4321"/>
    <w:rsid w:val="006F4895"/>
    <w:rsid w:val="006F4BB0"/>
    <w:rsid w:val="006F4E24"/>
    <w:rsid w:val="006F4F23"/>
    <w:rsid w:val="006F5231"/>
    <w:rsid w:val="006F52E5"/>
    <w:rsid w:val="006F5622"/>
    <w:rsid w:val="006F5682"/>
    <w:rsid w:val="006F590B"/>
    <w:rsid w:val="006F5BFB"/>
    <w:rsid w:val="006F5EC2"/>
    <w:rsid w:val="006F5F05"/>
    <w:rsid w:val="006F6066"/>
    <w:rsid w:val="006F63D8"/>
    <w:rsid w:val="006F63FC"/>
    <w:rsid w:val="006F655B"/>
    <w:rsid w:val="006F66D4"/>
    <w:rsid w:val="006F6850"/>
    <w:rsid w:val="006F707E"/>
    <w:rsid w:val="006F72F3"/>
    <w:rsid w:val="006F77A2"/>
    <w:rsid w:val="006F7898"/>
    <w:rsid w:val="006F7960"/>
    <w:rsid w:val="006F7A17"/>
    <w:rsid w:val="006F7D15"/>
    <w:rsid w:val="006F7DAE"/>
    <w:rsid w:val="007001B1"/>
    <w:rsid w:val="007001DC"/>
    <w:rsid w:val="007001E9"/>
    <w:rsid w:val="00700274"/>
    <w:rsid w:val="007002CE"/>
    <w:rsid w:val="00700528"/>
    <w:rsid w:val="00700A59"/>
    <w:rsid w:val="00701072"/>
    <w:rsid w:val="00701215"/>
    <w:rsid w:val="007017C2"/>
    <w:rsid w:val="00701FA6"/>
    <w:rsid w:val="007020FF"/>
    <w:rsid w:val="007025CB"/>
    <w:rsid w:val="0070281D"/>
    <w:rsid w:val="00702A87"/>
    <w:rsid w:val="00702D3A"/>
    <w:rsid w:val="00702E91"/>
    <w:rsid w:val="007034AA"/>
    <w:rsid w:val="007039CC"/>
    <w:rsid w:val="00703C9D"/>
    <w:rsid w:val="00703D4C"/>
    <w:rsid w:val="00703D71"/>
    <w:rsid w:val="00703E64"/>
    <w:rsid w:val="00703EC8"/>
    <w:rsid w:val="00703ED1"/>
    <w:rsid w:val="0070421E"/>
    <w:rsid w:val="007044AC"/>
    <w:rsid w:val="00704547"/>
    <w:rsid w:val="00704854"/>
    <w:rsid w:val="0070490C"/>
    <w:rsid w:val="00704D4B"/>
    <w:rsid w:val="00704E9A"/>
    <w:rsid w:val="00705007"/>
    <w:rsid w:val="007052CD"/>
    <w:rsid w:val="007053C9"/>
    <w:rsid w:val="007054CF"/>
    <w:rsid w:val="0070587C"/>
    <w:rsid w:val="00705C38"/>
    <w:rsid w:val="00705F24"/>
    <w:rsid w:val="00705F6D"/>
    <w:rsid w:val="00706168"/>
    <w:rsid w:val="00706271"/>
    <w:rsid w:val="00706378"/>
    <w:rsid w:val="00706465"/>
    <w:rsid w:val="0070695A"/>
    <w:rsid w:val="00706A77"/>
    <w:rsid w:val="00706C00"/>
    <w:rsid w:val="00706CAA"/>
    <w:rsid w:val="00707108"/>
    <w:rsid w:val="00707235"/>
    <w:rsid w:val="00707418"/>
    <w:rsid w:val="007075E0"/>
    <w:rsid w:val="0070782D"/>
    <w:rsid w:val="00707ADE"/>
    <w:rsid w:val="00707C46"/>
    <w:rsid w:val="007100A2"/>
    <w:rsid w:val="007100C0"/>
    <w:rsid w:val="007100E4"/>
    <w:rsid w:val="00710179"/>
    <w:rsid w:val="00710759"/>
    <w:rsid w:val="007109C2"/>
    <w:rsid w:val="00710DAD"/>
    <w:rsid w:val="00710E7A"/>
    <w:rsid w:val="007110E5"/>
    <w:rsid w:val="00711340"/>
    <w:rsid w:val="0071139F"/>
    <w:rsid w:val="007113D4"/>
    <w:rsid w:val="00711724"/>
    <w:rsid w:val="00711882"/>
    <w:rsid w:val="00711945"/>
    <w:rsid w:val="00711AC7"/>
    <w:rsid w:val="007126A9"/>
    <w:rsid w:val="007126AC"/>
    <w:rsid w:val="0071270A"/>
    <w:rsid w:val="00712B8D"/>
    <w:rsid w:val="00712C42"/>
    <w:rsid w:val="007131DC"/>
    <w:rsid w:val="007133B4"/>
    <w:rsid w:val="007133CE"/>
    <w:rsid w:val="007134DE"/>
    <w:rsid w:val="0071395D"/>
    <w:rsid w:val="00713DE4"/>
    <w:rsid w:val="00713E3C"/>
    <w:rsid w:val="007142EB"/>
    <w:rsid w:val="00714471"/>
    <w:rsid w:val="00714C47"/>
    <w:rsid w:val="00715125"/>
    <w:rsid w:val="00715D46"/>
    <w:rsid w:val="00715DE0"/>
    <w:rsid w:val="00715EA9"/>
    <w:rsid w:val="0071602E"/>
    <w:rsid w:val="00716160"/>
    <w:rsid w:val="00716462"/>
    <w:rsid w:val="00716958"/>
    <w:rsid w:val="00716C4B"/>
    <w:rsid w:val="00716C4F"/>
    <w:rsid w:val="00716D56"/>
    <w:rsid w:val="00716E53"/>
    <w:rsid w:val="0071712C"/>
    <w:rsid w:val="0071744A"/>
    <w:rsid w:val="00717722"/>
    <w:rsid w:val="00717947"/>
    <w:rsid w:val="007200AC"/>
    <w:rsid w:val="007200E1"/>
    <w:rsid w:val="00720346"/>
    <w:rsid w:val="0072039D"/>
    <w:rsid w:val="00720411"/>
    <w:rsid w:val="007204E2"/>
    <w:rsid w:val="0072060F"/>
    <w:rsid w:val="00721084"/>
    <w:rsid w:val="00721262"/>
    <w:rsid w:val="0072140B"/>
    <w:rsid w:val="0072174B"/>
    <w:rsid w:val="00721B53"/>
    <w:rsid w:val="00721D9B"/>
    <w:rsid w:val="00722121"/>
    <w:rsid w:val="007224B9"/>
    <w:rsid w:val="00722F66"/>
    <w:rsid w:val="00722F94"/>
    <w:rsid w:val="007230DC"/>
    <w:rsid w:val="007231FC"/>
    <w:rsid w:val="00723616"/>
    <w:rsid w:val="00723768"/>
    <w:rsid w:val="007239A9"/>
    <w:rsid w:val="00723AA7"/>
    <w:rsid w:val="0072432E"/>
    <w:rsid w:val="007244AF"/>
    <w:rsid w:val="0072496D"/>
    <w:rsid w:val="00724B4F"/>
    <w:rsid w:val="00724C3A"/>
    <w:rsid w:val="0072501B"/>
    <w:rsid w:val="0072503B"/>
    <w:rsid w:val="00725122"/>
    <w:rsid w:val="00725244"/>
    <w:rsid w:val="0072534D"/>
    <w:rsid w:val="007253A0"/>
    <w:rsid w:val="00725680"/>
    <w:rsid w:val="00725AB1"/>
    <w:rsid w:val="00725D82"/>
    <w:rsid w:val="00726036"/>
    <w:rsid w:val="00726279"/>
    <w:rsid w:val="00726331"/>
    <w:rsid w:val="00726A9B"/>
    <w:rsid w:val="00727281"/>
    <w:rsid w:val="00727530"/>
    <w:rsid w:val="007275AA"/>
    <w:rsid w:val="00727999"/>
    <w:rsid w:val="007303DF"/>
    <w:rsid w:val="007306A2"/>
    <w:rsid w:val="007308DA"/>
    <w:rsid w:val="00730EBA"/>
    <w:rsid w:val="007312F6"/>
    <w:rsid w:val="00731309"/>
    <w:rsid w:val="00731672"/>
    <w:rsid w:val="007318BF"/>
    <w:rsid w:val="00731BB1"/>
    <w:rsid w:val="00731E2F"/>
    <w:rsid w:val="00731E7C"/>
    <w:rsid w:val="0073276B"/>
    <w:rsid w:val="007327C6"/>
    <w:rsid w:val="007329EF"/>
    <w:rsid w:val="00732BB1"/>
    <w:rsid w:val="00732FFB"/>
    <w:rsid w:val="0073327A"/>
    <w:rsid w:val="007334C3"/>
    <w:rsid w:val="007337DD"/>
    <w:rsid w:val="00733C9D"/>
    <w:rsid w:val="007341EC"/>
    <w:rsid w:val="00734662"/>
    <w:rsid w:val="00734B20"/>
    <w:rsid w:val="00734EBE"/>
    <w:rsid w:val="007355D9"/>
    <w:rsid w:val="00735791"/>
    <w:rsid w:val="007357D1"/>
    <w:rsid w:val="00735B5F"/>
    <w:rsid w:val="007361DC"/>
    <w:rsid w:val="00736223"/>
    <w:rsid w:val="00736689"/>
    <w:rsid w:val="00736A1F"/>
    <w:rsid w:val="00736A27"/>
    <w:rsid w:val="00736B67"/>
    <w:rsid w:val="00736C63"/>
    <w:rsid w:val="00736CF3"/>
    <w:rsid w:val="00736DD8"/>
    <w:rsid w:val="007374B9"/>
    <w:rsid w:val="00737531"/>
    <w:rsid w:val="0073759F"/>
    <w:rsid w:val="0073780E"/>
    <w:rsid w:val="00737C98"/>
    <w:rsid w:val="00737FAC"/>
    <w:rsid w:val="00740358"/>
    <w:rsid w:val="00740442"/>
    <w:rsid w:val="0074076A"/>
    <w:rsid w:val="00740E4F"/>
    <w:rsid w:val="00740F79"/>
    <w:rsid w:val="00741134"/>
    <w:rsid w:val="00741A2D"/>
    <w:rsid w:val="00741AF4"/>
    <w:rsid w:val="00741DCC"/>
    <w:rsid w:val="00741DD5"/>
    <w:rsid w:val="00741F70"/>
    <w:rsid w:val="0074203A"/>
    <w:rsid w:val="007423A8"/>
    <w:rsid w:val="007423D0"/>
    <w:rsid w:val="007427B5"/>
    <w:rsid w:val="00742865"/>
    <w:rsid w:val="007428AD"/>
    <w:rsid w:val="0074296C"/>
    <w:rsid w:val="00742B7D"/>
    <w:rsid w:val="00742BDF"/>
    <w:rsid w:val="00742C83"/>
    <w:rsid w:val="0074360F"/>
    <w:rsid w:val="00743818"/>
    <w:rsid w:val="007439A4"/>
    <w:rsid w:val="00743A0B"/>
    <w:rsid w:val="00744048"/>
    <w:rsid w:val="00744473"/>
    <w:rsid w:val="00744632"/>
    <w:rsid w:val="00744A64"/>
    <w:rsid w:val="00744D21"/>
    <w:rsid w:val="00744D47"/>
    <w:rsid w:val="00744EA0"/>
    <w:rsid w:val="00745280"/>
    <w:rsid w:val="007457B4"/>
    <w:rsid w:val="00745F2B"/>
    <w:rsid w:val="0074638D"/>
    <w:rsid w:val="00746426"/>
    <w:rsid w:val="00746484"/>
    <w:rsid w:val="007464DB"/>
    <w:rsid w:val="00746708"/>
    <w:rsid w:val="0074682A"/>
    <w:rsid w:val="00746D22"/>
    <w:rsid w:val="00746FE4"/>
    <w:rsid w:val="0074704F"/>
    <w:rsid w:val="00747516"/>
    <w:rsid w:val="007475AE"/>
    <w:rsid w:val="007476D6"/>
    <w:rsid w:val="007479D1"/>
    <w:rsid w:val="00747AA4"/>
    <w:rsid w:val="00747BAD"/>
    <w:rsid w:val="00747F48"/>
    <w:rsid w:val="00747F4C"/>
    <w:rsid w:val="00747F77"/>
    <w:rsid w:val="0075001C"/>
    <w:rsid w:val="0075053D"/>
    <w:rsid w:val="00751091"/>
    <w:rsid w:val="00751B6D"/>
    <w:rsid w:val="00751B83"/>
    <w:rsid w:val="00751C33"/>
    <w:rsid w:val="00751CBB"/>
    <w:rsid w:val="00751D40"/>
    <w:rsid w:val="00752086"/>
    <w:rsid w:val="0075214F"/>
    <w:rsid w:val="00752467"/>
    <w:rsid w:val="00752C5B"/>
    <w:rsid w:val="00752E85"/>
    <w:rsid w:val="00753037"/>
    <w:rsid w:val="00753ABC"/>
    <w:rsid w:val="00753E38"/>
    <w:rsid w:val="00753E55"/>
    <w:rsid w:val="007540B5"/>
    <w:rsid w:val="007541EC"/>
    <w:rsid w:val="00754359"/>
    <w:rsid w:val="00754411"/>
    <w:rsid w:val="007547A5"/>
    <w:rsid w:val="007548F8"/>
    <w:rsid w:val="00754BD3"/>
    <w:rsid w:val="00754BD9"/>
    <w:rsid w:val="00754CAB"/>
    <w:rsid w:val="00754DF5"/>
    <w:rsid w:val="00754E7A"/>
    <w:rsid w:val="00754ED3"/>
    <w:rsid w:val="00754F57"/>
    <w:rsid w:val="0075540C"/>
    <w:rsid w:val="00755AE3"/>
    <w:rsid w:val="00755DB1"/>
    <w:rsid w:val="007560DF"/>
    <w:rsid w:val="0075613E"/>
    <w:rsid w:val="0075654A"/>
    <w:rsid w:val="00756661"/>
    <w:rsid w:val="00756958"/>
    <w:rsid w:val="00756B5D"/>
    <w:rsid w:val="007574FC"/>
    <w:rsid w:val="007575A3"/>
    <w:rsid w:val="0075790B"/>
    <w:rsid w:val="00757971"/>
    <w:rsid w:val="00757A65"/>
    <w:rsid w:val="00757BBD"/>
    <w:rsid w:val="00757F13"/>
    <w:rsid w:val="00760078"/>
    <w:rsid w:val="0076010F"/>
    <w:rsid w:val="0076041A"/>
    <w:rsid w:val="0076063D"/>
    <w:rsid w:val="00760975"/>
    <w:rsid w:val="00760C3F"/>
    <w:rsid w:val="0076112C"/>
    <w:rsid w:val="0076193A"/>
    <w:rsid w:val="00761FDA"/>
    <w:rsid w:val="00762001"/>
    <w:rsid w:val="0076205E"/>
    <w:rsid w:val="007621FF"/>
    <w:rsid w:val="007629A0"/>
    <w:rsid w:val="00762A9B"/>
    <w:rsid w:val="007634E3"/>
    <w:rsid w:val="00763799"/>
    <w:rsid w:val="00763EC5"/>
    <w:rsid w:val="00764194"/>
    <w:rsid w:val="0076463F"/>
    <w:rsid w:val="00764953"/>
    <w:rsid w:val="00764C28"/>
    <w:rsid w:val="00764CA4"/>
    <w:rsid w:val="00764DD8"/>
    <w:rsid w:val="0076513D"/>
    <w:rsid w:val="00765351"/>
    <w:rsid w:val="00765391"/>
    <w:rsid w:val="00765C35"/>
    <w:rsid w:val="00765CDE"/>
    <w:rsid w:val="00765ED3"/>
    <w:rsid w:val="007663BE"/>
    <w:rsid w:val="00766526"/>
    <w:rsid w:val="0076681D"/>
    <w:rsid w:val="00766A65"/>
    <w:rsid w:val="00766C63"/>
    <w:rsid w:val="00766F24"/>
    <w:rsid w:val="007671F5"/>
    <w:rsid w:val="00767689"/>
    <w:rsid w:val="007676B8"/>
    <w:rsid w:val="0076785E"/>
    <w:rsid w:val="00767F1B"/>
    <w:rsid w:val="00770055"/>
    <w:rsid w:val="0077025C"/>
    <w:rsid w:val="00770494"/>
    <w:rsid w:val="0077054C"/>
    <w:rsid w:val="00771021"/>
    <w:rsid w:val="00771123"/>
    <w:rsid w:val="0077150B"/>
    <w:rsid w:val="0077175C"/>
    <w:rsid w:val="00771870"/>
    <w:rsid w:val="0077187A"/>
    <w:rsid w:val="00771BF9"/>
    <w:rsid w:val="00771D84"/>
    <w:rsid w:val="00772284"/>
    <w:rsid w:val="00772438"/>
    <w:rsid w:val="007725A7"/>
    <w:rsid w:val="00772635"/>
    <w:rsid w:val="00772A03"/>
    <w:rsid w:val="00772A57"/>
    <w:rsid w:val="00772DE8"/>
    <w:rsid w:val="00772F8A"/>
    <w:rsid w:val="007731FD"/>
    <w:rsid w:val="00773316"/>
    <w:rsid w:val="007739C6"/>
    <w:rsid w:val="00773D1D"/>
    <w:rsid w:val="00773F5C"/>
    <w:rsid w:val="00774045"/>
    <w:rsid w:val="00774246"/>
    <w:rsid w:val="007746B1"/>
    <w:rsid w:val="00774889"/>
    <w:rsid w:val="007749B5"/>
    <w:rsid w:val="00774EBB"/>
    <w:rsid w:val="00774FF5"/>
    <w:rsid w:val="007750B3"/>
    <w:rsid w:val="007753B5"/>
    <w:rsid w:val="0077549E"/>
    <w:rsid w:val="0077565C"/>
    <w:rsid w:val="007756A1"/>
    <w:rsid w:val="00775F76"/>
    <w:rsid w:val="007764F4"/>
    <w:rsid w:val="007766DA"/>
    <w:rsid w:val="00776729"/>
    <w:rsid w:val="00776AEA"/>
    <w:rsid w:val="00776E37"/>
    <w:rsid w:val="007772D7"/>
    <w:rsid w:val="0077781E"/>
    <w:rsid w:val="00777860"/>
    <w:rsid w:val="007778A3"/>
    <w:rsid w:val="00777AE2"/>
    <w:rsid w:val="00777BA0"/>
    <w:rsid w:val="00777C62"/>
    <w:rsid w:val="00780146"/>
    <w:rsid w:val="007802AC"/>
    <w:rsid w:val="007803BD"/>
    <w:rsid w:val="00780520"/>
    <w:rsid w:val="00780CC3"/>
    <w:rsid w:val="00780F73"/>
    <w:rsid w:val="0078104F"/>
    <w:rsid w:val="007811DC"/>
    <w:rsid w:val="00781526"/>
    <w:rsid w:val="0078199D"/>
    <w:rsid w:val="007820FA"/>
    <w:rsid w:val="00782320"/>
    <w:rsid w:val="0078237B"/>
    <w:rsid w:val="00782644"/>
    <w:rsid w:val="00782789"/>
    <w:rsid w:val="0078285F"/>
    <w:rsid w:val="007829A0"/>
    <w:rsid w:val="00782A33"/>
    <w:rsid w:val="00782AE2"/>
    <w:rsid w:val="00782C05"/>
    <w:rsid w:val="00782C97"/>
    <w:rsid w:val="00783207"/>
    <w:rsid w:val="00783259"/>
    <w:rsid w:val="00783388"/>
    <w:rsid w:val="007835E8"/>
    <w:rsid w:val="00783659"/>
    <w:rsid w:val="007837B5"/>
    <w:rsid w:val="00783DBB"/>
    <w:rsid w:val="00783E1D"/>
    <w:rsid w:val="0078483B"/>
    <w:rsid w:val="00784A47"/>
    <w:rsid w:val="00784EED"/>
    <w:rsid w:val="00785332"/>
    <w:rsid w:val="007853E4"/>
    <w:rsid w:val="0078583A"/>
    <w:rsid w:val="00785900"/>
    <w:rsid w:val="00785A92"/>
    <w:rsid w:val="00785C10"/>
    <w:rsid w:val="00785D99"/>
    <w:rsid w:val="0078657B"/>
    <w:rsid w:val="00786930"/>
    <w:rsid w:val="00786958"/>
    <w:rsid w:val="00786BC9"/>
    <w:rsid w:val="00786D72"/>
    <w:rsid w:val="00786E71"/>
    <w:rsid w:val="00787080"/>
    <w:rsid w:val="0078732D"/>
    <w:rsid w:val="007875BB"/>
    <w:rsid w:val="0078760A"/>
    <w:rsid w:val="00787E42"/>
    <w:rsid w:val="0079016D"/>
    <w:rsid w:val="00790CC5"/>
    <w:rsid w:val="00790E42"/>
    <w:rsid w:val="00791185"/>
    <w:rsid w:val="00791266"/>
    <w:rsid w:val="007914C2"/>
    <w:rsid w:val="0079162F"/>
    <w:rsid w:val="00791742"/>
    <w:rsid w:val="00791E20"/>
    <w:rsid w:val="00792657"/>
    <w:rsid w:val="007928C7"/>
    <w:rsid w:val="0079327E"/>
    <w:rsid w:val="0079375D"/>
    <w:rsid w:val="007937C2"/>
    <w:rsid w:val="007938AD"/>
    <w:rsid w:val="00793A3B"/>
    <w:rsid w:val="007942CD"/>
    <w:rsid w:val="00794300"/>
    <w:rsid w:val="00794371"/>
    <w:rsid w:val="007943CF"/>
    <w:rsid w:val="0079456F"/>
    <w:rsid w:val="00794767"/>
    <w:rsid w:val="00794924"/>
    <w:rsid w:val="007949E3"/>
    <w:rsid w:val="00794C61"/>
    <w:rsid w:val="007951F3"/>
    <w:rsid w:val="00795509"/>
    <w:rsid w:val="00795597"/>
    <w:rsid w:val="00795737"/>
    <w:rsid w:val="00795A6B"/>
    <w:rsid w:val="00795A91"/>
    <w:rsid w:val="00795C6B"/>
    <w:rsid w:val="00795F1C"/>
    <w:rsid w:val="00796296"/>
    <w:rsid w:val="007964E3"/>
    <w:rsid w:val="00796976"/>
    <w:rsid w:val="00796B2D"/>
    <w:rsid w:val="0079744B"/>
    <w:rsid w:val="007977B8"/>
    <w:rsid w:val="007977FC"/>
    <w:rsid w:val="00797847"/>
    <w:rsid w:val="007A0048"/>
    <w:rsid w:val="007A04E0"/>
    <w:rsid w:val="007A06FC"/>
    <w:rsid w:val="007A0965"/>
    <w:rsid w:val="007A0BC2"/>
    <w:rsid w:val="007A0C54"/>
    <w:rsid w:val="007A1C9F"/>
    <w:rsid w:val="007A1F44"/>
    <w:rsid w:val="007A228D"/>
    <w:rsid w:val="007A23FF"/>
    <w:rsid w:val="007A2581"/>
    <w:rsid w:val="007A259E"/>
    <w:rsid w:val="007A295B"/>
    <w:rsid w:val="007A298F"/>
    <w:rsid w:val="007A2FC3"/>
    <w:rsid w:val="007A3424"/>
    <w:rsid w:val="007A35EF"/>
    <w:rsid w:val="007A3D65"/>
    <w:rsid w:val="007A40AB"/>
    <w:rsid w:val="007A4229"/>
    <w:rsid w:val="007A42C0"/>
    <w:rsid w:val="007A43A2"/>
    <w:rsid w:val="007A4464"/>
    <w:rsid w:val="007A45DF"/>
    <w:rsid w:val="007A4C16"/>
    <w:rsid w:val="007A4D04"/>
    <w:rsid w:val="007A4E39"/>
    <w:rsid w:val="007A5554"/>
    <w:rsid w:val="007A58D9"/>
    <w:rsid w:val="007A596E"/>
    <w:rsid w:val="007A599B"/>
    <w:rsid w:val="007A5B7F"/>
    <w:rsid w:val="007A5E36"/>
    <w:rsid w:val="007A630A"/>
    <w:rsid w:val="007A690F"/>
    <w:rsid w:val="007A6C01"/>
    <w:rsid w:val="007A7A96"/>
    <w:rsid w:val="007A7C59"/>
    <w:rsid w:val="007A7E75"/>
    <w:rsid w:val="007A7EF5"/>
    <w:rsid w:val="007A7F6A"/>
    <w:rsid w:val="007B01FA"/>
    <w:rsid w:val="007B03AF"/>
    <w:rsid w:val="007B04E6"/>
    <w:rsid w:val="007B0F58"/>
    <w:rsid w:val="007B0F7C"/>
    <w:rsid w:val="007B11FC"/>
    <w:rsid w:val="007B136F"/>
    <w:rsid w:val="007B149E"/>
    <w:rsid w:val="007B1543"/>
    <w:rsid w:val="007B1849"/>
    <w:rsid w:val="007B1AC0"/>
    <w:rsid w:val="007B1DA8"/>
    <w:rsid w:val="007B2019"/>
    <w:rsid w:val="007B21DE"/>
    <w:rsid w:val="007B2685"/>
    <w:rsid w:val="007B270A"/>
    <w:rsid w:val="007B2AF1"/>
    <w:rsid w:val="007B2B6D"/>
    <w:rsid w:val="007B2D3B"/>
    <w:rsid w:val="007B330E"/>
    <w:rsid w:val="007B366D"/>
    <w:rsid w:val="007B3880"/>
    <w:rsid w:val="007B3BB7"/>
    <w:rsid w:val="007B3BE4"/>
    <w:rsid w:val="007B3E6F"/>
    <w:rsid w:val="007B400F"/>
    <w:rsid w:val="007B43CE"/>
    <w:rsid w:val="007B452F"/>
    <w:rsid w:val="007B4962"/>
    <w:rsid w:val="007B5040"/>
    <w:rsid w:val="007B513F"/>
    <w:rsid w:val="007B52CD"/>
    <w:rsid w:val="007B56BA"/>
    <w:rsid w:val="007B58F4"/>
    <w:rsid w:val="007B5D4D"/>
    <w:rsid w:val="007B5E09"/>
    <w:rsid w:val="007B6222"/>
    <w:rsid w:val="007B6409"/>
    <w:rsid w:val="007B6430"/>
    <w:rsid w:val="007B70F0"/>
    <w:rsid w:val="007B71FA"/>
    <w:rsid w:val="007B74E7"/>
    <w:rsid w:val="007B7880"/>
    <w:rsid w:val="007B7A65"/>
    <w:rsid w:val="007B7A83"/>
    <w:rsid w:val="007B7AAB"/>
    <w:rsid w:val="007B7D74"/>
    <w:rsid w:val="007B7DC1"/>
    <w:rsid w:val="007B7EDB"/>
    <w:rsid w:val="007C088E"/>
    <w:rsid w:val="007C0911"/>
    <w:rsid w:val="007C0F32"/>
    <w:rsid w:val="007C12D0"/>
    <w:rsid w:val="007C14EB"/>
    <w:rsid w:val="007C151B"/>
    <w:rsid w:val="007C199F"/>
    <w:rsid w:val="007C19AD"/>
    <w:rsid w:val="007C1B13"/>
    <w:rsid w:val="007C1F33"/>
    <w:rsid w:val="007C1F5C"/>
    <w:rsid w:val="007C215E"/>
    <w:rsid w:val="007C24FA"/>
    <w:rsid w:val="007C2540"/>
    <w:rsid w:val="007C26EB"/>
    <w:rsid w:val="007C3012"/>
    <w:rsid w:val="007C3267"/>
    <w:rsid w:val="007C3598"/>
    <w:rsid w:val="007C3CE8"/>
    <w:rsid w:val="007C3FA8"/>
    <w:rsid w:val="007C44DF"/>
    <w:rsid w:val="007C50E4"/>
    <w:rsid w:val="007C5710"/>
    <w:rsid w:val="007C5E48"/>
    <w:rsid w:val="007C5FE6"/>
    <w:rsid w:val="007C61F7"/>
    <w:rsid w:val="007C68DA"/>
    <w:rsid w:val="007C6B2B"/>
    <w:rsid w:val="007C6D12"/>
    <w:rsid w:val="007C6D5B"/>
    <w:rsid w:val="007C6F91"/>
    <w:rsid w:val="007C6FA8"/>
    <w:rsid w:val="007C7CA1"/>
    <w:rsid w:val="007C7DD7"/>
    <w:rsid w:val="007C7F7F"/>
    <w:rsid w:val="007D08E6"/>
    <w:rsid w:val="007D0F8C"/>
    <w:rsid w:val="007D12E4"/>
    <w:rsid w:val="007D229A"/>
    <w:rsid w:val="007D24F3"/>
    <w:rsid w:val="007D2B32"/>
    <w:rsid w:val="007D2DA2"/>
    <w:rsid w:val="007D2E0D"/>
    <w:rsid w:val="007D2F44"/>
    <w:rsid w:val="007D2F4D"/>
    <w:rsid w:val="007D31CF"/>
    <w:rsid w:val="007D34C5"/>
    <w:rsid w:val="007D3DBF"/>
    <w:rsid w:val="007D3EB5"/>
    <w:rsid w:val="007D405F"/>
    <w:rsid w:val="007D4178"/>
    <w:rsid w:val="007D47AE"/>
    <w:rsid w:val="007D4D33"/>
    <w:rsid w:val="007D4E33"/>
    <w:rsid w:val="007D4F13"/>
    <w:rsid w:val="007D51DD"/>
    <w:rsid w:val="007D5248"/>
    <w:rsid w:val="007D5257"/>
    <w:rsid w:val="007D53F1"/>
    <w:rsid w:val="007D57C5"/>
    <w:rsid w:val="007D6134"/>
    <w:rsid w:val="007D6499"/>
    <w:rsid w:val="007D6D91"/>
    <w:rsid w:val="007D6EA6"/>
    <w:rsid w:val="007D7175"/>
    <w:rsid w:val="007D71D4"/>
    <w:rsid w:val="007D75E2"/>
    <w:rsid w:val="007D79B1"/>
    <w:rsid w:val="007D7A19"/>
    <w:rsid w:val="007D7A4D"/>
    <w:rsid w:val="007D7AF0"/>
    <w:rsid w:val="007D7F4D"/>
    <w:rsid w:val="007E00B4"/>
    <w:rsid w:val="007E054B"/>
    <w:rsid w:val="007E0AE9"/>
    <w:rsid w:val="007E0D4B"/>
    <w:rsid w:val="007E128B"/>
    <w:rsid w:val="007E1369"/>
    <w:rsid w:val="007E1421"/>
    <w:rsid w:val="007E1A1B"/>
    <w:rsid w:val="007E1A88"/>
    <w:rsid w:val="007E1CF6"/>
    <w:rsid w:val="007E228B"/>
    <w:rsid w:val="007E2291"/>
    <w:rsid w:val="007E2EB2"/>
    <w:rsid w:val="007E324A"/>
    <w:rsid w:val="007E3294"/>
    <w:rsid w:val="007E3296"/>
    <w:rsid w:val="007E3644"/>
    <w:rsid w:val="007E36EE"/>
    <w:rsid w:val="007E3912"/>
    <w:rsid w:val="007E409F"/>
    <w:rsid w:val="007E41E1"/>
    <w:rsid w:val="007E4404"/>
    <w:rsid w:val="007E4AC3"/>
    <w:rsid w:val="007E4C88"/>
    <w:rsid w:val="007E5103"/>
    <w:rsid w:val="007E5790"/>
    <w:rsid w:val="007E5816"/>
    <w:rsid w:val="007E585E"/>
    <w:rsid w:val="007E5F3F"/>
    <w:rsid w:val="007E655B"/>
    <w:rsid w:val="007E6CDB"/>
    <w:rsid w:val="007E6E3B"/>
    <w:rsid w:val="007E7067"/>
    <w:rsid w:val="007E714D"/>
    <w:rsid w:val="007E7717"/>
    <w:rsid w:val="007E7724"/>
    <w:rsid w:val="007E775F"/>
    <w:rsid w:val="007E781D"/>
    <w:rsid w:val="007E7DDF"/>
    <w:rsid w:val="007F00BC"/>
    <w:rsid w:val="007F05B8"/>
    <w:rsid w:val="007F0D8D"/>
    <w:rsid w:val="007F11C8"/>
    <w:rsid w:val="007F13F0"/>
    <w:rsid w:val="007F14C6"/>
    <w:rsid w:val="007F1A74"/>
    <w:rsid w:val="007F1CFB"/>
    <w:rsid w:val="007F1F29"/>
    <w:rsid w:val="007F2073"/>
    <w:rsid w:val="007F211A"/>
    <w:rsid w:val="007F213A"/>
    <w:rsid w:val="007F220B"/>
    <w:rsid w:val="007F2229"/>
    <w:rsid w:val="007F27DD"/>
    <w:rsid w:val="007F288B"/>
    <w:rsid w:val="007F2DF1"/>
    <w:rsid w:val="007F30A8"/>
    <w:rsid w:val="007F3E03"/>
    <w:rsid w:val="007F416C"/>
    <w:rsid w:val="007F420D"/>
    <w:rsid w:val="007F45DF"/>
    <w:rsid w:val="007F46C1"/>
    <w:rsid w:val="007F4C43"/>
    <w:rsid w:val="007F4D88"/>
    <w:rsid w:val="007F50E5"/>
    <w:rsid w:val="007F51B9"/>
    <w:rsid w:val="007F5224"/>
    <w:rsid w:val="007F5739"/>
    <w:rsid w:val="007F5B5D"/>
    <w:rsid w:val="007F5BD4"/>
    <w:rsid w:val="007F5D61"/>
    <w:rsid w:val="007F5EC1"/>
    <w:rsid w:val="007F622F"/>
    <w:rsid w:val="007F6880"/>
    <w:rsid w:val="007F698D"/>
    <w:rsid w:val="007F6C6B"/>
    <w:rsid w:val="007F76B4"/>
    <w:rsid w:val="007F7754"/>
    <w:rsid w:val="007F7E89"/>
    <w:rsid w:val="007F7FDE"/>
    <w:rsid w:val="008000F7"/>
    <w:rsid w:val="008001B4"/>
    <w:rsid w:val="00800388"/>
    <w:rsid w:val="0080043E"/>
    <w:rsid w:val="0080068B"/>
    <w:rsid w:val="00800712"/>
    <w:rsid w:val="00800769"/>
    <w:rsid w:val="00800C76"/>
    <w:rsid w:val="00800ED2"/>
    <w:rsid w:val="0080120C"/>
    <w:rsid w:val="0080122D"/>
    <w:rsid w:val="008012D8"/>
    <w:rsid w:val="008019B9"/>
    <w:rsid w:val="00801A7E"/>
    <w:rsid w:val="00802D4B"/>
    <w:rsid w:val="00802E74"/>
    <w:rsid w:val="00803343"/>
    <w:rsid w:val="00803404"/>
    <w:rsid w:val="00803466"/>
    <w:rsid w:val="008038EF"/>
    <w:rsid w:val="00803A3C"/>
    <w:rsid w:val="00803A8E"/>
    <w:rsid w:val="008041D5"/>
    <w:rsid w:val="00804200"/>
    <w:rsid w:val="00804202"/>
    <w:rsid w:val="008042FE"/>
    <w:rsid w:val="00804B58"/>
    <w:rsid w:val="00804B92"/>
    <w:rsid w:val="00804CAB"/>
    <w:rsid w:val="00804E21"/>
    <w:rsid w:val="00804E67"/>
    <w:rsid w:val="00804F14"/>
    <w:rsid w:val="00805092"/>
    <w:rsid w:val="00805CC4"/>
    <w:rsid w:val="00805F2C"/>
    <w:rsid w:val="00806179"/>
    <w:rsid w:val="00806377"/>
    <w:rsid w:val="00806AAF"/>
    <w:rsid w:val="00806E1A"/>
    <w:rsid w:val="00806EB4"/>
    <w:rsid w:val="008070AC"/>
    <w:rsid w:val="00807F62"/>
    <w:rsid w:val="0081006E"/>
    <w:rsid w:val="0081010B"/>
    <w:rsid w:val="008101C4"/>
    <w:rsid w:val="008101FD"/>
    <w:rsid w:val="00810442"/>
    <w:rsid w:val="0081045D"/>
    <w:rsid w:val="008104CF"/>
    <w:rsid w:val="008106A8"/>
    <w:rsid w:val="00810A04"/>
    <w:rsid w:val="00810A1E"/>
    <w:rsid w:val="00810B5F"/>
    <w:rsid w:val="00810CDB"/>
    <w:rsid w:val="00810D8D"/>
    <w:rsid w:val="0081127F"/>
    <w:rsid w:val="008112BB"/>
    <w:rsid w:val="00811835"/>
    <w:rsid w:val="00812090"/>
    <w:rsid w:val="008123A6"/>
    <w:rsid w:val="00812589"/>
    <w:rsid w:val="00812767"/>
    <w:rsid w:val="00812B1B"/>
    <w:rsid w:val="00813312"/>
    <w:rsid w:val="0081353F"/>
    <w:rsid w:val="0081449A"/>
    <w:rsid w:val="00814565"/>
    <w:rsid w:val="00814A06"/>
    <w:rsid w:val="00814ED9"/>
    <w:rsid w:val="0081505C"/>
    <w:rsid w:val="008157E8"/>
    <w:rsid w:val="0081581D"/>
    <w:rsid w:val="008168AB"/>
    <w:rsid w:val="00816F50"/>
    <w:rsid w:val="008172BE"/>
    <w:rsid w:val="0081735F"/>
    <w:rsid w:val="008177C3"/>
    <w:rsid w:val="00817B71"/>
    <w:rsid w:val="00817D32"/>
    <w:rsid w:val="00817D9A"/>
    <w:rsid w:val="00820184"/>
    <w:rsid w:val="00820244"/>
    <w:rsid w:val="00820879"/>
    <w:rsid w:val="0082098B"/>
    <w:rsid w:val="00820F07"/>
    <w:rsid w:val="00821B8E"/>
    <w:rsid w:val="008221B3"/>
    <w:rsid w:val="0082248E"/>
    <w:rsid w:val="00822508"/>
    <w:rsid w:val="00822565"/>
    <w:rsid w:val="0082281A"/>
    <w:rsid w:val="008228EA"/>
    <w:rsid w:val="008236F6"/>
    <w:rsid w:val="008238BD"/>
    <w:rsid w:val="0082482C"/>
    <w:rsid w:val="008248AA"/>
    <w:rsid w:val="00824B8C"/>
    <w:rsid w:val="00824E1C"/>
    <w:rsid w:val="00824F87"/>
    <w:rsid w:val="00824FDF"/>
    <w:rsid w:val="00825125"/>
    <w:rsid w:val="008257CC"/>
    <w:rsid w:val="00825C78"/>
    <w:rsid w:val="00826156"/>
    <w:rsid w:val="00826290"/>
    <w:rsid w:val="0082692D"/>
    <w:rsid w:val="00826BA4"/>
    <w:rsid w:val="00826E36"/>
    <w:rsid w:val="008274BF"/>
    <w:rsid w:val="00827CD4"/>
    <w:rsid w:val="00827D27"/>
    <w:rsid w:val="008301EE"/>
    <w:rsid w:val="0083032A"/>
    <w:rsid w:val="00830721"/>
    <w:rsid w:val="00830DC3"/>
    <w:rsid w:val="0083100A"/>
    <w:rsid w:val="008312AB"/>
    <w:rsid w:val="0083142D"/>
    <w:rsid w:val="00831555"/>
    <w:rsid w:val="008319F4"/>
    <w:rsid w:val="00831C95"/>
    <w:rsid w:val="00831F52"/>
    <w:rsid w:val="00832154"/>
    <w:rsid w:val="00832256"/>
    <w:rsid w:val="00832299"/>
    <w:rsid w:val="0083244B"/>
    <w:rsid w:val="008325A9"/>
    <w:rsid w:val="0083266D"/>
    <w:rsid w:val="008329CD"/>
    <w:rsid w:val="00832A6D"/>
    <w:rsid w:val="00832DEA"/>
    <w:rsid w:val="00832F5C"/>
    <w:rsid w:val="00832FD0"/>
    <w:rsid w:val="008331EF"/>
    <w:rsid w:val="00833278"/>
    <w:rsid w:val="00833C32"/>
    <w:rsid w:val="00833C56"/>
    <w:rsid w:val="00833E09"/>
    <w:rsid w:val="008342DA"/>
    <w:rsid w:val="008349FA"/>
    <w:rsid w:val="00834BD2"/>
    <w:rsid w:val="00835410"/>
    <w:rsid w:val="00835973"/>
    <w:rsid w:val="008359E0"/>
    <w:rsid w:val="00835FE5"/>
    <w:rsid w:val="00836028"/>
    <w:rsid w:val="00836E70"/>
    <w:rsid w:val="00836F92"/>
    <w:rsid w:val="008376F6"/>
    <w:rsid w:val="008377EA"/>
    <w:rsid w:val="00837A73"/>
    <w:rsid w:val="00837D5B"/>
    <w:rsid w:val="0084009A"/>
    <w:rsid w:val="00840607"/>
    <w:rsid w:val="008408D6"/>
    <w:rsid w:val="008408F4"/>
    <w:rsid w:val="00840A89"/>
    <w:rsid w:val="00840A99"/>
    <w:rsid w:val="00840D29"/>
    <w:rsid w:val="0084111B"/>
    <w:rsid w:val="0084127A"/>
    <w:rsid w:val="008414B0"/>
    <w:rsid w:val="0084187D"/>
    <w:rsid w:val="008418C9"/>
    <w:rsid w:val="00841BE9"/>
    <w:rsid w:val="00841C9C"/>
    <w:rsid w:val="00841CD2"/>
    <w:rsid w:val="00841D38"/>
    <w:rsid w:val="00842B77"/>
    <w:rsid w:val="00842E70"/>
    <w:rsid w:val="0084309F"/>
    <w:rsid w:val="008436CC"/>
    <w:rsid w:val="00843BF5"/>
    <w:rsid w:val="00843D9F"/>
    <w:rsid w:val="008449F9"/>
    <w:rsid w:val="00844DD0"/>
    <w:rsid w:val="00844ED7"/>
    <w:rsid w:val="00844F77"/>
    <w:rsid w:val="0084517F"/>
    <w:rsid w:val="008458E0"/>
    <w:rsid w:val="00845C12"/>
    <w:rsid w:val="00845C74"/>
    <w:rsid w:val="00845D5B"/>
    <w:rsid w:val="008462EB"/>
    <w:rsid w:val="008464BD"/>
    <w:rsid w:val="00846829"/>
    <w:rsid w:val="008469D9"/>
    <w:rsid w:val="00846CDA"/>
    <w:rsid w:val="00846DA3"/>
    <w:rsid w:val="00846DC0"/>
    <w:rsid w:val="00846DD8"/>
    <w:rsid w:val="00846EE3"/>
    <w:rsid w:val="00846F74"/>
    <w:rsid w:val="00846F84"/>
    <w:rsid w:val="008474A7"/>
    <w:rsid w:val="00847541"/>
    <w:rsid w:val="008475BC"/>
    <w:rsid w:val="0084761F"/>
    <w:rsid w:val="008476F6"/>
    <w:rsid w:val="00847701"/>
    <w:rsid w:val="00847AFB"/>
    <w:rsid w:val="00847CD5"/>
    <w:rsid w:val="00847D11"/>
    <w:rsid w:val="00847EF6"/>
    <w:rsid w:val="00847FB1"/>
    <w:rsid w:val="00850060"/>
    <w:rsid w:val="008504A6"/>
    <w:rsid w:val="008506B6"/>
    <w:rsid w:val="0085085F"/>
    <w:rsid w:val="00850962"/>
    <w:rsid w:val="008509C4"/>
    <w:rsid w:val="00850AE0"/>
    <w:rsid w:val="00850D3E"/>
    <w:rsid w:val="00851132"/>
    <w:rsid w:val="00851581"/>
    <w:rsid w:val="008516BD"/>
    <w:rsid w:val="00851A7A"/>
    <w:rsid w:val="00851B01"/>
    <w:rsid w:val="008524D2"/>
    <w:rsid w:val="00852916"/>
    <w:rsid w:val="0085299A"/>
    <w:rsid w:val="00852A57"/>
    <w:rsid w:val="00852D56"/>
    <w:rsid w:val="00852D63"/>
    <w:rsid w:val="00852E19"/>
    <w:rsid w:val="00853348"/>
    <w:rsid w:val="00853744"/>
    <w:rsid w:val="00853746"/>
    <w:rsid w:val="00853A93"/>
    <w:rsid w:val="00853EF3"/>
    <w:rsid w:val="008543F9"/>
    <w:rsid w:val="00854724"/>
    <w:rsid w:val="00854876"/>
    <w:rsid w:val="00854940"/>
    <w:rsid w:val="00854CAB"/>
    <w:rsid w:val="00854E5E"/>
    <w:rsid w:val="0085555A"/>
    <w:rsid w:val="00855914"/>
    <w:rsid w:val="00855CAD"/>
    <w:rsid w:val="00855CDE"/>
    <w:rsid w:val="00855ECA"/>
    <w:rsid w:val="0085619F"/>
    <w:rsid w:val="00856539"/>
    <w:rsid w:val="00856833"/>
    <w:rsid w:val="00856840"/>
    <w:rsid w:val="00856ABF"/>
    <w:rsid w:val="0085703F"/>
    <w:rsid w:val="00857102"/>
    <w:rsid w:val="008571E3"/>
    <w:rsid w:val="00857976"/>
    <w:rsid w:val="008579BB"/>
    <w:rsid w:val="00857B92"/>
    <w:rsid w:val="00857BD7"/>
    <w:rsid w:val="0086007C"/>
    <w:rsid w:val="0086083C"/>
    <w:rsid w:val="0086087C"/>
    <w:rsid w:val="00860A0F"/>
    <w:rsid w:val="00860AD6"/>
    <w:rsid w:val="00860CCD"/>
    <w:rsid w:val="00860CE2"/>
    <w:rsid w:val="00860D8E"/>
    <w:rsid w:val="008611A7"/>
    <w:rsid w:val="00861703"/>
    <w:rsid w:val="008618A5"/>
    <w:rsid w:val="00861A92"/>
    <w:rsid w:val="00861AB8"/>
    <w:rsid w:val="00861D22"/>
    <w:rsid w:val="00861DF7"/>
    <w:rsid w:val="00861E91"/>
    <w:rsid w:val="00861F30"/>
    <w:rsid w:val="0086275E"/>
    <w:rsid w:val="00862F3F"/>
    <w:rsid w:val="0086303C"/>
    <w:rsid w:val="0086312C"/>
    <w:rsid w:val="0086340B"/>
    <w:rsid w:val="008636DA"/>
    <w:rsid w:val="00863841"/>
    <w:rsid w:val="008643BA"/>
    <w:rsid w:val="00864440"/>
    <w:rsid w:val="00864D76"/>
    <w:rsid w:val="008650FC"/>
    <w:rsid w:val="0086512A"/>
    <w:rsid w:val="008651B7"/>
    <w:rsid w:val="0086576E"/>
    <w:rsid w:val="00865F96"/>
    <w:rsid w:val="00866394"/>
    <w:rsid w:val="00866683"/>
    <w:rsid w:val="00866879"/>
    <w:rsid w:val="00866EB3"/>
    <w:rsid w:val="0086701A"/>
    <w:rsid w:val="00867587"/>
    <w:rsid w:val="00867A92"/>
    <w:rsid w:val="00867BD2"/>
    <w:rsid w:val="00867DAC"/>
    <w:rsid w:val="00867EAD"/>
    <w:rsid w:val="00870039"/>
    <w:rsid w:val="00870580"/>
    <w:rsid w:val="00870B62"/>
    <w:rsid w:val="008712D2"/>
    <w:rsid w:val="008712F3"/>
    <w:rsid w:val="008712FD"/>
    <w:rsid w:val="00871389"/>
    <w:rsid w:val="008716A1"/>
    <w:rsid w:val="00871A4F"/>
    <w:rsid w:val="00872301"/>
    <w:rsid w:val="0087252D"/>
    <w:rsid w:val="00872754"/>
    <w:rsid w:val="00872D3F"/>
    <w:rsid w:val="008730AE"/>
    <w:rsid w:val="0087333D"/>
    <w:rsid w:val="008733E4"/>
    <w:rsid w:val="00873484"/>
    <w:rsid w:val="008737A8"/>
    <w:rsid w:val="00873A06"/>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760"/>
    <w:rsid w:val="008778F9"/>
    <w:rsid w:val="0088024B"/>
    <w:rsid w:val="008808FD"/>
    <w:rsid w:val="0088090C"/>
    <w:rsid w:val="00880A29"/>
    <w:rsid w:val="00880D5B"/>
    <w:rsid w:val="00880F30"/>
    <w:rsid w:val="00881B5E"/>
    <w:rsid w:val="008823E2"/>
    <w:rsid w:val="0088276C"/>
    <w:rsid w:val="0088278E"/>
    <w:rsid w:val="00882A77"/>
    <w:rsid w:val="00882C18"/>
    <w:rsid w:val="008833E8"/>
    <w:rsid w:val="008838D5"/>
    <w:rsid w:val="00883B58"/>
    <w:rsid w:val="00883BD9"/>
    <w:rsid w:val="00883D88"/>
    <w:rsid w:val="00883DAB"/>
    <w:rsid w:val="00883DED"/>
    <w:rsid w:val="00883F6D"/>
    <w:rsid w:val="0088414D"/>
    <w:rsid w:val="00884268"/>
    <w:rsid w:val="00884B2C"/>
    <w:rsid w:val="00884B5E"/>
    <w:rsid w:val="008850D6"/>
    <w:rsid w:val="00885C77"/>
    <w:rsid w:val="008860AB"/>
    <w:rsid w:val="008861F4"/>
    <w:rsid w:val="008862F6"/>
    <w:rsid w:val="0088630B"/>
    <w:rsid w:val="0088678B"/>
    <w:rsid w:val="00886A0C"/>
    <w:rsid w:val="00886C71"/>
    <w:rsid w:val="00886D95"/>
    <w:rsid w:val="00886FA8"/>
    <w:rsid w:val="00887472"/>
    <w:rsid w:val="008877F7"/>
    <w:rsid w:val="0088784C"/>
    <w:rsid w:val="00887B48"/>
    <w:rsid w:val="00890001"/>
    <w:rsid w:val="00890457"/>
    <w:rsid w:val="0089047B"/>
    <w:rsid w:val="00890BB2"/>
    <w:rsid w:val="00890D53"/>
    <w:rsid w:val="00890FD1"/>
    <w:rsid w:val="0089135F"/>
    <w:rsid w:val="0089138C"/>
    <w:rsid w:val="0089176E"/>
    <w:rsid w:val="008917E0"/>
    <w:rsid w:val="00891F4D"/>
    <w:rsid w:val="0089218D"/>
    <w:rsid w:val="00892365"/>
    <w:rsid w:val="0089247D"/>
    <w:rsid w:val="00892BE5"/>
    <w:rsid w:val="00892C18"/>
    <w:rsid w:val="00892C2C"/>
    <w:rsid w:val="008930A3"/>
    <w:rsid w:val="008931AD"/>
    <w:rsid w:val="0089360D"/>
    <w:rsid w:val="008936DA"/>
    <w:rsid w:val="0089387C"/>
    <w:rsid w:val="0089387E"/>
    <w:rsid w:val="00893AC3"/>
    <w:rsid w:val="00893B12"/>
    <w:rsid w:val="00893BA4"/>
    <w:rsid w:val="00893F30"/>
    <w:rsid w:val="0089444E"/>
    <w:rsid w:val="008945CB"/>
    <w:rsid w:val="0089473D"/>
    <w:rsid w:val="008949DF"/>
    <w:rsid w:val="008950FE"/>
    <w:rsid w:val="008951DB"/>
    <w:rsid w:val="008952E6"/>
    <w:rsid w:val="00895865"/>
    <w:rsid w:val="0089614B"/>
    <w:rsid w:val="00896322"/>
    <w:rsid w:val="00896735"/>
    <w:rsid w:val="00896C81"/>
    <w:rsid w:val="00896D83"/>
    <w:rsid w:val="008970BF"/>
    <w:rsid w:val="008975E6"/>
    <w:rsid w:val="00897A1B"/>
    <w:rsid w:val="00897AEC"/>
    <w:rsid w:val="00897B15"/>
    <w:rsid w:val="00897C63"/>
    <w:rsid w:val="008A0546"/>
    <w:rsid w:val="008A060A"/>
    <w:rsid w:val="008A08D5"/>
    <w:rsid w:val="008A0AB2"/>
    <w:rsid w:val="008A0CFC"/>
    <w:rsid w:val="008A0E18"/>
    <w:rsid w:val="008A12FE"/>
    <w:rsid w:val="008A1443"/>
    <w:rsid w:val="008A1B62"/>
    <w:rsid w:val="008A1BFC"/>
    <w:rsid w:val="008A1D92"/>
    <w:rsid w:val="008A1E2C"/>
    <w:rsid w:val="008A20CF"/>
    <w:rsid w:val="008A22E3"/>
    <w:rsid w:val="008A23D5"/>
    <w:rsid w:val="008A28B6"/>
    <w:rsid w:val="008A2BB1"/>
    <w:rsid w:val="008A3466"/>
    <w:rsid w:val="008A389F"/>
    <w:rsid w:val="008A38A0"/>
    <w:rsid w:val="008A3D02"/>
    <w:rsid w:val="008A3DD2"/>
    <w:rsid w:val="008A4205"/>
    <w:rsid w:val="008A4244"/>
    <w:rsid w:val="008A439D"/>
    <w:rsid w:val="008A43B9"/>
    <w:rsid w:val="008A4403"/>
    <w:rsid w:val="008A46B1"/>
    <w:rsid w:val="008A4CE0"/>
    <w:rsid w:val="008A5159"/>
    <w:rsid w:val="008A51AC"/>
    <w:rsid w:val="008A5265"/>
    <w:rsid w:val="008A5940"/>
    <w:rsid w:val="008A5B54"/>
    <w:rsid w:val="008A5BA7"/>
    <w:rsid w:val="008A5D0A"/>
    <w:rsid w:val="008A66D9"/>
    <w:rsid w:val="008A6A8A"/>
    <w:rsid w:val="008A6BA5"/>
    <w:rsid w:val="008A6C83"/>
    <w:rsid w:val="008A73B2"/>
    <w:rsid w:val="008A7E24"/>
    <w:rsid w:val="008A7E32"/>
    <w:rsid w:val="008A7F98"/>
    <w:rsid w:val="008B0187"/>
    <w:rsid w:val="008B032B"/>
    <w:rsid w:val="008B043F"/>
    <w:rsid w:val="008B0808"/>
    <w:rsid w:val="008B0AEC"/>
    <w:rsid w:val="008B120E"/>
    <w:rsid w:val="008B1A9A"/>
    <w:rsid w:val="008B1B1F"/>
    <w:rsid w:val="008B1E53"/>
    <w:rsid w:val="008B1E5B"/>
    <w:rsid w:val="008B2057"/>
    <w:rsid w:val="008B22CD"/>
    <w:rsid w:val="008B2666"/>
    <w:rsid w:val="008B272F"/>
    <w:rsid w:val="008B291D"/>
    <w:rsid w:val="008B2931"/>
    <w:rsid w:val="008B2AF4"/>
    <w:rsid w:val="008B2C48"/>
    <w:rsid w:val="008B313F"/>
    <w:rsid w:val="008B3677"/>
    <w:rsid w:val="008B389D"/>
    <w:rsid w:val="008B3959"/>
    <w:rsid w:val="008B3AA0"/>
    <w:rsid w:val="008B3C5C"/>
    <w:rsid w:val="008B4123"/>
    <w:rsid w:val="008B49B1"/>
    <w:rsid w:val="008B5299"/>
    <w:rsid w:val="008B589A"/>
    <w:rsid w:val="008B5A5F"/>
    <w:rsid w:val="008B5AB0"/>
    <w:rsid w:val="008B6054"/>
    <w:rsid w:val="008B62CC"/>
    <w:rsid w:val="008B64FE"/>
    <w:rsid w:val="008B666B"/>
    <w:rsid w:val="008B68AD"/>
    <w:rsid w:val="008B73DF"/>
    <w:rsid w:val="008B7609"/>
    <w:rsid w:val="008B794A"/>
    <w:rsid w:val="008B7B08"/>
    <w:rsid w:val="008C0599"/>
    <w:rsid w:val="008C0651"/>
    <w:rsid w:val="008C06B5"/>
    <w:rsid w:val="008C07F5"/>
    <w:rsid w:val="008C08B5"/>
    <w:rsid w:val="008C094E"/>
    <w:rsid w:val="008C09BE"/>
    <w:rsid w:val="008C0AD7"/>
    <w:rsid w:val="008C0B09"/>
    <w:rsid w:val="008C0BFE"/>
    <w:rsid w:val="008C13F0"/>
    <w:rsid w:val="008C16CC"/>
    <w:rsid w:val="008C19A4"/>
    <w:rsid w:val="008C1E2E"/>
    <w:rsid w:val="008C1E93"/>
    <w:rsid w:val="008C1F26"/>
    <w:rsid w:val="008C1FC6"/>
    <w:rsid w:val="008C2129"/>
    <w:rsid w:val="008C27A1"/>
    <w:rsid w:val="008C2A0A"/>
    <w:rsid w:val="008C2A3A"/>
    <w:rsid w:val="008C2BA5"/>
    <w:rsid w:val="008C3468"/>
    <w:rsid w:val="008C3C0D"/>
    <w:rsid w:val="008C3E4A"/>
    <w:rsid w:val="008C4312"/>
    <w:rsid w:val="008C4924"/>
    <w:rsid w:val="008C4BBE"/>
    <w:rsid w:val="008C4C7E"/>
    <w:rsid w:val="008C4EE5"/>
    <w:rsid w:val="008C4EFB"/>
    <w:rsid w:val="008C51F8"/>
    <w:rsid w:val="008C5669"/>
    <w:rsid w:val="008C5C46"/>
    <w:rsid w:val="008C5D07"/>
    <w:rsid w:val="008C5D68"/>
    <w:rsid w:val="008C5E30"/>
    <w:rsid w:val="008C5FCD"/>
    <w:rsid w:val="008C6184"/>
    <w:rsid w:val="008C64B3"/>
    <w:rsid w:val="008C6A0D"/>
    <w:rsid w:val="008C6B96"/>
    <w:rsid w:val="008C6FC7"/>
    <w:rsid w:val="008C785E"/>
    <w:rsid w:val="008C7F4A"/>
    <w:rsid w:val="008D000E"/>
    <w:rsid w:val="008D01B6"/>
    <w:rsid w:val="008D02F3"/>
    <w:rsid w:val="008D084E"/>
    <w:rsid w:val="008D099E"/>
    <w:rsid w:val="008D0AFB"/>
    <w:rsid w:val="008D0B22"/>
    <w:rsid w:val="008D0C3D"/>
    <w:rsid w:val="008D14F4"/>
    <w:rsid w:val="008D1511"/>
    <w:rsid w:val="008D1A66"/>
    <w:rsid w:val="008D1A81"/>
    <w:rsid w:val="008D210D"/>
    <w:rsid w:val="008D2278"/>
    <w:rsid w:val="008D2E96"/>
    <w:rsid w:val="008D32DF"/>
    <w:rsid w:val="008D33A8"/>
    <w:rsid w:val="008D35E9"/>
    <w:rsid w:val="008D38CA"/>
    <w:rsid w:val="008D3959"/>
    <w:rsid w:val="008D3966"/>
    <w:rsid w:val="008D399D"/>
    <w:rsid w:val="008D3F6A"/>
    <w:rsid w:val="008D4096"/>
    <w:rsid w:val="008D4352"/>
    <w:rsid w:val="008D441A"/>
    <w:rsid w:val="008D4461"/>
    <w:rsid w:val="008D4825"/>
    <w:rsid w:val="008D4FDE"/>
    <w:rsid w:val="008D54E1"/>
    <w:rsid w:val="008D5539"/>
    <w:rsid w:val="008D58AF"/>
    <w:rsid w:val="008D5CDA"/>
    <w:rsid w:val="008D5ED2"/>
    <w:rsid w:val="008D60BC"/>
    <w:rsid w:val="008D65E9"/>
    <w:rsid w:val="008D6A04"/>
    <w:rsid w:val="008D6D7B"/>
    <w:rsid w:val="008D717A"/>
    <w:rsid w:val="008D7746"/>
    <w:rsid w:val="008D7BA0"/>
    <w:rsid w:val="008D7D93"/>
    <w:rsid w:val="008D7EB7"/>
    <w:rsid w:val="008E0458"/>
    <w:rsid w:val="008E0716"/>
    <w:rsid w:val="008E0783"/>
    <w:rsid w:val="008E099C"/>
    <w:rsid w:val="008E0BA3"/>
    <w:rsid w:val="008E0EB8"/>
    <w:rsid w:val="008E10A6"/>
    <w:rsid w:val="008E10BB"/>
    <w:rsid w:val="008E1271"/>
    <w:rsid w:val="008E1C61"/>
    <w:rsid w:val="008E1F0B"/>
    <w:rsid w:val="008E2251"/>
    <w:rsid w:val="008E24B3"/>
    <w:rsid w:val="008E24CA"/>
    <w:rsid w:val="008E26C0"/>
    <w:rsid w:val="008E27B8"/>
    <w:rsid w:val="008E287F"/>
    <w:rsid w:val="008E28D0"/>
    <w:rsid w:val="008E28F6"/>
    <w:rsid w:val="008E291C"/>
    <w:rsid w:val="008E2F6E"/>
    <w:rsid w:val="008E346A"/>
    <w:rsid w:val="008E38AD"/>
    <w:rsid w:val="008E3926"/>
    <w:rsid w:val="008E395B"/>
    <w:rsid w:val="008E3EEC"/>
    <w:rsid w:val="008E4514"/>
    <w:rsid w:val="008E4BC6"/>
    <w:rsid w:val="008E5034"/>
    <w:rsid w:val="008E54FA"/>
    <w:rsid w:val="008E5BF2"/>
    <w:rsid w:val="008E5C81"/>
    <w:rsid w:val="008E64F1"/>
    <w:rsid w:val="008E655D"/>
    <w:rsid w:val="008E6B63"/>
    <w:rsid w:val="008E711D"/>
    <w:rsid w:val="008E718F"/>
    <w:rsid w:val="008E7332"/>
    <w:rsid w:val="008E7499"/>
    <w:rsid w:val="008E777F"/>
    <w:rsid w:val="008E7D7C"/>
    <w:rsid w:val="008F0017"/>
    <w:rsid w:val="008F04E7"/>
    <w:rsid w:val="008F05E9"/>
    <w:rsid w:val="008F0A38"/>
    <w:rsid w:val="008F0BF5"/>
    <w:rsid w:val="008F0E0A"/>
    <w:rsid w:val="008F0F84"/>
    <w:rsid w:val="008F1014"/>
    <w:rsid w:val="008F11C9"/>
    <w:rsid w:val="008F1850"/>
    <w:rsid w:val="008F18C2"/>
    <w:rsid w:val="008F1C99"/>
    <w:rsid w:val="008F23D8"/>
    <w:rsid w:val="008F277C"/>
    <w:rsid w:val="008F2957"/>
    <w:rsid w:val="008F2C03"/>
    <w:rsid w:val="008F2E66"/>
    <w:rsid w:val="008F2FD5"/>
    <w:rsid w:val="008F33E5"/>
    <w:rsid w:val="008F37E5"/>
    <w:rsid w:val="008F44FC"/>
    <w:rsid w:val="008F48C2"/>
    <w:rsid w:val="008F4A18"/>
    <w:rsid w:val="008F4B1B"/>
    <w:rsid w:val="008F4BFD"/>
    <w:rsid w:val="008F4FAD"/>
    <w:rsid w:val="008F5840"/>
    <w:rsid w:val="008F58F7"/>
    <w:rsid w:val="008F5A4C"/>
    <w:rsid w:val="008F5B93"/>
    <w:rsid w:val="008F5D7E"/>
    <w:rsid w:val="008F5EEF"/>
    <w:rsid w:val="008F6429"/>
    <w:rsid w:val="008F66FE"/>
    <w:rsid w:val="008F675E"/>
    <w:rsid w:val="008F6890"/>
    <w:rsid w:val="008F6932"/>
    <w:rsid w:val="008F70D3"/>
    <w:rsid w:val="008F72CC"/>
    <w:rsid w:val="008F72CD"/>
    <w:rsid w:val="008F7C6E"/>
    <w:rsid w:val="008F7F12"/>
    <w:rsid w:val="008F7FC7"/>
    <w:rsid w:val="00900053"/>
    <w:rsid w:val="00900148"/>
    <w:rsid w:val="00900159"/>
    <w:rsid w:val="009003A0"/>
    <w:rsid w:val="00900930"/>
    <w:rsid w:val="00900C07"/>
    <w:rsid w:val="00900D7F"/>
    <w:rsid w:val="00900F9D"/>
    <w:rsid w:val="009013EE"/>
    <w:rsid w:val="0090172E"/>
    <w:rsid w:val="009017ED"/>
    <w:rsid w:val="00901AA8"/>
    <w:rsid w:val="00902016"/>
    <w:rsid w:val="00902190"/>
    <w:rsid w:val="0090233E"/>
    <w:rsid w:val="00902420"/>
    <w:rsid w:val="00902C67"/>
    <w:rsid w:val="00902F98"/>
    <w:rsid w:val="00902FC0"/>
    <w:rsid w:val="0090325F"/>
    <w:rsid w:val="00903336"/>
    <w:rsid w:val="00903802"/>
    <w:rsid w:val="00903F33"/>
    <w:rsid w:val="009044A6"/>
    <w:rsid w:val="00904587"/>
    <w:rsid w:val="00904735"/>
    <w:rsid w:val="00904D38"/>
    <w:rsid w:val="009050A2"/>
    <w:rsid w:val="009051CA"/>
    <w:rsid w:val="0090531A"/>
    <w:rsid w:val="00905591"/>
    <w:rsid w:val="00905779"/>
    <w:rsid w:val="00905DBD"/>
    <w:rsid w:val="00905E10"/>
    <w:rsid w:val="00905F19"/>
    <w:rsid w:val="00906053"/>
    <w:rsid w:val="0090647D"/>
    <w:rsid w:val="009065D4"/>
    <w:rsid w:val="0090696D"/>
    <w:rsid w:val="00906AD7"/>
    <w:rsid w:val="00906CD6"/>
    <w:rsid w:val="00906E4D"/>
    <w:rsid w:val="00906F31"/>
    <w:rsid w:val="009072E3"/>
    <w:rsid w:val="0090747B"/>
    <w:rsid w:val="009075EF"/>
    <w:rsid w:val="00907882"/>
    <w:rsid w:val="009078B3"/>
    <w:rsid w:val="00907A05"/>
    <w:rsid w:val="00907A77"/>
    <w:rsid w:val="00907E00"/>
    <w:rsid w:val="0091088D"/>
    <w:rsid w:val="00910F4E"/>
    <w:rsid w:val="00910FC9"/>
    <w:rsid w:val="00911472"/>
    <w:rsid w:val="00911568"/>
    <w:rsid w:val="009115B4"/>
    <w:rsid w:val="009118E0"/>
    <w:rsid w:val="0091238F"/>
    <w:rsid w:val="009126DA"/>
    <w:rsid w:val="00912772"/>
    <w:rsid w:val="0091291A"/>
    <w:rsid w:val="00913187"/>
    <w:rsid w:val="00913264"/>
    <w:rsid w:val="00913363"/>
    <w:rsid w:val="00913569"/>
    <w:rsid w:val="00913612"/>
    <w:rsid w:val="0091366A"/>
    <w:rsid w:val="00913695"/>
    <w:rsid w:val="00913824"/>
    <w:rsid w:val="0091388D"/>
    <w:rsid w:val="00913B03"/>
    <w:rsid w:val="00913BE0"/>
    <w:rsid w:val="00913D22"/>
    <w:rsid w:val="00914129"/>
    <w:rsid w:val="0091443E"/>
    <w:rsid w:val="00914851"/>
    <w:rsid w:val="00914B0C"/>
    <w:rsid w:val="00914B2E"/>
    <w:rsid w:val="00915757"/>
    <w:rsid w:val="009157B6"/>
    <w:rsid w:val="00915851"/>
    <w:rsid w:val="009159B3"/>
    <w:rsid w:val="00915A01"/>
    <w:rsid w:val="00916181"/>
    <w:rsid w:val="009164D4"/>
    <w:rsid w:val="00916630"/>
    <w:rsid w:val="0091663C"/>
    <w:rsid w:val="00916719"/>
    <w:rsid w:val="00916925"/>
    <w:rsid w:val="00916B19"/>
    <w:rsid w:val="00917236"/>
    <w:rsid w:val="009172B7"/>
    <w:rsid w:val="009204C5"/>
    <w:rsid w:val="0092078C"/>
    <w:rsid w:val="009207AA"/>
    <w:rsid w:val="00920F5B"/>
    <w:rsid w:val="00921590"/>
    <w:rsid w:val="00921668"/>
    <w:rsid w:val="009217BB"/>
    <w:rsid w:val="0092180D"/>
    <w:rsid w:val="00921C10"/>
    <w:rsid w:val="00921E41"/>
    <w:rsid w:val="00921FBE"/>
    <w:rsid w:val="00921FCE"/>
    <w:rsid w:val="0092277E"/>
    <w:rsid w:val="009228E6"/>
    <w:rsid w:val="00922C06"/>
    <w:rsid w:val="00922F53"/>
    <w:rsid w:val="009230B7"/>
    <w:rsid w:val="009232B7"/>
    <w:rsid w:val="009232C9"/>
    <w:rsid w:val="0092344E"/>
    <w:rsid w:val="009235F1"/>
    <w:rsid w:val="00923608"/>
    <w:rsid w:val="0092373C"/>
    <w:rsid w:val="009238E5"/>
    <w:rsid w:val="00923D96"/>
    <w:rsid w:val="00923F12"/>
    <w:rsid w:val="009240C3"/>
    <w:rsid w:val="0092429E"/>
    <w:rsid w:val="009245AB"/>
    <w:rsid w:val="00924FF8"/>
    <w:rsid w:val="0092535C"/>
    <w:rsid w:val="0092555C"/>
    <w:rsid w:val="00925A39"/>
    <w:rsid w:val="00925B4A"/>
    <w:rsid w:val="00925BA8"/>
    <w:rsid w:val="009265F8"/>
    <w:rsid w:val="00926A59"/>
    <w:rsid w:val="00926C5D"/>
    <w:rsid w:val="00926D85"/>
    <w:rsid w:val="00926DA7"/>
    <w:rsid w:val="00926EED"/>
    <w:rsid w:val="00927110"/>
    <w:rsid w:val="0092789F"/>
    <w:rsid w:val="009278AD"/>
    <w:rsid w:val="00927A97"/>
    <w:rsid w:val="00927EEB"/>
    <w:rsid w:val="00927F8B"/>
    <w:rsid w:val="00927F95"/>
    <w:rsid w:val="0093011C"/>
    <w:rsid w:val="009302BD"/>
    <w:rsid w:val="009308FA"/>
    <w:rsid w:val="0093094D"/>
    <w:rsid w:val="009309B7"/>
    <w:rsid w:val="00930D0E"/>
    <w:rsid w:val="00930F02"/>
    <w:rsid w:val="009310B8"/>
    <w:rsid w:val="0093117D"/>
    <w:rsid w:val="009314C2"/>
    <w:rsid w:val="0093195A"/>
    <w:rsid w:val="00931CCE"/>
    <w:rsid w:val="00931EF1"/>
    <w:rsid w:val="00932091"/>
    <w:rsid w:val="00932166"/>
    <w:rsid w:val="00932381"/>
    <w:rsid w:val="00932562"/>
    <w:rsid w:val="009328C7"/>
    <w:rsid w:val="00933184"/>
    <w:rsid w:val="009336EC"/>
    <w:rsid w:val="00933776"/>
    <w:rsid w:val="0093390B"/>
    <w:rsid w:val="00933F31"/>
    <w:rsid w:val="00933F56"/>
    <w:rsid w:val="00934439"/>
    <w:rsid w:val="009349D6"/>
    <w:rsid w:val="00934B81"/>
    <w:rsid w:val="00934C13"/>
    <w:rsid w:val="00935228"/>
    <w:rsid w:val="009354A4"/>
    <w:rsid w:val="009355A2"/>
    <w:rsid w:val="00935ACA"/>
    <w:rsid w:val="00935C6B"/>
    <w:rsid w:val="00935F11"/>
    <w:rsid w:val="00935F9E"/>
    <w:rsid w:val="0093680B"/>
    <w:rsid w:val="0093696E"/>
    <w:rsid w:val="00936A21"/>
    <w:rsid w:val="00936AB9"/>
    <w:rsid w:val="00936CE8"/>
    <w:rsid w:val="00936D98"/>
    <w:rsid w:val="00937590"/>
    <w:rsid w:val="009377AB"/>
    <w:rsid w:val="00937A9E"/>
    <w:rsid w:val="00937D85"/>
    <w:rsid w:val="00937E3F"/>
    <w:rsid w:val="00937F61"/>
    <w:rsid w:val="00937FF9"/>
    <w:rsid w:val="00940598"/>
    <w:rsid w:val="0094063C"/>
    <w:rsid w:val="0094086A"/>
    <w:rsid w:val="009408DF"/>
    <w:rsid w:val="00941782"/>
    <w:rsid w:val="009418C2"/>
    <w:rsid w:val="00941AC1"/>
    <w:rsid w:val="00941F7C"/>
    <w:rsid w:val="0094205F"/>
    <w:rsid w:val="00942B47"/>
    <w:rsid w:val="00942C80"/>
    <w:rsid w:val="00943197"/>
    <w:rsid w:val="00943469"/>
    <w:rsid w:val="009435F2"/>
    <w:rsid w:val="00943C23"/>
    <w:rsid w:val="00943F2C"/>
    <w:rsid w:val="009440A4"/>
    <w:rsid w:val="009443EA"/>
    <w:rsid w:val="009446BD"/>
    <w:rsid w:val="00944CDF"/>
    <w:rsid w:val="00944D11"/>
    <w:rsid w:val="00945180"/>
    <w:rsid w:val="0094590C"/>
    <w:rsid w:val="00945999"/>
    <w:rsid w:val="009459DF"/>
    <w:rsid w:val="00945E0A"/>
    <w:rsid w:val="00945F4D"/>
    <w:rsid w:val="00945FB6"/>
    <w:rsid w:val="00946355"/>
    <w:rsid w:val="0094667E"/>
    <w:rsid w:val="00946684"/>
    <w:rsid w:val="009468B7"/>
    <w:rsid w:val="009469A2"/>
    <w:rsid w:val="00946BD0"/>
    <w:rsid w:val="00946E53"/>
    <w:rsid w:val="0094724E"/>
    <w:rsid w:val="0094770C"/>
    <w:rsid w:val="0094795E"/>
    <w:rsid w:val="00947BE6"/>
    <w:rsid w:val="00947C93"/>
    <w:rsid w:val="0095048D"/>
    <w:rsid w:val="00950F5A"/>
    <w:rsid w:val="00950FC9"/>
    <w:rsid w:val="009510DE"/>
    <w:rsid w:val="00951660"/>
    <w:rsid w:val="0095167F"/>
    <w:rsid w:val="00951ADB"/>
    <w:rsid w:val="00951CBD"/>
    <w:rsid w:val="00951F63"/>
    <w:rsid w:val="009520BC"/>
    <w:rsid w:val="00952165"/>
    <w:rsid w:val="00952620"/>
    <w:rsid w:val="00952C7B"/>
    <w:rsid w:val="00953268"/>
    <w:rsid w:val="0095380C"/>
    <w:rsid w:val="00953C29"/>
    <w:rsid w:val="00953C36"/>
    <w:rsid w:val="00953FF5"/>
    <w:rsid w:val="00954353"/>
    <w:rsid w:val="00954BF4"/>
    <w:rsid w:val="00954D30"/>
    <w:rsid w:val="00954E3C"/>
    <w:rsid w:val="00954E40"/>
    <w:rsid w:val="009550E1"/>
    <w:rsid w:val="0095568D"/>
    <w:rsid w:val="00955800"/>
    <w:rsid w:val="00955891"/>
    <w:rsid w:val="00955C0A"/>
    <w:rsid w:val="00955C4F"/>
    <w:rsid w:val="0095622B"/>
    <w:rsid w:val="0095650F"/>
    <w:rsid w:val="00956A7B"/>
    <w:rsid w:val="00956ABD"/>
    <w:rsid w:val="00956AC2"/>
    <w:rsid w:val="00956ADA"/>
    <w:rsid w:val="00956E3E"/>
    <w:rsid w:val="00957749"/>
    <w:rsid w:val="00957E78"/>
    <w:rsid w:val="00960175"/>
    <w:rsid w:val="0096018E"/>
    <w:rsid w:val="00960382"/>
    <w:rsid w:val="00960464"/>
    <w:rsid w:val="009604E1"/>
    <w:rsid w:val="00960A5B"/>
    <w:rsid w:val="00960B91"/>
    <w:rsid w:val="00960E4A"/>
    <w:rsid w:val="0096107C"/>
    <w:rsid w:val="00961281"/>
    <w:rsid w:val="00961288"/>
    <w:rsid w:val="00961E72"/>
    <w:rsid w:val="00961FDC"/>
    <w:rsid w:val="009626B9"/>
    <w:rsid w:val="009627E8"/>
    <w:rsid w:val="00962A01"/>
    <w:rsid w:val="00962B73"/>
    <w:rsid w:val="009631FE"/>
    <w:rsid w:val="009632BB"/>
    <w:rsid w:val="00963639"/>
    <w:rsid w:val="00963C42"/>
    <w:rsid w:val="00964439"/>
    <w:rsid w:val="0096450F"/>
    <w:rsid w:val="00964D06"/>
    <w:rsid w:val="009651E9"/>
    <w:rsid w:val="00965412"/>
    <w:rsid w:val="00965774"/>
    <w:rsid w:val="009657F1"/>
    <w:rsid w:val="00965A4A"/>
    <w:rsid w:val="00965C4A"/>
    <w:rsid w:val="00965CEB"/>
    <w:rsid w:val="0096608A"/>
    <w:rsid w:val="0096621C"/>
    <w:rsid w:val="0096625D"/>
    <w:rsid w:val="00966917"/>
    <w:rsid w:val="0096696A"/>
    <w:rsid w:val="00966AA9"/>
    <w:rsid w:val="00966BBC"/>
    <w:rsid w:val="00966F8E"/>
    <w:rsid w:val="00967460"/>
    <w:rsid w:val="00967645"/>
    <w:rsid w:val="00967969"/>
    <w:rsid w:val="009679B9"/>
    <w:rsid w:val="00967B13"/>
    <w:rsid w:val="00967D35"/>
    <w:rsid w:val="009700DC"/>
    <w:rsid w:val="009701F4"/>
    <w:rsid w:val="009703FD"/>
    <w:rsid w:val="009709F8"/>
    <w:rsid w:val="00970EDC"/>
    <w:rsid w:val="00971331"/>
    <w:rsid w:val="0097133A"/>
    <w:rsid w:val="00971452"/>
    <w:rsid w:val="00971488"/>
    <w:rsid w:val="00971F08"/>
    <w:rsid w:val="00972192"/>
    <w:rsid w:val="00972423"/>
    <w:rsid w:val="009724EA"/>
    <w:rsid w:val="00972546"/>
    <w:rsid w:val="00972929"/>
    <w:rsid w:val="00972F91"/>
    <w:rsid w:val="0097322F"/>
    <w:rsid w:val="00973348"/>
    <w:rsid w:val="0097345F"/>
    <w:rsid w:val="009734E8"/>
    <w:rsid w:val="009737A3"/>
    <w:rsid w:val="009737E3"/>
    <w:rsid w:val="00973827"/>
    <w:rsid w:val="009739EB"/>
    <w:rsid w:val="0097417D"/>
    <w:rsid w:val="009742D3"/>
    <w:rsid w:val="009747F5"/>
    <w:rsid w:val="009749FF"/>
    <w:rsid w:val="00974B31"/>
    <w:rsid w:val="00974E1A"/>
    <w:rsid w:val="00975505"/>
    <w:rsid w:val="009758AD"/>
    <w:rsid w:val="00975D6A"/>
    <w:rsid w:val="00975E48"/>
    <w:rsid w:val="00976257"/>
    <w:rsid w:val="00976658"/>
    <w:rsid w:val="009768DE"/>
    <w:rsid w:val="00976E0D"/>
    <w:rsid w:val="00977091"/>
    <w:rsid w:val="009771DA"/>
    <w:rsid w:val="0097775D"/>
    <w:rsid w:val="009778B6"/>
    <w:rsid w:val="0097791F"/>
    <w:rsid w:val="00977982"/>
    <w:rsid w:val="009779A8"/>
    <w:rsid w:val="00977BA7"/>
    <w:rsid w:val="00977CF1"/>
    <w:rsid w:val="00980207"/>
    <w:rsid w:val="0098092F"/>
    <w:rsid w:val="009809CE"/>
    <w:rsid w:val="00980F20"/>
    <w:rsid w:val="00981083"/>
    <w:rsid w:val="0098194F"/>
    <w:rsid w:val="00981A96"/>
    <w:rsid w:val="00981ACB"/>
    <w:rsid w:val="00981C99"/>
    <w:rsid w:val="009822D8"/>
    <w:rsid w:val="009826C8"/>
    <w:rsid w:val="00982BA6"/>
    <w:rsid w:val="00983593"/>
    <w:rsid w:val="009836E4"/>
    <w:rsid w:val="00983994"/>
    <w:rsid w:val="00983E12"/>
    <w:rsid w:val="009840EC"/>
    <w:rsid w:val="0098412F"/>
    <w:rsid w:val="00984748"/>
    <w:rsid w:val="00984A8E"/>
    <w:rsid w:val="00984CD7"/>
    <w:rsid w:val="00984F18"/>
    <w:rsid w:val="009856C8"/>
    <w:rsid w:val="00985892"/>
    <w:rsid w:val="00985E22"/>
    <w:rsid w:val="00985F28"/>
    <w:rsid w:val="00985F70"/>
    <w:rsid w:val="0098608B"/>
    <w:rsid w:val="00986149"/>
    <w:rsid w:val="00986176"/>
    <w:rsid w:val="00986579"/>
    <w:rsid w:val="009868A1"/>
    <w:rsid w:val="0098693D"/>
    <w:rsid w:val="00986E7F"/>
    <w:rsid w:val="00987454"/>
    <w:rsid w:val="00987536"/>
    <w:rsid w:val="00987564"/>
    <w:rsid w:val="00987740"/>
    <w:rsid w:val="009878B0"/>
    <w:rsid w:val="00990BD5"/>
    <w:rsid w:val="00990E8D"/>
    <w:rsid w:val="00990F18"/>
    <w:rsid w:val="00991378"/>
    <w:rsid w:val="009913B4"/>
    <w:rsid w:val="009913C4"/>
    <w:rsid w:val="0099196F"/>
    <w:rsid w:val="00991D15"/>
    <w:rsid w:val="0099254D"/>
    <w:rsid w:val="00992A2B"/>
    <w:rsid w:val="00992B98"/>
    <w:rsid w:val="00992C54"/>
    <w:rsid w:val="00992C74"/>
    <w:rsid w:val="00992D27"/>
    <w:rsid w:val="00992E5A"/>
    <w:rsid w:val="0099354A"/>
    <w:rsid w:val="0099356F"/>
    <w:rsid w:val="0099359F"/>
    <w:rsid w:val="00993957"/>
    <w:rsid w:val="00993BC8"/>
    <w:rsid w:val="00993C96"/>
    <w:rsid w:val="0099439C"/>
    <w:rsid w:val="0099479A"/>
    <w:rsid w:val="00994871"/>
    <w:rsid w:val="00994911"/>
    <w:rsid w:val="00994A1C"/>
    <w:rsid w:val="00994E08"/>
    <w:rsid w:val="0099508C"/>
    <w:rsid w:val="009951F9"/>
    <w:rsid w:val="009953DF"/>
    <w:rsid w:val="00995584"/>
    <w:rsid w:val="00995A93"/>
    <w:rsid w:val="00995C95"/>
    <w:rsid w:val="00995E85"/>
    <w:rsid w:val="00995FAF"/>
    <w:rsid w:val="00996468"/>
    <w:rsid w:val="00996626"/>
    <w:rsid w:val="00996703"/>
    <w:rsid w:val="00996876"/>
    <w:rsid w:val="00996C72"/>
    <w:rsid w:val="00996F28"/>
    <w:rsid w:val="00996FFA"/>
    <w:rsid w:val="00997309"/>
    <w:rsid w:val="009973F1"/>
    <w:rsid w:val="009973F3"/>
    <w:rsid w:val="00997663"/>
    <w:rsid w:val="009978A4"/>
    <w:rsid w:val="00997BF6"/>
    <w:rsid w:val="00997F89"/>
    <w:rsid w:val="009A010D"/>
    <w:rsid w:val="009A03A5"/>
    <w:rsid w:val="009A0608"/>
    <w:rsid w:val="009A0C6F"/>
    <w:rsid w:val="009A1035"/>
    <w:rsid w:val="009A14EF"/>
    <w:rsid w:val="009A16C9"/>
    <w:rsid w:val="009A290E"/>
    <w:rsid w:val="009A291A"/>
    <w:rsid w:val="009A2AAD"/>
    <w:rsid w:val="009A2D22"/>
    <w:rsid w:val="009A2DF9"/>
    <w:rsid w:val="009A2E39"/>
    <w:rsid w:val="009A3A86"/>
    <w:rsid w:val="009A3CAC"/>
    <w:rsid w:val="009A3E27"/>
    <w:rsid w:val="009A4869"/>
    <w:rsid w:val="009A48BF"/>
    <w:rsid w:val="009A4A12"/>
    <w:rsid w:val="009A4CA4"/>
    <w:rsid w:val="009A4D22"/>
    <w:rsid w:val="009A4DA1"/>
    <w:rsid w:val="009A52FC"/>
    <w:rsid w:val="009A6033"/>
    <w:rsid w:val="009A60CC"/>
    <w:rsid w:val="009A65FD"/>
    <w:rsid w:val="009A6A6B"/>
    <w:rsid w:val="009A6B08"/>
    <w:rsid w:val="009A6BDD"/>
    <w:rsid w:val="009A6DA0"/>
    <w:rsid w:val="009A6FE5"/>
    <w:rsid w:val="009A7177"/>
    <w:rsid w:val="009A745C"/>
    <w:rsid w:val="009A7D66"/>
    <w:rsid w:val="009A7ED8"/>
    <w:rsid w:val="009B081F"/>
    <w:rsid w:val="009B08E9"/>
    <w:rsid w:val="009B0C64"/>
    <w:rsid w:val="009B0E89"/>
    <w:rsid w:val="009B0FDC"/>
    <w:rsid w:val="009B109D"/>
    <w:rsid w:val="009B12A1"/>
    <w:rsid w:val="009B1375"/>
    <w:rsid w:val="009B160C"/>
    <w:rsid w:val="009B174D"/>
    <w:rsid w:val="009B1EF2"/>
    <w:rsid w:val="009B1EF9"/>
    <w:rsid w:val="009B20B3"/>
    <w:rsid w:val="009B20F3"/>
    <w:rsid w:val="009B246F"/>
    <w:rsid w:val="009B26AC"/>
    <w:rsid w:val="009B2B23"/>
    <w:rsid w:val="009B3628"/>
    <w:rsid w:val="009B3726"/>
    <w:rsid w:val="009B37E2"/>
    <w:rsid w:val="009B38E8"/>
    <w:rsid w:val="009B3E62"/>
    <w:rsid w:val="009B4519"/>
    <w:rsid w:val="009B4AFD"/>
    <w:rsid w:val="009B4B1C"/>
    <w:rsid w:val="009B501A"/>
    <w:rsid w:val="009B506B"/>
    <w:rsid w:val="009B50FC"/>
    <w:rsid w:val="009B5416"/>
    <w:rsid w:val="009B562E"/>
    <w:rsid w:val="009B57B6"/>
    <w:rsid w:val="009B57EF"/>
    <w:rsid w:val="009B5828"/>
    <w:rsid w:val="009B5B85"/>
    <w:rsid w:val="009B5BA7"/>
    <w:rsid w:val="009B5CF4"/>
    <w:rsid w:val="009B5ECB"/>
    <w:rsid w:val="009B6013"/>
    <w:rsid w:val="009B60CE"/>
    <w:rsid w:val="009B689D"/>
    <w:rsid w:val="009B7204"/>
    <w:rsid w:val="009B7937"/>
    <w:rsid w:val="009B7B5F"/>
    <w:rsid w:val="009B7B98"/>
    <w:rsid w:val="009B7DA4"/>
    <w:rsid w:val="009C0074"/>
    <w:rsid w:val="009C0360"/>
    <w:rsid w:val="009C0564"/>
    <w:rsid w:val="009C0ACC"/>
    <w:rsid w:val="009C1449"/>
    <w:rsid w:val="009C19A9"/>
    <w:rsid w:val="009C2151"/>
    <w:rsid w:val="009C2384"/>
    <w:rsid w:val="009C2685"/>
    <w:rsid w:val="009C2A20"/>
    <w:rsid w:val="009C3101"/>
    <w:rsid w:val="009C3110"/>
    <w:rsid w:val="009C34F9"/>
    <w:rsid w:val="009C395B"/>
    <w:rsid w:val="009C39BC"/>
    <w:rsid w:val="009C3DDC"/>
    <w:rsid w:val="009C4039"/>
    <w:rsid w:val="009C44AD"/>
    <w:rsid w:val="009C4BC2"/>
    <w:rsid w:val="009C4D22"/>
    <w:rsid w:val="009C4E26"/>
    <w:rsid w:val="009C50DB"/>
    <w:rsid w:val="009C534D"/>
    <w:rsid w:val="009C5CCA"/>
    <w:rsid w:val="009C5DE1"/>
    <w:rsid w:val="009C62DA"/>
    <w:rsid w:val="009C6C69"/>
    <w:rsid w:val="009C6D03"/>
    <w:rsid w:val="009C6F8D"/>
    <w:rsid w:val="009C7286"/>
    <w:rsid w:val="009C7320"/>
    <w:rsid w:val="009C7340"/>
    <w:rsid w:val="009C7B83"/>
    <w:rsid w:val="009D00C8"/>
    <w:rsid w:val="009D025E"/>
    <w:rsid w:val="009D02BE"/>
    <w:rsid w:val="009D0729"/>
    <w:rsid w:val="009D0AE8"/>
    <w:rsid w:val="009D0F66"/>
    <w:rsid w:val="009D0F77"/>
    <w:rsid w:val="009D0F85"/>
    <w:rsid w:val="009D1028"/>
    <w:rsid w:val="009D10AE"/>
    <w:rsid w:val="009D16BE"/>
    <w:rsid w:val="009D1A06"/>
    <w:rsid w:val="009D1B29"/>
    <w:rsid w:val="009D1BA4"/>
    <w:rsid w:val="009D203E"/>
    <w:rsid w:val="009D22E4"/>
    <w:rsid w:val="009D22F7"/>
    <w:rsid w:val="009D24BB"/>
    <w:rsid w:val="009D2602"/>
    <w:rsid w:val="009D265D"/>
    <w:rsid w:val="009D30A9"/>
    <w:rsid w:val="009D319C"/>
    <w:rsid w:val="009D4042"/>
    <w:rsid w:val="009D46E6"/>
    <w:rsid w:val="009D47B0"/>
    <w:rsid w:val="009D4A5B"/>
    <w:rsid w:val="009D4E68"/>
    <w:rsid w:val="009D503F"/>
    <w:rsid w:val="009D5137"/>
    <w:rsid w:val="009D529E"/>
    <w:rsid w:val="009D5BAB"/>
    <w:rsid w:val="009D5DD3"/>
    <w:rsid w:val="009D5FCD"/>
    <w:rsid w:val="009D61B7"/>
    <w:rsid w:val="009D6245"/>
    <w:rsid w:val="009D63B6"/>
    <w:rsid w:val="009D6A0A"/>
    <w:rsid w:val="009D6AAA"/>
    <w:rsid w:val="009D6B37"/>
    <w:rsid w:val="009D6F69"/>
    <w:rsid w:val="009D6FD7"/>
    <w:rsid w:val="009D7268"/>
    <w:rsid w:val="009D74D4"/>
    <w:rsid w:val="009D7518"/>
    <w:rsid w:val="009D758D"/>
    <w:rsid w:val="009D77D9"/>
    <w:rsid w:val="009D7896"/>
    <w:rsid w:val="009D7C57"/>
    <w:rsid w:val="009E0110"/>
    <w:rsid w:val="009E058F"/>
    <w:rsid w:val="009E07C6"/>
    <w:rsid w:val="009E0A9E"/>
    <w:rsid w:val="009E110D"/>
    <w:rsid w:val="009E19A2"/>
    <w:rsid w:val="009E1C0B"/>
    <w:rsid w:val="009E1CB5"/>
    <w:rsid w:val="009E1EC2"/>
    <w:rsid w:val="009E2151"/>
    <w:rsid w:val="009E2629"/>
    <w:rsid w:val="009E2671"/>
    <w:rsid w:val="009E2807"/>
    <w:rsid w:val="009E2974"/>
    <w:rsid w:val="009E2AE4"/>
    <w:rsid w:val="009E2D34"/>
    <w:rsid w:val="009E30CA"/>
    <w:rsid w:val="009E3AFD"/>
    <w:rsid w:val="009E3CDD"/>
    <w:rsid w:val="009E3D2F"/>
    <w:rsid w:val="009E4889"/>
    <w:rsid w:val="009E4B16"/>
    <w:rsid w:val="009E5201"/>
    <w:rsid w:val="009E557C"/>
    <w:rsid w:val="009E55DA"/>
    <w:rsid w:val="009E563F"/>
    <w:rsid w:val="009E56EE"/>
    <w:rsid w:val="009E5C60"/>
    <w:rsid w:val="009E5F05"/>
    <w:rsid w:val="009E64DB"/>
    <w:rsid w:val="009E6794"/>
    <w:rsid w:val="009E6A31"/>
    <w:rsid w:val="009E6C57"/>
    <w:rsid w:val="009E6E61"/>
    <w:rsid w:val="009E7010"/>
    <w:rsid w:val="009E7189"/>
    <w:rsid w:val="009E746E"/>
    <w:rsid w:val="009E795B"/>
    <w:rsid w:val="009E7A3E"/>
    <w:rsid w:val="009E7CDA"/>
    <w:rsid w:val="009E7E46"/>
    <w:rsid w:val="009E7FC1"/>
    <w:rsid w:val="009F003B"/>
    <w:rsid w:val="009F01E1"/>
    <w:rsid w:val="009F03DB"/>
    <w:rsid w:val="009F0433"/>
    <w:rsid w:val="009F0615"/>
    <w:rsid w:val="009F095E"/>
    <w:rsid w:val="009F09DD"/>
    <w:rsid w:val="009F0B4D"/>
    <w:rsid w:val="009F0B8C"/>
    <w:rsid w:val="009F0DC5"/>
    <w:rsid w:val="009F1096"/>
    <w:rsid w:val="009F10AD"/>
    <w:rsid w:val="009F10DE"/>
    <w:rsid w:val="009F150E"/>
    <w:rsid w:val="009F16FD"/>
    <w:rsid w:val="009F1E48"/>
    <w:rsid w:val="009F1ED5"/>
    <w:rsid w:val="009F27AD"/>
    <w:rsid w:val="009F2896"/>
    <w:rsid w:val="009F2921"/>
    <w:rsid w:val="009F3C2E"/>
    <w:rsid w:val="009F3FB5"/>
    <w:rsid w:val="009F4448"/>
    <w:rsid w:val="009F4709"/>
    <w:rsid w:val="009F49E0"/>
    <w:rsid w:val="009F4A59"/>
    <w:rsid w:val="009F4A60"/>
    <w:rsid w:val="009F521F"/>
    <w:rsid w:val="009F524D"/>
    <w:rsid w:val="009F54C9"/>
    <w:rsid w:val="009F553C"/>
    <w:rsid w:val="009F565D"/>
    <w:rsid w:val="009F56F9"/>
    <w:rsid w:val="009F5826"/>
    <w:rsid w:val="009F592B"/>
    <w:rsid w:val="009F59F8"/>
    <w:rsid w:val="009F5C9E"/>
    <w:rsid w:val="009F612B"/>
    <w:rsid w:val="009F6151"/>
    <w:rsid w:val="009F620F"/>
    <w:rsid w:val="009F62B2"/>
    <w:rsid w:val="009F62EB"/>
    <w:rsid w:val="009F649E"/>
    <w:rsid w:val="009F6548"/>
    <w:rsid w:val="009F677C"/>
    <w:rsid w:val="009F6B19"/>
    <w:rsid w:val="009F7C9A"/>
    <w:rsid w:val="009F7E9D"/>
    <w:rsid w:val="00A001D7"/>
    <w:rsid w:val="00A003C2"/>
    <w:rsid w:val="00A005B0"/>
    <w:rsid w:val="00A0068E"/>
    <w:rsid w:val="00A00E87"/>
    <w:rsid w:val="00A00EE2"/>
    <w:rsid w:val="00A0105F"/>
    <w:rsid w:val="00A010B3"/>
    <w:rsid w:val="00A01771"/>
    <w:rsid w:val="00A01F17"/>
    <w:rsid w:val="00A01F40"/>
    <w:rsid w:val="00A0200A"/>
    <w:rsid w:val="00A02106"/>
    <w:rsid w:val="00A022A3"/>
    <w:rsid w:val="00A022A5"/>
    <w:rsid w:val="00A02432"/>
    <w:rsid w:val="00A024A7"/>
    <w:rsid w:val="00A02634"/>
    <w:rsid w:val="00A02AA7"/>
    <w:rsid w:val="00A02D73"/>
    <w:rsid w:val="00A0323D"/>
    <w:rsid w:val="00A034E9"/>
    <w:rsid w:val="00A0362E"/>
    <w:rsid w:val="00A03882"/>
    <w:rsid w:val="00A03A22"/>
    <w:rsid w:val="00A03B34"/>
    <w:rsid w:val="00A03E6E"/>
    <w:rsid w:val="00A04616"/>
    <w:rsid w:val="00A04634"/>
    <w:rsid w:val="00A0498A"/>
    <w:rsid w:val="00A04AD1"/>
    <w:rsid w:val="00A04DE8"/>
    <w:rsid w:val="00A04E7E"/>
    <w:rsid w:val="00A0536E"/>
    <w:rsid w:val="00A0556D"/>
    <w:rsid w:val="00A05720"/>
    <w:rsid w:val="00A05E91"/>
    <w:rsid w:val="00A05F41"/>
    <w:rsid w:val="00A06119"/>
    <w:rsid w:val="00A07278"/>
    <w:rsid w:val="00A07677"/>
    <w:rsid w:val="00A07896"/>
    <w:rsid w:val="00A079A9"/>
    <w:rsid w:val="00A07A48"/>
    <w:rsid w:val="00A07BB2"/>
    <w:rsid w:val="00A07C4D"/>
    <w:rsid w:val="00A07FF9"/>
    <w:rsid w:val="00A10554"/>
    <w:rsid w:val="00A10678"/>
    <w:rsid w:val="00A108EE"/>
    <w:rsid w:val="00A10943"/>
    <w:rsid w:val="00A10B5A"/>
    <w:rsid w:val="00A10BB8"/>
    <w:rsid w:val="00A10D59"/>
    <w:rsid w:val="00A10F29"/>
    <w:rsid w:val="00A11213"/>
    <w:rsid w:val="00A11295"/>
    <w:rsid w:val="00A1168F"/>
    <w:rsid w:val="00A12DF4"/>
    <w:rsid w:val="00A12DF7"/>
    <w:rsid w:val="00A130D7"/>
    <w:rsid w:val="00A131F6"/>
    <w:rsid w:val="00A13225"/>
    <w:rsid w:val="00A132DB"/>
    <w:rsid w:val="00A133C3"/>
    <w:rsid w:val="00A13687"/>
    <w:rsid w:val="00A137E4"/>
    <w:rsid w:val="00A1399F"/>
    <w:rsid w:val="00A13A57"/>
    <w:rsid w:val="00A13B00"/>
    <w:rsid w:val="00A13F2A"/>
    <w:rsid w:val="00A14163"/>
    <w:rsid w:val="00A1420F"/>
    <w:rsid w:val="00A14304"/>
    <w:rsid w:val="00A143E9"/>
    <w:rsid w:val="00A144CB"/>
    <w:rsid w:val="00A14813"/>
    <w:rsid w:val="00A14E3D"/>
    <w:rsid w:val="00A1566A"/>
    <w:rsid w:val="00A15DB8"/>
    <w:rsid w:val="00A1601C"/>
    <w:rsid w:val="00A16025"/>
    <w:rsid w:val="00A16471"/>
    <w:rsid w:val="00A165BF"/>
    <w:rsid w:val="00A17077"/>
    <w:rsid w:val="00A170EF"/>
    <w:rsid w:val="00A172E8"/>
    <w:rsid w:val="00A175B3"/>
    <w:rsid w:val="00A1798C"/>
    <w:rsid w:val="00A179FF"/>
    <w:rsid w:val="00A20405"/>
    <w:rsid w:val="00A206C8"/>
    <w:rsid w:val="00A207C1"/>
    <w:rsid w:val="00A20BDB"/>
    <w:rsid w:val="00A21154"/>
    <w:rsid w:val="00A2142A"/>
    <w:rsid w:val="00A21A36"/>
    <w:rsid w:val="00A21B5F"/>
    <w:rsid w:val="00A21C31"/>
    <w:rsid w:val="00A21C87"/>
    <w:rsid w:val="00A21E5F"/>
    <w:rsid w:val="00A22090"/>
    <w:rsid w:val="00A2247A"/>
    <w:rsid w:val="00A2257B"/>
    <w:rsid w:val="00A226EC"/>
    <w:rsid w:val="00A22909"/>
    <w:rsid w:val="00A229AD"/>
    <w:rsid w:val="00A22CFA"/>
    <w:rsid w:val="00A22DF7"/>
    <w:rsid w:val="00A22E3F"/>
    <w:rsid w:val="00A23080"/>
    <w:rsid w:val="00A23859"/>
    <w:rsid w:val="00A2402C"/>
    <w:rsid w:val="00A242C3"/>
    <w:rsid w:val="00A24922"/>
    <w:rsid w:val="00A25294"/>
    <w:rsid w:val="00A253FC"/>
    <w:rsid w:val="00A254EE"/>
    <w:rsid w:val="00A2575C"/>
    <w:rsid w:val="00A2590E"/>
    <w:rsid w:val="00A25BE7"/>
    <w:rsid w:val="00A25C31"/>
    <w:rsid w:val="00A25FF5"/>
    <w:rsid w:val="00A26947"/>
    <w:rsid w:val="00A27008"/>
    <w:rsid w:val="00A270F1"/>
    <w:rsid w:val="00A27392"/>
    <w:rsid w:val="00A27B98"/>
    <w:rsid w:val="00A27CDF"/>
    <w:rsid w:val="00A3028E"/>
    <w:rsid w:val="00A308BD"/>
    <w:rsid w:val="00A3095F"/>
    <w:rsid w:val="00A309C6"/>
    <w:rsid w:val="00A30BA7"/>
    <w:rsid w:val="00A30D13"/>
    <w:rsid w:val="00A3123D"/>
    <w:rsid w:val="00A3127C"/>
    <w:rsid w:val="00A31370"/>
    <w:rsid w:val="00A31594"/>
    <w:rsid w:val="00A319D0"/>
    <w:rsid w:val="00A31E42"/>
    <w:rsid w:val="00A321C7"/>
    <w:rsid w:val="00A32316"/>
    <w:rsid w:val="00A3294B"/>
    <w:rsid w:val="00A32BB7"/>
    <w:rsid w:val="00A33172"/>
    <w:rsid w:val="00A3365D"/>
    <w:rsid w:val="00A339D8"/>
    <w:rsid w:val="00A339F6"/>
    <w:rsid w:val="00A33A25"/>
    <w:rsid w:val="00A33E18"/>
    <w:rsid w:val="00A341BE"/>
    <w:rsid w:val="00A342FD"/>
    <w:rsid w:val="00A3432B"/>
    <w:rsid w:val="00A346BA"/>
    <w:rsid w:val="00A3488D"/>
    <w:rsid w:val="00A34C67"/>
    <w:rsid w:val="00A34D62"/>
    <w:rsid w:val="00A35453"/>
    <w:rsid w:val="00A35C22"/>
    <w:rsid w:val="00A35D19"/>
    <w:rsid w:val="00A35DA7"/>
    <w:rsid w:val="00A3611D"/>
    <w:rsid w:val="00A36339"/>
    <w:rsid w:val="00A366E4"/>
    <w:rsid w:val="00A377CF"/>
    <w:rsid w:val="00A378CD"/>
    <w:rsid w:val="00A37D4A"/>
    <w:rsid w:val="00A400BF"/>
    <w:rsid w:val="00A400F1"/>
    <w:rsid w:val="00A40137"/>
    <w:rsid w:val="00A402A2"/>
    <w:rsid w:val="00A40DE7"/>
    <w:rsid w:val="00A41D30"/>
    <w:rsid w:val="00A420C8"/>
    <w:rsid w:val="00A42EB2"/>
    <w:rsid w:val="00A43157"/>
    <w:rsid w:val="00A4348E"/>
    <w:rsid w:val="00A4376F"/>
    <w:rsid w:val="00A43978"/>
    <w:rsid w:val="00A43BBB"/>
    <w:rsid w:val="00A44729"/>
    <w:rsid w:val="00A448C2"/>
    <w:rsid w:val="00A44CAC"/>
    <w:rsid w:val="00A44CC7"/>
    <w:rsid w:val="00A45204"/>
    <w:rsid w:val="00A45295"/>
    <w:rsid w:val="00A45437"/>
    <w:rsid w:val="00A4549F"/>
    <w:rsid w:val="00A455C9"/>
    <w:rsid w:val="00A45B67"/>
    <w:rsid w:val="00A45B9B"/>
    <w:rsid w:val="00A45BA2"/>
    <w:rsid w:val="00A45C22"/>
    <w:rsid w:val="00A45DD7"/>
    <w:rsid w:val="00A462D6"/>
    <w:rsid w:val="00A462FE"/>
    <w:rsid w:val="00A469AF"/>
    <w:rsid w:val="00A476DA"/>
    <w:rsid w:val="00A47A4D"/>
    <w:rsid w:val="00A47DD3"/>
    <w:rsid w:val="00A500B8"/>
    <w:rsid w:val="00A500DF"/>
    <w:rsid w:val="00A501C9"/>
    <w:rsid w:val="00A503CC"/>
    <w:rsid w:val="00A50506"/>
    <w:rsid w:val="00A50AAE"/>
    <w:rsid w:val="00A50DEC"/>
    <w:rsid w:val="00A50E88"/>
    <w:rsid w:val="00A51705"/>
    <w:rsid w:val="00A51AD7"/>
    <w:rsid w:val="00A5203F"/>
    <w:rsid w:val="00A5237B"/>
    <w:rsid w:val="00A52B58"/>
    <w:rsid w:val="00A5311C"/>
    <w:rsid w:val="00A533F2"/>
    <w:rsid w:val="00A5389A"/>
    <w:rsid w:val="00A538E9"/>
    <w:rsid w:val="00A53F55"/>
    <w:rsid w:val="00A5417B"/>
    <w:rsid w:val="00A5450C"/>
    <w:rsid w:val="00A54599"/>
    <w:rsid w:val="00A5476D"/>
    <w:rsid w:val="00A549E2"/>
    <w:rsid w:val="00A54B82"/>
    <w:rsid w:val="00A54C0D"/>
    <w:rsid w:val="00A54E42"/>
    <w:rsid w:val="00A54E92"/>
    <w:rsid w:val="00A55559"/>
    <w:rsid w:val="00A5565B"/>
    <w:rsid w:val="00A55697"/>
    <w:rsid w:val="00A557CB"/>
    <w:rsid w:val="00A55CFE"/>
    <w:rsid w:val="00A561DD"/>
    <w:rsid w:val="00A5660E"/>
    <w:rsid w:val="00A5684D"/>
    <w:rsid w:val="00A5697F"/>
    <w:rsid w:val="00A569D4"/>
    <w:rsid w:val="00A56A36"/>
    <w:rsid w:val="00A570E0"/>
    <w:rsid w:val="00A5729D"/>
    <w:rsid w:val="00A576CE"/>
    <w:rsid w:val="00A57717"/>
    <w:rsid w:val="00A579CC"/>
    <w:rsid w:val="00A57B43"/>
    <w:rsid w:val="00A57F1A"/>
    <w:rsid w:val="00A6000A"/>
    <w:rsid w:val="00A6009C"/>
    <w:rsid w:val="00A60163"/>
    <w:rsid w:val="00A6038D"/>
    <w:rsid w:val="00A60AB8"/>
    <w:rsid w:val="00A60B46"/>
    <w:rsid w:val="00A60BF4"/>
    <w:rsid w:val="00A60C0D"/>
    <w:rsid w:val="00A60CF0"/>
    <w:rsid w:val="00A61429"/>
    <w:rsid w:val="00A61465"/>
    <w:rsid w:val="00A61514"/>
    <w:rsid w:val="00A61645"/>
    <w:rsid w:val="00A61995"/>
    <w:rsid w:val="00A619F2"/>
    <w:rsid w:val="00A61BD7"/>
    <w:rsid w:val="00A61CC0"/>
    <w:rsid w:val="00A61D97"/>
    <w:rsid w:val="00A61E3A"/>
    <w:rsid w:val="00A61E6A"/>
    <w:rsid w:val="00A62080"/>
    <w:rsid w:val="00A62083"/>
    <w:rsid w:val="00A6224A"/>
    <w:rsid w:val="00A62528"/>
    <w:rsid w:val="00A62576"/>
    <w:rsid w:val="00A626CB"/>
    <w:rsid w:val="00A628EF"/>
    <w:rsid w:val="00A62E3E"/>
    <w:rsid w:val="00A6305E"/>
    <w:rsid w:val="00A630A2"/>
    <w:rsid w:val="00A632B8"/>
    <w:rsid w:val="00A632F5"/>
    <w:rsid w:val="00A63BF3"/>
    <w:rsid w:val="00A641E4"/>
    <w:rsid w:val="00A64813"/>
    <w:rsid w:val="00A64942"/>
    <w:rsid w:val="00A64A3E"/>
    <w:rsid w:val="00A64A76"/>
    <w:rsid w:val="00A64BD2"/>
    <w:rsid w:val="00A64FEB"/>
    <w:rsid w:val="00A65178"/>
    <w:rsid w:val="00A654E1"/>
    <w:rsid w:val="00A65500"/>
    <w:rsid w:val="00A658D2"/>
    <w:rsid w:val="00A65911"/>
    <w:rsid w:val="00A65A9F"/>
    <w:rsid w:val="00A65ABF"/>
    <w:rsid w:val="00A65CED"/>
    <w:rsid w:val="00A65DB8"/>
    <w:rsid w:val="00A6643C"/>
    <w:rsid w:val="00A669E6"/>
    <w:rsid w:val="00A66C46"/>
    <w:rsid w:val="00A66E0F"/>
    <w:rsid w:val="00A66F88"/>
    <w:rsid w:val="00A6707D"/>
    <w:rsid w:val="00A67544"/>
    <w:rsid w:val="00A675E4"/>
    <w:rsid w:val="00A67856"/>
    <w:rsid w:val="00A678E2"/>
    <w:rsid w:val="00A67B39"/>
    <w:rsid w:val="00A67C8B"/>
    <w:rsid w:val="00A67EC9"/>
    <w:rsid w:val="00A702D6"/>
    <w:rsid w:val="00A7075B"/>
    <w:rsid w:val="00A70AFF"/>
    <w:rsid w:val="00A70C02"/>
    <w:rsid w:val="00A70C67"/>
    <w:rsid w:val="00A70FED"/>
    <w:rsid w:val="00A711F3"/>
    <w:rsid w:val="00A718DB"/>
    <w:rsid w:val="00A71A89"/>
    <w:rsid w:val="00A71CE6"/>
    <w:rsid w:val="00A71D23"/>
    <w:rsid w:val="00A71DBC"/>
    <w:rsid w:val="00A7241B"/>
    <w:rsid w:val="00A72434"/>
    <w:rsid w:val="00A724D7"/>
    <w:rsid w:val="00A72607"/>
    <w:rsid w:val="00A728F2"/>
    <w:rsid w:val="00A72A2D"/>
    <w:rsid w:val="00A7308C"/>
    <w:rsid w:val="00A7333A"/>
    <w:rsid w:val="00A73689"/>
    <w:rsid w:val="00A73A4E"/>
    <w:rsid w:val="00A73B56"/>
    <w:rsid w:val="00A73D0D"/>
    <w:rsid w:val="00A74A92"/>
    <w:rsid w:val="00A74BF9"/>
    <w:rsid w:val="00A75CC1"/>
    <w:rsid w:val="00A75E88"/>
    <w:rsid w:val="00A75F5F"/>
    <w:rsid w:val="00A760BD"/>
    <w:rsid w:val="00A7664A"/>
    <w:rsid w:val="00A76AA9"/>
    <w:rsid w:val="00A76AF7"/>
    <w:rsid w:val="00A8031A"/>
    <w:rsid w:val="00A8056E"/>
    <w:rsid w:val="00A80C74"/>
    <w:rsid w:val="00A81833"/>
    <w:rsid w:val="00A819D1"/>
    <w:rsid w:val="00A81B29"/>
    <w:rsid w:val="00A81D3D"/>
    <w:rsid w:val="00A81E8D"/>
    <w:rsid w:val="00A82122"/>
    <w:rsid w:val="00A824CF"/>
    <w:rsid w:val="00A82860"/>
    <w:rsid w:val="00A82D58"/>
    <w:rsid w:val="00A8307C"/>
    <w:rsid w:val="00A8336E"/>
    <w:rsid w:val="00A838A6"/>
    <w:rsid w:val="00A8395D"/>
    <w:rsid w:val="00A8399D"/>
    <w:rsid w:val="00A83B1B"/>
    <w:rsid w:val="00A83C49"/>
    <w:rsid w:val="00A83DF6"/>
    <w:rsid w:val="00A83E3D"/>
    <w:rsid w:val="00A84130"/>
    <w:rsid w:val="00A84217"/>
    <w:rsid w:val="00A84411"/>
    <w:rsid w:val="00A8443A"/>
    <w:rsid w:val="00A8479C"/>
    <w:rsid w:val="00A84E52"/>
    <w:rsid w:val="00A8521C"/>
    <w:rsid w:val="00A8557B"/>
    <w:rsid w:val="00A856E8"/>
    <w:rsid w:val="00A857CF"/>
    <w:rsid w:val="00A85A05"/>
    <w:rsid w:val="00A85CAD"/>
    <w:rsid w:val="00A85D06"/>
    <w:rsid w:val="00A85D79"/>
    <w:rsid w:val="00A85ED5"/>
    <w:rsid w:val="00A86365"/>
    <w:rsid w:val="00A8639E"/>
    <w:rsid w:val="00A86D5D"/>
    <w:rsid w:val="00A86D63"/>
    <w:rsid w:val="00A86E57"/>
    <w:rsid w:val="00A87797"/>
    <w:rsid w:val="00A87977"/>
    <w:rsid w:val="00A87C72"/>
    <w:rsid w:val="00A87E7B"/>
    <w:rsid w:val="00A87F6C"/>
    <w:rsid w:val="00A909BB"/>
    <w:rsid w:val="00A90B97"/>
    <w:rsid w:val="00A90DE9"/>
    <w:rsid w:val="00A90E72"/>
    <w:rsid w:val="00A910F9"/>
    <w:rsid w:val="00A915B9"/>
    <w:rsid w:val="00A918A4"/>
    <w:rsid w:val="00A919E4"/>
    <w:rsid w:val="00A91B52"/>
    <w:rsid w:val="00A91DC1"/>
    <w:rsid w:val="00A91DEC"/>
    <w:rsid w:val="00A91F9D"/>
    <w:rsid w:val="00A922A2"/>
    <w:rsid w:val="00A931F8"/>
    <w:rsid w:val="00A9327B"/>
    <w:rsid w:val="00A93A98"/>
    <w:rsid w:val="00A93B69"/>
    <w:rsid w:val="00A942F6"/>
    <w:rsid w:val="00A94633"/>
    <w:rsid w:val="00A948D6"/>
    <w:rsid w:val="00A94B3C"/>
    <w:rsid w:val="00A94D6A"/>
    <w:rsid w:val="00A94F4D"/>
    <w:rsid w:val="00A9566B"/>
    <w:rsid w:val="00A95BAC"/>
    <w:rsid w:val="00A95BED"/>
    <w:rsid w:val="00A95CC6"/>
    <w:rsid w:val="00A95CE8"/>
    <w:rsid w:val="00A95E71"/>
    <w:rsid w:val="00A95E89"/>
    <w:rsid w:val="00A95F65"/>
    <w:rsid w:val="00A960C9"/>
    <w:rsid w:val="00A96259"/>
    <w:rsid w:val="00A963C7"/>
    <w:rsid w:val="00A96CA4"/>
    <w:rsid w:val="00A96DFE"/>
    <w:rsid w:val="00A96FD2"/>
    <w:rsid w:val="00A97A15"/>
    <w:rsid w:val="00A97CC5"/>
    <w:rsid w:val="00AA016B"/>
    <w:rsid w:val="00AA09B3"/>
    <w:rsid w:val="00AA0A51"/>
    <w:rsid w:val="00AA0DF1"/>
    <w:rsid w:val="00AA0ECE"/>
    <w:rsid w:val="00AA0FC2"/>
    <w:rsid w:val="00AA0FCE"/>
    <w:rsid w:val="00AA1491"/>
    <w:rsid w:val="00AA1596"/>
    <w:rsid w:val="00AA15BE"/>
    <w:rsid w:val="00AA1626"/>
    <w:rsid w:val="00AA172A"/>
    <w:rsid w:val="00AA1C25"/>
    <w:rsid w:val="00AA1E1E"/>
    <w:rsid w:val="00AA200D"/>
    <w:rsid w:val="00AA2111"/>
    <w:rsid w:val="00AA26E3"/>
    <w:rsid w:val="00AA27BD"/>
    <w:rsid w:val="00AA2AC8"/>
    <w:rsid w:val="00AA31EE"/>
    <w:rsid w:val="00AA354F"/>
    <w:rsid w:val="00AA3842"/>
    <w:rsid w:val="00AA3D4D"/>
    <w:rsid w:val="00AA3DB7"/>
    <w:rsid w:val="00AA40AB"/>
    <w:rsid w:val="00AA4AE4"/>
    <w:rsid w:val="00AA4F18"/>
    <w:rsid w:val="00AA505A"/>
    <w:rsid w:val="00AA51F5"/>
    <w:rsid w:val="00AA59BE"/>
    <w:rsid w:val="00AA5CB9"/>
    <w:rsid w:val="00AA5E3B"/>
    <w:rsid w:val="00AA601F"/>
    <w:rsid w:val="00AA62FD"/>
    <w:rsid w:val="00AA68B4"/>
    <w:rsid w:val="00AA6938"/>
    <w:rsid w:val="00AA6A0E"/>
    <w:rsid w:val="00AA74AC"/>
    <w:rsid w:val="00AA76F0"/>
    <w:rsid w:val="00AA7AB8"/>
    <w:rsid w:val="00AA7CCD"/>
    <w:rsid w:val="00AA7CED"/>
    <w:rsid w:val="00AA7E61"/>
    <w:rsid w:val="00AA7F3C"/>
    <w:rsid w:val="00AB027A"/>
    <w:rsid w:val="00AB0456"/>
    <w:rsid w:val="00AB0489"/>
    <w:rsid w:val="00AB0543"/>
    <w:rsid w:val="00AB095D"/>
    <w:rsid w:val="00AB0AC9"/>
    <w:rsid w:val="00AB0BF8"/>
    <w:rsid w:val="00AB0D6E"/>
    <w:rsid w:val="00AB0DA8"/>
    <w:rsid w:val="00AB0DB3"/>
    <w:rsid w:val="00AB15D8"/>
    <w:rsid w:val="00AB185A"/>
    <w:rsid w:val="00AB1BA7"/>
    <w:rsid w:val="00AB1C98"/>
    <w:rsid w:val="00AB1E04"/>
    <w:rsid w:val="00AB1F11"/>
    <w:rsid w:val="00AB227B"/>
    <w:rsid w:val="00AB23B8"/>
    <w:rsid w:val="00AB2664"/>
    <w:rsid w:val="00AB2724"/>
    <w:rsid w:val="00AB28B9"/>
    <w:rsid w:val="00AB292B"/>
    <w:rsid w:val="00AB2B2D"/>
    <w:rsid w:val="00AB2B5F"/>
    <w:rsid w:val="00AB2D10"/>
    <w:rsid w:val="00AB2EE5"/>
    <w:rsid w:val="00AB2F85"/>
    <w:rsid w:val="00AB3113"/>
    <w:rsid w:val="00AB3178"/>
    <w:rsid w:val="00AB348A"/>
    <w:rsid w:val="00AB359A"/>
    <w:rsid w:val="00AB3C99"/>
    <w:rsid w:val="00AB3F38"/>
    <w:rsid w:val="00AB43EC"/>
    <w:rsid w:val="00AB470E"/>
    <w:rsid w:val="00AB4710"/>
    <w:rsid w:val="00AB4833"/>
    <w:rsid w:val="00AB48F1"/>
    <w:rsid w:val="00AB4921"/>
    <w:rsid w:val="00AB4BF4"/>
    <w:rsid w:val="00AB4C00"/>
    <w:rsid w:val="00AB4E4F"/>
    <w:rsid w:val="00AB4F8A"/>
    <w:rsid w:val="00AB52BD"/>
    <w:rsid w:val="00AB55A8"/>
    <w:rsid w:val="00AB56D4"/>
    <w:rsid w:val="00AB58E6"/>
    <w:rsid w:val="00AB5973"/>
    <w:rsid w:val="00AB5ADF"/>
    <w:rsid w:val="00AB5DFE"/>
    <w:rsid w:val="00AB5E57"/>
    <w:rsid w:val="00AB6237"/>
    <w:rsid w:val="00AB63C7"/>
    <w:rsid w:val="00AB64DD"/>
    <w:rsid w:val="00AB665D"/>
    <w:rsid w:val="00AB69C1"/>
    <w:rsid w:val="00AB721B"/>
    <w:rsid w:val="00AB725F"/>
    <w:rsid w:val="00AB7328"/>
    <w:rsid w:val="00AB758C"/>
    <w:rsid w:val="00AB7601"/>
    <w:rsid w:val="00AB7FCB"/>
    <w:rsid w:val="00AC006D"/>
    <w:rsid w:val="00AC0095"/>
    <w:rsid w:val="00AC068F"/>
    <w:rsid w:val="00AC0705"/>
    <w:rsid w:val="00AC0F3F"/>
    <w:rsid w:val="00AC109B"/>
    <w:rsid w:val="00AC1184"/>
    <w:rsid w:val="00AC12BC"/>
    <w:rsid w:val="00AC194E"/>
    <w:rsid w:val="00AC22FA"/>
    <w:rsid w:val="00AC268E"/>
    <w:rsid w:val="00AC2AF3"/>
    <w:rsid w:val="00AC2EC3"/>
    <w:rsid w:val="00AC32FC"/>
    <w:rsid w:val="00AC3E0A"/>
    <w:rsid w:val="00AC4903"/>
    <w:rsid w:val="00AC4B2C"/>
    <w:rsid w:val="00AC4F67"/>
    <w:rsid w:val="00AC5243"/>
    <w:rsid w:val="00AC5548"/>
    <w:rsid w:val="00AC5E23"/>
    <w:rsid w:val="00AC6065"/>
    <w:rsid w:val="00AC63D7"/>
    <w:rsid w:val="00AC67A6"/>
    <w:rsid w:val="00AC6B0F"/>
    <w:rsid w:val="00AC6B9D"/>
    <w:rsid w:val="00AC71DB"/>
    <w:rsid w:val="00AC74DA"/>
    <w:rsid w:val="00AC7A2B"/>
    <w:rsid w:val="00AC7C25"/>
    <w:rsid w:val="00AC7C89"/>
    <w:rsid w:val="00AD0407"/>
    <w:rsid w:val="00AD06C6"/>
    <w:rsid w:val="00AD0701"/>
    <w:rsid w:val="00AD0A51"/>
    <w:rsid w:val="00AD0B37"/>
    <w:rsid w:val="00AD0C8F"/>
    <w:rsid w:val="00AD11F7"/>
    <w:rsid w:val="00AD1379"/>
    <w:rsid w:val="00AD1DB7"/>
    <w:rsid w:val="00AD249B"/>
    <w:rsid w:val="00AD24D9"/>
    <w:rsid w:val="00AD2526"/>
    <w:rsid w:val="00AD269B"/>
    <w:rsid w:val="00AD2852"/>
    <w:rsid w:val="00AD298B"/>
    <w:rsid w:val="00AD3059"/>
    <w:rsid w:val="00AD30B9"/>
    <w:rsid w:val="00AD31A3"/>
    <w:rsid w:val="00AD38AF"/>
    <w:rsid w:val="00AD3976"/>
    <w:rsid w:val="00AD3FE3"/>
    <w:rsid w:val="00AD42D9"/>
    <w:rsid w:val="00AD448B"/>
    <w:rsid w:val="00AD46F0"/>
    <w:rsid w:val="00AD49DB"/>
    <w:rsid w:val="00AD4A58"/>
    <w:rsid w:val="00AD4D2A"/>
    <w:rsid w:val="00AD4E90"/>
    <w:rsid w:val="00AD542F"/>
    <w:rsid w:val="00AD54D4"/>
    <w:rsid w:val="00AD5767"/>
    <w:rsid w:val="00AD5854"/>
    <w:rsid w:val="00AD5BEB"/>
    <w:rsid w:val="00AD60F6"/>
    <w:rsid w:val="00AD61DA"/>
    <w:rsid w:val="00AD62A7"/>
    <w:rsid w:val="00AD6609"/>
    <w:rsid w:val="00AD66CB"/>
    <w:rsid w:val="00AD6A9C"/>
    <w:rsid w:val="00AD6F39"/>
    <w:rsid w:val="00AD71D5"/>
    <w:rsid w:val="00AD72EB"/>
    <w:rsid w:val="00AD7305"/>
    <w:rsid w:val="00AD7544"/>
    <w:rsid w:val="00AD7745"/>
    <w:rsid w:val="00AD7E64"/>
    <w:rsid w:val="00AD7F31"/>
    <w:rsid w:val="00AD7FB9"/>
    <w:rsid w:val="00AE004E"/>
    <w:rsid w:val="00AE00BC"/>
    <w:rsid w:val="00AE03B1"/>
    <w:rsid w:val="00AE05AA"/>
    <w:rsid w:val="00AE0689"/>
    <w:rsid w:val="00AE085B"/>
    <w:rsid w:val="00AE0C56"/>
    <w:rsid w:val="00AE1174"/>
    <w:rsid w:val="00AE11CC"/>
    <w:rsid w:val="00AE12EC"/>
    <w:rsid w:val="00AE13E7"/>
    <w:rsid w:val="00AE149E"/>
    <w:rsid w:val="00AE180A"/>
    <w:rsid w:val="00AE1978"/>
    <w:rsid w:val="00AE22F2"/>
    <w:rsid w:val="00AE24BF"/>
    <w:rsid w:val="00AE2557"/>
    <w:rsid w:val="00AE29FC"/>
    <w:rsid w:val="00AE2F3F"/>
    <w:rsid w:val="00AE303D"/>
    <w:rsid w:val="00AE324B"/>
    <w:rsid w:val="00AE328B"/>
    <w:rsid w:val="00AE3904"/>
    <w:rsid w:val="00AE39E6"/>
    <w:rsid w:val="00AE39F7"/>
    <w:rsid w:val="00AE3A70"/>
    <w:rsid w:val="00AE3AC3"/>
    <w:rsid w:val="00AE3B11"/>
    <w:rsid w:val="00AE3B4E"/>
    <w:rsid w:val="00AE3D13"/>
    <w:rsid w:val="00AE4026"/>
    <w:rsid w:val="00AE465C"/>
    <w:rsid w:val="00AE4720"/>
    <w:rsid w:val="00AE4A7D"/>
    <w:rsid w:val="00AE4A9E"/>
    <w:rsid w:val="00AE4E2D"/>
    <w:rsid w:val="00AE57A7"/>
    <w:rsid w:val="00AE5998"/>
    <w:rsid w:val="00AE59EC"/>
    <w:rsid w:val="00AE5FD8"/>
    <w:rsid w:val="00AE6183"/>
    <w:rsid w:val="00AE67B3"/>
    <w:rsid w:val="00AE69BF"/>
    <w:rsid w:val="00AE6A89"/>
    <w:rsid w:val="00AE6DB5"/>
    <w:rsid w:val="00AE6F6B"/>
    <w:rsid w:val="00AE7059"/>
    <w:rsid w:val="00AE7063"/>
    <w:rsid w:val="00AE713C"/>
    <w:rsid w:val="00AE7864"/>
    <w:rsid w:val="00AE7949"/>
    <w:rsid w:val="00AE7A88"/>
    <w:rsid w:val="00AF01D1"/>
    <w:rsid w:val="00AF029A"/>
    <w:rsid w:val="00AF0D1C"/>
    <w:rsid w:val="00AF1258"/>
    <w:rsid w:val="00AF14D7"/>
    <w:rsid w:val="00AF16B0"/>
    <w:rsid w:val="00AF1737"/>
    <w:rsid w:val="00AF1AD0"/>
    <w:rsid w:val="00AF1B79"/>
    <w:rsid w:val="00AF1C11"/>
    <w:rsid w:val="00AF25D5"/>
    <w:rsid w:val="00AF2F23"/>
    <w:rsid w:val="00AF3313"/>
    <w:rsid w:val="00AF3522"/>
    <w:rsid w:val="00AF35AE"/>
    <w:rsid w:val="00AF3DBB"/>
    <w:rsid w:val="00AF3DDD"/>
    <w:rsid w:val="00AF3EF6"/>
    <w:rsid w:val="00AF456D"/>
    <w:rsid w:val="00AF4C11"/>
    <w:rsid w:val="00AF4DC9"/>
    <w:rsid w:val="00AF5194"/>
    <w:rsid w:val="00AF53EF"/>
    <w:rsid w:val="00AF56B7"/>
    <w:rsid w:val="00AF57B9"/>
    <w:rsid w:val="00AF5837"/>
    <w:rsid w:val="00AF5AF4"/>
    <w:rsid w:val="00AF5C10"/>
    <w:rsid w:val="00AF5C81"/>
    <w:rsid w:val="00AF621F"/>
    <w:rsid w:val="00AF6695"/>
    <w:rsid w:val="00AF6B08"/>
    <w:rsid w:val="00AF6BBC"/>
    <w:rsid w:val="00AF6FF5"/>
    <w:rsid w:val="00AF723E"/>
    <w:rsid w:val="00AF73C3"/>
    <w:rsid w:val="00AF795C"/>
    <w:rsid w:val="00AF7A60"/>
    <w:rsid w:val="00AF7C21"/>
    <w:rsid w:val="00AF7F2B"/>
    <w:rsid w:val="00B00424"/>
    <w:rsid w:val="00B00752"/>
    <w:rsid w:val="00B00799"/>
    <w:rsid w:val="00B00C30"/>
    <w:rsid w:val="00B0103C"/>
    <w:rsid w:val="00B0109B"/>
    <w:rsid w:val="00B0141F"/>
    <w:rsid w:val="00B019DC"/>
    <w:rsid w:val="00B01DCC"/>
    <w:rsid w:val="00B01F19"/>
    <w:rsid w:val="00B01F39"/>
    <w:rsid w:val="00B01FFA"/>
    <w:rsid w:val="00B0205C"/>
    <w:rsid w:val="00B021DB"/>
    <w:rsid w:val="00B02579"/>
    <w:rsid w:val="00B026C1"/>
    <w:rsid w:val="00B02827"/>
    <w:rsid w:val="00B02B9C"/>
    <w:rsid w:val="00B0353B"/>
    <w:rsid w:val="00B03701"/>
    <w:rsid w:val="00B03804"/>
    <w:rsid w:val="00B03B08"/>
    <w:rsid w:val="00B03D87"/>
    <w:rsid w:val="00B040B2"/>
    <w:rsid w:val="00B04360"/>
    <w:rsid w:val="00B0471F"/>
    <w:rsid w:val="00B04BD3"/>
    <w:rsid w:val="00B04D1D"/>
    <w:rsid w:val="00B04D49"/>
    <w:rsid w:val="00B0524A"/>
    <w:rsid w:val="00B05369"/>
    <w:rsid w:val="00B05477"/>
    <w:rsid w:val="00B055DC"/>
    <w:rsid w:val="00B05746"/>
    <w:rsid w:val="00B05931"/>
    <w:rsid w:val="00B05C4B"/>
    <w:rsid w:val="00B05C5E"/>
    <w:rsid w:val="00B064BA"/>
    <w:rsid w:val="00B06777"/>
    <w:rsid w:val="00B0688B"/>
    <w:rsid w:val="00B069AD"/>
    <w:rsid w:val="00B069DA"/>
    <w:rsid w:val="00B06B2B"/>
    <w:rsid w:val="00B06F45"/>
    <w:rsid w:val="00B06F9F"/>
    <w:rsid w:val="00B07050"/>
    <w:rsid w:val="00B07113"/>
    <w:rsid w:val="00B07149"/>
    <w:rsid w:val="00B07704"/>
    <w:rsid w:val="00B0783E"/>
    <w:rsid w:val="00B07D67"/>
    <w:rsid w:val="00B07EFB"/>
    <w:rsid w:val="00B10558"/>
    <w:rsid w:val="00B1109C"/>
    <w:rsid w:val="00B11500"/>
    <w:rsid w:val="00B11BB5"/>
    <w:rsid w:val="00B11EE8"/>
    <w:rsid w:val="00B1236F"/>
    <w:rsid w:val="00B12687"/>
    <w:rsid w:val="00B126FC"/>
    <w:rsid w:val="00B12FCC"/>
    <w:rsid w:val="00B1335A"/>
    <w:rsid w:val="00B13372"/>
    <w:rsid w:val="00B1354B"/>
    <w:rsid w:val="00B13D74"/>
    <w:rsid w:val="00B14088"/>
    <w:rsid w:val="00B142AF"/>
    <w:rsid w:val="00B14543"/>
    <w:rsid w:val="00B14802"/>
    <w:rsid w:val="00B14860"/>
    <w:rsid w:val="00B1488C"/>
    <w:rsid w:val="00B1498D"/>
    <w:rsid w:val="00B14C64"/>
    <w:rsid w:val="00B14D22"/>
    <w:rsid w:val="00B14D92"/>
    <w:rsid w:val="00B156A9"/>
    <w:rsid w:val="00B15AB7"/>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4D"/>
    <w:rsid w:val="00B174C5"/>
    <w:rsid w:val="00B17562"/>
    <w:rsid w:val="00B17681"/>
    <w:rsid w:val="00B17D52"/>
    <w:rsid w:val="00B17DE7"/>
    <w:rsid w:val="00B20419"/>
    <w:rsid w:val="00B205D3"/>
    <w:rsid w:val="00B207DD"/>
    <w:rsid w:val="00B2096D"/>
    <w:rsid w:val="00B20D9B"/>
    <w:rsid w:val="00B21290"/>
    <w:rsid w:val="00B21378"/>
    <w:rsid w:val="00B214E9"/>
    <w:rsid w:val="00B21850"/>
    <w:rsid w:val="00B218E6"/>
    <w:rsid w:val="00B21B6F"/>
    <w:rsid w:val="00B21C92"/>
    <w:rsid w:val="00B22137"/>
    <w:rsid w:val="00B22191"/>
    <w:rsid w:val="00B22294"/>
    <w:rsid w:val="00B22430"/>
    <w:rsid w:val="00B2281F"/>
    <w:rsid w:val="00B22C0D"/>
    <w:rsid w:val="00B22F5C"/>
    <w:rsid w:val="00B23619"/>
    <w:rsid w:val="00B23633"/>
    <w:rsid w:val="00B236FF"/>
    <w:rsid w:val="00B239DD"/>
    <w:rsid w:val="00B23AF4"/>
    <w:rsid w:val="00B23C15"/>
    <w:rsid w:val="00B23C47"/>
    <w:rsid w:val="00B24737"/>
    <w:rsid w:val="00B24F0F"/>
    <w:rsid w:val="00B24F80"/>
    <w:rsid w:val="00B25624"/>
    <w:rsid w:val="00B25762"/>
    <w:rsid w:val="00B25B40"/>
    <w:rsid w:val="00B25B5A"/>
    <w:rsid w:val="00B25FDE"/>
    <w:rsid w:val="00B26034"/>
    <w:rsid w:val="00B2621F"/>
    <w:rsid w:val="00B268E8"/>
    <w:rsid w:val="00B26A06"/>
    <w:rsid w:val="00B26AB0"/>
    <w:rsid w:val="00B26AD2"/>
    <w:rsid w:val="00B26CA2"/>
    <w:rsid w:val="00B26F4F"/>
    <w:rsid w:val="00B2700A"/>
    <w:rsid w:val="00B2727C"/>
    <w:rsid w:val="00B274BC"/>
    <w:rsid w:val="00B27B44"/>
    <w:rsid w:val="00B30302"/>
    <w:rsid w:val="00B30785"/>
    <w:rsid w:val="00B30B4E"/>
    <w:rsid w:val="00B31132"/>
    <w:rsid w:val="00B31246"/>
    <w:rsid w:val="00B313F4"/>
    <w:rsid w:val="00B3174D"/>
    <w:rsid w:val="00B317F3"/>
    <w:rsid w:val="00B31983"/>
    <w:rsid w:val="00B31AA6"/>
    <w:rsid w:val="00B31DBF"/>
    <w:rsid w:val="00B3221C"/>
    <w:rsid w:val="00B3262E"/>
    <w:rsid w:val="00B326FF"/>
    <w:rsid w:val="00B32DF4"/>
    <w:rsid w:val="00B33665"/>
    <w:rsid w:val="00B337A2"/>
    <w:rsid w:val="00B33819"/>
    <w:rsid w:val="00B3389B"/>
    <w:rsid w:val="00B3397C"/>
    <w:rsid w:val="00B33A96"/>
    <w:rsid w:val="00B33F16"/>
    <w:rsid w:val="00B340AA"/>
    <w:rsid w:val="00B3429F"/>
    <w:rsid w:val="00B34658"/>
    <w:rsid w:val="00B3465D"/>
    <w:rsid w:val="00B34A9F"/>
    <w:rsid w:val="00B34B80"/>
    <w:rsid w:val="00B35B38"/>
    <w:rsid w:val="00B35C82"/>
    <w:rsid w:val="00B35CDA"/>
    <w:rsid w:val="00B35D87"/>
    <w:rsid w:val="00B36179"/>
    <w:rsid w:val="00B36294"/>
    <w:rsid w:val="00B36664"/>
    <w:rsid w:val="00B36FB5"/>
    <w:rsid w:val="00B3707B"/>
    <w:rsid w:val="00B374D3"/>
    <w:rsid w:val="00B375C3"/>
    <w:rsid w:val="00B378CF"/>
    <w:rsid w:val="00B37A60"/>
    <w:rsid w:val="00B37D12"/>
    <w:rsid w:val="00B37D97"/>
    <w:rsid w:val="00B40594"/>
    <w:rsid w:val="00B40707"/>
    <w:rsid w:val="00B4077E"/>
    <w:rsid w:val="00B409EB"/>
    <w:rsid w:val="00B40DDC"/>
    <w:rsid w:val="00B40F9E"/>
    <w:rsid w:val="00B411BD"/>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B57"/>
    <w:rsid w:val="00B42C05"/>
    <w:rsid w:val="00B43080"/>
    <w:rsid w:val="00B43126"/>
    <w:rsid w:val="00B435B1"/>
    <w:rsid w:val="00B4367F"/>
    <w:rsid w:val="00B4368A"/>
    <w:rsid w:val="00B4385E"/>
    <w:rsid w:val="00B438BA"/>
    <w:rsid w:val="00B438FB"/>
    <w:rsid w:val="00B439D3"/>
    <w:rsid w:val="00B43A70"/>
    <w:rsid w:val="00B43C48"/>
    <w:rsid w:val="00B44337"/>
    <w:rsid w:val="00B44773"/>
    <w:rsid w:val="00B44A7D"/>
    <w:rsid w:val="00B44D54"/>
    <w:rsid w:val="00B44F99"/>
    <w:rsid w:val="00B453B6"/>
    <w:rsid w:val="00B4570F"/>
    <w:rsid w:val="00B45876"/>
    <w:rsid w:val="00B458A1"/>
    <w:rsid w:val="00B45B16"/>
    <w:rsid w:val="00B45E83"/>
    <w:rsid w:val="00B45E96"/>
    <w:rsid w:val="00B46A38"/>
    <w:rsid w:val="00B46CBC"/>
    <w:rsid w:val="00B4716F"/>
    <w:rsid w:val="00B47235"/>
    <w:rsid w:val="00B47CA3"/>
    <w:rsid w:val="00B47FFD"/>
    <w:rsid w:val="00B500B8"/>
    <w:rsid w:val="00B505EB"/>
    <w:rsid w:val="00B50B58"/>
    <w:rsid w:val="00B50E06"/>
    <w:rsid w:val="00B50EB7"/>
    <w:rsid w:val="00B511CE"/>
    <w:rsid w:val="00B512F8"/>
    <w:rsid w:val="00B51542"/>
    <w:rsid w:val="00B51D1D"/>
    <w:rsid w:val="00B524E0"/>
    <w:rsid w:val="00B52559"/>
    <w:rsid w:val="00B5262A"/>
    <w:rsid w:val="00B52A47"/>
    <w:rsid w:val="00B52FA9"/>
    <w:rsid w:val="00B5310E"/>
    <w:rsid w:val="00B5351B"/>
    <w:rsid w:val="00B536EA"/>
    <w:rsid w:val="00B5386A"/>
    <w:rsid w:val="00B53E6C"/>
    <w:rsid w:val="00B542BA"/>
    <w:rsid w:val="00B545F2"/>
    <w:rsid w:val="00B54ACC"/>
    <w:rsid w:val="00B54DCB"/>
    <w:rsid w:val="00B54F4F"/>
    <w:rsid w:val="00B552AD"/>
    <w:rsid w:val="00B55714"/>
    <w:rsid w:val="00B558A8"/>
    <w:rsid w:val="00B55AC0"/>
    <w:rsid w:val="00B55AC2"/>
    <w:rsid w:val="00B560C9"/>
    <w:rsid w:val="00B5610C"/>
    <w:rsid w:val="00B56238"/>
    <w:rsid w:val="00B56533"/>
    <w:rsid w:val="00B56CFC"/>
    <w:rsid w:val="00B5710A"/>
    <w:rsid w:val="00B57391"/>
    <w:rsid w:val="00B574D2"/>
    <w:rsid w:val="00B574DA"/>
    <w:rsid w:val="00B57777"/>
    <w:rsid w:val="00B577A7"/>
    <w:rsid w:val="00B578F1"/>
    <w:rsid w:val="00B57941"/>
    <w:rsid w:val="00B57A17"/>
    <w:rsid w:val="00B57E48"/>
    <w:rsid w:val="00B57F2E"/>
    <w:rsid w:val="00B57F63"/>
    <w:rsid w:val="00B603AC"/>
    <w:rsid w:val="00B603D5"/>
    <w:rsid w:val="00B607F5"/>
    <w:rsid w:val="00B608AB"/>
    <w:rsid w:val="00B61138"/>
    <w:rsid w:val="00B611C5"/>
    <w:rsid w:val="00B61564"/>
    <w:rsid w:val="00B616DC"/>
    <w:rsid w:val="00B61843"/>
    <w:rsid w:val="00B61A1C"/>
    <w:rsid w:val="00B61A80"/>
    <w:rsid w:val="00B61BE2"/>
    <w:rsid w:val="00B62060"/>
    <w:rsid w:val="00B6266F"/>
    <w:rsid w:val="00B62CC6"/>
    <w:rsid w:val="00B62E0B"/>
    <w:rsid w:val="00B63A44"/>
    <w:rsid w:val="00B63C32"/>
    <w:rsid w:val="00B63FE5"/>
    <w:rsid w:val="00B640F0"/>
    <w:rsid w:val="00B6422E"/>
    <w:rsid w:val="00B64331"/>
    <w:rsid w:val="00B64424"/>
    <w:rsid w:val="00B64434"/>
    <w:rsid w:val="00B64436"/>
    <w:rsid w:val="00B64956"/>
    <w:rsid w:val="00B64D04"/>
    <w:rsid w:val="00B64EA0"/>
    <w:rsid w:val="00B650B9"/>
    <w:rsid w:val="00B65719"/>
    <w:rsid w:val="00B65BA1"/>
    <w:rsid w:val="00B66314"/>
    <w:rsid w:val="00B6648C"/>
    <w:rsid w:val="00B6649B"/>
    <w:rsid w:val="00B6674B"/>
    <w:rsid w:val="00B6674F"/>
    <w:rsid w:val="00B66BC2"/>
    <w:rsid w:val="00B66C00"/>
    <w:rsid w:val="00B66C53"/>
    <w:rsid w:val="00B67675"/>
    <w:rsid w:val="00B676FC"/>
    <w:rsid w:val="00B67863"/>
    <w:rsid w:val="00B67A7C"/>
    <w:rsid w:val="00B67B0E"/>
    <w:rsid w:val="00B67F98"/>
    <w:rsid w:val="00B7008C"/>
    <w:rsid w:val="00B70204"/>
    <w:rsid w:val="00B709B0"/>
    <w:rsid w:val="00B70F05"/>
    <w:rsid w:val="00B711CE"/>
    <w:rsid w:val="00B711F2"/>
    <w:rsid w:val="00B7136E"/>
    <w:rsid w:val="00B71480"/>
    <w:rsid w:val="00B7170C"/>
    <w:rsid w:val="00B7181D"/>
    <w:rsid w:val="00B71888"/>
    <w:rsid w:val="00B71C47"/>
    <w:rsid w:val="00B71C4E"/>
    <w:rsid w:val="00B71DC8"/>
    <w:rsid w:val="00B71F58"/>
    <w:rsid w:val="00B72018"/>
    <w:rsid w:val="00B725C2"/>
    <w:rsid w:val="00B72660"/>
    <w:rsid w:val="00B72E8A"/>
    <w:rsid w:val="00B73671"/>
    <w:rsid w:val="00B739C6"/>
    <w:rsid w:val="00B7408D"/>
    <w:rsid w:val="00B74163"/>
    <w:rsid w:val="00B7425A"/>
    <w:rsid w:val="00B7432E"/>
    <w:rsid w:val="00B746C6"/>
    <w:rsid w:val="00B7487E"/>
    <w:rsid w:val="00B74CAE"/>
    <w:rsid w:val="00B75033"/>
    <w:rsid w:val="00B7522F"/>
    <w:rsid w:val="00B7537B"/>
    <w:rsid w:val="00B7598B"/>
    <w:rsid w:val="00B75CE5"/>
    <w:rsid w:val="00B75E43"/>
    <w:rsid w:val="00B7604C"/>
    <w:rsid w:val="00B7651F"/>
    <w:rsid w:val="00B7652C"/>
    <w:rsid w:val="00B7668E"/>
    <w:rsid w:val="00B766BF"/>
    <w:rsid w:val="00B76B62"/>
    <w:rsid w:val="00B76D54"/>
    <w:rsid w:val="00B76E94"/>
    <w:rsid w:val="00B76F93"/>
    <w:rsid w:val="00B76FA6"/>
    <w:rsid w:val="00B7704F"/>
    <w:rsid w:val="00B77193"/>
    <w:rsid w:val="00B77379"/>
    <w:rsid w:val="00B7764E"/>
    <w:rsid w:val="00B779C5"/>
    <w:rsid w:val="00B779CD"/>
    <w:rsid w:val="00B8014F"/>
    <w:rsid w:val="00B8029E"/>
    <w:rsid w:val="00B80910"/>
    <w:rsid w:val="00B809F8"/>
    <w:rsid w:val="00B80B20"/>
    <w:rsid w:val="00B80BC7"/>
    <w:rsid w:val="00B80F99"/>
    <w:rsid w:val="00B81198"/>
    <w:rsid w:val="00B818F4"/>
    <w:rsid w:val="00B81934"/>
    <w:rsid w:val="00B81B9A"/>
    <w:rsid w:val="00B81BC9"/>
    <w:rsid w:val="00B81BF3"/>
    <w:rsid w:val="00B81D54"/>
    <w:rsid w:val="00B81E52"/>
    <w:rsid w:val="00B82072"/>
    <w:rsid w:val="00B8222F"/>
    <w:rsid w:val="00B825B7"/>
    <w:rsid w:val="00B82615"/>
    <w:rsid w:val="00B8280E"/>
    <w:rsid w:val="00B82AC3"/>
    <w:rsid w:val="00B83444"/>
    <w:rsid w:val="00B836ED"/>
    <w:rsid w:val="00B83A6B"/>
    <w:rsid w:val="00B83A9F"/>
    <w:rsid w:val="00B83FFB"/>
    <w:rsid w:val="00B84440"/>
    <w:rsid w:val="00B84511"/>
    <w:rsid w:val="00B8459A"/>
    <w:rsid w:val="00B84873"/>
    <w:rsid w:val="00B849C9"/>
    <w:rsid w:val="00B84CB4"/>
    <w:rsid w:val="00B84D9B"/>
    <w:rsid w:val="00B853BE"/>
    <w:rsid w:val="00B85874"/>
    <w:rsid w:val="00B85CC3"/>
    <w:rsid w:val="00B85DF7"/>
    <w:rsid w:val="00B863D1"/>
    <w:rsid w:val="00B86452"/>
    <w:rsid w:val="00B86476"/>
    <w:rsid w:val="00B86932"/>
    <w:rsid w:val="00B86A3D"/>
    <w:rsid w:val="00B86BF9"/>
    <w:rsid w:val="00B87423"/>
    <w:rsid w:val="00B874B0"/>
    <w:rsid w:val="00B875C7"/>
    <w:rsid w:val="00B875EE"/>
    <w:rsid w:val="00B87990"/>
    <w:rsid w:val="00B87CC3"/>
    <w:rsid w:val="00B90348"/>
    <w:rsid w:val="00B903A5"/>
    <w:rsid w:val="00B905C1"/>
    <w:rsid w:val="00B90D10"/>
    <w:rsid w:val="00B90FE5"/>
    <w:rsid w:val="00B91543"/>
    <w:rsid w:val="00B919AD"/>
    <w:rsid w:val="00B91A2B"/>
    <w:rsid w:val="00B91DE3"/>
    <w:rsid w:val="00B92068"/>
    <w:rsid w:val="00B925DF"/>
    <w:rsid w:val="00B9290A"/>
    <w:rsid w:val="00B92EE1"/>
    <w:rsid w:val="00B92F0D"/>
    <w:rsid w:val="00B93204"/>
    <w:rsid w:val="00B93261"/>
    <w:rsid w:val="00B93421"/>
    <w:rsid w:val="00B939D1"/>
    <w:rsid w:val="00B93A67"/>
    <w:rsid w:val="00B93BFD"/>
    <w:rsid w:val="00B93D2E"/>
    <w:rsid w:val="00B93F43"/>
    <w:rsid w:val="00B93FBF"/>
    <w:rsid w:val="00B942E1"/>
    <w:rsid w:val="00B943D1"/>
    <w:rsid w:val="00B9448C"/>
    <w:rsid w:val="00B94A44"/>
    <w:rsid w:val="00B94B70"/>
    <w:rsid w:val="00B94E17"/>
    <w:rsid w:val="00B95395"/>
    <w:rsid w:val="00B953D2"/>
    <w:rsid w:val="00B954D7"/>
    <w:rsid w:val="00B95618"/>
    <w:rsid w:val="00B956F8"/>
    <w:rsid w:val="00B957FE"/>
    <w:rsid w:val="00B9583C"/>
    <w:rsid w:val="00B95B6A"/>
    <w:rsid w:val="00B95F02"/>
    <w:rsid w:val="00B96813"/>
    <w:rsid w:val="00B968A2"/>
    <w:rsid w:val="00B96BEF"/>
    <w:rsid w:val="00B96F61"/>
    <w:rsid w:val="00B96FC0"/>
    <w:rsid w:val="00B97260"/>
    <w:rsid w:val="00B97346"/>
    <w:rsid w:val="00B97537"/>
    <w:rsid w:val="00B976A6"/>
    <w:rsid w:val="00B97819"/>
    <w:rsid w:val="00B97A69"/>
    <w:rsid w:val="00B97E72"/>
    <w:rsid w:val="00B97EDC"/>
    <w:rsid w:val="00BA00DD"/>
    <w:rsid w:val="00BA0542"/>
    <w:rsid w:val="00BA0632"/>
    <w:rsid w:val="00BA0743"/>
    <w:rsid w:val="00BA0AAA"/>
    <w:rsid w:val="00BA0BE9"/>
    <w:rsid w:val="00BA0DFB"/>
    <w:rsid w:val="00BA107D"/>
    <w:rsid w:val="00BA1439"/>
    <w:rsid w:val="00BA1954"/>
    <w:rsid w:val="00BA2083"/>
    <w:rsid w:val="00BA271B"/>
    <w:rsid w:val="00BA2D77"/>
    <w:rsid w:val="00BA2FEF"/>
    <w:rsid w:val="00BA335D"/>
    <w:rsid w:val="00BA348A"/>
    <w:rsid w:val="00BA34AC"/>
    <w:rsid w:val="00BA3A30"/>
    <w:rsid w:val="00BA3A83"/>
    <w:rsid w:val="00BA3C1F"/>
    <w:rsid w:val="00BA438F"/>
    <w:rsid w:val="00BA4A4F"/>
    <w:rsid w:val="00BA4BFA"/>
    <w:rsid w:val="00BA5376"/>
    <w:rsid w:val="00BA5462"/>
    <w:rsid w:val="00BA5499"/>
    <w:rsid w:val="00BA558C"/>
    <w:rsid w:val="00BA57D0"/>
    <w:rsid w:val="00BA5889"/>
    <w:rsid w:val="00BA6553"/>
    <w:rsid w:val="00BA66B1"/>
    <w:rsid w:val="00BA66E4"/>
    <w:rsid w:val="00BA6CA0"/>
    <w:rsid w:val="00BA6E34"/>
    <w:rsid w:val="00BA6EF6"/>
    <w:rsid w:val="00BA7241"/>
    <w:rsid w:val="00BA734F"/>
    <w:rsid w:val="00BA7D43"/>
    <w:rsid w:val="00BA7DC3"/>
    <w:rsid w:val="00BB0213"/>
    <w:rsid w:val="00BB05DF"/>
    <w:rsid w:val="00BB0684"/>
    <w:rsid w:val="00BB085D"/>
    <w:rsid w:val="00BB0E90"/>
    <w:rsid w:val="00BB0E9C"/>
    <w:rsid w:val="00BB10D1"/>
    <w:rsid w:val="00BB1548"/>
    <w:rsid w:val="00BB1C0C"/>
    <w:rsid w:val="00BB1CE7"/>
    <w:rsid w:val="00BB1E73"/>
    <w:rsid w:val="00BB2470"/>
    <w:rsid w:val="00BB2680"/>
    <w:rsid w:val="00BB288F"/>
    <w:rsid w:val="00BB2899"/>
    <w:rsid w:val="00BB2AAD"/>
    <w:rsid w:val="00BB2FD3"/>
    <w:rsid w:val="00BB2FDF"/>
    <w:rsid w:val="00BB2FFF"/>
    <w:rsid w:val="00BB335C"/>
    <w:rsid w:val="00BB3A0F"/>
    <w:rsid w:val="00BB3BDF"/>
    <w:rsid w:val="00BB4207"/>
    <w:rsid w:val="00BB4929"/>
    <w:rsid w:val="00BB4D92"/>
    <w:rsid w:val="00BB4FBC"/>
    <w:rsid w:val="00BB4FE3"/>
    <w:rsid w:val="00BB51DE"/>
    <w:rsid w:val="00BB531B"/>
    <w:rsid w:val="00BB55BB"/>
    <w:rsid w:val="00BB5C7C"/>
    <w:rsid w:val="00BB5FCB"/>
    <w:rsid w:val="00BB604B"/>
    <w:rsid w:val="00BB62E9"/>
    <w:rsid w:val="00BB6A7D"/>
    <w:rsid w:val="00BB70DA"/>
    <w:rsid w:val="00BB7201"/>
    <w:rsid w:val="00BB789B"/>
    <w:rsid w:val="00BB798A"/>
    <w:rsid w:val="00BB7B53"/>
    <w:rsid w:val="00BB7BF3"/>
    <w:rsid w:val="00BC00BF"/>
    <w:rsid w:val="00BC00EC"/>
    <w:rsid w:val="00BC0248"/>
    <w:rsid w:val="00BC0313"/>
    <w:rsid w:val="00BC04A7"/>
    <w:rsid w:val="00BC0677"/>
    <w:rsid w:val="00BC08C5"/>
    <w:rsid w:val="00BC0E90"/>
    <w:rsid w:val="00BC12FB"/>
    <w:rsid w:val="00BC1720"/>
    <w:rsid w:val="00BC1A96"/>
    <w:rsid w:val="00BC1C3C"/>
    <w:rsid w:val="00BC1D12"/>
    <w:rsid w:val="00BC228A"/>
    <w:rsid w:val="00BC2C70"/>
    <w:rsid w:val="00BC307F"/>
    <w:rsid w:val="00BC3159"/>
    <w:rsid w:val="00BC3257"/>
    <w:rsid w:val="00BC337B"/>
    <w:rsid w:val="00BC398E"/>
    <w:rsid w:val="00BC39DB"/>
    <w:rsid w:val="00BC3A32"/>
    <w:rsid w:val="00BC3AB7"/>
    <w:rsid w:val="00BC4020"/>
    <w:rsid w:val="00BC410E"/>
    <w:rsid w:val="00BC46EF"/>
    <w:rsid w:val="00BC4740"/>
    <w:rsid w:val="00BC4876"/>
    <w:rsid w:val="00BC5D12"/>
    <w:rsid w:val="00BC66B3"/>
    <w:rsid w:val="00BC66B9"/>
    <w:rsid w:val="00BC67CB"/>
    <w:rsid w:val="00BC6A5F"/>
    <w:rsid w:val="00BC6FD6"/>
    <w:rsid w:val="00BC7284"/>
    <w:rsid w:val="00BC740D"/>
    <w:rsid w:val="00BC799D"/>
    <w:rsid w:val="00BC7C94"/>
    <w:rsid w:val="00BD008E"/>
    <w:rsid w:val="00BD0582"/>
    <w:rsid w:val="00BD09B1"/>
    <w:rsid w:val="00BD0B6F"/>
    <w:rsid w:val="00BD0BFC"/>
    <w:rsid w:val="00BD12B3"/>
    <w:rsid w:val="00BD16F6"/>
    <w:rsid w:val="00BD1781"/>
    <w:rsid w:val="00BD17CD"/>
    <w:rsid w:val="00BD17F5"/>
    <w:rsid w:val="00BD1D5F"/>
    <w:rsid w:val="00BD2205"/>
    <w:rsid w:val="00BD25DD"/>
    <w:rsid w:val="00BD28F1"/>
    <w:rsid w:val="00BD2AD9"/>
    <w:rsid w:val="00BD2B45"/>
    <w:rsid w:val="00BD2E89"/>
    <w:rsid w:val="00BD2F3B"/>
    <w:rsid w:val="00BD3297"/>
    <w:rsid w:val="00BD329D"/>
    <w:rsid w:val="00BD3372"/>
    <w:rsid w:val="00BD3430"/>
    <w:rsid w:val="00BD3F4B"/>
    <w:rsid w:val="00BD3F8C"/>
    <w:rsid w:val="00BD4456"/>
    <w:rsid w:val="00BD4FC8"/>
    <w:rsid w:val="00BD50AA"/>
    <w:rsid w:val="00BD5135"/>
    <w:rsid w:val="00BD5294"/>
    <w:rsid w:val="00BD5972"/>
    <w:rsid w:val="00BD5B43"/>
    <w:rsid w:val="00BD5CBE"/>
    <w:rsid w:val="00BD5CC4"/>
    <w:rsid w:val="00BD65A4"/>
    <w:rsid w:val="00BD6ED0"/>
    <w:rsid w:val="00BD70A0"/>
    <w:rsid w:val="00BD70E0"/>
    <w:rsid w:val="00BD7103"/>
    <w:rsid w:val="00BD7291"/>
    <w:rsid w:val="00BD7490"/>
    <w:rsid w:val="00BD79CE"/>
    <w:rsid w:val="00BD7B6E"/>
    <w:rsid w:val="00BD7C20"/>
    <w:rsid w:val="00BD7EA3"/>
    <w:rsid w:val="00BD7FE2"/>
    <w:rsid w:val="00BE00E1"/>
    <w:rsid w:val="00BE05EA"/>
    <w:rsid w:val="00BE077B"/>
    <w:rsid w:val="00BE08E7"/>
    <w:rsid w:val="00BE0B19"/>
    <w:rsid w:val="00BE0D30"/>
    <w:rsid w:val="00BE0DD8"/>
    <w:rsid w:val="00BE0DF2"/>
    <w:rsid w:val="00BE0E51"/>
    <w:rsid w:val="00BE14ED"/>
    <w:rsid w:val="00BE164F"/>
    <w:rsid w:val="00BE1783"/>
    <w:rsid w:val="00BE18F5"/>
    <w:rsid w:val="00BE1D82"/>
    <w:rsid w:val="00BE1EE4"/>
    <w:rsid w:val="00BE1F8B"/>
    <w:rsid w:val="00BE2726"/>
    <w:rsid w:val="00BE27AA"/>
    <w:rsid w:val="00BE2910"/>
    <w:rsid w:val="00BE2B4F"/>
    <w:rsid w:val="00BE2F35"/>
    <w:rsid w:val="00BE2F39"/>
    <w:rsid w:val="00BE332D"/>
    <w:rsid w:val="00BE3814"/>
    <w:rsid w:val="00BE3AF0"/>
    <w:rsid w:val="00BE3CF1"/>
    <w:rsid w:val="00BE3ECB"/>
    <w:rsid w:val="00BE400E"/>
    <w:rsid w:val="00BE419C"/>
    <w:rsid w:val="00BE430D"/>
    <w:rsid w:val="00BE4374"/>
    <w:rsid w:val="00BE4798"/>
    <w:rsid w:val="00BE4B20"/>
    <w:rsid w:val="00BE4D15"/>
    <w:rsid w:val="00BE4DE1"/>
    <w:rsid w:val="00BE51E1"/>
    <w:rsid w:val="00BE59BE"/>
    <w:rsid w:val="00BE5FC4"/>
    <w:rsid w:val="00BE61C8"/>
    <w:rsid w:val="00BE6586"/>
    <w:rsid w:val="00BE6A47"/>
    <w:rsid w:val="00BE6C0A"/>
    <w:rsid w:val="00BE6CF2"/>
    <w:rsid w:val="00BE7178"/>
    <w:rsid w:val="00BE71F3"/>
    <w:rsid w:val="00BE7533"/>
    <w:rsid w:val="00BE76DD"/>
    <w:rsid w:val="00BE79FB"/>
    <w:rsid w:val="00BE7C4D"/>
    <w:rsid w:val="00BE7F6A"/>
    <w:rsid w:val="00BF0274"/>
    <w:rsid w:val="00BF02A6"/>
    <w:rsid w:val="00BF08C4"/>
    <w:rsid w:val="00BF0995"/>
    <w:rsid w:val="00BF0BAF"/>
    <w:rsid w:val="00BF0C4E"/>
    <w:rsid w:val="00BF0F9D"/>
    <w:rsid w:val="00BF1116"/>
    <w:rsid w:val="00BF137F"/>
    <w:rsid w:val="00BF1435"/>
    <w:rsid w:val="00BF16B5"/>
    <w:rsid w:val="00BF1842"/>
    <w:rsid w:val="00BF19CE"/>
    <w:rsid w:val="00BF22C7"/>
    <w:rsid w:val="00BF2887"/>
    <w:rsid w:val="00BF2B6F"/>
    <w:rsid w:val="00BF3080"/>
    <w:rsid w:val="00BF319D"/>
    <w:rsid w:val="00BF326C"/>
    <w:rsid w:val="00BF351A"/>
    <w:rsid w:val="00BF36A2"/>
    <w:rsid w:val="00BF3914"/>
    <w:rsid w:val="00BF397A"/>
    <w:rsid w:val="00BF39CD"/>
    <w:rsid w:val="00BF3B56"/>
    <w:rsid w:val="00BF3E3D"/>
    <w:rsid w:val="00BF3EE7"/>
    <w:rsid w:val="00BF4123"/>
    <w:rsid w:val="00BF464C"/>
    <w:rsid w:val="00BF49B1"/>
    <w:rsid w:val="00BF5285"/>
    <w:rsid w:val="00BF532A"/>
    <w:rsid w:val="00BF5552"/>
    <w:rsid w:val="00BF5EAE"/>
    <w:rsid w:val="00BF60E2"/>
    <w:rsid w:val="00BF616A"/>
    <w:rsid w:val="00BF66A8"/>
    <w:rsid w:val="00BF7243"/>
    <w:rsid w:val="00BF7395"/>
    <w:rsid w:val="00BF73F2"/>
    <w:rsid w:val="00BF79FC"/>
    <w:rsid w:val="00C0076C"/>
    <w:rsid w:val="00C009CB"/>
    <w:rsid w:val="00C00DC9"/>
    <w:rsid w:val="00C01671"/>
    <w:rsid w:val="00C01F5A"/>
    <w:rsid w:val="00C02023"/>
    <w:rsid w:val="00C02419"/>
    <w:rsid w:val="00C02554"/>
    <w:rsid w:val="00C02766"/>
    <w:rsid w:val="00C02975"/>
    <w:rsid w:val="00C03330"/>
    <w:rsid w:val="00C03CA8"/>
    <w:rsid w:val="00C03EE8"/>
    <w:rsid w:val="00C04513"/>
    <w:rsid w:val="00C04839"/>
    <w:rsid w:val="00C04873"/>
    <w:rsid w:val="00C04EE4"/>
    <w:rsid w:val="00C052BF"/>
    <w:rsid w:val="00C055E8"/>
    <w:rsid w:val="00C0574C"/>
    <w:rsid w:val="00C05815"/>
    <w:rsid w:val="00C058C5"/>
    <w:rsid w:val="00C05BEC"/>
    <w:rsid w:val="00C05E6E"/>
    <w:rsid w:val="00C063AD"/>
    <w:rsid w:val="00C064AA"/>
    <w:rsid w:val="00C0660B"/>
    <w:rsid w:val="00C06736"/>
    <w:rsid w:val="00C06933"/>
    <w:rsid w:val="00C06BA7"/>
    <w:rsid w:val="00C06E7D"/>
    <w:rsid w:val="00C06FB7"/>
    <w:rsid w:val="00C070CF"/>
    <w:rsid w:val="00C076CB"/>
    <w:rsid w:val="00C07C9D"/>
    <w:rsid w:val="00C1089A"/>
    <w:rsid w:val="00C10D9A"/>
    <w:rsid w:val="00C10FDE"/>
    <w:rsid w:val="00C1103E"/>
    <w:rsid w:val="00C11095"/>
    <w:rsid w:val="00C1112B"/>
    <w:rsid w:val="00C11225"/>
    <w:rsid w:val="00C1168B"/>
    <w:rsid w:val="00C116FE"/>
    <w:rsid w:val="00C11A88"/>
    <w:rsid w:val="00C11CBE"/>
    <w:rsid w:val="00C11F37"/>
    <w:rsid w:val="00C12012"/>
    <w:rsid w:val="00C1204D"/>
    <w:rsid w:val="00C12874"/>
    <w:rsid w:val="00C12A5B"/>
    <w:rsid w:val="00C12B4B"/>
    <w:rsid w:val="00C12BC1"/>
    <w:rsid w:val="00C12C50"/>
    <w:rsid w:val="00C136D6"/>
    <w:rsid w:val="00C139E3"/>
    <w:rsid w:val="00C13BDA"/>
    <w:rsid w:val="00C13D73"/>
    <w:rsid w:val="00C13DE7"/>
    <w:rsid w:val="00C13FFD"/>
    <w:rsid w:val="00C14094"/>
    <w:rsid w:val="00C1415F"/>
    <w:rsid w:val="00C14632"/>
    <w:rsid w:val="00C14991"/>
    <w:rsid w:val="00C149A1"/>
    <w:rsid w:val="00C14EF5"/>
    <w:rsid w:val="00C15137"/>
    <w:rsid w:val="00C1582F"/>
    <w:rsid w:val="00C159AC"/>
    <w:rsid w:val="00C162A9"/>
    <w:rsid w:val="00C169AF"/>
    <w:rsid w:val="00C16C30"/>
    <w:rsid w:val="00C16E7C"/>
    <w:rsid w:val="00C16F31"/>
    <w:rsid w:val="00C170E7"/>
    <w:rsid w:val="00C17191"/>
    <w:rsid w:val="00C172C6"/>
    <w:rsid w:val="00C174B6"/>
    <w:rsid w:val="00C1778E"/>
    <w:rsid w:val="00C1790B"/>
    <w:rsid w:val="00C17B61"/>
    <w:rsid w:val="00C17D96"/>
    <w:rsid w:val="00C17DB4"/>
    <w:rsid w:val="00C17F0D"/>
    <w:rsid w:val="00C203D5"/>
    <w:rsid w:val="00C20A00"/>
    <w:rsid w:val="00C20BA3"/>
    <w:rsid w:val="00C210A7"/>
    <w:rsid w:val="00C210AB"/>
    <w:rsid w:val="00C21179"/>
    <w:rsid w:val="00C21394"/>
    <w:rsid w:val="00C21673"/>
    <w:rsid w:val="00C216C8"/>
    <w:rsid w:val="00C21C7A"/>
    <w:rsid w:val="00C21E07"/>
    <w:rsid w:val="00C21EC5"/>
    <w:rsid w:val="00C2208E"/>
    <w:rsid w:val="00C223C0"/>
    <w:rsid w:val="00C22507"/>
    <w:rsid w:val="00C22516"/>
    <w:rsid w:val="00C22859"/>
    <w:rsid w:val="00C22A0C"/>
    <w:rsid w:val="00C22F92"/>
    <w:rsid w:val="00C23130"/>
    <w:rsid w:val="00C2330E"/>
    <w:rsid w:val="00C23D56"/>
    <w:rsid w:val="00C23D9E"/>
    <w:rsid w:val="00C23EC2"/>
    <w:rsid w:val="00C24200"/>
    <w:rsid w:val="00C242A8"/>
    <w:rsid w:val="00C243F3"/>
    <w:rsid w:val="00C24D5A"/>
    <w:rsid w:val="00C24E78"/>
    <w:rsid w:val="00C25503"/>
    <w:rsid w:val="00C255A5"/>
    <w:rsid w:val="00C2584B"/>
    <w:rsid w:val="00C25942"/>
    <w:rsid w:val="00C2594C"/>
    <w:rsid w:val="00C25C09"/>
    <w:rsid w:val="00C25C5B"/>
    <w:rsid w:val="00C25DD9"/>
    <w:rsid w:val="00C260A2"/>
    <w:rsid w:val="00C2663F"/>
    <w:rsid w:val="00C266BA"/>
    <w:rsid w:val="00C2694C"/>
    <w:rsid w:val="00C269B9"/>
    <w:rsid w:val="00C26DB8"/>
    <w:rsid w:val="00C26E11"/>
    <w:rsid w:val="00C26F9E"/>
    <w:rsid w:val="00C2742C"/>
    <w:rsid w:val="00C274E8"/>
    <w:rsid w:val="00C277EA"/>
    <w:rsid w:val="00C277FD"/>
    <w:rsid w:val="00C27C65"/>
    <w:rsid w:val="00C30976"/>
    <w:rsid w:val="00C30EB8"/>
    <w:rsid w:val="00C30FF6"/>
    <w:rsid w:val="00C31934"/>
    <w:rsid w:val="00C319AD"/>
    <w:rsid w:val="00C31A1B"/>
    <w:rsid w:val="00C31F04"/>
    <w:rsid w:val="00C325F0"/>
    <w:rsid w:val="00C328F4"/>
    <w:rsid w:val="00C32B82"/>
    <w:rsid w:val="00C32CE6"/>
    <w:rsid w:val="00C33013"/>
    <w:rsid w:val="00C33691"/>
    <w:rsid w:val="00C33990"/>
    <w:rsid w:val="00C33DE7"/>
    <w:rsid w:val="00C3400F"/>
    <w:rsid w:val="00C34289"/>
    <w:rsid w:val="00C349BA"/>
    <w:rsid w:val="00C34B61"/>
    <w:rsid w:val="00C34B64"/>
    <w:rsid w:val="00C34C36"/>
    <w:rsid w:val="00C34EA0"/>
    <w:rsid w:val="00C352B3"/>
    <w:rsid w:val="00C35345"/>
    <w:rsid w:val="00C35365"/>
    <w:rsid w:val="00C355A4"/>
    <w:rsid w:val="00C35AEC"/>
    <w:rsid w:val="00C35D3B"/>
    <w:rsid w:val="00C36089"/>
    <w:rsid w:val="00C3654C"/>
    <w:rsid w:val="00C36BF5"/>
    <w:rsid w:val="00C36DBC"/>
    <w:rsid w:val="00C36DC8"/>
    <w:rsid w:val="00C3705B"/>
    <w:rsid w:val="00C3715E"/>
    <w:rsid w:val="00C376BA"/>
    <w:rsid w:val="00C37864"/>
    <w:rsid w:val="00C37CBD"/>
    <w:rsid w:val="00C37E2C"/>
    <w:rsid w:val="00C40373"/>
    <w:rsid w:val="00C40682"/>
    <w:rsid w:val="00C4082D"/>
    <w:rsid w:val="00C40AE6"/>
    <w:rsid w:val="00C40CBC"/>
    <w:rsid w:val="00C40F93"/>
    <w:rsid w:val="00C40FFA"/>
    <w:rsid w:val="00C4101B"/>
    <w:rsid w:val="00C411AF"/>
    <w:rsid w:val="00C4138D"/>
    <w:rsid w:val="00C416CB"/>
    <w:rsid w:val="00C4179A"/>
    <w:rsid w:val="00C41E3A"/>
    <w:rsid w:val="00C42031"/>
    <w:rsid w:val="00C423FF"/>
    <w:rsid w:val="00C426F9"/>
    <w:rsid w:val="00C4278D"/>
    <w:rsid w:val="00C4304C"/>
    <w:rsid w:val="00C431F1"/>
    <w:rsid w:val="00C43211"/>
    <w:rsid w:val="00C43315"/>
    <w:rsid w:val="00C43B11"/>
    <w:rsid w:val="00C43BF1"/>
    <w:rsid w:val="00C43D34"/>
    <w:rsid w:val="00C43E1C"/>
    <w:rsid w:val="00C43EB5"/>
    <w:rsid w:val="00C43EF2"/>
    <w:rsid w:val="00C43F72"/>
    <w:rsid w:val="00C4437B"/>
    <w:rsid w:val="00C44C1E"/>
    <w:rsid w:val="00C44EA6"/>
    <w:rsid w:val="00C44F84"/>
    <w:rsid w:val="00C45028"/>
    <w:rsid w:val="00C4516E"/>
    <w:rsid w:val="00C452F5"/>
    <w:rsid w:val="00C4536A"/>
    <w:rsid w:val="00C45426"/>
    <w:rsid w:val="00C45B2D"/>
    <w:rsid w:val="00C45F9E"/>
    <w:rsid w:val="00C46422"/>
    <w:rsid w:val="00C46555"/>
    <w:rsid w:val="00C46613"/>
    <w:rsid w:val="00C46A26"/>
    <w:rsid w:val="00C46B15"/>
    <w:rsid w:val="00C46F7D"/>
    <w:rsid w:val="00C4705C"/>
    <w:rsid w:val="00C47431"/>
    <w:rsid w:val="00C4755D"/>
    <w:rsid w:val="00C4758F"/>
    <w:rsid w:val="00C475F6"/>
    <w:rsid w:val="00C477A6"/>
    <w:rsid w:val="00C478BD"/>
    <w:rsid w:val="00C479B5"/>
    <w:rsid w:val="00C47F38"/>
    <w:rsid w:val="00C50242"/>
    <w:rsid w:val="00C5034D"/>
    <w:rsid w:val="00C5050E"/>
    <w:rsid w:val="00C50DF6"/>
    <w:rsid w:val="00C50E07"/>
    <w:rsid w:val="00C50E99"/>
    <w:rsid w:val="00C50F04"/>
    <w:rsid w:val="00C5181A"/>
    <w:rsid w:val="00C51A82"/>
    <w:rsid w:val="00C51BDF"/>
    <w:rsid w:val="00C51FED"/>
    <w:rsid w:val="00C52023"/>
    <w:rsid w:val="00C52261"/>
    <w:rsid w:val="00C523F9"/>
    <w:rsid w:val="00C526C1"/>
    <w:rsid w:val="00C526C4"/>
    <w:rsid w:val="00C52744"/>
    <w:rsid w:val="00C528EB"/>
    <w:rsid w:val="00C52EAF"/>
    <w:rsid w:val="00C536BF"/>
    <w:rsid w:val="00C53BD5"/>
    <w:rsid w:val="00C53D3B"/>
    <w:rsid w:val="00C53EB3"/>
    <w:rsid w:val="00C54018"/>
    <w:rsid w:val="00C540A1"/>
    <w:rsid w:val="00C540B5"/>
    <w:rsid w:val="00C542D4"/>
    <w:rsid w:val="00C546A5"/>
    <w:rsid w:val="00C54A1C"/>
    <w:rsid w:val="00C54B6F"/>
    <w:rsid w:val="00C54D71"/>
    <w:rsid w:val="00C55318"/>
    <w:rsid w:val="00C555FC"/>
    <w:rsid w:val="00C55684"/>
    <w:rsid w:val="00C563F5"/>
    <w:rsid w:val="00C566AF"/>
    <w:rsid w:val="00C56D58"/>
    <w:rsid w:val="00C570F7"/>
    <w:rsid w:val="00C5752A"/>
    <w:rsid w:val="00C575E3"/>
    <w:rsid w:val="00C579B1"/>
    <w:rsid w:val="00C57BC9"/>
    <w:rsid w:val="00C57CB2"/>
    <w:rsid w:val="00C57D8E"/>
    <w:rsid w:val="00C57F54"/>
    <w:rsid w:val="00C60B3C"/>
    <w:rsid w:val="00C60B73"/>
    <w:rsid w:val="00C60C69"/>
    <w:rsid w:val="00C60D26"/>
    <w:rsid w:val="00C60E3E"/>
    <w:rsid w:val="00C61032"/>
    <w:rsid w:val="00C621DA"/>
    <w:rsid w:val="00C622FE"/>
    <w:rsid w:val="00C626DF"/>
    <w:rsid w:val="00C62B47"/>
    <w:rsid w:val="00C62CD5"/>
    <w:rsid w:val="00C62F50"/>
    <w:rsid w:val="00C6306D"/>
    <w:rsid w:val="00C6323D"/>
    <w:rsid w:val="00C636E6"/>
    <w:rsid w:val="00C639D6"/>
    <w:rsid w:val="00C63A5F"/>
    <w:rsid w:val="00C63D20"/>
    <w:rsid w:val="00C63EA2"/>
    <w:rsid w:val="00C63F8E"/>
    <w:rsid w:val="00C646E7"/>
    <w:rsid w:val="00C647FB"/>
    <w:rsid w:val="00C648A2"/>
    <w:rsid w:val="00C654E0"/>
    <w:rsid w:val="00C65589"/>
    <w:rsid w:val="00C656BF"/>
    <w:rsid w:val="00C656E6"/>
    <w:rsid w:val="00C65B4D"/>
    <w:rsid w:val="00C65BA8"/>
    <w:rsid w:val="00C65D3D"/>
    <w:rsid w:val="00C65E5A"/>
    <w:rsid w:val="00C6695C"/>
    <w:rsid w:val="00C66A04"/>
    <w:rsid w:val="00C6701D"/>
    <w:rsid w:val="00C6729F"/>
    <w:rsid w:val="00C67357"/>
    <w:rsid w:val="00C67697"/>
    <w:rsid w:val="00C677C2"/>
    <w:rsid w:val="00C67822"/>
    <w:rsid w:val="00C6785D"/>
    <w:rsid w:val="00C67C37"/>
    <w:rsid w:val="00C67EAB"/>
    <w:rsid w:val="00C70342"/>
    <w:rsid w:val="00C70584"/>
    <w:rsid w:val="00C70A5B"/>
    <w:rsid w:val="00C70DFF"/>
    <w:rsid w:val="00C71097"/>
    <w:rsid w:val="00C719DD"/>
    <w:rsid w:val="00C71F93"/>
    <w:rsid w:val="00C723DC"/>
    <w:rsid w:val="00C72988"/>
    <w:rsid w:val="00C729AA"/>
    <w:rsid w:val="00C72A52"/>
    <w:rsid w:val="00C72D26"/>
    <w:rsid w:val="00C72F91"/>
    <w:rsid w:val="00C7324F"/>
    <w:rsid w:val="00C735D1"/>
    <w:rsid w:val="00C7364D"/>
    <w:rsid w:val="00C73DD1"/>
    <w:rsid w:val="00C7437F"/>
    <w:rsid w:val="00C74635"/>
    <w:rsid w:val="00C74A5A"/>
    <w:rsid w:val="00C750CF"/>
    <w:rsid w:val="00C751FE"/>
    <w:rsid w:val="00C75539"/>
    <w:rsid w:val="00C75812"/>
    <w:rsid w:val="00C75A6B"/>
    <w:rsid w:val="00C75BC8"/>
    <w:rsid w:val="00C75F26"/>
    <w:rsid w:val="00C7615D"/>
    <w:rsid w:val="00C763B6"/>
    <w:rsid w:val="00C7644F"/>
    <w:rsid w:val="00C765A0"/>
    <w:rsid w:val="00C768F6"/>
    <w:rsid w:val="00C76A1F"/>
    <w:rsid w:val="00C76A58"/>
    <w:rsid w:val="00C76FB0"/>
    <w:rsid w:val="00C77A1D"/>
    <w:rsid w:val="00C77C58"/>
    <w:rsid w:val="00C77CF5"/>
    <w:rsid w:val="00C80073"/>
    <w:rsid w:val="00C807ED"/>
    <w:rsid w:val="00C80C69"/>
    <w:rsid w:val="00C80DEA"/>
    <w:rsid w:val="00C80F74"/>
    <w:rsid w:val="00C8103F"/>
    <w:rsid w:val="00C8143F"/>
    <w:rsid w:val="00C8169A"/>
    <w:rsid w:val="00C81C85"/>
    <w:rsid w:val="00C82AEE"/>
    <w:rsid w:val="00C82CE5"/>
    <w:rsid w:val="00C83214"/>
    <w:rsid w:val="00C832DC"/>
    <w:rsid w:val="00C834A8"/>
    <w:rsid w:val="00C8377F"/>
    <w:rsid w:val="00C83874"/>
    <w:rsid w:val="00C83968"/>
    <w:rsid w:val="00C83CE0"/>
    <w:rsid w:val="00C844C9"/>
    <w:rsid w:val="00C849BC"/>
    <w:rsid w:val="00C84D02"/>
    <w:rsid w:val="00C84E9E"/>
    <w:rsid w:val="00C85130"/>
    <w:rsid w:val="00C85229"/>
    <w:rsid w:val="00C859EF"/>
    <w:rsid w:val="00C85DC2"/>
    <w:rsid w:val="00C861C8"/>
    <w:rsid w:val="00C8646D"/>
    <w:rsid w:val="00C8651B"/>
    <w:rsid w:val="00C868D2"/>
    <w:rsid w:val="00C86FAE"/>
    <w:rsid w:val="00C87531"/>
    <w:rsid w:val="00C877E4"/>
    <w:rsid w:val="00C8793A"/>
    <w:rsid w:val="00C9004F"/>
    <w:rsid w:val="00C90519"/>
    <w:rsid w:val="00C9068C"/>
    <w:rsid w:val="00C90E49"/>
    <w:rsid w:val="00C90E88"/>
    <w:rsid w:val="00C91C4B"/>
    <w:rsid w:val="00C91DE3"/>
    <w:rsid w:val="00C91F58"/>
    <w:rsid w:val="00C924A9"/>
    <w:rsid w:val="00C925F5"/>
    <w:rsid w:val="00C927F5"/>
    <w:rsid w:val="00C92AAA"/>
    <w:rsid w:val="00C92C7F"/>
    <w:rsid w:val="00C931E8"/>
    <w:rsid w:val="00C933C8"/>
    <w:rsid w:val="00C933FD"/>
    <w:rsid w:val="00C93479"/>
    <w:rsid w:val="00C9356F"/>
    <w:rsid w:val="00C9369D"/>
    <w:rsid w:val="00C93A5C"/>
    <w:rsid w:val="00C93A7C"/>
    <w:rsid w:val="00C94235"/>
    <w:rsid w:val="00C9428F"/>
    <w:rsid w:val="00C944FA"/>
    <w:rsid w:val="00C94509"/>
    <w:rsid w:val="00C948EA"/>
    <w:rsid w:val="00C94C3F"/>
    <w:rsid w:val="00C9560D"/>
    <w:rsid w:val="00C95854"/>
    <w:rsid w:val="00C95D41"/>
    <w:rsid w:val="00C95EFF"/>
    <w:rsid w:val="00C96106"/>
    <w:rsid w:val="00C96289"/>
    <w:rsid w:val="00C9659C"/>
    <w:rsid w:val="00C9667E"/>
    <w:rsid w:val="00C968C0"/>
    <w:rsid w:val="00C96B73"/>
    <w:rsid w:val="00C96E61"/>
    <w:rsid w:val="00C96E6F"/>
    <w:rsid w:val="00C973A4"/>
    <w:rsid w:val="00C973C1"/>
    <w:rsid w:val="00C974A7"/>
    <w:rsid w:val="00C97872"/>
    <w:rsid w:val="00C978D0"/>
    <w:rsid w:val="00C97904"/>
    <w:rsid w:val="00C9794E"/>
    <w:rsid w:val="00C97B02"/>
    <w:rsid w:val="00CA02A1"/>
    <w:rsid w:val="00CA0532"/>
    <w:rsid w:val="00CA0B09"/>
    <w:rsid w:val="00CA0BA2"/>
    <w:rsid w:val="00CA0BF3"/>
    <w:rsid w:val="00CA0E27"/>
    <w:rsid w:val="00CA133C"/>
    <w:rsid w:val="00CA156B"/>
    <w:rsid w:val="00CA1A11"/>
    <w:rsid w:val="00CA1B18"/>
    <w:rsid w:val="00CA2241"/>
    <w:rsid w:val="00CA276D"/>
    <w:rsid w:val="00CA2829"/>
    <w:rsid w:val="00CA2E36"/>
    <w:rsid w:val="00CA31C2"/>
    <w:rsid w:val="00CA34EE"/>
    <w:rsid w:val="00CA3509"/>
    <w:rsid w:val="00CA38B5"/>
    <w:rsid w:val="00CA38C7"/>
    <w:rsid w:val="00CA3CDD"/>
    <w:rsid w:val="00CA3E4F"/>
    <w:rsid w:val="00CA403B"/>
    <w:rsid w:val="00CA41F6"/>
    <w:rsid w:val="00CA49DA"/>
    <w:rsid w:val="00CA4AD2"/>
    <w:rsid w:val="00CA4B41"/>
    <w:rsid w:val="00CA4D83"/>
    <w:rsid w:val="00CA4DA7"/>
    <w:rsid w:val="00CA505A"/>
    <w:rsid w:val="00CA5449"/>
    <w:rsid w:val="00CA5479"/>
    <w:rsid w:val="00CA54D4"/>
    <w:rsid w:val="00CA59DD"/>
    <w:rsid w:val="00CA66FA"/>
    <w:rsid w:val="00CA6C3A"/>
    <w:rsid w:val="00CA6FA3"/>
    <w:rsid w:val="00CA6FAC"/>
    <w:rsid w:val="00CA711A"/>
    <w:rsid w:val="00CA738A"/>
    <w:rsid w:val="00CA77AF"/>
    <w:rsid w:val="00CA799F"/>
    <w:rsid w:val="00CB008E"/>
    <w:rsid w:val="00CB0138"/>
    <w:rsid w:val="00CB01FA"/>
    <w:rsid w:val="00CB0737"/>
    <w:rsid w:val="00CB097A"/>
    <w:rsid w:val="00CB0A3A"/>
    <w:rsid w:val="00CB10F6"/>
    <w:rsid w:val="00CB1C37"/>
    <w:rsid w:val="00CB1E07"/>
    <w:rsid w:val="00CB1E1D"/>
    <w:rsid w:val="00CB1EF1"/>
    <w:rsid w:val="00CB21F0"/>
    <w:rsid w:val="00CB22B2"/>
    <w:rsid w:val="00CB22BD"/>
    <w:rsid w:val="00CB26EC"/>
    <w:rsid w:val="00CB27A7"/>
    <w:rsid w:val="00CB2D2A"/>
    <w:rsid w:val="00CB2FFA"/>
    <w:rsid w:val="00CB348C"/>
    <w:rsid w:val="00CB39A5"/>
    <w:rsid w:val="00CB3D7D"/>
    <w:rsid w:val="00CB3ED9"/>
    <w:rsid w:val="00CB4695"/>
    <w:rsid w:val="00CB4729"/>
    <w:rsid w:val="00CB4A33"/>
    <w:rsid w:val="00CB4B3E"/>
    <w:rsid w:val="00CB50C9"/>
    <w:rsid w:val="00CB51F5"/>
    <w:rsid w:val="00CB5310"/>
    <w:rsid w:val="00CB57FD"/>
    <w:rsid w:val="00CB591E"/>
    <w:rsid w:val="00CB59AE"/>
    <w:rsid w:val="00CB5AE7"/>
    <w:rsid w:val="00CB5B1E"/>
    <w:rsid w:val="00CB5B94"/>
    <w:rsid w:val="00CB5DF0"/>
    <w:rsid w:val="00CB5FFB"/>
    <w:rsid w:val="00CB606D"/>
    <w:rsid w:val="00CB6287"/>
    <w:rsid w:val="00CB62D0"/>
    <w:rsid w:val="00CB6589"/>
    <w:rsid w:val="00CB677E"/>
    <w:rsid w:val="00CB692D"/>
    <w:rsid w:val="00CB6D7E"/>
    <w:rsid w:val="00CB6FD9"/>
    <w:rsid w:val="00CB7683"/>
    <w:rsid w:val="00CB7860"/>
    <w:rsid w:val="00CB787A"/>
    <w:rsid w:val="00CB7BC1"/>
    <w:rsid w:val="00CB7D07"/>
    <w:rsid w:val="00CC026F"/>
    <w:rsid w:val="00CC0439"/>
    <w:rsid w:val="00CC0557"/>
    <w:rsid w:val="00CC0913"/>
    <w:rsid w:val="00CC0B8A"/>
    <w:rsid w:val="00CC0C4A"/>
    <w:rsid w:val="00CC10AE"/>
    <w:rsid w:val="00CC131D"/>
    <w:rsid w:val="00CC17F0"/>
    <w:rsid w:val="00CC1853"/>
    <w:rsid w:val="00CC1A34"/>
    <w:rsid w:val="00CC1FAE"/>
    <w:rsid w:val="00CC237C"/>
    <w:rsid w:val="00CC24BB"/>
    <w:rsid w:val="00CC29EF"/>
    <w:rsid w:val="00CC2D14"/>
    <w:rsid w:val="00CC2F60"/>
    <w:rsid w:val="00CC3276"/>
    <w:rsid w:val="00CC3A23"/>
    <w:rsid w:val="00CC3ACA"/>
    <w:rsid w:val="00CC3AEE"/>
    <w:rsid w:val="00CC3D59"/>
    <w:rsid w:val="00CC4343"/>
    <w:rsid w:val="00CC44D8"/>
    <w:rsid w:val="00CC47D7"/>
    <w:rsid w:val="00CC481E"/>
    <w:rsid w:val="00CC4D2A"/>
    <w:rsid w:val="00CC4E76"/>
    <w:rsid w:val="00CC50C1"/>
    <w:rsid w:val="00CC5439"/>
    <w:rsid w:val="00CC55AF"/>
    <w:rsid w:val="00CC567B"/>
    <w:rsid w:val="00CC5CCF"/>
    <w:rsid w:val="00CC60C4"/>
    <w:rsid w:val="00CC668C"/>
    <w:rsid w:val="00CC6BED"/>
    <w:rsid w:val="00CC6D10"/>
    <w:rsid w:val="00CC6E22"/>
    <w:rsid w:val="00CC6F87"/>
    <w:rsid w:val="00CC7082"/>
    <w:rsid w:val="00CC7127"/>
    <w:rsid w:val="00CC7335"/>
    <w:rsid w:val="00CC737C"/>
    <w:rsid w:val="00CC7D28"/>
    <w:rsid w:val="00CC7DB8"/>
    <w:rsid w:val="00CD03F5"/>
    <w:rsid w:val="00CD0683"/>
    <w:rsid w:val="00CD06ED"/>
    <w:rsid w:val="00CD087D"/>
    <w:rsid w:val="00CD0CF3"/>
    <w:rsid w:val="00CD0F5D"/>
    <w:rsid w:val="00CD114C"/>
    <w:rsid w:val="00CD1298"/>
    <w:rsid w:val="00CD196B"/>
    <w:rsid w:val="00CD1C0B"/>
    <w:rsid w:val="00CD1E83"/>
    <w:rsid w:val="00CD2225"/>
    <w:rsid w:val="00CD2396"/>
    <w:rsid w:val="00CD239A"/>
    <w:rsid w:val="00CD3349"/>
    <w:rsid w:val="00CD3548"/>
    <w:rsid w:val="00CD368D"/>
    <w:rsid w:val="00CD3784"/>
    <w:rsid w:val="00CD3AE3"/>
    <w:rsid w:val="00CD3F17"/>
    <w:rsid w:val="00CD3FAB"/>
    <w:rsid w:val="00CD43D0"/>
    <w:rsid w:val="00CD441B"/>
    <w:rsid w:val="00CD442B"/>
    <w:rsid w:val="00CD4A58"/>
    <w:rsid w:val="00CD4CBB"/>
    <w:rsid w:val="00CD4DF0"/>
    <w:rsid w:val="00CD53F5"/>
    <w:rsid w:val="00CD5512"/>
    <w:rsid w:val="00CD6B54"/>
    <w:rsid w:val="00CD6E3D"/>
    <w:rsid w:val="00CD6FBD"/>
    <w:rsid w:val="00CD71AB"/>
    <w:rsid w:val="00CD746A"/>
    <w:rsid w:val="00CD7567"/>
    <w:rsid w:val="00CD77F2"/>
    <w:rsid w:val="00CE0085"/>
    <w:rsid w:val="00CE0109"/>
    <w:rsid w:val="00CE0548"/>
    <w:rsid w:val="00CE0A18"/>
    <w:rsid w:val="00CE0C0D"/>
    <w:rsid w:val="00CE1377"/>
    <w:rsid w:val="00CE198D"/>
    <w:rsid w:val="00CE1A12"/>
    <w:rsid w:val="00CE1CCB"/>
    <w:rsid w:val="00CE1DF4"/>
    <w:rsid w:val="00CE1F89"/>
    <w:rsid w:val="00CE1FC5"/>
    <w:rsid w:val="00CE2156"/>
    <w:rsid w:val="00CE2180"/>
    <w:rsid w:val="00CE21BA"/>
    <w:rsid w:val="00CE270B"/>
    <w:rsid w:val="00CE27A4"/>
    <w:rsid w:val="00CE329A"/>
    <w:rsid w:val="00CE331F"/>
    <w:rsid w:val="00CE364C"/>
    <w:rsid w:val="00CE3FCE"/>
    <w:rsid w:val="00CE413C"/>
    <w:rsid w:val="00CE46E5"/>
    <w:rsid w:val="00CE485A"/>
    <w:rsid w:val="00CE4E26"/>
    <w:rsid w:val="00CE5125"/>
    <w:rsid w:val="00CE514E"/>
    <w:rsid w:val="00CE526C"/>
    <w:rsid w:val="00CE5279"/>
    <w:rsid w:val="00CE52CE"/>
    <w:rsid w:val="00CE53AB"/>
    <w:rsid w:val="00CE5524"/>
    <w:rsid w:val="00CE5A78"/>
    <w:rsid w:val="00CE5C59"/>
    <w:rsid w:val="00CE5F96"/>
    <w:rsid w:val="00CE5FA1"/>
    <w:rsid w:val="00CE5FCF"/>
    <w:rsid w:val="00CE613E"/>
    <w:rsid w:val="00CE63FB"/>
    <w:rsid w:val="00CE66CA"/>
    <w:rsid w:val="00CE67C4"/>
    <w:rsid w:val="00CE69F4"/>
    <w:rsid w:val="00CE6E2C"/>
    <w:rsid w:val="00CE6F70"/>
    <w:rsid w:val="00CE6FF9"/>
    <w:rsid w:val="00CE7158"/>
    <w:rsid w:val="00CE7422"/>
    <w:rsid w:val="00CE75E5"/>
    <w:rsid w:val="00CE76D2"/>
    <w:rsid w:val="00CE78AE"/>
    <w:rsid w:val="00CE7AD2"/>
    <w:rsid w:val="00CE7B8F"/>
    <w:rsid w:val="00CE7E62"/>
    <w:rsid w:val="00CF00FB"/>
    <w:rsid w:val="00CF0333"/>
    <w:rsid w:val="00CF098C"/>
    <w:rsid w:val="00CF0ABD"/>
    <w:rsid w:val="00CF0DFA"/>
    <w:rsid w:val="00CF0ECA"/>
    <w:rsid w:val="00CF11E3"/>
    <w:rsid w:val="00CF155A"/>
    <w:rsid w:val="00CF160C"/>
    <w:rsid w:val="00CF166B"/>
    <w:rsid w:val="00CF19DA"/>
    <w:rsid w:val="00CF1B19"/>
    <w:rsid w:val="00CF1C7F"/>
    <w:rsid w:val="00CF1CC0"/>
    <w:rsid w:val="00CF1D06"/>
    <w:rsid w:val="00CF1D7F"/>
    <w:rsid w:val="00CF1E7A"/>
    <w:rsid w:val="00CF1F28"/>
    <w:rsid w:val="00CF21E9"/>
    <w:rsid w:val="00CF2234"/>
    <w:rsid w:val="00CF24F8"/>
    <w:rsid w:val="00CF2653"/>
    <w:rsid w:val="00CF2B49"/>
    <w:rsid w:val="00CF2C05"/>
    <w:rsid w:val="00CF2EB4"/>
    <w:rsid w:val="00CF30F9"/>
    <w:rsid w:val="00CF3181"/>
    <w:rsid w:val="00CF353B"/>
    <w:rsid w:val="00CF3789"/>
    <w:rsid w:val="00CF4247"/>
    <w:rsid w:val="00CF448E"/>
    <w:rsid w:val="00CF44CE"/>
    <w:rsid w:val="00CF4AA6"/>
    <w:rsid w:val="00CF4ED7"/>
    <w:rsid w:val="00CF5263"/>
    <w:rsid w:val="00CF60B5"/>
    <w:rsid w:val="00CF6265"/>
    <w:rsid w:val="00CF6292"/>
    <w:rsid w:val="00CF6868"/>
    <w:rsid w:val="00CF6C71"/>
    <w:rsid w:val="00CF7076"/>
    <w:rsid w:val="00CF774C"/>
    <w:rsid w:val="00CF7BEB"/>
    <w:rsid w:val="00CF7EB1"/>
    <w:rsid w:val="00D004FA"/>
    <w:rsid w:val="00D00636"/>
    <w:rsid w:val="00D006BB"/>
    <w:rsid w:val="00D007AE"/>
    <w:rsid w:val="00D00A57"/>
    <w:rsid w:val="00D010D8"/>
    <w:rsid w:val="00D01210"/>
    <w:rsid w:val="00D012D7"/>
    <w:rsid w:val="00D014EF"/>
    <w:rsid w:val="00D0156C"/>
    <w:rsid w:val="00D01687"/>
    <w:rsid w:val="00D01B21"/>
    <w:rsid w:val="00D01E2F"/>
    <w:rsid w:val="00D02580"/>
    <w:rsid w:val="00D0285F"/>
    <w:rsid w:val="00D02AB3"/>
    <w:rsid w:val="00D02F03"/>
    <w:rsid w:val="00D03000"/>
    <w:rsid w:val="00D03102"/>
    <w:rsid w:val="00D03356"/>
    <w:rsid w:val="00D034CB"/>
    <w:rsid w:val="00D03534"/>
    <w:rsid w:val="00D035D4"/>
    <w:rsid w:val="00D036F6"/>
    <w:rsid w:val="00D03727"/>
    <w:rsid w:val="00D0378A"/>
    <w:rsid w:val="00D03C18"/>
    <w:rsid w:val="00D03F8E"/>
    <w:rsid w:val="00D0433C"/>
    <w:rsid w:val="00D04692"/>
    <w:rsid w:val="00D04848"/>
    <w:rsid w:val="00D05045"/>
    <w:rsid w:val="00D05132"/>
    <w:rsid w:val="00D053C6"/>
    <w:rsid w:val="00D05E2B"/>
    <w:rsid w:val="00D05EA9"/>
    <w:rsid w:val="00D060CC"/>
    <w:rsid w:val="00D061ED"/>
    <w:rsid w:val="00D0630A"/>
    <w:rsid w:val="00D063F1"/>
    <w:rsid w:val="00D064D3"/>
    <w:rsid w:val="00D0676F"/>
    <w:rsid w:val="00D06D6D"/>
    <w:rsid w:val="00D06FDB"/>
    <w:rsid w:val="00D071F8"/>
    <w:rsid w:val="00D07252"/>
    <w:rsid w:val="00D074F4"/>
    <w:rsid w:val="00D0754B"/>
    <w:rsid w:val="00D079E7"/>
    <w:rsid w:val="00D07AFF"/>
    <w:rsid w:val="00D07CE1"/>
    <w:rsid w:val="00D07FD4"/>
    <w:rsid w:val="00D1026A"/>
    <w:rsid w:val="00D10377"/>
    <w:rsid w:val="00D1079C"/>
    <w:rsid w:val="00D107CF"/>
    <w:rsid w:val="00D110B6"/>
    <w:rsid w:val="00D111CA"/>
    <w:rsid w:val="00D111CF"/>
    <w:rsid w:val="00D113A9"/>
    <w:rsid w:val="00D117B9"/>
    <w:rsid w:val="00D11A10"/>
    <w:rsid w:val="00D11B0B"/>
    <w:rsid w:val="00D11D8B"/>
    <w:rsid w:val="00D1204D"/>
    <w:rsid w:val="00D12274"/>
    <w:rsid w:val="00D12293"/>
    <w:rsid w:val="00D12365"/>
    <w:rsid w:val="00D12393"/>
    <w:rsid w:val="00D1241E"/>
    <w:rsid w:val="00D12514"/>
    <w:rsid w:val="00D127AD"/>
    <w:rsid w:val="00D12E6B"/>
    <w:rsid w:val="00D12F30"/>
    <w:rsid w:val="00D139C5"/>
    <w:rsid w:val="00D13D26"/>
    <w:rsid w:val="00D13F9F"/>
    <w:rsid w:val="00D14236"/>
    <w:rsid w:val="00D14553"/>
    <w:rsid w:val="00D14BC9"/>
    <w:rsid w:val="00D14D5F"/>
    <w:rsid w:val="00D14DB1"/>
    <w:rsid w:val="00D14E28"/>
    <w:rsid w:val="00D15368"/>
    <w:rsid w:val="00D15A1B"/>
    <w:rsid w:val="00D15E51"/>
    <w:rsid w:val="00D15EA4"/>
    <w:rsid w:val="00D15F43"/>
    <w:rsid w:val="00D16014"/>
    <w:rsid w:val="00D16542"/>
    <w:rsid w:val="00D1699D"/>
    <w:rsid w:val="00D16A87"/>
    <w:rsid w:val="00D16D3A"/>
    <w:rsid w:val="00D16E87"/>
    <w:rsid w:val="00D17953"/>
    <w:rsid w:val="00D17AF2"/>
    <w:rsid w:val="00D17D53"/>
    <w:rsid w:val="00D17EBA"/>
    <w:rsid w:val="00D17FDF"/>
    <w:rsid w:val="00D20004"/>
    <w:rsid w:val="00D20243"/>
    <w:rsid w:val="00D2084D"/>
    <w:rsid w:val="00D20B8B"/>
    <w:rsid w:val="00D20D28"/>
    <w:rsid w:val="00D20F6C"/>
    <w:rsid w:val="00D21072"/>
    <w:rsid w:val="00D212E6"/>
    <w:rsid w:val="00D21550"/>
    <w:rsid w:val="00D2162C"/>
    <w:rsid w:val="00D2192B"/>
    <w:rsid w:val="00D21A3C"/>
    <w:rsid w:val="00D22342"/>
    <w:rsid w:val="00D22ABA"/>
    <w:rsid w:val="00D22C56"/>
    <w:rsid w:val="00D22CEE"/>
    <w:rsid w:val="00D230E4"/>
    <w:rsid w:val="00D233F1"/>
    <w:rsid w:val="00D23791"/>
    <w:rsid w:val="00D23E4B"/>
    <w:rsid w:val="00D23E7D"/>
    <w:rsid w:val="00D2490B"/>
    <w:rsid w:val="00D24B4C"/>
    <w:rsid w:val="00D24E25"/>
    <w:rsid w:val="00D25233"/>
    <w:rsid w:val="00D256F8"/>
    <w:rsid w:val="00D2580C"/>
    <w:rsid w:val="00D25BDA"/>
    <w:rsid w:val="00D25FA9"/>
    <w:rsid w:val="00D26142"/>
    <w:rsid w:val="00D264AD"/>
    <w:rsid w:val="00D2685C"/>
    <w:rsid w:val="00D26A22"/>
    <w:rsid w:val="00D26A3B"/>
    <w:rsid w:val="00D26E6F"/>
    <w:rsid w:val="00D27093"/>
    <w:rsid w:val="00D2749D"/>
    <w:rsid w:val="00D27AB2"/>
    <w:rsid w:val="00D27B70"/>
    <w:rsid w:val="00D27F7D"/>
    <w:rsid w:val="00D30282"/>
    <w:rsid w:val="00D302FD"/>
    <w:rsid w:val="00D30326"/>
    <w:rsid w:val="00D3038A"/>
    <w:rsid w:val="00D30436"/>
    <w:rsid w:val="00D3098D"/>
    <w:rsid w:val="00D318AE"/>
    <w:rsid w:val="00D319AD"/>
    <w:rsid w:val="00D31A02"/>
    <w:rsid w:val="00D31A68"/>
    <w:rsid w:val="00D31BD4"/>
    <w:rsid w:val="00D31C2D"/>
    <w:rsid w:val="00D327DC"/>
    <w:rsid w:val="00D32D16"/>
    <w:rsid w:val="00D32F22"/>
    <w:rsid w:val="00D3323C"/>
    <w:rsid w:val="00D333A9"/>
    <w:rsid w:val="00D33456"/>
    <w:rsid w:val="00D33581"/>
    <w:rsid w:val="00D3396F"/>
    <w:rsid w:val="00D33A1E"/>
    <w:rsid w:val="00D33D4D"/>
    <w:rsid w:val="00D34A0B"/>
    <w:rsid w:val="00D34E95"/>
    <w:rsid w:val="00D34FA3"/>
    <w:rsid w:val="00D35475"/>
    <w:rsid w:val="00D35513"/>
    <w:rsid w:val="00D35672"/>
    <w:rsid w:val="00D357EB"/>
    <w:rsid w:val="00D35CEA"/>
    <w:rsid w:val="00D36234"/>
    <w:rsid w:val="00D36371"/>
    <w:rsid w:val="00D366E5"/>
    <w:rsid w:val="00D36A61"/>
    <w:rsid w:val="00D36D63"/>
    <w:rsid w:val="00D3786D"/>
    <w:rsid w:val="00D37A2E"/>
    <w:rsid w:val="00D37B77"/>
    <w:rsid w:val="00D37F2B"/>
    <w:rsid w:val="00D40246"/>
    <w:rsid w:val="00D403CE"/>
    <w:rsid w:val="00D404C3"/>
    <w:rsid w:val="00D40F00"/>
    <w:rsid w:val="00D40F74"/>
    <w:rsid w:val="00D4135C"/>
    <w:rsid w:val="00D4162F"/>
    <w:rsid w:val="00D41980"/>
    <w:rsid w:val="00D420BF"/>
    <w:rsid w:val="00D42410"/>
    <w:rsid w:val="00D42521"/>
    <w:rsid w:val="00D42ABC"/>
    <w:rsid w:val="00D42D68"/>
    <w:rsid w:val="00D42E2F"/>
    <w:rsid w:val="00D437D8"/>
    <w:rsid w:val="00D439CF"/>
    <w:rsid w:val="00D43A0C"/>
    <w:rsid w:val="00D43F71"/>
    <w:rsid w:val="00D44318"/>
    <w:rsid w:val="00D44427"/>
    <w:rsid w:val="00D44994"/>
    <w:rsid w:val="00D44E58"/>
    <w:rsid w:val="00D45285"/>
    <w:rsid w:val="00D454F6"/>
    <w:rsid w:val="00D45504"/>
    <w:rsid w:val="00D455D6"/>
    <w:rsid w:val="00D455F5"/>
    <w:rsid w:val="00D45733"/>
    <w:rsid w:val="00D45991"/>
    <w:rsid w:val="00D45BFA"/>
    <w:rsid w:val="00D45D55"/>
    <w:rsid w:val="00D45DF3"/>
    <w:rsid w:val="00D4607B"/>
    <w:rsid w:val="00D46174"/>
    <w:rsid w:val="00D462F7"/>
    <w:rsid w:val="00D46349"/>
    <w:rsid w:val="00D46B05"/>
    <w:rsid w:val="00D46B22"/>
    <w:rsid w:val="00D47074"/>
    <w:rsid w:val="00D47353"/>
    <w:rsid w:val="00D4759C"/>
    <w:rsid w:val="00D47627"/>
    <w:rsid w:val="00D47DD0"/>
    <w:rsid w:val="00D50069"/>
    <w:rsid w:val="00D50183"/>
    <w:rsid w:val="00D507E5"/>
    <w:rsid w:val="00D50AD7"/>
    <w:rsid w:val="00D50B40"/>
    <w:rsid w:val="00D50EDF"/>
    <w:rsid w:val="00D51257"/>
    <w:rsid w:val="00D51323"/>
    <w:rsid w:val="00D513C2"/>
    <w:rsid w:val="00D51B8A"/>
    <w:rsid w:val="00D51D12"/>
    <w:rsid w:val="00D51DD4"/>
    <w:rsid w:val="00D51F38"/>
    <w:rsid w:val="00D51FC9"/>
    <w:rsid w:val="00D521F1"/>
    <w:rsid w:val="00D52396"/>
    <w:rsid w:val="00D52DCC"/>
    <w:rsid w:val="00D52F2E"/>
    <w:rsid w:val="00D5362B"/>
    <w:rsid w:val="00D53E69"/>
    <w:rsid w:val="00D5416A"/>
    <w:rsid w:val="00D54202"/>
    <w:rsid w:val="00D54255"/>
    <w:rsid w:val="00D548F1"/>
    <w:rsid w:val="00D54F0E"/>
    <w:rsid w:val="00D54F9F"/>
    <w:rsid w:val="00D55072"/>
    <w:rsid w:val="00D551B5"/>
    <w:rsid w:val="00D55AAC"/>
    <w:rsid w:val="00D55D88"/>
    <w:rsid w:val="00D563AE"/>
    <w:rsid w:val="00D56D53"/>
    <w:rsid w:val="00D56DB2"/>
    <w:rsid w:val="00D56DDB"/>
    <w:rsid w:val="00D571E4"/>
    <w:rsid w:val="00D5747F"/>
    <w:rsid w:val="00D57495"/>
    <w:rsid w:val="00D574FA"/>
    <w:rsid w:val="00D60463"/>
    <w:rsid w:val="00D608CB"/>
    <w:rsid w:val="00D60C8D"/>
    <w:rsid w:val="00D60E7B"/>
    <w:rsid w:val="00D61018"/>
    <w:rsid w:val="00D61341"/>
    <w:rsid w:val="00D61374"/>
    <w:rsid w:val="00D6151B"/>
    <w:rsid w:val="00D6168A"/>
    <w:rsid w:val="00D616A5"/>
    <w:rsid w:val="00D61EF8"/>
    <w:rsid w:val="00D61FF0"/>
    <w:rsid w:val="00D6211D"/>
    <w:rsid w:val="00D625B0"/>
    <w:rsid w:val="00D626CD"/>
    <w:rsid w:val="00D62C97"/>
    <w:rsid w:val="00D62DF0"/>
    <w:rsid w:val="00D6343E"/>
    <w:rsid w:val="00D63517"/>
    <w:rsid w:val="00D6366E"/>
    <w:rsid w:val="00D636D1"/>
    <w:rsid w:val="00D637CA"/>
    <w:rsid w:val="00D63825"/>
    <w:rsid w:val="00D638B9"/>
    <w:rsid w:val="00D63B2A"/>
    <w:rsid w:val="00D63B75"/>
    <w:rsid w:val="00D646CA"/>
    <w:rsid w:val="00D647CC"/>
    <w:rsid w:val="00D65527"/>
    <w:rsid w:val="00D658EF"/>
    <w:rsid w:val="00D659B1"/>
    <w:rsid w:val="00D65ACF"/>
    <w:rsid w:val="00D65D9C"/>
    <w:rsid w:val="00D65EAA"/>
    <w:rsid w:val="00D6622B"/>
    <w:rsid w:val="00D6636B"/>
    <w:rsid w:val="00D66413"/>
    <w:rsid w:val="00D66608"/>
    <w:rsid w:val="00D66634"/>
    <w:rsid w:val="00D667BD"/>
    <w:rsid w:val="00D66B5C"/>
    <w:rsid w:val="00D66CF6"/>
    <w:rsid w:val="00D66D59"/>
    <w:rsid w:val="00D66E18"/>
    <w:rsid w:val="00D6734D"/>
    <w:rsid w:val="00D679CF"/>
    <w:rsid w:val="00D679D3"/>
    <w:rsid w:val="00D7010B"/>
    <w:rsid w:val="00D702EA"/>
    <w:rsid w:val="00D7037A"/>
    <w:rsid w:val="00D703F5"/>
    <w:rsid w:val="00D70640"/>
    <w:rsid w:val="00D709C0"/>
    <w:rsid w:val="00D70EDD"/>
    <w:rsid w:val="00D71519"/>
    <w:rsid w:val="00D7157B"/>
    <w:rsid w:val="00D715AD"/>
    <w:rsid w:val="00D715F1"/>
    <w:rsid w:val="00D7170E"/>
    <w:rsid w:val="00D71A8D"/>
    <w:rsid w:val="00D7207D"/>
    <w:rsid w:val="00D724A9"/>
    <w:rsid w:val="00D72586"/>
    <w:rsid w:val="00D728CC"/>
    <w:rsid w:val="00D72E92"/>
    <w:rsid w:val="00D72F28"/>
    <w:rsid w:val="00D7328A"/>
    <w:rsid w:val="00D73475"/>
    <w:rsid w:val="00D7356F"/>
    <w:rsid w:val="00D73587"/>
    <w:rsid w:val="00D73BA8"/>
    <w:rsid w:val="00D73DD4"/>
    <w:rsid w:val="00D73EBB"/>
    <w:rsid w:val="00D7403B"/>
    <w:rsid w:val="00D74059"/>
    <w:rsid w:val="00D741CF"/>
    <w:rsid w:val="00D7461D"/>
    <w:rsid w:val="00D74E1D"/>
    <w:rsid w:val="00D74EB0"/>
    <w:rsid w:val="00D751FB"/>
    <w:rsid w:val="00D754D6"/>
    <w:rsid w:val="00D755EB"/>
    <w:rsid w:val="00D75896"/>
    <w:rsid w:val="00D761AA"/>
    <w:rsid w:val="00D7641A"/>
    <w:rsid w:val="00D7675C"/>
    <w:rsid w:val="00D76C5E"/>
    <w:rsid w:val="00D76D18"/>
    <w:rsid w:val="00D76ED6"/>
    <w:rsid w:val="00D76FAE"/>
    <w:rsid w:val="00D7711A"/>
    <w:rsid w:val="00D77372"/>
    <w:rsid w:val="00D777D7"/>
    <w:rsid w:val="00D77885"/>
    <w:rsid w:val="00D77A2C"/>
    <w:rsid w:val="00D77DCE"/>
    <w:rsid w:val="00D80854"/>
    <w:rsid w:val="00D80AB8"/>
    <w:rsid w:val="00D80B5F"/>
    <w:rsid w:val="00D80DEA"/>
    <w:rsid w:val="00D81792"/>
    <w:rsid w:val="00D819B1"/>
    <w:rsid w:val="00D82371"/>
    <w:rsid w:val="00D82494"/>
    <w:rsid w:val="00D826FF"/>
    <w:rsid w:val="00D82E86"/>
    <w:rsid w:val="00D83009"/>
    <w:rsid w:val="00D83AE9"/>
    <w:rsid w:val="00D83BC8"/>
    <w:rsid w:val="00D83C15"/>
    <w:rsid w:val="00D83FFE"/>
    <w:rsid w:val="00D841FB"/>
    <w:rsid w:val="00D84309"/>
    <w:rsid w:val="00D843E4"/>
    <w:rsid w:val="00D85025"/>
    <w:rsid w:val="00D8515D"/>
    <w:rsid w:val="00D85183"/>
    <w:rsid w:val="00D85333"/>
    <w:rsid w:val="00D85488"/>
    <w:rsid w:val="00D857B8"/>
    <w:rsid w:val="00D85855"/>
    <w:rsid w:val="00D85993"/>
    <w:rsid w:val="00D85C0F"/>
    <w:rsid w:val="00D85D1E"/>
    <w:rsid w:val="00D85D58"/>
    <w:rsid w:val="00D85F13"/>
    <w:rsid w:val="00D86346"/>
    <w:rsid w:val="00D863E2"/>
    <w:rsid w:val="00D866AB"/>
    <w:rsid w:val="00D86858"/>
    <w:rsid w:val="00D86B78"/>
    <w:rsid w:val="00D86F3F"/>
    <w:rsid w:val="00D87175"/>
    <w:rsid w:val="00D8738A"/>
    <w:rsid w:val="00D87851"/>
    <w:rsid w:val="00D87ABF"/>
    <w:rsid w:val="00D87C95"/>
    <w:rsid w:val="00D87C9E"/>
    <w:rsid w:val="00D87D17"/>
    <w:rsid w:val="00D87F1D"/>
    <w:rsid w:val="00D87FC9"/>
    <w:rsid w:val="00D907BF"/>
    <w:rsid w:val="00D90984"/>
    <w:rsid w:val="00D90CD3"/>
    <w:rsid w:val="00D90D1A"/>
    <w:rsid w:val="00D90F99"/>
    <w:rsid w:val="00D919E6"/>
    <w:rsid w:val="00D91A05"/>
    <w:rsid w:val="00D91ABB"/>
    <w:rsid w:val="00D91BC2"/>
    <w:rsid w:val="00D91BE1"/>
    <w:rsid w:val="00D91E34"/>
    <w:rsid w:val="00D92508"/>
    <w:rsid w:val="00D92784"/>
    <w:rsid w:val="00D929AE"/>
    <w:rsid w:val="00D92ABA"/>
    <w:rsid w:val="00D92B4A"/>
    <w:rsid w:val="00D92C1D"/>
    <w:rsid w:val="00D92C29"/>
    <w:rsid w:val="00D92DB9"/>
    <w:rsid w:val="00D936E2"/>
    <w:rsid w:val="00D93D98"/>
    <w:rsid w:val="00D93F43"/>
    <w:rsid w:val="00D94030"/>
    <w:rsid w:val="00D944E3"/>
    <w:rsid w:val="00D9466D"/>
    <w:rsid w:val="00D9496F"/>
    <w:rsid w:val="00D95034"/>
    <w:rsid w:val="00D95104"/>
    <w:rsid w:val="00D95600"/>
    <w:rsid w:val="00D9566D"/>
    <w:rsid w:val="00D9594B"/>
    <w:rsid w:val="00D95E34"/>
    <w:rsid w:val="00D96219"/>
    <w:rsid w:val="00D96443"/>
    <w:rsid w:val="00D964F8"/>
    <w:rsid w:val="00D966B7"/>
    <w:rsid w:val="00D9683C"/>
    <w:rsid w:val="00D969F2"/>
    <w:rsid w:val="00D96ECB"/>
    <w:rsid w:val="00D96FB7"/>
    <w:rsid w:val="00D97635"/>
    <w:rsid w:val="00D97771"/>
    <w:rsid w:val="00D97884"/>
    <w:rsid w:val="00D97BEB"/>
    <w:rsid w:val="00D97E40"/>
    <w:rsid w:val="00D97F6C"/>
    <w:rsid w:val="00DA03C3"/>
    <w:rsid w:val="00DA03DF"/>
    <w:rsid w:val="00DA0A7F"/>
    <w:rsid w:val="00DA0BF6"/>
    <w:rsid w:val="00DA0D5A"/>
    <w:rsid w:val="00DA0E18"/>
    <w:rsid w:val="00DA1026"/>
    <w:rsid w:val="00DA18EE"/>
    <w:rsid w:val="00DA1BE3"/>
    <w:rsid w:val="00DA1C31"/>
    <w:rsid w:val="00DA1FB1"/>
    <w:rsid w:val="00DA20BC"/>
    <w:rsid w:val="00DA2333"/>
    <w:rsid w:val="00DA25E5"/>
    <w:rsid w:val="00DA2735"/>
    <w:rsid w:val="00DA2C66"/>
    <w:rsid w:val="00DA2D4F"/>
    <w:rsid w:val="00DA2D71"/>
    <w:rsid w:val="00DA2ED7"/>
    <w:rsid w:val="00DA3CA5"/>
    <w:rsid w:val="00DA3E7A"/>
    <w:rsid w:val="00DA4276"/>
    <w:rsid w:val="00DA430C"/>
    <w:rsid w:val="00DA4843"/>
    <w:rsid w:val="00DA4988"/>
    <w:rsid w:val="00DA4A10"/>
    <w:rsid w:val="00DA4AFA"/>
    <w:rsid w:val="00DA4B81"/>
    <w:rsid w:val="00DA55FB"/>
    <w:rsid w:val="00DA5636"/>
    <w:rsid w:val="00DA5CAF"/>
    <w:rsid w:val="00DA5CCF"/>
    <w:rsid w:val="00DA5D1A"/>
    <w:rsid w:val="00DA615D"/>
    <w:rsid w:val="00DA6494"/>
    <w:rsid w:val="00DA6598"/>
    <w:rsid w:val="00DA6677"/>
    <w:rsid w:val="00DA6BB7"/>
    <w:rsid w:val="00DA6C0F"/>
    <w:rsid w:val="00DA6CCE"/>
    <w:rsid w:val="00DA702F"/>
    <w:rsid w:val="00DA71E9"/>
    <w:rsid w:val="00DA7326"/>
    <w:rsid w:val="00DA7A85"/>
    <w:rsid w:val="00DA7C64"/>
    <w:rsid w:val="00DA7D12"/>
    <w:rsid w:val="00DA7DDA"/>
    <w:rsid w:val="00DA7E73"/>
    <w:rsid w:val="00DA7F8A"/>
    <w:rsid w:val="00DB0176"/>
    <w:rsid w:val="00DB0404"/>
    <w:rsid w:val="00DB05AF"/>
    <w:rsid w:val="00DB070A"/>
    <w:rsid w:val="00DB0A74"/>
    <w:rsid w:val="00DB0C2F"/>
    <w:rsid w:val="00DB0EEC"/>
    <w:rsid w:val="00DB11F8"/>
    <w:rsid w:val="00DB18F8"/>
    <w:rsid w:val="00DB19F8"/>
    <w:rsid w:val="00DB1BD5"/>
    <w:rsid w:val="00DB1F08"/>
    <w:rsid w:val="00DB1F2A"/>
    <w:rsid w:val="00DB200C"/>
    <w:rsid w:val="00DB2034"/>
    <w:rsid w:val="00DB22E0"/>
    <w:rsid w:val="00DB290B"/>
    <w:rsid w:val="00DB297F"/>
    <w:rsid w:val="00DB2A77"/>
    <w:rsid w:val="00DB2D1F"/>
    <w:rsid w:val="00DB301A"/>
    <w:rsid w:val="00DB305F"/>
    <w:rsid w:val="00DB3153"/>
    <w:rsid w:val="00DB317A"/>
    <w:rsid w:val="00DB3649"/>
    <w:rsid w:val="00DB3757"/>
    <w:rsid w:val="00DB388E"/>
    <w:rsid w:val="00DB3912"/>
    <w:rsid w:val="00DB3B82"/>
    <w:rsid w:val="00DB3BBE"/>
    <w:rsid w:val="00DB3C1C"/>
    <w:rsid w:val="00DB40B9"/>
    <w:rsid w:val="00DB4404"/>
    <w:rsid w:val="00DB45B5"/>
    <w:rsid w:val="00DB485D"/>
    <w:rsid w:val="00DB4CAE"/>
    <w:rsid w:val="00DB4F7F"/>
    <w:rsid w:val="00DB50DE"/>
    <w:rsid w:val="00DB5484"/>
    <w:rsid w:val="00DB56E3"/>
    <w:rsid w:val="00DB5BE8"/>
    <w:rsid w:val="00DB5BE9"/>
    <w:rsid w:val="00DB6041"/>
    <w:rsid w:val="00DB640E"/>
    <w:rsid w:val="00DB662E"/>
    <w:rsid w:val="00DB6795"/>
    <w:rsid w:val="00DB6869"/>
    <w:rsid w:val="00DB6D4E"/>
    <w:rsid w:val="00DB6F41"/>
    <w:rsid w:val="00DB701B"/>
    <w:rsid w:val="00DB74CA"/>
    <w:rsid w:val="00DB7B60"/>
    <w:rsid w:val="00DB7C5C"/>
    <w:rsid w:val="00DB7FD6"/>
    <w:rsid w:val="00DC059D"/>
    <w:rsid w:val="00DC1327"/>
    <w:rsid w:val="00DC1350"/>
    <w:rsid w:val="00DC14C7"/>
    <w:rsid w:val="00DC16BC"/>
    <w:rsid w:val="00DC1C3C"/>
    <w:rsid w:val="00DC21D7"/>
    <w:rsid w:val="00DC2406"/>
    <w:rsid w:val="00DC2474"/>
    <w:rsid w:val="00DC2555"/>
    <w:rsid w:val="00DC26DC"/>
    <w:rsid w:val="00DC30EE"/>
    <w:rsid w:val="00DC313B"/>
    <w:rsid w:val="00DC31FC"/>
    <w:rsid w:val="00DC3237"/>
    <w:rsid w:val="00DC3475"/>
    <w:rsid w:val="00DC3549"/>
    <w:rsid w:val="00DC362D"/>
    <w:rsid w:val="00DC3E7D"/>
    <w:rsid w:val="00DC4157"/>
    <w:rsid w:val="00DC41A4"/>
    <w:rsid w:val="00DC4264"/>
    <w:rsid w:val="00DC44A2"/>
    <w:rsid w:val="00DC4866"/>
    <w:rsid w:val="00DC4B2B"/>
    <w:rsid w:val="00DC4D30"/>
    <w:rsid w:val="00DC5051"/>
    <w:rsid w:val="00DC5672"/>
    <w:rsid w:val="00DC58CF"/>
    <w:rsid w:val="00DC60A2"/>
    <w:rsid w:val="00DC6197"/>
    <w:rsid w:val="00DC6304"/>
    <w:rsid w:val="00DC631F"/>
    <w:rsid w:val="00DC6600"/>
    <w:rsid w:val="00DC677E"/>
    <w:rsid w:val="00DC67BD"/>
    <w:rsid w:val="00DC6924"/>
    <w:rsid w:val="00DC71F2"/>
    <w:rsid w:val="00DC73D7"/>
    <w:rsid w:val="00DC75B5"/>
    <w:rsid w:val="00DC78FF"/>
    <w:rsid w:val="00DC7E88"/>
    <w:rsid w:val="00DC7F9F"/>
    <w:rsid w:val="00DC7FD0"/>
    <w:rsid w:val="00DD018D"/>
    <w:rsid w:val="00DD0399"/>
    <w:rsid w:val="00DD0825"/>
    <w:rsid w:val="00DD095D"/>
    <w:rsid w:val="00DD105F"/>
    <w:rsid w:val="00DD1222"/>
    <w:rsid w:val="00DD13E3"/>
    <w:rsid w:val="00DD180F"/>
    <w:rsid w:val="00DD1A56"/>
    <w:rsid w:val="00DD1C48"/>
    <w:rsid w:val="00DD1D98"/>
    <w:rsid w:val="00DD2025"/>
    <w:rsid w:val="00DD20CF"/>
    <w:rsid w:val="00DD21A8"/>
    <w:rsid w:val="00DD22EA"/>
    <w:rsid w:val="00DD23A0"/>
    <w:rsid w:val="00DD23F6"/>
    <w:rsid w:val="00DD2429"/>
    <w:rsid w:val="00DD253B"/>
    <w:rsid w:val="00DD2A00"/>
    <w:rsid w:val="00DD2A70"/>
    <w:rsid w:val="00DD2F15"/>
    <w:rsid w:val="00DD2F43"/>
    <w:rsid w:val="00DD3086"/>
    <w:rsid w:val="00DD382D"/>
    <w:rsid w:val="00DD384F"/>
    <w:rsid w:val="00DD3C04"/>
    <w:rsid w:val="00DD3C3A"/>
    <w:rsid w:val="00DD3C43"/>
    <w:rsid w:val="00DD3EF5"/>
    <w:rsid w:val="00DD4528"/>
    <w:rsid w:val="00DD482D"/>
    <w:rsid w:val="00DD500A"/>
    <w:rsid w:val="00DD519C"/>
    <w:rsid w:val="00DD53FA"/>
    <w:rsid w:val="00DD574E"/>
    <w:rsid w:val="00DD5A3E"/>
    <w:rsid w:val="00DD5C88"/>
    <w:rsid w:val="00DD5F42"/>
    <w:rsid w:val="00DD617B"/>
    <w:rsid w:val="00DD6298"/>
    <w:rsid w:val="00DD640E"/>
    <w:rsid w:val="00DD6A37"/>
    <w:rsid w:val="00DD70EC"/>
    <w:rsid w:val="00DD7134"/>
    <w:rsid w:val="00DD7261"/>
    <w:rsid w:val="00DD74B8"/>
    <w:rsid w:val="00DD7E09"/>
    <w:rsid w:val="00DE015C"/>
    <w:rsid w:val="00DE0463"/>
    <w:rsid w:val="00DE046B"/>
    <w:rsid w:val="00DE0761"/>
    <w:rsid w:val="00DE0C69"/>
    <w:rsid w:val="00DE0D8F"/>
    <w:rsid w:val="00DE0DE3"/>
    <w:rsid w:val="00DE0E43"/>
    <w:rsid w:val="00DE0E59"/>
    <w:rsid w:val="00DE0F6C"/>
    <w:rsid w:val="00DE128A"/>
    <w:rsid w:val="00DE1963"/>
    <w:rsid w:val="00DE1BCE"/>
    <w:rsid w:val="00DE2020"/>
    <w:rsid w:val="00DE219B"/>
    <w:rsid w:val="00DE22A8"/>
    <w:rsid w:val="00DE22DA"/>
    <w:rsid w:val="00DE2516"/>
    <w:rsid w:val="00DE2521"/>
    <w:rsid w:val="00DE2AC3"/>
    <w:rsid w:val="00DE2F3C"/>
    <w:rsid w:val="00DE2FEA"/>
    <w:rsid w:val="00DE338C"/>
    <w:rsid w:val="00DE35DE"/>
    <w:rsid w:val="00DE3733"/>
    <w:rsid w:val="00DE376F"/>
    <w:rsid w:val="00DE3C2D"/>
    <w:rsid w:val="00DE3FD6"/>
    <w:rsid w:val="00DE4451"/>
    <w:rsid w:val="00DE4C02"/>
    <w:rsid w:val="00DE516C"/>
    <w:rsid w:val="00DE52E3"/>
    <w:rsid w:val="00DE5343"/>
    <w:rsid w:val="00DE5E0E"/>
    <w:rsid w:val="00DE65AD"/>
    <w:rsid w:val="00DE68E1"/>
    <w:rsid w:val="00DE69BA"/>
    <w:rsid w:val="00DE6A3B"/>
    <w:rsid w:val="00DE6CBC"/>
    <w:rsid w:val="00DE6EAA"/>
    <w:rsid w:val="00DE70EA"/>
    <w:rsid w:val="00DE78DB"/>
    <w:rsid w:val="00DE7AFE"/>
    <w:rsid w:val="00DE7C00"/>
    <w:rsid w:val="00DE7D12"/>
    <w:rsid w:val="00DF03E9"/>
    <w:rsid w:val="00DF03ED"/>
    <w:rsid w:val="00DF04EE"/>
    <w:rsid w:val="00DF0AAD"/>
    <w:rsid w:val="00DF0BF4"/>
    <w:rsid w:val="00DF0C10"/>
    <w:rsid w:val="00DF0C51"/>
    <w:rsid w:val="00DF179D"/>
    <w:rsid w:val="00DF1843"/>
    <w:rsid w:val="00DF1BBB"/>
    <w:rsid w:val="00DF1E9C"/>
    <w:rsid w:val="00DF2868"/>
    <w:rsid w:val="00DF317C"/>
    <w:rsid w:val="00DF4455"/>
    <w:rsid w:val="00DF4572"/>
    <w:rsid w:val="00DF4640"/>
    <w:rsid w:val="00DF4658"/>
    <w:rsid w:val="00DF4999"/>
    <w:rsid w:val="00DF4E81"/>
    <w:rsid w:val="00DF4EFB"/>
    <w:rsid w:val="00DF5197"/>
    <w:rsid w:val="00DF54D1"/>
    <w:rsid w:val="00DF55CB"/>
    <w:rsid w:val="00DF58FE"/>
    <w:rsid w:val="00DF5E6F"/>
    <w:rsid w:val="00DF62F8"/>
    <w:rsid w:val="00DF6458"/>
    <w:rsid w:val="00DF64B7"/>
    <w:rsid w:val="00DF6527"/>
    <w:rsid w:val="00DF669D"/>
    <w:rsid w:val="00DF6976"/>
    <w:rsid w:val="00DF6C52"/>
    <w:rsid w:val="00DF6C8B"/>
    <w:rsid w:val="00DF6CCA"/>
    <w:rsid w:val="00DF6F17"/>
    <w:rsid w:val="00DF6FCB"/>
    <w:rsid w:val="00DF7451"/>
    <w:rsid w:val="00DF78FA"/>
    <w:rsid w:val="00DF7B09"/>
    <w:rsid w:val="00DF7CF3"/>
    <w:rsid w:val="00DF7F13"/>
    <w:rsid w:val="00E002C3"/>
    <w:rsid w:val="00E002F1"/>
    <w:rsid w:val="00E0040A"/>
    <w:rsid w:val="00E0082C"/>
    <w:rsid w:val="00E00F5D"/>
    <w:rsid w:val="00E01359"/>
    <w:rsid w:val="00E013B0"/>
    <w:rsid w:val="00E0153F"/>
    <w:rsid w:val="00E015EC"/>
    <w:rsid w:val="00E0167F"/>
    <w:rsid w:val="00E01765"/>
    <w:rsid w:val="00E018FA"/>
    <w:rsid w:val="00E01C05"/>
    <w:rsid w:val="00E01DAA"/>
    <w:rsid w:val="00E01F06"/>
    <w:rsid w:val="00E01F2E"/>
    <w:rsid w:val="00E021C5"/>
    <w:rsid w:val="00E023E5"/>
    <w:rsid w:val="00E02432"/>
    <w:rsid w:val="00E02838"/>
    <w:rsid w:val="00E02C62"/>
    <w:rsid w:val="00E03016"/>
    <w:rsid w:val="00E0305E"/>
    <w:rsid w:val="00E033D3"/>
    <w:rsid w:val="00E033FB"/>
    <w:rsid w:val="00E03427"/>
    <w:rsid w:val="00E038FC"/>
    <w:rsid w:val="00E03BCB"/>
    <w:rsid w:val="00E03E8A"/>
    <w:rsid w:val="00E04022"/>
    <w:rsid w:val="00E040A1"/>
    <w:rsid w:val="00E0443D"/>
    <w:rsid w:val="00E04BAF"/>
    <w:rsid w:val="00E055EE"/>
    <w:rsid w:val="00E064B4"/>
    <w:rsid w:val="00E066A1"/>
    <w:rsid w:val="00E0671B"/>
    <w:rsid w:val="00E068C6"/>
    <w:rsid w:val="00E06900"/>
    <w:rsid w:val="00E070C5"/>
    <w:rsid w:val="00E07255"/>
    <w:rsid w:val="00E0728F"/>
    <w:rsid w:val="00E073F1"/>
    <w:rsid w:val="00E0755C"/>
    <w:rsid w:val="00E075C8"/>
    <w:rsid w:val="00E07877"/>
    <w:rsid w:val="00E07C85"/>
    <w:rsid w:val="00E07EA3"/>
    <w:rsid w:val="00E07F4D"/>
    <w:rsid w:val="00E101DD"/>
    <w:rsid w:val="00E10DB2"/>
    <w:rsid w:val="00E11654"/>
    <w:rsid w:val="00E12B34"/>
    <w:rsid w:val="00E12CBA"/>
    <w:rsid w:val="00E130C8"/>
    <w:rsid w:val="00E13A42"/>
    <w:rsid w:val="00E14028"/>
    <w:rsid w:val="00E14411"/>
    <w:rsid w:val="00E14A7E"/>
    <w:rsid w:val="00E14BFA"/>
    <w:rsid w:val="00E14E67"/>
    <w:rsid w:val="00E1504F"/>
    <w:rsid w:val="00E151E1"/>
    <w:rsid w:val="00E15203"/>
    <w:rsid w:val="00E153A6"/>
    <w:rsid w:val="00E154A1"/>
    <w:rsid w:val="00E158CD"/>
    <w:rsid w:val="00E15C1E"/>
    <w:rsid w:val="00E15CC0"/>
    <w:rsid w:val="00E15E18"/>
    <w:rsid w:val="00E163D4"/>
    <w:rsid w:val="00E165B9"/>
    <w:rsid w:val="00E16623"/>
    <w:rsid w:val="00E16DBC"/>
    <w:rsid w:val="00E17572"/>
    <w:rsid w:val="00E17619"/>
    <w:rsid w:val="00E17805"/>
    <w:rsid w:val="00E2006B"/>
    <w:rsid w:val="00E20123"/>
    <w:rsid w:val="00E201B1"/>
    <w:rsid w:val="00E202CC"/>
    <w:rsid w:val="00E20F79"/>
    <w:rsid w:val="00E210C4"/>
    <w:rsid w:val="00E21144"/>
    <w:rsid w:val="00E21278"/>
    <w:rsid w:val="00E212E4"/>
    <w:rsid w:val="00E214AF"/>
    <w:rsid w:val="00E214BF"/>
    <w:rsid w:val="00E2166F"/>
    <w:rsid w:val="00E21C28"/>
    <w:rsid w:val="00E21EE9"/>
    <w:rsid w:val="00E2272C"/>
    <w:rsid w:val="00E22911"/>
    <w:rsid w:val="00E22CCD"/>
    <w:rsid w:val="00E22F07"/>
    <w:rsid w:val="00E2303E"/>
    <w:rsid w:val="00E23154"/>
    <w:rsid w:val="00E233BE"/>
    <w:rsid w:val="00E23455"/>
    <w:rsid w:val="00E239E7"/>
    <w:rsid w:val="00E23A11"/>
    <w:rsid w:val="00E23B10"/>
    <w:rsid w:val="00E23D8A"/>
    <w:rsid w:val="00E23DC1"/>
    <w:rsid w:val="00E23FB7"/>
    <w:rsid w:val="00E2463F"/>
    <w:rsid w:val="00E24A27"/>
    <w:rsid w:val="00E24DE1"/>
    <w:rsid w:val="00E25621"/>
    <w:rsid w:val="00E25626"/>
    <w:rsid w:val="00E25911"/>
    <w:rsid w:val="00E25C31"/>
    <w:rsid w:val="00E25CFA"/>
    <w:rsid w:val="00E25F89"/>
    <w:rsid w:val="00E26080"/>
    <w:rsid w:val="00E26597"/>
    <w:rsid w:val="00E2699F"/>
    <w:rsid w:val="00E26A61"/>
    <w:rsid w:val="00E26F43"/>
    <w:rsid w:val="00E273CB"/>
    <w:rsid w:val="00E2745B"/>
    <w:rsid w:val="00E27F60"/>
    <w:rsid w:val="00E27F85"/>
    <w:rsid w:val="00E30022"/>
    <w:rsid w:val="00E30719"/>
    <w:rsid w:val="00E30E5A"/>
    <w:rsid w:val="00E30EBD"/>
    <w:rsid w:val="00E3115F"/>
    <w:rsid w:val="00E3138F"/>
    <w:rsid w:val="00E31491"/>
    <w:rsid w:val="00E3153F"/>
    <w:rsid w:val="00E31BB7"/>
    <w:rsid w:val="00E31D1C"/>
    <w:rsid w:val="00E31FB9"/>
    <w:rsid w:val="00E32274"/>
    <w:rsid w:val="00E32464"/>
    <w:rsid w:val="00E3271D"/>
    <w:rsid w:val="00E32AC5"/>
    <w:rsid w:val="00E32D62"/>
    <w:rsid w:val="00E339DC"/>
    <w:rsid w:val="00E33A1C"/>
    <w:rsid w:val="00E33A5E"/>
    <w:rsid w:val="00E33DDF"/>
    <w:rsid w:val="00E33E15"/>
    <w:rsid w:val="00E340B5"/>
    <w:rsid w:val="00E343B7"/>
    <w:rsid w:val="00E3460D"/>
    <w:rsid w:val="00E348C0"/>
    <w:rsid w:val="00E34E29"/>
    <w:rsid w:val="00E3538B"/>
    <w:rsid w:val="00E354DD"/>
    <w:rsid w:val="00E355F3"/>
    <w:rsid w:val="00E3561A"/>
    <w:rsid w:val="00E35C7D"/>
    <w:rsid w:val="00E361B8"/>
    <w:rsid w:val="00E365B2"/>
    <w:rsid w:val="00E36656"/>
    <w:rsid w:val="00E36707"/>
    <w:rsid w:val="00E369EE"/>
    <w:rsid w:val="00E36A1B"/>
    <w:rsid w:val="00E36ABB"/>
    <w:rsid w:val="00E36AC4"/>
    <w:rsid w:val="00E36BEB"/>
    <w:rsid w:val="00E36E32"/>
    <w:rsid w:val="00E3735D"/>
    <w:rsid w:val="00E373A2"/>
    <w:rsid w:val="00E37602"/>
    <w:rsid w:val="00E37665"/>
    <w:rsid w:val="00E37BFE"/>
    <w:rsid w:val="00E37E69"/>
    <w:rsid w:val="00E37E84"/>
    <w:rsid w:val="00E37F4F"/>
    <w:rsid w:val="00E405A7"/>
    <w:rsid w:val="00E40847"/>
    <w:rsid w:val="00E40AD5"/>
    <w:rsid w:val="00E40B47"/>
    <w:rsid w:val="00E40D91"/>
    <w:rsid w:val="00E40E0F"/>
    <w:rsid w:val="00E41A44"/>
    <w:rsid w:val="00E41A78"/>
    <w:rsid w:val="00E41E2C"/>
    <w:rsid w:val="00E42024"/>
    <w:rsid w:val="00E42040"/>
    <w:rsid w:val="00E42601"/>
    <w:rsid w:val="00E429ED"/>
    <w:rsid w:val="00E434B3"/>
    <w:rsid w:val="00E435B1"/>
    <w:rsid w:val="00E436B8"/>
    <w:rsid w:val="00E43716"/>
    <w:rsid w:val="00E43DEF"/>
    <w:rsid w:val="00E43F37"/>
    <w:rsid w:val="00E4445D"/>
    <w:rsid w:val="00E444C6"/>
    <w:rsid w:val="00E44593"/>
    <w:rsid w:val="00E44B67"/>
    <w:rsid w:val="00E44FA9"/>
    <w:rsid w:val="00E450ED"/>
    <w:rsid w:val="00E45289"/>
    <w:rsid w:val="00E45403"/>
    <w:rsid w:val="00E4556C"/>
    <w:rsid w:val="00E45815"/>
    <w:rsid w:val="00E45AB2"/>
    <w:rsid w:val="00E45C47"/>
    <w:rsid w:val="00E4615D"/>
    <w:rsid w:val="00E46CD8"/>
    <w:rsid w:val="00E46E97"/>
    <w:rsid w:val="00E47766"/>
    <w:rsid w:val="00E4791B"/>
    <w:rsid w:val="00E47E31"/>
    <w:rsid w:val="00E500FB"/>
    <w:rsid w:val="00E50128"/>
    <w:rsid w:val="00E501DD"/>
    <w:rsid w:val="00E504BB"/>
    <w:rsid w:val="00E505DB"/>
    <w:rsid w:val="00E509DE"/>
    <w:rsid w:val="00E50AC6"/>
    <w:rsid w:val="00E50AE1"/>
    <w:rsid w:val="00E50E99"/>
    <w:rsid w:val="00E513F0"/>
    <w:rsid w:val="00E51471"/>
    <w:rsid w:val="00E51A78"/>
    <w:rsid w:val="00E51DDD"/>
    <w:rsid w:val="00E51FDD"/>
    <w:rsid w:val="00E52041"/>
    <w:rsid w:val="00E523EA"/>
    <w:rsid w:val="00E52435"/>
    <w:rsid w:val="00E52AB0"/>
    <w:rsid w:val="00E53122"/>
    <w:rsid w:val="00E5322D"/>
    <w:rsid w:val="00E5351B"/>
    <w:rsid w:val="00E53941"/>
    <w:rsid w:val="00E53AC6"/>
    <w:rsid w:val="00E53BDC"/>
    <w:rsid w:val="00E53CAC"/>
    <w:rsid w:val="00E53FA9"/>
    <w:rsid w:val="00E5414C"/>
    <w:rsid w:val="00E547B3"/>
    <w:rsid w:val="00E54B68"/>
    <w:rsid w:val="00E54C33"/>
    <w:rsid w:val="00E5577C"/>
    <w:rsid w:val="00E55789"/>
    <w:rsid w:val="00E55851"/>
    <w:rsid w:val="00E55A4B"/>
    <w:rsid w:val="00E55C0D"/>
    <w:rsid w:val="00E5604D"/>
    <w:rsid w:val="00E564E4"/>
    <w:rsid w:val="00E5680D"/>
    <w:rsid w:val="00E56DD6"/>
    <w:rsid w:val="00E57097"/>
    <w:rsid w:val="00E5733D"/>
    <w:rsid w:val="00E579CE"/>
    <w:rsid w:val="00E57AFC"/>
    <w:rsid w:val="00E57B3A"/>
    <w:rsid w:val="00E57CF6"/>
    <w:rsid w:val="00E60103"/>
    <w:rsid w:val="00E60367"/>
    <w:rsid w:val="00E60534"/>
    <w:rsid w:val="00E60961"/>
    <w:rsid w:val="00E60BD0"/>
    <w:rsid w:val="00E60DC5"/>
    <w:rsid w:val="00E60F30"/>
    <w:rsid w:val="00E6148D"/>
    <w:rsid w:val="00E61778"/>
    <w:rsid w:val="00E6193B"/>
    <w:rsid w:val="00E619AF"/>
    <w:rsid w:val="00E61A85"/>
    <w:rsid w:val="00E61CC0"/>
    <w:rsid w:val="00E6228F"/>
    <w:rsid w:val="00E6277B"/>
    <w:rsid w:val="00E627C1"/>
    <w:rsid w:val="00E63251"/>
    <w:rsid w:val="00E63309"/>
    <w:rsid w:val="00E63794"/>
    <w:rsid w:val="00E63B36"/>
    <w:rsid w:val="00E63B42"/>
    <w:rsid w:val="00E63F21"/>
    <w:rsid w:val="00E642E6"/>
    <w:rsid w:val="00E64424"/>
    <w:rsid w:val="00E64675"/>
    <w:rsid w:val="00E6484D"/>
    <w:rsid w:val="00E64BA2"/>
    <w:rsid w:val="00E64C8C"/>
    <w:rsid w:val="00E64C99"/>
    <w:rsid w:val="00E64CD3"/>
    <w:rsid w:val="00E652E2"/>
    <w:rsid w:val="00E65512"/>
    <w:rsid w:val="00E65523"/>
    <w:rsid w:val="00E6599F"/>
    <w:rsid w:val="00E659A0"/>
    <w:rsid w:val="00E65ABC"/>
    <w:rsid w:val="00E65DEE"/>
    <w:rsid w:val="00E6646D"/>
    <w:rsid w:val="00E66CE4"/>
    <w:rsid w:val="00E671C9"/>
    <w:rsid w:val="00E671D1"/>
    <w:rsid w:val="00E6743F"/>
    <w:rsid w:val="00E6758E"/>
    <w:rsid w:val="00E67617"/>
    <w:rsid w:val="00E67A2A"/>
    <w:rsid w:val="00E67A56"/>
    <w:rsid w:val="00E67E23"/>
    <w:rsid w:val="00E70016"/>
    <w:rsid w:val="00E7043B"/>
    <w:rsid w:val="00E70529"/>
    <w:rsid w:val="00E706C4"/>
    <w:rsid w:val="00E70A73"/>
    <w:rsid w:val="00E70BC7"/>
    <w:rsid w:val="00E70F9A"/>
    <w:rsid w:val="00E70FBC"/>
    <w:rsid w:val="00E71A2D"/>
    <w:rsid w:val="00E72738"/>
    <w:rsid w:val="00E72C01"/>
    <w:rsid w:val="00E72D80"/>
    <w:rsid w:val="00E73004"/>
    <w:rsid w:val="00E73065"/>
    <w:rsid w:val="00E733DD"/>
    <w:rsid w:val="00E734C5"/>
    <w:rsid w:val="00E7356A"/>
    <w:rsid w:val="00E73787"/>
    <w:rsid w:val="00E73982"/>
    <w:rsid w:val="00E73A3B"/>
    <w:rsid w:val="00E73B2E"/>
    <w:rsid w:val="00E7419D"/>
    <w:rsid w:val="00E741AC"/>
    <w:rsid w:val="00E74568"/>
    <w:rsid w:val="00E7488C"/>
    <w:rsid w:val="00E74A55"/>
    <w:rsid w:val="00E74B4F"/>
    <w:rsid w:val="00E74CB9"/>
    <w:rsid w:val="00E74F87"/>
    <w:rsid w:val="00E75174"/>
    <w:rsid w:val="00E756D2"/>
    <w:rsid w:val="00E757FC"/>
    <w:rsid w:val="00E75814"/>
    <w:rsid w:val="00E758CD"/>
    <w:rsid w:val="00E75A8A"/>
    <w:rsid w:val="00E75DF2"/>
    <w:rsid w:val="00E75EBA"/>
    <w:rsid w:val="00E762A3"/>
    <w:rsid w:val="00E762DD"/>
    <w:rsid w:val="00E763B4"/>
    <w:rsid w:val="00E76893"/>
    <w:rsid w:val="00E76A9A"/>
    <w:rsid w:val="00E77091"/>
    <w:rsid w:val="00E77296"/>
    <w:rsid w:val="00E77571"/>
    <w:rsid w:val="00E77690"/>
    <w:rsid w:val="00E77848"/>
    <w:rsid w:val="00E77B80"/>
    <w:rsid w:val="00E8013E"/>
    <w:rsid w:val="00E80514"/>
    <w:rsid w:val="00E80887"/>
    <w:rsid w:val="00E80A4B"/>
    <w:rsid w:val="00E80E5B"/>
    <w:rsid w:val="00E81386"/>
    <w:rsid w:val="00E816C5"/>
    <w:rsid w:val="00E81837"/>
    <w:rsid w:val="00E81CE0"/>
    <w:rsid w:val="00E81E7C"/>
    <w:rsid w:val="00E82077"/>
    <w:rsid w:val="00E8224D"/>
    <w:rsid w:val="00E82862"/>
    <w:rsid w:val="00E83032"/>
    <w:rsid w:val="00E833A7"/>
    <w:rsid w:val="00E834B1"/>
    <w:rsid w:val="00E83752"/>
    <w:rsid w:val="00E84CD6"/>
    <w:rsid w:val="00E84E7E"/>
    <w:rsid w:val="00E8519F"/>
    <w:rsid w:val="00E852A2"/>
    <w:rsid w:val="00E852F9"/>
    <w:rsid w:val="00E85CC3"/>
    <w:rsid w:val="00E85E8D"/>
    <w:rsid w:val="00E86372"/>
    <w:rsid w:val="00E8644A"/>
    <w:rsid w:val="00E8672C"/>
    <w:rsid w:val="00E86939"/>
    <w:rsid w:val="00E86A5B"/>
    <w:rsid w:val="00E86B40"/>
    <w:rsid w:val="00E86DCC"/>
    <w:rsid w:val="00E86E3C"/>
    <w:rsid w:val="00E86E6D"/>
    <w:rsid w:val="00E871C3"/>
    <w:rsid w:val="00E87248"/>
    <w:rsid w:val="00E87AAA"/>
    <w:rsid w:val="00E90279"/>
    <w:rsid w:val="00E90372"/>
    <w:rsid w:val="00E90635"/>
    <w:rsid w:val="00E909A1"/>
    <w:rsid w:val="00E90BFF"/>
    <w:rsid w:val="00E9140B"/>
    <w:rsid w:val="00E91604"/>
    <w:rsid w:val="00E919A7"/>
    <w:rsid w:val="00E91A77"/>
    <w:rsid w:val="00E91B1A"/>
    <w:rsid w:val="00E91B79"/>
    <w:rsid w:val="00E91C9B"/>
    <w:rsid w:val="00E91ED7"/>
    <w:rsid w:val="00E91F04"/>
    <w:rsid w:val="00E91F35"/>
    <w:rsid w:val="00E925A7"/>
    <w:rsid w:val="00E93043"/>
    <w:rsid w:val="00E9381A"/>
    <w:rsid w:val="00E93C5B"/>
    <w:rsid w:val="00E9431E"/>
    <w:rsid w:val="00E94557"/>
    <w:rsid w:val="00E947A6"/>
    <w:rsid w:val="00E94BFA"/>
    <w:rsid w:val="00E94C7D"/>
    <w:rsid w:val="00E951F8"/>
    <w:rsid w:val="00E957E3"/>
    <w:rsid w:val="00E95849"/>
    <w:rsid w:val="00E958F3"/>
    <w:rsid w:val="00E95BA6"/>
    <w:rsid w:val="00E95BEF"/>
    <w:rsid w:val="00E96452"/>
    <w:rsid w:val="00E966DB"/>
    <w:rsid w:val="00E96C3C"/>
    <w:rsid w:val="00E974AD"/>
    <w:rsid w:val="00E9751B"/>
    <w:rsid w:val="00E97648"/>
    <w:rsid w:val="00E97775"/>
    <w:rsid w:val="00E97C01"/>
    <w:rsid w:val="00EA022A"/>
    <w:rsid w:val="00EA02E6"/>
    <w:rsid w:val="00EA0E4A"/>
    <w:rsid w:val="00EA147B"/>
    <w:rsid w:val="00EA1A54"/>
    <w:rsid w:val="00EA1B7A"/>
    <w:rsid w:val="00EA2226"/>
    <w:rsid w:val="00EA23DA"/>
    <w:rsid w:val="00EA25F7"/>
    <w:rsid w:val="00EA26FC"/>
    <w:rsid w:val="00EA28A3"/>
    <w:rsid w:val="00EA2A97"/>
    <w:rsid w:val="00EA2D9D"/>
    <w:rsid w:val="00EA2FDA"/>
    <w:rsid w:val="00EA322B"/>
    <w:rsid w:val="00EA3B5A"/>
    <w:rsid w:val="00EA3E5B"/>
    <w:rsid w:val="00EA410E"/>
    <w:rsid w:val="00EA41D0"/>
    <w:rsid w:val="00EA4686"/>
    <w:rsid w:val="00EA4CED"/>
    <w:rsid w:val="00EA4FD1"/>
    <w:rsid w:val="00EA53C2"/>
    <w:rsid w:val="00EA5695"/>
    <w:rsid w:val="00EA5B0A"/>
    <w:rsid w:val="00EA5B0D"/>
    <w:rsid w:val="00EA5FCC"/>
    <w:rsid w:val="00EA60B8"/>
    <w:rsid w:val="00EA65AD"/>
    <w:rsid w:val="00EA6672"/>
    <w:rsid w:val="00EA66D2"/>
    <w:rsid w:val="00EA6744"/>
    <w:rsid w:val="00EA6A48"/>
    <w:rsid w:val="00EA6E19"/>
    <w:rsid w:val="00EA73FC"/>
    <w:rsid w:val="00EA7500"/>
    <w:rsid w:val="00EA7C37"/>
    <w:rsid w:val="00EA7E86"/>
    <w:rsid w:val="00EA7FCF"/>
    <w:rsid w:val="00EB0877"/>
    <w:rsid w:val="00EB0CA3"/>
    <w:rsid w:val="00EB0DE9"/>
    <w:rsid w:val="00EB104F"/>
    <w:rsid w:val="00EB1287"/>
    <w:rsid w:val="00EB128A"/>
    <w:rsid w:val="00EB1405"/>
    <w:rsid w:val="00EB1B27"/>
    <w:rsid w:val="00EB1BDA"/>
    <w:rsid w:val="00EB1DA8"/>
    <w:rsid w:val="00EB268B"/>
    <w:rsid w:val="00EB26B4"/>
    <w:rsid w:val="00EB2703"/>
    <w:rsid w:val="00EB2ABA"/>
    <w:rsid w:val="00EB2B53"/>
    <w:rsid w:val="00EB2CF1"/>
    <w:rsid w:val="00EB3037"/>
    <w:rsid w:val="00EB35D2"/>
    <w:rsid w:val="00EB3B30"/>
    <w:rsid w:val="00EB3DAC"/>
    <w:rsid w:val="00EB4509"/>
    <w:rsid w:val="00EB465D"/>
    <w:rsid w:val="00EB4739"/>
    <w:rsid w:val="00EB4767"/>
    <w:rsid w:val="00EB4A86"/>
    <w:rsid w:val="00EB4CFF"/>
    <w:rsid w:val="00EB4EDE"/>
    <w:rsid w:val="00EB4F51"/>
    <w:rsid w:val="00EB5155"/>
    <w:rsid w:val="00EB5476"/>
    <w:rsid w:val="00EB588A"/>
    <w:rsid w:val="00EB600D"/>
    <w:rsid w:val="00EB6039"/>
    <w:rsid w:val="00EB607A"/>
    <w:rsid w:val="00EB660C"/>
    <w:rsid w:val="00EB6BC4"/>
    <w:rsid w:val="00EB6DA7"/>
    <w:rsid w:val="00EB70B0"/>
    <w:rsid w:val="00EB73DC"/>
    <w:rsid w:val="00EB7554"/>
    <w:rsid w:val="00EB7633"/>
    <w:rsid w:val="00EB7736"/>
    <w:rsid w:val="00EB7A25"/>
    <w:rsid w:val="00EB7CA8"/>
    <w:rsid w:val="00EB7D31"/>
    <w:rsid w:val="00EC0091"/>
    <w:rsid w:val="00EC00F6"/>
    <w:rsid w:val="00EC020A"/>
    <w:rsid w:val="00EC0DF4"/>
    <w:rsid w:val="00EC100B"/>
    <w:rsid w:val="00EC12A2"/>
    <w:rsid w:val="00EC16C7"/>
    <w:rsid w:val="00EC1837"/>
    <w:rsid w:val="00EC1855"/>
    <w:rsid w:val="00EC247E"/>
    <w:rsid w:val="00EC2D80"/>
    <w:rsid w:val="00EC2E2D"/>
    <w:rsid w:val="00EC34C3"/>
    <w:rsid w:val="00EC351D"/>
    <w:rsid w:val="00EC39F4"/>
    <w:rsid w:val="00EC3B64"/>
    <w:rsid w:val="00EC3D08"/>
    <w:rsid w:val="00EC462B"/>
    <w:rsid w:val="00EC4723"/>
    <w:rsid w:val="00EC4830"/>
    <w:rsid w:val="00EC4FFC"/>
    <w:rsid w:val="00EC52BC"/>
    <w:rsid w:val="00EC5636"/>
    <w:rsid w:val="00EC568D"/>
    <w:rsid w:val="00EC56E0"/>
    <w:rsid w:val="00EC5DDD"/>
    <w:rsid w:val="00EC6057"/>
    <w:rsid w:val="00EC63FE"/>
    <w:rsid w:val="00EC6469"/>
    <w:rsid w:val="00EC64BA"/>
    <w:rsid w:val="00EC6577"/>
    <w:rsid w:val="00EC6847"/>
    <w:rsid w:val="00EC6A1D"/>
    <w:rsid w:val="00EC6F98"/>
    <w:rsid w:val="00EC716D"/>
    <w:rsid w:val="00EC7401"/>
    <w:rsid w:val="00EC7455"/>
    <w:rsid w:val="00EC7508"/>
    <w:rsid w:val="00EC7DB6"/>
    <w:rsid w:val="00EC7DE9"/>
    <w:rsid w:val="00ED0624"/>
    <w:rsid w:val="00ED0706"/>
    <w:rsid w:val="00ED09B2"/>
    <w:rsid w:val="00ED0D5D"/>
    <w:rsid w:val="00ED1596"/>
    <w:rsid w:val="00ED162F"/>
    <w:rsid w:val="00ED1A46"/>
    <w:rsid w:val="00ED1B8C"/>
    <w:rsid w:val="00ED1F37"/>
    <w:rsid w:val="00ED1FC0"/>
    <w:rsid w:val="00ED1FC4"/>
    <w:rsid w:val="00ED21C8"/>
    <w:rsid w:val="00ED2828"/>
    <w:rsid w:val="00ED286F"/>
    <w:rsid w:val="00ED2AFE"/>
    <w:rsid w:val="00ED2E52"/>
    <w:rsid w:val="00ED2EEE"/>
    <w:rsid w:val="00ED2F7B"/>
    <w:rsid w:val="00ED3024"/>
    <w:rsid w:val="00ED34B1"/>
    <w:rsid w:val="00ED3E70"/>
    <w:rsid w:val="00ED3F7B"/>
    <w:rsid w:val="00ED445A"/>
    <w:rsid w:val="00ED46A8"/>
    <w:rsid w:val="00ED482B"/>
    <w:rsid w:val="00ED5173"/>
    <w:rsid w:val="00ED57AA"/>
    <w:rsid w:val="00ED57D7"/>
    <w:rsid w:val="00ED5AD1"/>
    <w:rsid w:val="00ED5C55"/>
    <w:rsid w:val="00ED5E1F"/>
    <w:rsid w:val="00ED5FE4"/>
    <w:rsid w:val="00ED65DB"/>
    <w:rsid w:val="00ED6CCE"/>
    <w:rsid w:val="00ED6CFA"/>
    <w:rsid w:val="00ED6E0A"/>
    <w:rsid w:val="00ED6FF5"/>
    <w:rsid w:val="00ED7164"/>
    <w:rsid w:val="00ED71C5"/>
    <w:rsid w:val="00ED770B"/>
    <w:rsid w:val="00ED7CB8"/>
    <w:rsid w:val="00EE04BE"/>
    <w:rsid w:val="00EE0D10"/>
    <w:rsid w:val="00EE0FEF"/>
    <w:rsid w:val="00EE12D3"/>
    <w:rsid w:val="00EE1498"/>
    <w:rsid w:val="00EE169E"/>
    <w:rsid w:val="00EE16FA"/>
    <w:rsid w:val="00EE1716"/>
    <w:rsid w:val="00EE1DA0"/>
    <w:rsid w:val="00EE1ECC"/>
    <w:rsid w:val="00EE2012"/>
    <w:rsid w:val="00EE2B29"/>
    <w:rsid w:val="00EE2DDA"/>
    <w:rsid w:val="00EE2F67"/>
    <w:rsid w:val="00EE30F4"/>
    <w:rsid w:val="00EE369D"/>
    <w:rsid w:val="00EE3C42"/>
    <w:rsid w:val="00EE3D4F"/>
    <w:rsid w:val="00EE432C"/>
    <w:rsid w:val="00EE444B"/>
    <w:rsid w:val="00EE4B3C"/>
    <w:rsid w:val="00EE4B6D"/>
    <w:rsid w:val="00EE534D"/>
    <w:rsid w:val="00EE5560"/>
    <w:rsid w:val="00EE561B"/>
    <w:rsid w:val="00EE5637"/>
    <w:rsid w:val="00EE5714"/>
    <w:rsid w:val="00EE58A4"/>
    <w:rsid w:val="00EE5D3F"/>
    <w:rsid w:val="00EE643A"/>
    <w:rsid w:val="00EE673C"/>
    <w:rsid w:val="00EE6745"/>
    <w:rsid w:val="00EE6756"/>
    <w:rsid w:val="00EE6794"/>
    <w:rsid w:val="00EE6F1E"/>
    <w:rsid w:val="00EE74ED"/>
    <w:rsid w:val="00EE770E"/>
    <w:rsid w:val="00EE780E"/>
    <w:rsid w:val="00EF0348"/>
    <w:rsid w:val="00EF04F2"/>
    <w:rsid w:val="00EF0DB6"/>
    <w:rsid w:val="00EF0E00"/>
    <w:rsid w:val="00EF0EEB"/>
    <w:rsid w:val="00EF1543"/>
    <w:rsid w:val="00EF186D"/>
    <w:rsid w:val="00EF1A1E"/>
    <w:rsid w:val="00EF1F9C"/>
    <w:rsid w:val="00EF20F4"/>
    <w:rsid w:val="00EF27E0"/>
    <w:rsid w:val="00EF28DD"/>
    <w:rsid w:val="00EF2E01"/>
    <w:rsid w:val="00EF30A3"/>
    <w:rsid w:val="00EF3107"/>
    <w:rsid w:val="00EF3DFA"/>
    <w:rsid w:val="00EF4170"/>
    <w:rsid w:val="00EF4366"/>
    <w:rsid w:val="00EF4CD6"/>
    <w:rsid w:val="00EF4EFB"/>
    <w:rsid w:val="00EF50DE"/>
    <w:rsid w:val="00EF5458"/>
    <w:rsid w:val="00EF55A0"/>
    <w:rsid w:val="00EF5B0F"/>
    <w:rsid w:val="00EF60B7"/>
    <w:rsid w:val="00EF6289"/>
    <w:rsid w:val="00EF63D1"/>
    <w:rsid w:val="00EF6513"/>
    <w:rsid w:val="00EF6683"/>
    <w:rsid w:val="00EF69A9"/>
    <w:rsid w:val="00EF7002"/>
    <w:rsid w:val="00EF758A"/>
    <w:rsid w:val="00EF769B"/>
    <w:rsid w:val="00EF788F"/>
    <w:rsid w:val="00EF7AF6"/>
    <w:rsid w:val="00EF7B04"/>
    <w:rsid w:val="00EF7C54"/>
    <w:rsid w:val="00EF7D1E"/>
    <w:rsid w:val="00F0009F"/>
    <w:rsid w:val="00F000A0"/>
    <w:rsid w:val="00F00E90"/>
    <w:rsid w:val="00F0102B"/>
    <w:rsid w:val="00F0136C"/>
    <w:rsid w:val="00F0169A"/>
    <w:rsid w:val="00F0172B"/>
    <w:rsid w:val="00F01B42"/>
    <w:rsid w:val="00F01CA8"/>
    <w:rsid w:val="00F0224B"/>
    <w:rsid w:val="00F027BA"/>
    <w:rsid w:val="00F0294E"/>
    <w:rsid w:val="00F02CB5"/>
    <w:rsid w:val="00F02E6E"/>
    <w:rsid w:val="00F02E8A"/>
    <w:rsid w:val="00F02F1A"/>
    <w:rsid w:val="00F030B4"/>
    <w:rsid w:val="00F031CA"/>
    <w:rsid w:val="00F03508"/>
    <w:rsid w:val="00F0352E"/>
    <w:rsid w:val="00F03D84"/>
    <w:rsid w:val="00F03DC6"/>
    <w:rsid w:val="00F03E79"/>
    <w:rsid w:val="00F03EDA"/>
    <w:rsid w:val="00F03F72"/>
    <w:rsid w:val="00F04273"/>
    <w:rsid w:val="00F046F3"/>
    <w:rsid w:val="00F05A1B"/>
    <w:rsid w:val="00F05C23"/>
    <w:rsid w:val="00F05C89"/>
    <w:rsid w:val="00F0613D"/>
    <w:rsid w:val="00F0628D"/>
    <w:rsid w:val="00F064D7"/>
    <w:rsid w:val="00F06532"/>
    <w:rsid w:val="00F06651"/>
    <w:rsid w:val="00F067F7"/>
    <w:rsid w:val="00F06C7E"/>
    <w:rsid w:val="00F06E8D"/>
    <w:rsid w:val="00F07DE6"/>
    <w:rsid w:val="00F10377"/>
    <w:rsid w:val="00F10525"/>
    <w:rsid w:val="00F1056C"/>
    <w:rsid w:val="00F107F1"/>
    <w:rsid w:val="00F1093F"/>
    <w:rsid w:val="00F10BC0"/>
    <w:rsid w:val="00F10E29"/>
    <w:rsid w:val="00F10FC1"/>
    <w:rsid w:val="00F110B9"/>
    <w:rsid w:val="00F112FD"/>
    <w:rsid w:val="00F11791"/>
    <w:rsid w:val="00F11874"/>
    <w:rsid w:val="00F11CD3"/>
    <w:rsid w:val="00F12421"/>
    <w:rsid w:val="00F1285A"/>
    <w:rsid w:val="00F13204"/>
    <w:rsid w:val="00F133A1"/>
    <w:rsid w:val="00F1342F"/>
    <w:rsid w:val="00F13613"/>
    <w:rsid w:val="00F138DB"/>
    <w:rsid w:val="00F13DA4"/>
    <w:rsid w:val="00F13DC2"/>
    <w:rsid w:val="00F13ECD"/>
    <w:rsid w:val="00F140CF"/>
    <w:rsid w:val="00F14248"/>
    <w:rsid w:val="00F143CA"/>
    <w:rsid w:val="00F145F1"/>
    <w:rsid w:val="00F1470B"/>
    <w:rsid w:val="00F14740"/>
    <w:rsid w:val="00F149DE"/>
    <w:rsid w:val="00F14A8E"/>
    <w:rsid w:val="00F14AAE"/>
    <w:rsid w:val="00F14B3D"/>
    <w:rsid w:val="00F14E52"/>
    <w:rsid w:val="00F14F0C"/>
    <w:rsid w:val="00F15064"/>
    <w:rsid w:val="00F155CE"/>
    <w:rsid w:val="00F15645"/>
    <w:rsid w:val="00F158F5"/>
    <w:rsid w:val="00F16059"/>
    <w:rsid w:val="00F16A9F"/>
    <w:rsid w:val="00F1797E"/>
    <w:rsid w:val="00F17A45"/>
    <w:rsid w:val="00F17DC2"/>
    <w:rsid w:val="00F17EAE"/>
    <w:rsid w:val="00F17F50"/>
    <w:rsid w:val="00F20A3E"/>
    <w:rsid w:val="00F20DFF"/>
    <w:rsid w:val="00F218D4"/>
    <w:rsid w:val="00F21B8A"/>
    <w:rsid w:val="00F21D85"/>
    <w:rsid w:val="00F21EEC"/>
    <w:rsid w:val="00F2250A"/>
    <w:rsid w:val="00F229A0"/>
    <w:rsid w:val="00F22D87"/>
    <w:rsid w:val="00F2380E"/>
    <w:rsid w:val="00F23A05"/>
    <w:rsid w:val="00F23B4A"/>
    <w:rsid w:val="00F240F0"/>
    <w:rsid w:val="00F2467D"/>
    <w:rsid w:val="00F24788"/>
    <w:rsid w:val="00F256A9"/>
    <w:rsid w:val="00F25F67"/>
    <w:rsid w:val="00F2640F"/>
    <w:rsid w:val="00F264CA"/>
    <w:rsid w:val="00F26519"/>
    <w:rsid w:val="00F268C3"/>
    <w:rsid w:val="00F26C14"/>
    <w:rsid w:val="00F26E30"/>
    <w:rsid w:val="00F26F3F"/>
    <w:rsid w:val="00F270CE"/>
    <w:rsid w:val="00F2747E"/>
    <w:rsid w:val="00F27C34"/>
    <w:rsid w:val="00F27C7E"/>
    <w:rsid w:val="00F27D0B"/>
    <w:rsid w:val="00F27E46"/>
    <w:rsid w:val="00F301C2"/>
    <w:rsid w:val="00F302E1"/>
    <w:rsid w:val="00F30308"/>
    <w:rsid w:val="00F30C3A"/>
    <w:rsid w:val="00F31217"/>
    <w:rsid w:val="00F312EF"/>
    <w:rsid w:val="00F3139E"/>
    <w:rsid w:val="00F3154C"/>
    <w:rsid w:val="00F31819"/>
    <w:rsid w:val="00F31B22"/>
    <w:rsid w:val="00F31B49"/>
    <w:rsid w:val="00F32A08"/>
    <w:rsid w:val="00F32CA4"/>
    <w:rsid w:val="00F32F56"/>
    <w:rsid w:val="00F3347D"/>
    <w:rsid w:val="00F335B4"/>
    <w:rsid w:val="00F336DE"/>
    <w:rsid w:val="00F33D4F"/>
    <w:rsid w:val="00F33EDB"/>
    <w:rsid w:val="00F33FA8"/>
    <w:rsid w:val="00F346A0"/>
    <w:rsid w:val="00F34805"/>
    <w:rsid w:val="00F34BB7"/>
    <w:rsid w:val="00F34CD6"/>
    <w:rsid w:val="00F351EE"/>
    <w:rsid w:val="00F354EB"/>
    <w:rsid w:val="00F35873"/>
    <w:rsid w:val="00F35920"/>
    <w:rsid w:val="00F35FC5"/>
    <w:rsid w:val="00F364C3"/>
    <w:rsid w:val="00F366A5"/>
    <w:rsid w:val="00F36A40"/>
    <w:rsid w:val="00F36C5F"/>
    <w:rsid w:val="00F36E8C"/>
    <w:rsid w:val="00F3704A"/>
    <w:rsid w:val="00F37259"/>
    <w:rsid w:val="00F37293"/>
    <w:rsid w:val="00F375D1"/>
    <w:rsid w:val="00F401A9"/>
    <w:rsid w:val="00F405A4"/>
    <w:rsid w:val="00F41767"/>
    <w:rsid w:val="00F417AA"/>
    <w:rsid w:val="00F419C5"/>
    <w:rsid w:val="00F41B0B"/>
    <w:rsid w:val="00F41B6A"/>
    <w:rsid w:val="00F41BAC"/>
    <w:rsid w:val="00F41F05"/>
    <w:rsid w:val="00F41FD2"/>
    <w:rsid w:val="00F420CB"/>
    <w:rsid w:val="00F42F0E"/>
    <w:rsid w:val="00F42F72"/>
    <w:rsid w:val="00F433BD"/>
    <w:rsid w:val="00F435B5"/>
    <w:rsid w:val="00F43B91"/>
    <w:rsid w:val="00F43C29"/>
    <w:rsid w:val="00F43F0C"/>
    <w:rsid w:val="00F43F5C"/>
    <w:rsid w:val="00F44264"/>
    <w:rsid w:val="00F44363"/>
    <w:rsid w:val="00F446DB"/>
    <w:rsid w:val="00F44B3F"/>
    <w:rsid w:val="00F44D32"/>
    <w:rsid w:val="00F44D95"/>
    <w:rsid w:val="00F44EC5"/>
    <w:rsid w:val="00F44EFB"/>
    <w:rsid w:val="00F45BCD"/>
    <w:rsid w:val="00F45C02"/>
    <w:rsid w:val="00F45F46"/>
    <w:rsid w:val="00F45F9C"/>
    <w:rsid w:val="00F465A5"/>
    <w:rsid w:val="00F46B61"/>
    <w:rsid w:val="00F46F6D"/>
    <w:rsid w:val="00F47498"/>
    <w:rsid w:val="00F47FAB"/>
    <w:rsid w:val="00F5036E"/>
    <w:rsid w:val="00F503B0"/>
    <w:rsid w:val="00F505D9"/>
    <w:rsid w:val="00F50EB7"/>
    <w:rsid w:val="00F512B2"/>
    <w:rsid w:val="00F5144F"/>
    <w:rsid w:val="00F51863"/>
    <w:rsid w:val="00F51A40"/>
    <w:rsid w:val="00F52060"/>
    <w:rsid w:val="00F52506"/>
    <w:rsid w:val="00F5283D"/>
    <w:rsid w:val="00F52A01"/>
    <w:rsid w:val="00F52ABA"/>
    <w:rsid w:val="00F52BC7"/>
    <w:rsid w:val="00F52CBC"/>
    <w:rsid w:val="00F52E2E"/>
    <w:rsid w:val="00F53524"/>
    <w:rsid w:val="00F536E3"/>
    <w:rsid w:val="00F53BF4"/>
    <w:rsid w:val="00F54266"/>
    <w:rsid w:val="00F5499B"/>
    <w:rsid w:val="00F54B09"/>
    <w:rsid w:val="00F54CCC"/>
    <w:rsid w:val="00F54F1A"/>
    <w:rsid w:val="00F5502A"/>
    <w:rsid w:val="00F55043"/>
    <w:rsid w:val="00F5521F"/>
    <w:rsid w:val="00F55BDE"/>
    <w:rsid w:val="00F560DD"/>
    <w:rsid w:val="00F561AC"/>
    <w:rsid w:val="00F56231"/>
    <w:rsid w:val="00F56C21"/>
    <w:rsid w:val="00F56DCF"/>
    <w:rsid w:val="00F57034"/>
    <w:rsid w:val="00F57860"/>
    <w:rsid w:val="00F579F5"/>
    <w:rsid w:val="00F57D76"/>
    <w:rsid w:val="00F57FF6"/>
    <w:rsid w:val="00F60885"/>
    <w:rsid w:val="00F60BE9"/>
    <w:rsid w:val="00F60D3D"/>
    <w:rsid w:val="00F61228"/>
    <w:rsid w:val="00F6141A"/>
    <w:rsid w:val="00F617AA"/>
    <w:rsid w:val="00F61F61"/>
    <w:rsid w:val="00F61FD8"/>
    <w:rsid w:val="00F62267"/>
    <w:rsid w:val="00F6244C"/>
    <w:rsid w:val="00F62780"/>
    <w:rsid w:val="00F62DBF"/>
    <w:rsid w:val="00F63021"/>
    <w:rsid w:val="00F6336D"/>
    <w:rsid w:val="00F637C8"/>
    <w:rsid w:val="00F63CAD"/>
    <w:rsid w:val="00F63E88"/>
    <w:rsid w:val="00F641FC"/>
    <w:rsid w:val="00F647F7"/>
    <w:rsid w:val="00F64829"/>
    <w:rsid w:val="00F64AA8"/>
    <w:rsid w:val="00F64EB0"/>
    <w:rsid w:val="00F65742"/>
    <w:rsid w:val="00F6583C"/>
    <w:rsid w:val="00F6589A"/>
    <w:rsid w:val="00F6605D"/>
    <w:rsid w:val="00F662F6"/>
    <w:rsid w:val="00F66532"/>
    <w:rsid w:val="00F66811"/>
    <w:rsid w:val="00F66BDE"/>
    <w:rsid w:val="00F6752C"/>
    <w:rsid w:val="00F6754E"/>
    <w:rsid w:val="00F6783E"/>
    <w:rsid w:val="00F67D5C"/>
    <w:rsid w:val="00F67F12"/>
    <w:rsid w:val="00F7033F"/>
    <w:rsid w:val="00F7099A"/>
    <w:rsid w:val="00F70BDF"/>
    <w:rsid w:val="00F70C5F"/>
    <w:rsid w:val="00F70C6B"/>
    <w:rsid w:val="00F70DBE"/>
    <w:rsid w:val="00F71124"/>
    <w:rsid w:val="00F714FE"/>
    <w:rsid w:val="00F715E8"/>
    <w:rsid w:val="00F71888"/>
    <w:rsid w:val="00F719CD"/>
    <w:rsid w:val="00F71BB8"/>
    <w:rsid w:val="00F720DF"/>
    <w:rsid w:val="00F72584"/>
    <w:rsid w:val="00F7290D"/>
    <w:rsid w:val="00F72A10"/>
    <w:rsid w:val="00F72C8A"/>
    <w:rsid w:val="00F72C94"/>
    <w:rsid w:val="00F72EFD"/>
    <w:rsid w:val="00F7302F"/>
    <w:rsid w:val="00F732EC"/>
    <w:rsid w:val="00F73388"/>
    <w:rsid w:val="00F73504"/>
    <w:rsid w:val="00F73D08"/>
    <w:rsid w:val="00F74D34"/>
    <w:rsid w:val="00F75671"/>
    <w:rsid w:val="00F756A4"/>
    <w:rsid w:val="00F7586B"/>
    <w:rsid w:val="00F75A85"/>
    <w:rsid w:val="00F75BA9"/>
    <w:rsid w:val="00F75F2F"/>
    <w:rsid w:val="00F75F3C"/>
    <w:rsid w:val="00F75F57"/>
    <w:rsid w:val="00F76124"/>
    <w:rsid w:val="00F763A0"/>
    <w:rsid w:val="00F763A2"/>
    <w:rsid w:val="00F76445"/>
    <w:rsid w:val="00F76C9A"/>
    <w:rsid w:val="00F76E1A"/>
    <w:rsid w:val="00F76ECC"/>
    <w:rsid w:val="00F76FE8"/>
    <w:rsid w:val="00F77383"/>
    <w:rsid w:val="00F77781"/>
    <w:rsid w:val="00F77813"/>
    <w:rsid w:val="00F77851"/>
    <w:rsid w:val="00F77BC7"/>
    <w:rsid w:val="00F80039"/>
    <w:rsid w:val="00F80399"/>
    <w:rsid w:val="00F807E7"/>
    <w:rsid w:val="00F80A04"/>
    <w:rsid w:val="00F80EB3"/>
    <w:rsid w:val="00F812A9"/>
    <w:rsid w:val="00F812C8"/>
    <w:rsid w:val="00F8132D"/>
    <w:rsid w:val="00F814A5"/>
    <w:rsid w:val="00F818AE"/>
    <w:rsid w:val="00F81B40"/>
    <w:rsid w:val="00F81B88"/>
    <w:rsid w:val="00F81D52"/>
    <w:rsid w:val="00F81F9E"/>
    <w:rsid w:val="00F820C4"/>
    <w:rsid w:val="00F82135"/>
    <w:rsid w:val="00F821D9"/>
    <w:rsid w:val="00F82775"/>
    <w:rsid w:val="00F82D94"/>
    <w:rsid w:val="00F82EE9"/>
    <w:rsid w:val="00F83251"/>
    <w:rsid w:val="00F83313"/>
    <w:rsid w:val="00F83350"/>
    <w:rsid w:val="00F83829"/>
    <w:rsid w:val="00F83FEA"/>
    <w:rsid w:val="00F84069"/>
    <w:rsid w:val="00F8420D"/>
    <w:rsid w:val="00F843D7"/>
    <w:rsid w:val="00F843E6"/>
    <w:rsid w:val="00F844A0"/>
    <w:rsid w:val="00F84C37"/>
    <w:rsid w:val="00F84C47"/>
    <w:rsid w:val="00F84CBF"/>
    <w:rsid w:val="00F84F8A"/>
    <w:rsid w:val="00F85194"/>
    <w:rsid w:val="00F851C8"/>
    <w:rsid w:val="00F8527B"/>
    <w:rsid w:val="00F8534D"/>
    <w:rsid w:val="00F85536"/>
    <w:rsid w:val="00F85597"/>
    <w:rsid w:val="00F858A0"/>
    <w:rsid w:val="00F85996"/>
    <w:rsid w:val="00F86044"/>
    <w:rsid w:val="00F8639F"/>
    <w:rsid w:val="00F8657A"/>
    <w:rsid w:val="00F865CF"/>
    <w:rsid w:val="00F8679A"/>
    <w:rsid w:val="00F8693D"/>
    <w:rsid w:val="00F86BD6"/>
    <w:rsid w:val="00F86DBA"/>
    <w:rsid w:val="00F87117"/>
    <w:rsid w:val="00F871A0"/>
    <w:rsid w:val="00F87244"/>
    <w:rsid w:val="00F8732B"/>
    <w:rsid w:val="00F8736C"/>
    <w:rsid w:val="00F90043"/>
    <w:rsid w:val="00F90086"/>
    <w:rsid w:val="00F9019F"/>
    <w:rsid w:val="00F9030E"/>
    <w:rsid w:val="00F9062D"/>
    <w:rsid w:val="00F90640"/>
    <w:rsid w:val="00F90ADB"/>
    <w:rsid w:val="00F90C07"/>
    <w:rsid w:val="00F90CA2"/>
    <w:rsid w:val="00F90E21"/>
    <w:rsid w:val="00F90E6C"/>
    <w:rsid w:val="00F90E78"/>
    <w:rsid w:val="00F910D5"/>
    <w:rsid w:val="00F91209"/>
    <w:rsid w:val="00F919E9"/>
    <w:rsid w:val="00F91B6D"/>
    <w:rsid w:val="00F92010"/>
    <w:rsid w:val="00F9221F"/>
    <w:rsid w:val="00F922F7"/>
    <w:rsid w:val="00F9270F"/>
    <w:rsid w:val="00F931BD"/>
    <w:rsid w:val="00F931C7"/>
    <w:rsid w:val="00F932DE"/>
    <w:rsid w:val="00F93559"/>
    <w:rsid w:val="00F935B2"/>
    <w:rsid w:val="00F937DF"/>
    <w:rsid w:val="00F93CEF"/>
    <w:rsid w:val="00F93D72"/>
    <w:rsid w:val="00F93E65"/>
    <w:rsid w:val="00F93F4B"/>
    <w:rsid w:val="00F94070"/>
    <w:rsid w:val="00F94814"/>
    <w:rsid w:val="00F94890"/>
    <w:rsid w:val="00F950B5"/>
    <w:rsid w:val="00F9513F"/>
    <w:rsid w:val="00F95339"/>
    <w:rsid w:val="00F95430"/>
    <w:rsid w:val="00F95DAB"/>
    <w:rsid w:val="00F95F80"/>
    <w:rsid w:val="00F9644B"/>
    <w:rsid w:val="00F96F7D"/>
    <w:rsid w:val="00F976B4"/>
    <w:rsid w:val="00F977BD"/>
    <w:rsid w:val="00F97908"/>
    <w:rsid w:val="00F97B43"/>
    <w:rsid w:val="00F97E78"/>
    <w:rsid w:val="00FA07F8"/>
    <w:rsid w:val="00FA081B"/>
    <w:rsid w:val="00FA105C"/>
    <w:rsid w:val="00FA1168"/>
    <w:rsid w:val="00FA12D1"/>
    <w:rsid w:val="00FA144F"/>
    <w:rsid w:val="00FA1475"/>
    <w:rsid w:val="00FA148A"/>
    <w:rsid w:val="00FA1D36"/>
    <w:rsid w:val="00FA2326"/>
    <w:rsid w:val="00FA2348"/>
    <w:rsid w:val="00FA2549"/>
    <w:rsid w:val="00FA2764"/>
    <w:rsid w:val="00FA27C8"/>
    <w:rsid w:val="00FA2B72"/>
    <w:rsid w:val="00FA2E67"/>
    <w:rsid w:val="00FA32BB"/>
    <w:rsid w:val="00FA341E"/>
    <w:rsid w:val="00FA3630"/>
    <w:rsid w:val="00FA3B4B"/>
    <w:rsid w:val="00FA3B76"/>
    <w:rsid w:val="00FA3FFE"/>
    <w:rsid w:val="00FA474B"/>
    <w:rsid w:val="00FA4D4D"/>
    <w:rsid w:val="00FA4D66"/>
    <w:rsid w:val="00FA4FE8"/>
    <w:rsid w:val="00FA528F"/>
    <w:rsid w:val="00FA5342"/>
    <w:rsid w:val="00FA546C"/>
    <w:rsid w:val="00FA5700"/>
    <w:rsid w:val="00FA5A4E"/>
    <w:rsid w:val="00FA5D2A"/>
    <w:rsid w:val="00FA6011"/>
    <w:rsid w:val="00FA62B7"/>
    <w:rsid w:val="00FA6B41"/>
    <w:rsid w:val="00FA7111"/>
    <w:rsid w:val="00FA73CA"/>
    <w:rsid w:val="00FA74B4"/>
    <w:rsid w:val="00FA7578"/>
    <w:rsid w:val="00FA7C5E"/>
    <w:rsid w:val="00FA7CA0"/>
    <w:rsid w:val="00FA7CAF"/>
    <w:rsid w:val="00FA7DA3"/>
    <w:rsid w:val="00FA7EDB"/>
    <w:rsid w:val="00FB0005"/>
    <w:rsid w:val="00FB003E"/>
    <w:rsid w:val="00FB0051"/>
    <w:rsid w:val="00FB0082"/>
    <w:rsid w:val="00FB0243"/>
    <w:rsid w:val="00FB040E"/>
    <w:rsid w:val="00FB0725"/>
    <w:rsid w:val="00FB0EA5"/>
    <w:rsid w:val="00FB0FB6"/>
    <w:rsid w:val="00FB127E"/>
    <w:rsid w:val="00FB1527"/>
    <w:rsid w:val="00FB1791"/>
    <w:rsid w:val="00FB1921"/>
    <w:rsid w:val="00FB1F9D"/>
    <w:rsid w:val="00FB2537"/>
    <w:rsid w:val="00FB2AB5"/>
    <w:rsid w:val="00FB2B22"/>
    <w:rsid w:val="00FB2DFB"/>
    <w:rsid w:val="00FB2E0B"/>
    <w:rsid w:val="00FB2EE8"/>
    <w:rsid w:val="00FB2F89"/>
    <w:rsid w:val="00FB30D3"/>
    <w:rsid w:val="00FB33DC"/>
    <w:rsid w:val="00FB3570"/>
    <w:rsid w:val="00FB3B2B"/>
    <w:rsid w:val="00FB4338"/>
    <w:rsid w:val="00FB454F"/>
    <w:rsid w:val="00FB477E"/>
    <w:rsid w:val="00FB4C9C"/>
    <w:rsid w:val="00FB4E66"/>
    <w:rsid w:val="00FB566A"/>
    <w:rsid w:val="00FB5D6D"/>
    <w:rsid w:val="00FB5DAF"/>
    <w:rsid w:val="00FB5F3F"/>
    <w:rsid w:val="00FB6077"/>
    <w:rsid w:val="00FB6165"/>
    <w:rsid w:val="00FB61F8"/>
    <w:rsid w:val="00FB62B4"/>
    <w:rsid w:val="00FB64D6"/>
    <w:rsid w:val="00FB77F4"/>
    <w:rsid w:val="00FB7BB2"/>
    <w:rsid w:val="00FB7F07"/>
    <w:rsid w:val="00FB7F75"/>
    <w:rsid w:val="00FC0077"/>
    <w:rsid w:val="00FC0150"/>
    <w:rsid w:val="00FC03AB"/>
    <w:rsid w:val="00FC0A83"/>
    <w:rsid w:val="00FC0BED"/>
    <w:rsid w:val="00FC1041"/>
    <w:rsid w:val="00FC105D"/>
    <w:rsid w:val="00FC1199"/>
    <w:rsid w:val="00FC1DE1"/>
    <w:rsid w:val="00FC1F11"/>
    <w:rsid w:val="00FC29F5"/>
    <w:rsid w:val="00FC2A5E"/>
    <w:rsid w:val="00FC2C46"/>
    <w:rsid w:val="00FC2D7A"/>
    <w:rsid w:val="00FC2E4F"/>
    <w:rsid w:val="00FC30B5"/>
    <w:rsid w:val="00FC33C6"/>
    <w:rsid w:val="00FC3C97"/>
    <w:rsid w:val="00FC3CDA"/>
    <w:rsid w:val="00FC3F09"/>
    <w:rsid w:val="00FC4729"/>
    <w:rsid w:val="00FC47B1"/>
    <w:rsid w:val="00FC4A8C"/>
    <w:rsid w:val="00FC4ABA"/>
    <w:rsid w:val="00FC4FBC"/>
    <w:rsid w:val="00FC5111"/>
    <w:rsid w:val="00FC5365"/>
    <w:rsid w:val="00FC53DB"/>
    <w:rsid w:val="00FC5D69"/>
    <w:rsid w:val="00FC5FC2"/>
    <w:rsid w:val="00FC6177"/>
    <w:rsid w:val="00FC63D1"/>
    <w:rsid w:val="00FC644E"/>
    <w:rsid w:val="00FC6A34"/>
    <w:rsid w:val="00FC6CEE"/>
    <w:rsid w:val="00FC705A"/>
    <w:rsid w:val="00FC70B2"/>
    <w:rsid w:val="00FC70D7"/>
    <w:rsid w:val="00FC734A"/>
    <w:rsid w:val="00FC73C3"/>
    <w:rsid w:val="00FC74F0"/>
    <w:rsid w:val="00FC7528"/>
    <w:rsid w:val="00FC76D0"/>
    <w:rsid w:val="00FC783A"/>
    <w:rsid w:val="00FC7AB9"/>
    <w:rsid w:val="00FC7B7B"/>
    <w:rsid w:val="00FC7B87"/>
    <w:rsid w:val="00FD0572"/>
    <w:rsid w:val="00FD0CC3"/>
    <w:rsid w:val="00FD1331"/>
    <w:rsid w:val="00FD14DC"/>
    <w:rsid w:val="00FD17FA"/>
    <w:rsid w:val="00FD188D"/>
    <w:rsid w:val="00FD195D"/>
    <w:rsid w:val="00FD1A97"/>
    <w:rsid w:val="00FD20FD"/>
    <w:rsid w:val="00FD25E7"/>
    <w:rsid w:val="00FD2D7B"/>
    <w:rsid w:val="00FD2EDF"/>
    <w:rsid w:val="00FD3070"/>
    <w:rsid w:val="00FD361B"/>
    <w:rsid w:val="00FD37F6"/>
    <w:rsid w:val="00FD3EBB"/>
    <w:rsid w:val="00FD4589"/>
    <w:rsid w:val="00FD473E"/>
    <w:rsid w:val="00FD47E0"/>
    <w:rsid w:val="00FD48CD"/>
    <w:rsid w:val="00FD4C09"/>
    <w:rsid w:val="00FD4D67"/>
    <w:rsid w:val="00FD5032"/>
    <w:rsid w:val="00FD5A9D"/>
    <w:rsid w:val="00FD626F"/>
    <w:rsid w:val="00FD6C57"/>
    <w:rsid w:val="00FD74B3"/>
    <w:rsid w:val="00FD75D7"/>
    <w:rsid w:val="00FD7DF9"/>
    <w:rsid w:val="00FD7E40"/>
    <w:rsid w:val="00FE0123"/>
    <w:rsid w:val="00FE0B51"/>
    <w:rsid w:val="00FE0B78"/>
    <w:rsid w:val="00FE0CBC"/>
    <w:rsid w:val="00FE0ED4"/>
    <w:rsid w:val="00FE10DA"/>
    <w:rsid w:val="00FE113E"/>
    <w:rsid w:val="00FE1DE4"/>
    <w:rsid w:val="00FE1EAB"/>
    <w:rsid w:val="00FE22EE"/>
    <w:rsid w:val="00FE2302"/>
    <w:rsid w:val="00FE2361"/>
    <w:rsid w:val="00FE2AC8"/>
    <w:rsid w:val="00FE2B2C"/>
    <w:rsid w:val="00FE2DA0"/>
    <w:rsid w:val="00FE3465"/>
    <w:rsid w:val="00FE37CE"/>
    <w:rsid w:val="00FE39D6"/>
    <w:rsid w:val="00FE3D62"/>
    <w:rsid w:val="00FE3E00"/>
    <w:rsid w:val="00FE439E"/>
    <w:rsid w:val="00FE45D0"/>
    <w:rsid w:val="00FE4B1A"/>
    <w:rsid w:val="00FE4FC2"/>
    <w:rsid w:val="00FE5205"/>
    <w:rsid w:val="00FE5953"/>
    <w:rsid w:val="00FE5B18"/>
    <w:rsid w:val="00FE5DA0"/>
    <w:rsid w:val="00FE5F34"/>
    <w:rsid w:val="00FE6031"/>
    <w:rsid w:val="00FE6548"/>
    <w:rsid w:val="00FE67CF"/>
    <w:rsid w:val="00FE6D20"/>
    <w:rsid w:val="00FE6DD7"/>
    <w:rsid w:val="00FE6F6B"/>
    <w:rsid w:val="00FE6FB9"/>
    <w:rsid w:val="00FE70BE"/>
    <w:rsid w:val="00FE7129"/>
    <w:rsid w:val="00FE7186"/>
    <w:rsid w:val="00FE7390"/>
    <w:rsid w:val="00FE73C9"/>
    <w:rsid w:val="00FE7487"/>
    <w:rsid w:val="00FE7549"/>
    <w:rsid w:val="00FE7A16"/>
    <w:rsid w:val="00FE7B05"/>
    <w:rsid w:val="00FE7BCC"/>
    <w:rsid w:val="00FE7C2F"/>
    <w:rsid w:val="00FE7E5D"/>
    <w:rsid w:val="00FF04F3"/>
    <w:rsid w:val="00FF0E6A"/>
    <w:rsid w:val="00FF1225"/>
    <w:rsid w:val="00FF126D"/>
    <w:rsid w:val="00FF131B"/>
    <w:rsid w:val="00FF1606"/>
    <w:rsid w:val="00FF1898"/>
    <w:rsid w:val="00FF1B0A"/>
    <w:rsid w:val="00FF2310"/>
    <w:rsid w:val="00FF29E7"/>
    <w:rsid w:val="00FF2E73"/>
    <w:rsid w:val="00FF34D9"/>
    <w:rsid w:val="00FF3538"/>
    <w:rsid w:val="00FF389D"/>
    <w:rsid w:val="00FF3918"/>
    <w:rsid w:val="00FF3AA1"/>
    <w:rsid w:val="00FF3E76"/>
    <w:rsid w:val="00FF412D"/>
    <w:rsid w:val="00FF4384"/>
    <w:rsid w:val="00FF4AE2"/>
    <w:rsid w:val="00FF4B89"/>
    <w:rsid w:val="00FF4CCC"/>
    <w:rsid w:val="00FF50A8"/>
    <w:rsid w:val="00FF571E"/>
    <w:rsid w:val="00FF5C78"/>
    <w:rsid w:val="00FF5FDA"/>
    <w:rsid w:val="00FF607A"/>
    <w:rsid w:val="00FF6108"/>
    <w:rsid w:val="00FF65BE"/>
    <w:rsid w:val="00FF66F4"/>
    <w:rsid w:val="00FF6BD1"/>
    <w:rsid w:val="00FF6CC0"/>
    <w:rsid w:val="00FF6FF7"/>
    <w:rsid w:val="00FF74F1"/>
    <w:rsid w:val="00FF7512"/>
    <w:rsid w:val="00FF7563"/>
    <w:rsid w:val="00FF75CB"/>
    <w:rsid w:val="00FF7899"/>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D77350CF-064D-40A2-BE64-0F017A0854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5637"/>
    <w:pPr>
      <w:autoSpaceDE w:val="0"/>
      <w:autoSpaceDN w:val="0"/>
      <w:adjustRightInd w:val="0"/>
      <w:snapToGrid w:val="0"/>
      <w:spacing w:before="120"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uiPriority w:val="9"/>
    <w:qFormat/>
    <w:rsid w:val="000B06DB"/>
    <w:pPr>
      <w:keepNext/>
      <w:numPr>
        <w:numId w:val="5"/>
      </w:numPr>
      <w:outlineLvl w:val="0"/>
    </w:pPr>
    <w:rPr>
      <w:b/>
      <w:bCs/>
      <w:sz w:val="28"/>
      <w:szCs w:val="28"/>
    </w:rPr>
  </w:style>
  <w:style w:type="paragraph" w:styleId="2">
    <w:name w:val="heading 2"/>
    <w:aliases w:val="H2,h2,Head2A,2,UNDERRUBRIK 1-2,DO NOT USE_h2,h21,Heading 2 Char,H2 Char,h2 Char,Header 2,Header2,22,heading2,2nd level,H21,H22,H23,H24,H25,R2,E2,†berschrift 2,õberschrift 2"/>
    <w:basedOn w:val="a"/>
    <w:next w:val="a"/>
    <w:uiPriority w:val="9"/>
    <w:qFormat/>
    <w:rsid w:val="006428D4"/>
    <w:pPr>
      <w:keepNext/>
      <w:numPr>
        <w:ilvl w:val="1"/>
        <w:numId w:val="5"/>
      </w:numPr>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
    <w:basedOn w:val="a"/>
    <w:next w:val="a"/>
    <w:uiPriority w:val="9"/>
    <w:qFormat/>
    <w:rsid w:val="000B06DB"/>
    <w:pPr>
      <w:keepNext/>
      <w:numPr>
        <w:ilvl w:val="3"/>
        <w:numId w:val="5"/>
      </w:numPr>
      <w:spacing w:before="240" w:after="60"/>
      <w:outlineLvl w:val="3"/>
    </w:pPr>
    <w:rPr>
      <w:b/>
      <w:bCs/>
      <w:sz w:val="28"/>
      <w:szCs w:val="28"/>
    </w:rPr>
  </w:style>
  <w:style w:type="paragraph" w:styleId="5">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uiPriority w:val="9"/>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uiPriority w:val="9"/>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
    <w:basedOn w:val="a"/>
    <w:next w:val="a"/>
    <w:link w:val="a6"/>
    <w:qFormat/>
    <w:rsid w:val="00E51A78"/>
    <w:pPr>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1">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ì¬º¥¹¥È¶ÎÂä,ÁÐ³ö¶ÎÂä,列表段落1,—ño’i—Ž,¥ê¥¹¥È¶ÎÂä,1st level - Bullet List Paragraph,Lettre d'introduction,Paragrafo elenco,Normal bullet 2,Bullet list,List Paragraph,목록단락,列"/>
    <w:basedOn w:val="a"/>
    <w:link w:val="af3"/>
    <w:uiPriority w:val="34"/>
    <w:qFormat/>
    <w:rsid w:val="00116E19"/>
    <w:pPr>
      <w:ind w:firstLineChars="200" w:firstLine="420"/>
    </w:pPr>
  </w:style>
  <w:style w:type="character" w:styleId="af4">
    <w:name w:val="annotation reference"/>
    <w:basedOn w:val="a0"/>
    <w:rsid w:val="00722F66"/>
    <w:rPr>
      <w:sz w:val="16"/>
      <w:szCs w:val="16"/>
    </w:rPr>
  </w:style>
  <w:style w:type="paragraph" w:styleId="af5">
    <w:name w:val="annotation text"/>
    <w:basedOn w:val="a"/>
    <w:link w:val="af6"/>
    <w:rsid w:val="00722F66"/>
    <w:rPr>
      <w:sz w:val="20"/>
      <w:szCs w:val="20"/>
    </w:rPr>
  </w:style>
  <w:style w:type="character" w:customStyle="1" w:styleId="af6">
    <w:name w:val="批注文字 字符"/>
    <w:basedOn w:val="a0"/>
    <w:link w:val="af5"/>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2">
    <w:name w:val="Body Text First Indent 2"/>
    <w:basedOn w:val="afb"/>
    <w:link w:val="23"/>
    <w:rsid w:val="00F44EFB"/>
    <w:pPr>
      <w:ind w:firstLineChars="200" w:firstLine="420"/>
    </w:pPr>
  </w:style>
  <w:style w:type="character" w:customStyle="1" w:styleId="23">
    <w:name w:val="正文首行缩进 2 字符"/>
    <w:basedOn w:val="afc"/>
    <w:link w:val="22"/>
    <w:rsid w:val="00F44EFB"/>
    <w:rPr>
      <w:sz w:val="22"/>
      <w:szCs w:val="22"/>
      <w:lang w:eastAsia="en-US"/>
    </w:rPr>
  </w:style>
  <w:style w:type="paragraph" w:styleId="20">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0"/>
    <w:link w:val="B2Char"/>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rPr>
      <w:rFonts w:cs="宋体"/>
      <w:szCs w:val="20"/>
    </w:rPr>
  </w:style>
  <w:style w:type="paragraph" w:customStyle="1" w:styleId="6151">
    <w:name w:val="样式 段前: 6 磅 底端: (单实线 自动设置  1.5 磅 行宽)1"/>
    <w:basedOn w:val="a"/>
    <w:rsid w:val="00DF1843"/>
    <w:rPr>
      <w:rFonts w:cs="宋体"/>
      <w:szCs w:val="20"/>
    </w:rPr>
  </w:style>
  <w:style w:type="paragraph" w:customStyle="1" w:styleId="6152">
    <w:name w:val="样式 段前: 6 磅 底端: (单实线 自动设置  1.5 磅 行宽)2"/>
    <w:basedOn w:val="a"/>
    <w:rsid w:val="006D5AB8"/>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uiPriority w:val="9"/>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3D77F9"/>
    <w:rPr>
      <w:sz w:val="22"/>
      <w:szCs w:val="22"/>
      <w:lang w:eastAsia="en-US"/>
    </w:rPr>
  </w:style>
  <w:style w:type="paragraph" w:customStyle="1" w:styleId="RAN1bullet3">
    <w:name w:val="RAN1 bullet3"/>
    <w:basedOn w:val="a"/>
    <w:qFormat/>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rsid w:val="00AB52BD"/>
    <w:rPr>
      <w:lang w:val="en-GB" w:eastAsia="en-US"/>
    </w:rPr>
  </w:style>
  <w:style w:type="paragraph" w:customStyle="1" w:styleId="text">
    <w:name w:val="text"/>
    <w:basedOn w:val="a"/>
    <w:qFormat/>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qFormat/>
    <w:rsid w:val="00B80BC7"/>
    <w:pPr>
      <w:widowControl/>
      <w:spacing w:after="0"/>
      <w:ind w:left="720" w:hanging="360"/>
      <w:jc w:val="left"/>
    </w:pPr>
    <w:rPr>
      <w:szCs w:val="24"/>
      <w:lang w:val="en-GB"/>
    </w:rPr>
  </w:style>
  <w:style w:type="paragraph" w:customStyle="1" w:styleId="bullet2">
    <w:name w:val="bullet2"/>
    <w:basedOn w:val="text"/>
    <w:link w:val="bullet20"/>
    <w:qForma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qForma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qForma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xxxmsonormal">
    <w:name w:val="x_xxmsonormal"/>
    <w:basedOn w:val="a"/>
    <w:uiPriority w:val="99"/>
    <w:rsid w:val="008E64F1"/>
    <w:pPr>
      <w:autoSpaceDE/>
      <w:autoSpaceDN/>
      <w:adjustRightInd/>
      <w:snapToGrid/>
      <w:spacing w:before="0" w:after="0"/>
      <w:jc w:val="left"/>
    </w:pPr>
    <w:rPr>
      <w:rFonts w:eastAsia="Malgun Gothic"/>
      <w:sz w:val="24"/>
      <w:szCs w:val="24"/>
      <w:lang w:eastAsia="ko-KR"/>
    </w:rPr>
  </w:style>
  <w:style w:type="character" w:customStyle="1" w:styleId="xxxapple-converted-space">
    <w:name w:val="x_xxapple-converted-space"/>
    <w:rsid w:val="00B61138"/>
  </w:style>
  <w:style w:type="paragraph" w:customStyle="1" w:styleId="xmsonormal">
    <w:name w:val="x_msonormal"/>
    <w:basedOn w:val="a"/>
    <w:qFormat/>
    <w:rsid w:val="00CF2C05"/>
    <w:pPr>
      <w:autoSpaceDE/>
      <w:autoSpaceDN/>
      <w:adjustRightInd/>
      <w:snapToGrid/>
      <w:spacing w:before="0" w:after="0"/>
      <w:jc w:val="left"/>
    </w:pPr>
    <w:rPr>
      <w:rFonts w:ascii="Calibri" w:eastAsia="Calibri" w:hAnsi="Calibri" w:cs="Calibri"/>
    </w:rPr>
  </w:style>
  <w:style w:type="paragraph" w:customStyle="1" w:styleId="boldbullet1">
    <w:name w:val="boldbullet1"/>
    <w:basedOn w:val="bullet1"/>
    <w:link w:val="boldbullet10"/>
    <w:qFormat/>
    <w:rsid w:val="000A4FDE"/>
    <w:pPr>
      <w:spacing w:before="0" w:after="120"/>
      <w:ind w:left="0" w:firstLine="0"/>
      <w:jc w:val="both"/>
    </w:pPr>
    <w:rPr>
      <w:rFonts w:ascii="Times New Roman" w:hAnsi="Times New Roman"/>
      <w:b/>
      <w:kern w:val="0"/>
      <w:sz w:val="20"/>
      <w:lang w:val="en-US"/>
    </w:rPr>
  </w:style>
  <w:style w:type="character" w:customStyle="1" w:styleId="boldbullet10">
    <w:name w:val="boldbullet1 字符"/>
    <w:basedOn w:val="a0"/>
    <w:link w:val="boldbullet1"/>
    <w:rsid w:val="000A4FDE"/>
    <w:rPr>
      <w:rFonts w:eastAsia="宋体"/>
      <w:b/>
      <w:szCs w:val="24"/>
    </w:rPr>
  </w:style>
  <w:style w:type="paragraph" w:customStyle="1" w:styleId="proposal0">
    <w:name w:val="proposal"/>
    <w:basedOn w:val="a3"/>
    <w:next w:val="a"/>
    <w:link w:val="proposalChar"/>
    <w:qFormat/>
    <w:rsid w:val="000A4FDE"/>
    <w:pPr>
      <w:autoSpaceDE/>
      <w:autoSpaceDN/>
      <w:adjustRightInd/>
      <w:snapToGrid/>
      <w:spacing w:beforeLines="50" w:afterLines="50"/>
      <w:ind w:left="1134" w:hanging="1134"/>
    </w:pPr>
    <w:rPr>
      <w:rFonts w:eastAsia="宋体"/>
      <w:b/>
      <w:lang w:eastAsia="zh-CN"/>
    </w:rPr>
  </w:style>
  <w:style w:type="character" w:customStyle="1" w:styleId="proposalChar">
    <w:name w:val="proposal Char"/>
    <w:link w:val="proposal0"/>
    <w:rsid w:val="000A4FDE"/>
    <w:rPr>
      <w:rFonts w:eastAsia="宋体"/>
      <w:b/>
    </w:rPr>
  </w:style>
  <w:style w:type="character" w:customStyle="1" w:styleId="bullet20">
    <w:name w:val="bullet2 字符"/>
    <w:basedOn w:val="a0"/>
    <w:link w:val="bullet2"/>
    <w:rsid w:val="009230B7"/>
    <w:rPr>
      <w:rFonts w:ascii="Times" w:eastAsia="宋体" w:hAnsi="Times"/>
      <w:kern w:val="2"/>
      <w:sz w:val="24"/>
      <w:szCs w:val="24"/>
      <w:lang w:val="en-GB"/>
    </w:rPr>
  </w:style>
  <w:style w:type="paragraph" w:customStyle="1" w:styleId="boldbullet2">
    <w:name w:val="boldbullet2"/>
    <w:basedOn w:val="bullet2"/>
    <w:link w:val="boldbullet20"/>
    <w:qFormat/>
    <w:rsid w:val="009230B7"/>
    <w:pPr>
      <w:spacing w:before="0" w:after="120"/>
      <w:ind w:left="0" w:firstLine="0"/>
      <w:jc w:val="both"/>
    </w:pPr>
    <w:rPr>
      <w:b/>
    </w:rPr>
  </w:style>
  <w:style w:type="character" w:customStyle="1" w:styleId="boldbullet20">
    <w:name w:val="boldbullet2 字符"/>
    <w:basedOn w:val="bullet20"/>
    <w:link w:val="boldbullet2"/>
    <w:rsid w:val="009230B7"/>
    <w:rPr>
      <w:rFonts w:ascii="Times" w:eastAsia="宋体" w:hAnsi="Times"/>
      <w:b/>
      <w:kern w:val="2"/>
      <w:sz w:val="24"/>
      <w:szCs w:val="24"/>
      <w:lang w:val="en-GB"/>
    </w:rPr>
  </w:style>
  <w:style w:type="character" w:customStyle="1" w:styleId="14">
    <w:name w:val="列出段落 字符1"/>
    <w:aliases w:val="- Bullets 字符1,목록 단락 字符1,リスト段落 字符1,?? ?? 字符1,????? 字符1,???? 字符1,Lista1 字符1,中等深浅网格 1 - 着色 21 字符1,列表段落 字符1,列出段落1 字符1,¥¡¡¡¡ì¬º¥¹¥È¶ÎÂä 字符1,ÁÐ³ö¶ÎÂä 字符1,列表段落1 字符1,—ño’i—Ž 字符1,¥ê¥¹¥È¶ÎÂä 字符1,List Paragraph 字符,ÁÐ³ö¶ÎÂä1 字符,ÖÐµÈÉîÇ³Íø¸ñ 1 - ×ÅÉ« 21 字符"/>
    <w:uiPriority w:val="34"/>
    <w:qFormat/>
    <w:locked/>
    <w:rsid w:val="008850D6"/>
    <w:rPr>
      <w:sz w:val="22"/>
      <w:szCs w:val="22"/>
      <w:lang w:eastAsia="en-US"/>
    </w:rPr>
  </w:style>
  <w:style w:type="character" w:styleId="aff1">
    <w:name w:val="Emphasis"/>
    <w:basedOn w:val="a0"/>
    <w:uiPriority w:val="20"/>
    <w:qFormat/>
    <w:rsid w:val="00D21072"/>
    <w:rPr>
      <w:i/>
      <w:iCs/>
    </w:rPr>
  </w:style>
  <w:style w:type="paragraph" w:customStyle="1" w:styleId="Default">
    <w:name w:val="Default"/>
    <w:rsid w:val="006B6E8A"/>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3551137">
      <w:bodyDiv w:val="1"/>
      <w:marLeft w:val="0"/>
      <w:marRight w:val="0"/>
      <w:marTop w:val="0"/>
      <w:marBottom w:val="0"/>
      <w:divBdr>
        <w:top w:val="none" w:sz="0" w:space="0" w:color="auto"/>
        <w:left w:val="none" w:sz="0" w:space="0" w:color="auto"/>
        <w:bottom w:val="none" w:sz="0" w:space="0" w:color="auto"/>
        <w:right w:val="none" w:sz="0" w:space="0" w:color="auto"/>
      </w:divBdr>
      <w:divsChild>
        <w:div w:id="1457675998">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78349899">
      <w:bodyDiv w:val="1"/>
      <w:marLeft w:val="0"/>
      <w:marRight w:val="0"/>
      <w:marTop w:val="0"/>
      <w:marBottom w:val="0"/>
      <w:divBdr>
        <w:top w:val="none" w:sz="0" w:space="0" w:color="auto"/>
        <w:left w:val="none" w:sz="0" w:space="0" w:color="auto"/>
        <w:bottom w:val="none" w:sz="0" w:space="0" w:color="auto"/>
        <w:right w:val="none" w:sz="0" w:space="0" w:color="auto"/>
      </w:divBdr>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35433590">
      <w:bodyDiv w:val="1"/>
      <w:marLeft w:val="0"/>
      <w:marRight w:val="0"/>
      <w:marTop w:val="0"/>
      <w:marBottom w:val="0"/>
      <w:divBdr>
        <w:top w:val="none" w:sz="0" w:space="0" w:color="auto"/>
        <w:left w:val="none" w:sz="0" w:space="0" w:color="auto"/>
        <w:bottom w:val="none" w:sz="0" w:space="0" w:color="auto"/>
        <w:right w:val="none" w:sz="0" w:space="0" w:color="auto"/>
      </w:divBdr>
      <w:divsChild>
        <w:div w:id="79789802">
          <w:marLeft w:val="547"/>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65622763">
      <w:bodyDiv w:val="1"/>
      <w:marLeft w:val="0"/>
      <w:marRight w:val="0"/>
      <w:marTop w:val="0"/>
      <w:marBottom w:val="0"/>
      <w:divBdr>
        <w:top w:val="none" w:sz="0" w:space="0" w:color="auto"/>
        <w:left w:val="none" w:sz="0" w:space="0" w:color="auto"/>
        <w:bottom w:val="none" w:sz="0" w:space="0" w:color="auto"/>
        <w:right w:val="none" w:sz="0" w:space="0" w:color="auto"/>
      </w:divBdr>
      <w:divsChild>
        <w:div w:id="135605248">
          <w:marLeft w:val="547"/>
          <w:marRight w:val="0"/>
          <w:marTop w:val="200"/>
          <w:marBottom w:val="0"/>
          <w:divBdr>
            <w:top w:val="none" w:sz="0" w:space="0" w:color="auto"/>
            <w:left w:val="none" w:sz="0" w:space="0" w:color="auto"/>
            <w:bottom w:val="none" w:sz="0" w:space="0" w:color="auto"/>
            <w:right w:val="none" w:sz="0" w:space="0" w:color="auto"/>
          </w:divBdr>
        </w:div>
      </w:divsChild>
    </w:div>
    <w:div w:id="282158653">
      <w:bodyDiv w:val="1"/>
      <w:marLeft w:val="0"/>
      <w:marRight w:val="0"/>
      <w:marTop w:val="0"/>
      <w:marBottom w:val="0"/>
      <w:divBdr>
        <w:top w:val="none" w:sz="0" w:space="0" w:color="auto"/>
        <w:left w:val="none" w:sz="0" w:space="0" w:color="auto"/>
        <w:bottom w:val="none" w:sz="0" w:space="0" w:color="auto"/>
        <w:right w:val="none" w:sz="0" w:space="0" w:color="auto"/>
      </w:divBdr>
    </w:div>
    <w:div w:id="332294784">
      <w:bodyDiv w:val="1"/>
      <w:marLeft w:val="0"/>
      <w:marRight w:val="0"/>
      <w:marTop w:val="0"/>
      <w:marBottom w:val="0"/>
      <w:divBdr>
        <w:top w:val="none" w:sz="0" w:space="0" w:color="auto"/>
        <w:left w:val="none" w:sz="0" w:space="0" w:color="auto"/>
        <w:bottom w:val="none" w:sz="0" w:space="0" w:color="auto"/>
        <w:right w:val="none" w:sz="0" w:space="0" w:color="auto"/>
      </w:divBdr>
      <w:divsChild>
        <w:div w:id="63376902">
          <w:marLeft w:val="547"/>
          <w:marRight w:val="0"/>
          <w:marTop w:val="0"/>
          <w:marBottom w:val="0"/>
          <w:divBdr>
            <w:top w:val="none" w:sz="0" w:space="0" w:color="auto"/>
            <w:left w:val="none" w:sz="0" w:space="0" w:color="auto"/>
            <w:bottom w:val="none" w:sz="0" w:space="0" w:color="auto"/>
            <w:right w:val="none" w:sz="0" w:space="0" w:color="auto"/>
          </w:divBdr>
        </w:div>
        <w:div w:id="482162922">
          <w:marLeft w:val="547"/>
          <w:marRight w:val="0"/>
          <w:marTop w:val="0"/>
          <w:marBottom w:val="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9809026">
      <w:bodyDiv w:val="1"/>
      <w:marLeft w:val="0"/>
      <w:marRight w:val="0"/>
      <w:marTop w:val="0"/>
      <w:marBottom w:val="0"/>
      <w:divBdr>
        <w:top w:val="none" w:sz="0" w:space="0" w:color="auto"/>
        <w:left w:val="none" w:sz="0" w:space="0" w:color="auto"/>
        <w:bottom w:val="none" w:sz="0" w:space="0" w:color="auto"/>
        <w:right w:val="none" w:sz="0" w:space="0" w:color="auto"/>
      </w:divBdr>
      <w:divsChild>
        <w:div w:id="921833308">
          <w:marLeft w:val="547"/>
          <w:marRight w:val="0"/>
          <w:marTop w:val="0"/>
          <w:marBottom w:val="0"/>
          <w:divBdr>
            <w:top w:val="none" w:sz="0" w:space="0" w:color="auto"/>
            <w:left w:val="none" w:sz="0" w:space="0" w:color="auto"/>
            <w:bottom w:val="none" w:sz="0" w:space="0" w:color="auto"/>
            <w:right w:val="none" w:sz="0" w:space="0" w:color="auto"/>
          </w:divBdr>
        </w:div>
        <w:div w:id="1002004968">
          <w:marLeft w:val="547"/>
          <w:marRight w:val="0"/>
          <w:marTop w:val="0"/>
          <w:marBottom w:val="0"/>
          <w:divBdr>
            <w:top w:val="none" w:sz="0" w:space="0" w:color="auto"/>
            <w:left w:val="none" w:sz="0" w:space="0" w:color="auto"/>
            <w:bottom w:val="none" w:sz="0" w:space="0" w:color="auto"/>
            <w:right w:val="none" w:sz="0" w:space="0" w:color="auto"/>
          </w:divBdr>
        </w:div>
        <w:div w:id="1979919077">
          <w:marLeft w:val="547"/>
          <w:marRight w:val="0"/>
          <w:marTop w:val="0"/>
          <w:marBottom w:val="160"/>
          <w:divBdr>
            <w:top w:val="none" w:sz="0" w:space="0" w:color="auto"/>
            <w:left w:val="none" w:sz="0" w:space="0" w:color="auto"/>
            <w:bottom w:val="none" w:sz="0" w:space="0" w:color="auto"/>
            <w:right w:val="none" w:sz="0" w:space="0" w:color="auto"/>
          </w:divBdr>
        </w:div>
      </w:divsChild>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30053174">
      <w:bodyDiv w:val="1"/>
      <w:marLeft w:val="0"/>
      <w:marRight w:val="0"/>
      <w:marTop w:val="0"/>
      <w:marBottom w:val="0"/>
      <w:divBdr>
        <w:top w:val="none" w:sz="0" w:space="0" w:color="auto"/>
        <w:left w:val="none" w:sz="0" w:space="0" w:color="auto"/>
        <w:bottom w:val="none" w:sz="0" w:space="0" w:color="auto"/>
        <w:right w:val="none" w:sz="0" w:space="0" w:color="auto"/>
      </w:divBdr>
    </w:div>
    <w:div w:id="441220545">
      <w:bodyDiv w:val="1"/>
      <w:marLeft w:val="0"/>
      <w:marRight w:val="0"/>
      <w:marTop w:val="0"/>
      <w:marBottom w:val="0"/>
      <w:divBdr>
        <w:top w:val="none" w:sz="0" w:space="0" w:color="auto"/>
        <w:left w:val="none" w:sz="0" w:space="0" w:color="auto"/>
        <w:bottom w:val="none" w:sz="0" w:space="0" w:color="auto"/>
        <w:right w:val="none" w:sz="0" w:space="0" w:color="auto"/>
      </w:divBdr>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69517652">
      <w:bodyDiv w:val="1"/>
      <w:marLeft w:val="0"/>
      <w:marRight w:val="0"/>
      <w:marTop w:val="0"/>
      <w:marBottom w:val="0"/>
      <w:divBdr>
        <w:top w:val="none" w:sz="0" w:space="0" w:color="auto"/>
        <w:left w:val="none" w:sz="0" w:space="0" w:color="auto"/>
        <w:bottom w:val="none" w:sz="0" w:space="0" w:color="auto"/>
        <w:right w:val="none" w:sz="0" w:space="0" w:color="auto"/>
      </w:divBdr>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2766395">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42910321">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6934180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40035516">
      <w:bodyDiv w:val="1"/>
      <w:marLeft w:val="0"/>
      <w:marRight w:val="0"/>
      <w:marTop w:val="0"/>
      <w:marBottom w:val="0"/>
      <w:divBdr>
        <w:top w:val="none" w:sz="0" w:space="0" w:color="auto"/>
        <w:left w:val="none" w:sz="0" w:space="0" w:color="auto"/>
        <w:bottom w:val="none" w:sz="0" w:space="0" w:color="auto"/>
        <w:right w:val="none" w:sz="0" w:space="0" w:color="auto"/>
      </w:divBdr>
    </w:div>
    <w:div w:id="643586296">
      <w:bodyDiv w:val="1"/>
      <w:marLeft w:val="0"/>
      <w:marRight w:val="0"/>
      <w:marTop w:val="0"/>
      <w:marBottom w:val="0"/>
      <w:divBdr>
        <w:top w:val="none" w:sz="0" w:space="0" w:color="auto"/>
        <w:left w:val="none" w:sz="0" w:space="0" w:color="auto"/>
        <w:bottom w:val="none" w:sz="0" w:space="0" w:color="auto"/>
        <w:right w:val="none" w:sz="0" w:space="0" w:color="auto"/>
      </w:divBdr>
    </w:div>
    <w:div w:id="650719110">
      <w:bodyDiv w:val="1"/>
      <w:marLeft w:val="0"/>
      <w:marRight w:val="0"/>
      <w:marTop w:val="0"/>
      <w:marBottom w:val="0"/>
      <w:divBdr>
        <w:top w:val="none" w:sz="0" w:space="0" w:color="auto"/>
        <w:left w:val="none" w:sz="0" w:space="0" w:color="auto"/>
        <w:bottom w:val="none" w:sz="0" w:space="0" w:color="auto"/>
        <w:right w:val="none" w:sz="0" w:space="0" w:color="auto"/>
      </w:divBdr>
      <w:divsChild>
        <w:div w:id="474493683">
          <w:marLeft w:val="547"/>
          <w:marRight w:val="0"/>
          <w:marTop w:val="0"/>
          <w:marBottom w:val="0"/>
          <w:divBdr>
            <w:top w:val="none" w:sz="0" w:space="0" w:color="auto"/>
            <w:left w:val="none" w:sz="0" w:space="0" w:color="auto"/>
            <w:bottom w:val="none" w:sz="0" w:space="0" w:color="auto"/>
            <w:right w:val="none" w:sz="0" w:space="0" w:color="auto"/>
          </w:divBdr>
        </w:div>
        <w:div w:id="1251430286">
          <w:marLeft w:val="547"/>
          <w:marRight w:val="0"/>
          <w:marTop w:val="0"/>
          <w:marBottom w:val="0"/>
          <w:divBdr>
            <w:top w:val="none" w:sz="0" w:space="0" w:color="auto"/>
            <w:left w:val="none" w:sz="0" w:space="0" w:color="auto"/>
            <w:bottom w:val="none" w:sz="0" w:space="0" w:color="auto"/>
            <w:right w:val="none" w:sz="0" w:space="0" w:color="auto"/>
          </w:divBdr>
        </w:div>
        <w:div w:id="1336225062">
          <w:marLeft w:val="1166"/>
          <w:marRight w:val="0"/>
          <w:marTop w:val="0"/>
          <w:marBottom w:val="0"/>
          <w:divBdr>
            <w:top w:val="none" w:sz="0" w:space="0" w:color="auto"/>
            <w:left w:val="none" w:sz="0" w:space="0" w:color="auto"/>
            <w:bottom w:val="none" w:sz="0" w:space="0" w:color="auto"/>
            <w:right w:val="none" w:sz="0" w:space="0" w:color="auto"/>
          </w:divBdr>
        </w:div>
      </w:divsChild>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42534627">
      <w:bodyDiv w:val="1"/>
      <w:marLeft w:val="0"/>
      <w:marRight w:val="0"/>
      <w:marTop w:val="0"/>
      <w:marBottom w:val="0"/>
      <w:divBdr>
        <w:top w:val="none" w:sz="0" w:space="0" w:color="auto"/>
        <w:left w:val="none" w:sz="0" w:space="0" w:color="auto"/>
        <w:bottom w:val="none" w:sz="0" w:space="0" w:color="auto"/>
        <w:right w:val="none" w:sz="0" w:space="0" w:color="auto"/>
      </w:divBdr>
      <w:divsChild>
        <w:div w:id="1238899298">
          <w:marLeft w:val="547"/>
          <w:marRight w:val="0"/>
          <w:marTop w:val="0"/>
          <w:marBottom w:val="0"/>
          <w:divBdr>
            <w:top w:val="none" w:sz="0" w:space="0" w:color="auto"/>
            <w:left w:val="none" w:sz="0" w:space="0" w:color="auto"/>
            <w:bottom w:val="none" w:sz="0" w:space="0" w:color="auto"/>
            <w:right w:val="none" w:sz="0" w:space="0" w:color="auto"/>
          </w:divBdr>
        </w:div>
      </w:divsChild>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65417403">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2259485">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45942352">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893345972">
      <w:bodyDiv w:val="1"/>
      <w:marLeft w:val="0"/>
      <w:marRight w:val="0"/>
      <w:marTop w:val="0"/>
      <w:marBottom w:val="0"/>
      <w:divBdr>
        <w:top w:val="none" w:sz="0" w:space="0" w:color="auto"/>
        <w:left w:val="none" w:sz="0" w:space="0" w:color="auto"/>
        <w:bottom w:val="none" w:sz="0" w:space="0" w:color="auto"/>
        <w:right w:val="none" w:sz="0" w:space="0" w:color="auto"/>
      </w:divBdr>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34636329">
      <w:bodyDiv w:val="1"/>
      <w:marLeft w:val="0"/>
      <w:marRight w:val="0"/>
      <w:marTop w:val="0"/>
      <w:marBottom w:val="0"/>
      <w:divBdr>
        <w:top w:val="none" w:sz="0" w:space="0" w:color="auto"/>
        <w:left w:val="none" w:sz="0" w:space="0" w:color="auto"/>
        <w:bottom w:val="none" w:sz="0" w:space="0" w:color="auto"/>
        <w:right w:val="none" w:sz="0" w:space="0" w:color="auto"/>
      </w:divBdr>
      <w:divsChild>
        <w:div w:id="462501870">
          <w:marLeft w:val="1166"/>
          <w:marRight w:val="0"/>
          <w:marTop w:val="0"/>
          <w:marBottom w:val="0"/>
          <w:divBdr>
            <w:top w:val="none" w:sz="0" w:space="0" w:color="auto"/>
            <w:left w:val="none" w:sz="0" w:space="0" w:color="auto"/>
            <w:bottom w:val="none" w:sz="0" w:space="0" w:color="auto"/>
            <w:right w:val="none" w:sz="0" w:space="0" w:color="auto"/>
          </w:divBdr>
        </w:div>
        <w:div w:id="933783607">
          <w:marLeft w:val="547"/>
          <w:marRight w:val="0"/>
          <w:marTop w:val="0"/>
          <w:marBottom w:val="0"/>
          <w:divBdr>
            <w:top w:val="none" w:sz="0" w:space="0" w:color="auto"/>
            <w:left w:val="none" w:sz="0" w:space="0" w:color="auto"/>
            <w:bottom w:val="none" w:sz="0" w:space="0" w:color="auto"/>
            <w:right w:val="none" w:sz="0" w:space="0" w:color="auto"/>
          </w:divBdr>
        </w:div>
        <w:div w:id="1197541277">
          <w:marLeft w:val="547"/>
          <w:marRight w:val="0"/>
          <w:marTop w:val="0"/>
          <w:marBottom w:val="0"/>
          <w:divBdr>
            <w:top w:val="none" w:sz="0" w:space="0" w:color="auto"/>
            <w:left w:val="none" w:sz="0" w:space="0" w:color="auto"/>
            <w:bottom w:val="none" w:sz="0" w:space="0" w:color="auto"/>
            <w:right w:val="none" w:sz="0" w:space="0" w:color="auto"/>
          </w:divBdr>
        </w:div>
      </w:divsChild>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3927424">
      <w:bodyDiv w:val="1"/>
      <w:marLeft w:val="0"/>
      <w:marRight w:val="0"/>
      <w:marTop w:val="0"/>
      <w:marBottom w:val="0"/>
      <w:divBdr>
        <w:top w:val="none" w:sz="0" w:space="0" w:color="auto"/>
        <w:left w:val="none" w:sz="0" w:space="0" w:color="auto"/>
        <w:bottom w:val="none" w:sz="0" w:space="0" w:color="auto"/>
        <w:right w:val="none" w:sz="0" w:space="0" w:color="auto"/>
      </w:divBdr>
      <w:divsChild>
        <w:div w:id="1464543269">
          <w:marLeft w:val="547"/>
          <w:marRight w:val="0"/>
          <w:marTop w:val="0"/>
          <w:marBottom w:val="0"/>
          <w:divBdr>
            <w:top w:val="none" w:sz="0" w:space="0" w:color="auto"/>
            <w:left w:val="none" w:sz="0" w:space="0" w:color="auto"/>
            <w:bottom w:val="none" w:sz="0" w:space="0" w:color="auto"/>
            <w:right w:val="none" w:sz="0" w:space="0" w:color="auto"/>
          </w:divBdr>
        </w:div>
        <w:div w:id="2092312959">
          <w:marLeft w:val="547"/>
          <w:marRight w:val="0"/>
          <w:marTop w:val="0"/>
          <w:marBottom w:val="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89741610">
      <w:bodyDiv w:val="1"/>
      <w:marLeft w:val="0"/>
      <w:marRight w:val="0"/>
      <w:marTop w:val="0"/>
      <w:marBottom w:val="0"/>
      <w:divBdr>
        <w:top w:val="none" w:sz="0" w:space="0" w:color="auto"/>
        <w:left w:val="none" w:sz="0" w:space="0" w:color="auto"/>
        <w:bottom w:val="none" w:sz="0" w:space="0" w:color="auto"/>
        <w:right w:val="none" w:sz="0" w:space="0" w:color="auto"/>
      </w:divBdr>
      <w:divsChild>
        <w:div w:id="1892957036">
          <w:marLeft w:val="1166"/>
          <w:marRight w:val="0"/>
          <w:marTop w:val="0"/>
          <w:marBottom w:val="0"/>
          <w:divBdr>
            <w:top w:val="none" w:sz="0" w:space="0" w:color="auto"/>
            <w:left w:val="none" w:sz="0" w:space="0" w:color="auto"/>
            <w:bottom w:val="none" w:sz="0" w:space="0" w:color="auto"/>
            <w:right w:val="none" w:sz="0" w:space="0" w:color="auto"/>
          </w:divBdr>
        </w:div>
        <w:div w:id="1930577797">
          <w:marLeft w:val="547"/>
          <w:marRight w:val="0"/>
          <w:marTop w:val="0"/>
          <w:marBottom w:val="0"/>
          <w:divBdr>
            <w:top w:val="none" w:sz="0" w:space="0" w:color="auto"/>
            <w:left w:val="none" w:sz="0" w:space="0" w:color="auto"/>
            <w:bottom w:val="none" w:sz="0" w:space="0" w:color="auto"/>
            <w:right w:val="none" w:sz="0" w:space="0" w:color="auto"/>
          </w:divBdr>
        </w:div>
      </w:divsChild>
    </w:div>
    <w:div w:id="1108040662">
      <w:bodyDiv w:val="1"/>
      <w:marLeft w:val="0"/>
      <w:marRight w:val="0"/>
      <w:marTop w:val="0"/>
      <w:marBottom w:val="0"/>
      <w:divBdr>
        <w:top w:val="none" w:sz="0" w:space="0" w:color="auto"/>
        <w:left w:val="none" w:sz="0" w:space="0" w:color="auto"/>
        <w:bottom w:val="none" w:sz="0" w:space="0" w:color="auto"/>
        <w:right w:val="none" w:sz="0" w:space="0" w:color="auto"/>
      </w:divBdr>
      <w:divsChild>
        <w:div w:id="191656719">
          <w:marLeft w:val="547"/>
          <w:marRight w:val="0"/>
          <w:marTop w:val="0"/>
          <w:marBottom w:val="0"/>
          <w:divBdr>
            <w:top w:val="none" w:sz="0" w:space="0" w:color="auto"/>
            <w:left w:val="none" w:sz="0" w:space="0" w:color="auto"/>
            <w:bottom w:val="none" w:sz="0" w:space="0" w:color="auto"/>
            <w:right w:val="none" w:sz="0" w:space="0" w:color="auto"/>
          </w:divBdr>
        </w:div>
        <w:div w:id="340088676">
          <w:marLeft w:val="547"/>
          <w:marRight w:val="0"/>
          <w:marTop w:val="0"/>
          <w:marBottom w:val="0"/>
          <w:divBdr>
            <w:top w:val="none" w:sz="0" w:space="0" w:color="auto"/>
            <w:left w:val="none" w:sz="0" w:space="0" w:color="auto"/>
            <w:bottom w:val="none" w:sz="0" w:space="0" w:color="auto"/>
            <w:right w:val="none" w:sz="0" w:space="0" w:color="auto"/>
          </w:divBdr>
        </w:div>
        <w:div w:id="510074019">
          <w:marLeft w:val="547"/>
          <w:marRight w:val="0"/>
          <w:marTop w:val="0"/>
          <w:marBottom w:val="0"/>
          <w:divBdr>
            <w:top w:val="none" w:sz="0" w:space="0" w:color="auto"/>
            <w:left w:val="none" w:sz="0" w:space="0" w:color="auto"/>
            <w:bottom w:val="none" w:sz="0" w:space="0" w:color="auto"/>
            <w:right w:val="none" w:sz="0" w:space="0" w:color="auto"/>
          </w:divBdr>
        </w:div>
        <w:div w:id="2140830919">
          <w:marLeft w:val="547"/>
          <w:marRight w:val="0"/>
          <w:marTop w:val="0"/>
          <w:marBottom w:val="0"/>
          <w:divBdr>
            <w:top w:val="none" w:sz="0" w:space="0" w:color="auto"/>
            <w:left w:val="none" w:sz="0" w:space="0" w:color="auto"/>
            <w:bottom w:val="none" w:sz="0" w:space="0" w:color="auto"/>
            <w:right w:val="none" w:sz="0" w:space="0" w:color="auto"/>
          </w:divBdr>
        </w:div>
      </w:divsChild>
    </w:div>
    <w:div w:id="1117407979">
      <w:bodyDiv w:val="1"/>
      <w:marLeft w:val="0"/>
      <w:marRight w:val="0"/>
      <w:marTop w:val="0"/>
      <w:marBottom w:val="0"/>
      <w:divBdr>
        <w:top w:val="none" w:sz="0" w:space="0" w:color="auto"/>
        <w:left w:val="none" w:sz="0" w:space="0" w:color="auto"/>
        <w:bottom w:val="none" w:sz="0" w:space="0" w:color="auto"/>
        <w:right w:val="none" w:sz="0" w:space="0" w:color="auto"/>
      </w:divBdr>
      <w:divsChild>
        <w:div w:id="140079754">
          <w:marLeft w:val="547"/>
          <w:marRight w:val="0"/>
          <w:marTop w:val="0"/>
          <w:marBottom w:val="0"/>
          <w:divBdr>
            <w:top w:val="none" w:sz="0" w:space="0" w:color="auto"/>
            <w:left w:val="none" w:sz="0" w:space="0" w:color="auto"/>
            <w:bottom w:val="none" w:sz="0" w:space="0" w:color="auto"/>
            <w:right w:val="none" w:sz="0" w:space="0" w:color="auto"/>
          </w:divBdr>
        </w:div>
        <w:div w:id="334723075">
          <w:marLeft w:val="547"/>
          <w:marRight w:val="0"/>
          <w:marTop w:val="0"/>
          <w:marBottom w:val="0"/>
          <w:divBdr>
            <w:top w:val="none" w:sz="0" w:space="0" w:color="auto"/>
            <w:left w:val="none" w:sz="0" w:space="0" w:color="auto"/>
            <w:bottom w:val="none" w:sz="0" w:space="0" w:color="auto"/>
            <w:right w:val="none" w:sz="0" w:space="0" w:color="auto"/>
          </w:divBdr>
        </w:div>
        <w:div w:id="1128940268">
          <w:marLeft w:val="1166"/>
          <w:marRight w:val="0"/>
          <w:marTop w:val="0"/>
          <w:marBottom w:val="0"/>
          <w:divBdr>
            <w:top w:val="none" w:sz="0" w:space="0" w:color="auto"/>
            <w:left w:val="none" w:sz="0" w:space="0" w:color="auto"/>
            <w:bottom w:val="none" w:sz="0" w:space="0" w:color="auto"/>
            <w:right w:val="none" w:sz="0" w:space="0" w:color="auto"/>
          </w:divBdr>
        </w:div>
        <w:div w:id="1199970994">
          <w:marLeft w:val="547"/>
          <w:marRight w:val="0"/>
          <w:marTop w:val="0"/>
          <w:marBottom w:val="0"/>
          <w:divBdr>
            <w:top w:val="none" w:sz="0" w:space="0" w:color="auto"/>
            <w:left w:val="none" w:sz="0" w:space="0" w:color="auto"/>
            <w:bottom w:val="none" w:sz="0" w:space="0" w:color="auto"/>
            <w:right w:val="none" w:sz="0" w:space="0" w:color="auto"/>
          </w:divBdr>
        </w:div>
        <w:div w:id="1490636129">
          <w:marLeft w:val="547"/>
          <w:marRight w:val="0"/>
          <w:marTop w:val="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64662532">
      <w:bodyDiv w:val="1"/>
      <w:marLeft w:val="0"/>
      <w:marRight w:val="0"/>
      <w:marTop w:val="0"/>
      <w:marBottom w:val="0"/>
      <w:divBdr>
        <w:top w:val="none" w:sz="0" w:space="0" w:color="auto"/>
        <w:left w:val="none" w:sz="0" w:space="0" w:color="auto"/>
        <w:bottom w:val="none" w:sz="0" w:space="0" w:color="auto"/>
        <w:right w:val="none" w:sz="0" w:space="0" w:color="auto"/>
      </w:divBdr>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17937647">
      <w:bodyDiv w:val="1"/>
      <w:marLeft w:val="0"/>
      <w:marRight w:val="0"/>
      <w:marTop w:val="0"/>
      <w:marBottom w:val="0"/>
      <w:divBdr>
        <w:top w:val="none" w:sz="0" w:space="0" w:color="auto"/>
        <w:left w:val="none" w:sz="0" w:space="0" w:color="auto"/>
        <w:bottom w:val="none" w:sz="0" w:space="0" w:color="auto"/>
        <w:right w:val="none" w:sz="0" w:space="0" w:color="auto"/>
      </w:divBdr>
    </w:div>
    <w:div w:id="1230384782">
      <w:bodyDiv w:val="1"/>
      <w:marLeft w:val="0"/>
      <w:marRight w:val="0"/>
      <w:marTop w:val="0"/>
      <w:marBottom w:val="0"/>
      <w:divBdr>
        <w:top w:val="none" w:sz="0" w:space="0" w:color="auto"/>
        <w:left w:val="none" w:sz="0" w:space="0" w:color="auto"/>
        <w:bottom w:val="none" w:sz="0" w:space="0" w:color="auto"/>
        <w:right w:val="none" w:sz="0" w:space="0" w:color="auto"/>
      </w:divBdr>
      <w:divsChild>
        <w:div w:id="647246630">
          <w:marLeft w:val="547"/>
          <w:marRight w:val="0"/>
          <w:marTop w:val="0"/>
          <w:marBottom w:val="0"/>
          <w:divBdr>
            <w:top w:val="none" w:sz="0" w:space="0" w:color="auto"/>
            <w:left w:val="none" w:sz="0" w:space="0" w:color="auto"/>
            <w:bottom w:val="none" w:sz="0" w:space="0" w:color="auto"/>
            <w:right w:val="none" w:sz="0" w:space="0" w:color="auto"/>
          </w:divBdr>
        </w:div>
        <w:div w:id="788084151">
          <w:marLeft w:val="547"/>
          <w:marRight w:val="0"/>
          <w:marTop w:val="0"/>
          <w:marBottom w:val="160"/>
          <w:divBdr>
            <w:top w:val="none" w:sz="0" w:space="0" w:color="auto"/>
            <w:left w:val="none" w:sz="0" w:space="0" w:color="auto"/>
            <w:bottom w:val="none" w:sz="0" w:space="0" w:color="auto"/>
            <w:right w:val="none" w:sz="0" w:space="0" w:color="auto"/>
          </w:divBdr>
        </w:div>
        <w:div w:id="1757944420">
          <w:marLeft w:val="547"/>
          <w:marRight w:val="0"/>
          <w:marTop w:val="0"/>
          <w:marBottom w:val="0"/>
          <w:divBdr>
            <w:top w:val="none" w:sz="0" w:space="0" w:color="auto"/>
            <w:left w:val="none" w:sz="0" w:space="0" w:color="auto"/>
            <w:bottom w:val="none" w:sz="0" w:space="0" w:color="auto"/>
            <w:right w:val="none" w:sz="0" w:space="0" w:color="auto"/>
          </w:divBdr>
        </w:div>
      </w:divsChild>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78508445">
      <w:bodyDiv w:val="1"/>
      <w:marLeft w:val="0"/>
      <w:marRight w:val="0"/>
      <w:marTop w:val="0"/>
      <w:marBottom w:val="0"/>
      <w:divBdr>
        <w:top w:val="none" w:sz="0" w:space="0" w:color="auto"/>
        <w:left w:val="none" w:sz="0" w:space="0" w:color="auto"/>
        <w:bottom w:val="none" w:sz="0" w:space="0" w:color="auto"/>
        <w:right w:val="none" w:sz="0" w:space="0" w:color="auto"/>
      </w:divBdr>
      <w:divsChild>
        <w:div w:id="311714662">
          <w:marLeft w:val="547"/>
          <w:marRight w:val="0"/>
          <w:marTop w:val="0"/>
          <w:marBottom w:val="0"/>
          <w:divBdr>
            <w:top w:val="none" w:sz="0" w:space="0" w:color="auto"/>
            <w:left w:val="none" w:sz="0" w:space="0" w:color="auto"/>
            <w:bottom w:val="none" w:sz="0" w:space="0" w:color="auto"/>
            <w:right w:val="none" w:sz="0" w:space="0" w:color="auto"/>
          </w:divBdr>
        </w:div>
        <w:div w:id="2082673135">
          <w:marLeft w:val="547"/>
          <w:marRight w:val="0"/>
          <w:marTop w:val="0"/>
          <w:marBottom w:val="0"/>
          <w:divBdr>
            <w:top w:val="none" w:sz="0" w:space="0" w:color="auto"/>
            <w:left w:val="none" w:sz="0" w:space="0" w:color="auto"/>
            <w:bottom w:val="none" w:sz="0" w:space="0" w:color="auto"/>
            <w:right w:val="none" w:sz="0" w:space="0" w:color="auto"/>
          </w:divBdr>
        </w:div>
        <w:div w:id="1414862106">
          <w:marLeft w:val="547"/>
          <w:marRight w:val="0"/>
          <w:marTop w:val="0"/>
          <w:marBottom w:val="0"/>
          <w:divBdr>
            <w:top w:val="none" w:sz="0" w:space="0" w:color="auto"/>
            <w:left w:val="none" w:sz="0" w:space="0" w:color="auto"/>
            <w:bottom w:val="none" w:sz="0" w:space="0" w:color="auto"/>
            <w:right w:val="none" w:sz="0" w:space="0" w:color="auto"/>
          </w:divBdr>
        </w:div>
        <w:div w:id="2065637738">
          <w:marLeft w:val="1166"/>
          <w:marRight w:val="0"/>
          <w:marTop w:val="0"/>
          <w:marBottom w:val="0"/>
          <w:divBdr>
            <w:top w:val="none" w:sz="0" w:space="0" w:color="auto"/>
            <w:left w:val="none" w:sz="0" w:space="0" w:color="auto"/>
            <w:bottom w:val="none" w:sz="0" w:space="0" w:color="auto"/>
            <w:right w:val="none" w:sz="0" w:space="0" w:color="auto"/>
          </w:divBdr>
        </w:div>
        <w:div w:id="1905097216">
          <w:marLeft w:val="547"/>
          <w:marRight w:val="0"/>
          <w:marTop w:val="0"/>
          <w:marBottom w:val="0"/>
          <w:divBdr>
            <w:top w:val="none" w:sz="0" w:space="0" w:color="auto"/>
            <w:left w:val="none" w:sz="0" w:space="0" w:color="auto"/>
            <w:bottom w:val="none" w:sz="0" w:space="0" w:color="auto"/>
            <w:right w:val="none" w:sz="0" w:space="0" w:color="auto"/>
          </w:divBdr>
        </w:div>
        <w:div w:id="1064529720">
          <w:marLeft w:val="1166"/>
          <w:marRight w:val="0"/>
          <w:marTop w:val="0"/>
          <w:marBottom w:val="0"/>
          <w:divBdr>
            <w:top w:val="none" w:sz="0" w:space="0" w:color="auto"/>
            <w:left w:val="none" w:sz="0" w:space="0" w:color="auto"/>
            <w:bottom w:val="none" w:sz="0" w:space="0" w:color="auto"/>
            <w:right w:val="none" w:sz="0" w:space="0" w:color="auto"/>
          </w:divBdr>
        </w:div>
        <w:div w:id="619914924">
          <w:marLeft w:val="547"/>
          <w:marRight w:val="0"/>
          <w:marTop w:val="0"/>
          <w:marBottom w:val="0"/>
          <w:divBdr>
            <w:top w:val="none" w:sz="0" w:space="0" w:color="auto"/>
            <w:left w:val="none" w:sz="0" w:space="0" w:color="auto"/>
            <w:bottom w:val="none" w:sz="0" w:space="0" w:color="auto"/>
            <w:right w:val="none" w:sz="0" w:space="0" w:color="auto"/>
          </w:divBdr>
        </w:div>
        <w:div w:id="1350595961">
          <w:marLeft w:val="1166"/>
          <w:marRight w:val="0"/>
          <w:marTop w:val="0"/>
          <w:marBottom w:val="0"/>
          <w:divBdr>
            <w:top w:val="none" w:sz="0" w:space="0" w:color="auto"/>
            <w:left w:val="none" w:sz="0" w:space="0" w:color="auto"/>
            <w:bottom w:val="none" w:sz="0" w:space="0" w:color="auto"/>
            <w:right w:val="none" w:sz="0" w:space="0" w:color="auto"/>
          </w:divBdr>
        </w:div>
        <w:div w:id="1882553723">
          <w:marLeft w:val="547"/>
          <w:marRight w:val="0"/>
          <w:marTop w:val="0"/>
          <w:marBottom w:val="0"/>
          <w:divBdr>
            <w:top w:val="none" w:sz="0" w:space="0" w:color="auto"/>
            <w:left w:val="none" w:sz="0" w:space="0" w:color="auto"/>
            <w:bottom w:val="none" w:sz="0" w:space="0" w:color="auto"/>
            <w:right w:val="none" w:sz="0" w:space="0" w:color="auto"/>
          </w:divBdr>
        </w:div>
        <w:div w:id="1120610002">
          <w:marLeft w:val="1166"/>
          <w:marRight w:val="0"/>
          <w:marTop w:val="0"/>
          <w:marBottom w:val="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89639010">
      <w:bodyDiv w:val="1"/>
      <w:marLeft w:val="0"/>
      <w:marRight w:val="0"/>
      <w:marTop w:val="0"/>
      <w:marBottom w:val="0"/>
      <w:divBdr>
        <w:top w:val="none" w:sz="0" w:space="0" w:color="auto"/>
        <w:left w:val="none" w:sz="0" w:space="0" w:color="auto"/>
        <w:bottom w:val="none" w:sz="0" w:space="0" w:color="auto"/>
        <w:right w:val="none" w:sz="0" w:space="0" w:color="auto"/>
      </w:divBdr>
    </w:div>
    <w:div w:id="1512795070">
      <w:bodyDiv w:val="1"/>
      <w:marLeft w:val="0"/>
      <w:marRight w:val="0"/>
      <w:marTop w:val="0"/>
      <w:marBottom w:val="0"/>
      <w:divBdr>
        <w:top w:val="none" w:sz="0" w:space="0" w:color="auto"/>
        <w:left w:val="none" w:sz="0" w:space="0" w:color="auto"/>
        <w:bottom w:val="none" w:sz="0" w:space="0" w:color="auto"/>
        <w:right w:val="none" w:sz="0" w:space="0" w:color="auto"/>
      </w:divBdr>
    </w:div>
    <w:div w:id="1536844818">
      <w:bodyDiv w:val="1"/>
      <w:marLeft w:val="0"/>
      <w:marRight w:val="0"/>
      <w:marTop w:val="0"/>
      <w:marBottom w:val="0"/>
      <w:divBdr>
        <w:top w:val="none" w:sz="0" w:space="0" w:color="auto"/>
        <w:left w:val="none" w:sz="0" w:space="0" w:color="auto"/>
        <w:bottom w:val="none" w:sz="0" w:space="0" w:color="auto"/>
        <w:right w:val="none" w:sz="0" w:space="0" w:color="auto"/>
      </w:divBdr>
      <w:divsChild>
        <w:div w:id="1655183908">
          <w:marLeft w:val="547"/>
          <w:marRight w:val="0"/>
          <w:marTop w:val="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56349710">
      <w:bodyDiv w:val="1"/>
      <w:marLeft w:val="0"/>
      <w:marRight w:val="0"/>
      <w:marTop w:val="0"/>
      <w:marBottom w:val="0"/>
      <w:divBdr>
        <w:top w:val="none" w:sz="0" w:space="0" w:color="auto"/>
        <w:left w:val="none" w:sz="0" w:space="0" w:color="auto"/>
        <w:bottom w:val="none" w:sz="0" w:space="0" w:color="auto"/>
        <w:right w:val="none" w:sz="0" w:space="0" w:color="auto"/>
      </w:divBdr>
      <w:divsChild>
        <w:div w:id="1410271131">
          <w:marLeft w:val="547"/>
          <w:marRight w:val="0"/>
          <w:marTop w:val="0"/>
          <w:marBottom w:val="0"/>
          <w:divBdr>
            <w:top w:val="none" w:sz="0" w:space="0" w:color="auto"/>
            <w:left w:val="none" w:sz="0" w:space="0" w:color="auto"/>
            <w:bottom w:val="none" w:sz="0" w:space="0" w:color="auto"/>
            <w:right w:val="none" w:sz="0" w:space="0" w:color="auto"/>
          </w:divBdr>
        </w:div>
      </w:divsChild>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69338524">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0427109">
      <w:bodyDiv w:val="1"/>
      <w:marLeft w:val="0"/>
      <w:marRight w:val="0"/>
      <w:marTop w:val="0"/>
      <w:marBottom w:val="0"/>
      <w:divBdr>
        <w:top w:val="none" w:sz="0" w:space="0" w:color="auto"/>
        <w:left w:val="none" w:sz="0" w:space="0" w:color="auto"/>
        <w:bottom w:val="none" w:sz="0" w:space="0" w:color="auto"/>
        <w:right w:val="none" w:sz="0" w:space="0" w:color="auto"/>
      </w:divBdr>
      <w:divsChild>
        <w:div w:id="1240676632">
          <w:marLeft w:val="547"/>
          <w:marRight w:val="0"/>
          <w:marTop w:val="0"/>
          <w:marBottom w:val="0"/>
          <w:divBdr>
            <w:top w:val="none" w:sz="0" w:space="0" w:color="auto"/>
            <w:left w:val="none" w:sz="0" w:space="0" w:color="auto"/>
            <w:bottom w:val="none" w:sz="0" w:space="0" w:color="auto"/>
            <w:right w:val="none" w:sz="0" w:space="0" w:color="auto"/>
          </w:divBdr>
        </w:div>
        <w:div w:id="1866871334">
          <w:marLeft w:val="1166"/>
          <w:marRight w:val="0"/>
          <w:marTop w:val="0"/>
          <w:marBottom w:val="0"/>
          <w:divBdr>
            <w:top w:val="none" w:sz="0" w:space="0" w:color="auto"/>
            <w:left w:val="none" w:sz="0" w:space="0" w:color="auto"/>
            <w:bottom w:val="none" w:sz="0" w:space="0" w:color="auto"/>
            <w:right w:val="none" w:sz="0" w:space="0" w:color="auto"/>
          </w:divBdr>
        </w:div>
        <w:div w:id="2020815499">
          <w:marLeft w:val="547"/>
          <w:marRight w:val="0"/>
          <w:marTop w:val="0"/>
          <w:marBottom w:val="0"/>
          <w:divBdr>
            <w:top w:val="none" w:sz="0" w:space="0" w:color="auto"/>
            <w:left w:val="none" w:sz="0" w:space="0" w:color="auto"/>
            <w:bottom w:val="none" w:sz="0" w:space="0" w:color="auto"/>
            <w:right w:val="none" w:sz="0" w:space="0" w:color="auto"/>
          </w:divBdr>
        </w:div>
      </w:divsChild>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69823848">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759863974">
      <w:bodyDiv w:val="1"/>
      <w:marLeft w:val="0"/>
      <w:marRight w:val="0"/>
      <w:marTop w:val="0"/>
      <w:marBottom w:val="0"/>
      <w:divBdr>
        <w:top w:val="none" w:sz="0" w:space="0" w:color="auto"/>
        <w:left w:val="none" w:sz="0" w:space="0" w:color="auto"/>
        <w:bottom w:val="none" w:sz="0" w:space="0" w:color="auto"/>
        <w:right w:val="none" w:sz="0" w:space="0" w:color="auto"/>
      </w:divBdr>
      <w:divsChild>
        <w:div w:id="878904418">
          <w:marLeft w:val="547"/>
          <w:marRight w:val="0"/>
          <w:marTop w:val="0"/>
          <w:marBottom w:val="0"/>
          <w:divBdr>
            <w:top w:val="none" w:sz="0" w:space="0" w:color="auto"/>
            <w:left w:val="none" w:sz="0" w:space="0" w:color="auto"/>
            <w:bottom w:val="none" w:sz="0" w:space="0" w:color="auto"/>
            <w:right w:val="none" w:sz="0" w:space="0" w:color="auto"/>
          </w:divBdr>
        </w:div>
        <w:div w:id="1220246246">
          <w:marLeft w:val="547"/>
          <w:marRight w:val="0"/>
          <w:marTop w:val="0"/>
          <w:marBottom w:val="0"/>
          <w:divBdr>
            <w:top w:val="none" w:sz="0" w:space="0" w:color="auto"/>
            <w:left w:val="none" w:sz="0" w:space="0" w:color="auto"/>
            <w:bottom w:val="none" w:sz="0" w:space="0" w:color="auto"/>
            <w:right w:val="none" w:sz="0" w:space="0" w:color="auto"/>
          </w:divBdr>
        </w:div>
        <w:div w:id="1360274817">
          <w:marLeft w:val="547"/>
          <w:marRight w:val="0"/>
          <w:marTop w:val="0"/>
          <w:marBottom w:val="0"/>
          <w:divBdr>
            <w:top w:val="none" w:sz="0" w:space="0" w:color="auto"/>
            <w:left w:val="none" w:sz="0" w:space="0" w:color="auto"/>
            <w:bottom w:val="none" w:sz="0" w:space="0" w:color="auto"/>
            <w:right w:val="none" w:sz="0" w:space="0" w:color="auto"/>
          </w:divBdr>
        </w:div>
        <w:div w:id="1886140288">
          <w:marLeft w:val="547"/>
          <w:marRight w:val="0"/>
          <w:marTop w:val="0"/>
          <w:marBottom w:val="0"/>
          <w:divBdr>
            <w:top w:val="none" w:sz="0" w:space="0" w:color="auto"/>
            <w:left w:val="none" w:sz="0" w:space="0" w:color="auto"/>
            <w:bottom w:val="none" w:sz="0" w:space="0" w:color="auto"/>
            <w:right w:val="none" w:sz="0" w:space="0" w:color="auto"/>
          </w:divBdr>
        </w:div>
      </w:divsChild>
    </w:div>
    <w:div w:id="1760712127">
      <w:bodyDiv w:val="1"/>
      <w:marLeft w:val="0"/>
      <w:marRight w:val="0"/>
      <w:marTop w:val="0"/>
      <w:marBottom w:val="0"/>
      <w:divBdr>
        <w:top w:val="none" w:sz="0" w:space="0" w:color="auto"/>
        <w:left w:val="none" w:sz="0" w:space="0" w:color="auto"/>
        <w:bottom w:val="none" w:sz="0" w:space="0" w:color="auto"/>
        <w:right w:val="none" w:sz="0" w:space="0" w:color="auto"/>
      </w:divBdr>
      <w:divsChild>
        <w:div w:id="175268693">
          <w:marLeft w:val="547"/>
          <w:marRight w:val="0"/>
          <w:marTop w:val="0"/>
          <w:marBottom w:val="0"/>
          <w:divBdr>
            <w:top w:val="none" w:sz="0" w:space="0" w:color="auto"/>
            <w:left w:val="none" w:sz="0" w:space="0" w:color="auto"/>
            <w:bottom w:val="none" w:sz="0" w:space="0" w:color="auto"/>
            <w:right w:val="none" w:sz="0" w:space="0" w:color="auto"/>
          </w:divBdr>
        </w:div>
        <w:div w:id="737678057">
          <w:marLeft w:val="547"/>
          <w:marRight w:val="0"/>
          <w:marTop w:val="0"/>
          <w:marBottom w:val="0"/>
          <w:divBdr>
            <w:top w:val="none" w:sz="0" w:space="0" w:color="auto"/>
            <w:left w:val="none" w:sz="0" w:space="0" w:color="auto"/>
            <w:bottom w:val="none" w:sz="0" w:space="0" w:color="auto"/>
            <w:right w:val="none" w:sz="0" w:space="0" w:color="auto"/>
          </w:divBdr>
        </w:div>
      </w:divsChild>
    </w:div>
    <w:div w:id="1802184940">
      <w:bodyDiv w:val="1"/>
      <w:marLeft w:val="0"/>
      <w:marRight w:val="0"/>
      <w:marTop w:val="0"/>
      <w:marBottom w:val="0"/>
      <w:divBdr>
        <w:top w:val="none" w:sz="0" w:space="0" w:color="auto"/>
        <w:left w:val="none" w:sz="0" w:space="0" w:color="auto"/>
        <w:bottom w:val="none" w:sz="0" w:space="0" w:color="auto"/>
        <w:right w:val="none" w:sz="0" w:space="0" w:color="auto"/>
      </w:divBdr>
    </w:div>
    <w:div w:id="1832870098">
      <w:bodyDiv w:val="1"/>
      <w:marLeft w:val="0"/>
      <w:marRight w:val="0"/>
      <w:marTop w:val="0"/>
      <w:marBottom w:val="0"/>
      <w:divBdr>
        <w:top w:val="none" w:sz="0" w:space="0" w:color="auto"/>
        <w:left w:val="none" w:sz="0" w:space="0" w:color="auto"/>
        <w:bottom w:val="none" w:sz="0" w:space="0" w:color="auto"/>
        <w:right w:val="none" w:sz="0" w:space="0" w:color="auto"/>
      </w:divBdr>
      <w:divsChild>
        <w:div w:id="175658037">
          <w:marLeft w:val="547"/>
          <w:marRight w:val="0"/>
          <w:marTop w:val="0"/>
          <w:marBottom w:val="0"/>
          <w:divBdr>
            <w:top w:val="none" w:sz="0" w:space="0" w:color="auto"/>
            <w:left w:val="none" w:sz="0" w:space="0" w:color="auto"/>
            <w:bottom w:val="none" w:sz="0" w:space="0" w:color="auto"/>
            <w:right w:val="none" w:sz="0" w:space="0" w:color="auto"/>
          </w:divBdr>
        </w:div>
        <w:div w:id="1783844371">
          <w:marLeft w:val="547"/>
          <w:marRight w:val="0"/>
          <w:marTop w:val="0"/>
          <w:marBottom w:val="0"/>
          <w:divBdr>
            <w:top w:val="none" w:sz="0" w:space="0" w:color="auto"/>
            <w:left w:val="none" w:sz="0" w:space="0" w:color="auto"/>
            <w:bottom w:val="none" w:sz="0" w:space="0" w:color="auto"/>
            <w:right w:val="none" w:sz="0" w:space="0" w:color="auto"/>
          </w:divBdr>
        </w:div>
        <w:div w:id="1796825898">
          <w:marLeft w:val="547"/>
          <w:marRight w:val="0"/>
          <w:marTop w:val="0"/>
          <w:marBottom w:val="0"/>
          <w:divBdr>
            <w:top w:val="none" w:sz="0" w:space="0" w:color="auto"/>
            <w:left w:val="none" w:sz="0" w:space="0" w:color="auto"/>
            <w:bottom w:val="none" w:sz="0" w:space="0" w:color="auto"/>
            <w:right w:val="none" w:sz="0" w:space="0" w:color="auto"/>
          </w:divBdr>
        </w:div>
      </w:divsChild>
    </w:div>
    <w:div w:id="1840651610">
      <w:bodyDiv w:val="1"/>
      <w:marLeft w:val="0"/>
      <w:marRight w:val="0"/>
      <w:marTop w:val="0"/>
      <w:marBottom w:val="0"/>
      <w:divBdr>
        <w:top w:val="none" w:sz="0" w:space="0" w:color="auto"/>
        <w:left w:val="none" w:sz="0" w:space="0" w:color="auto"/>
        <w:bottom w:val="none" w:sz="0" w:space="0" w:color="auto"/>
        <w:right w:val="none" w:sz="0" w:space="0" w:color="auto"/>
      </w:divBdr>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74271490">
      <w:bodyDiv w:val="1"/>
      <w:marLeft w:val="0"/>
      <w:marRight w:val="0"/>
      <w:marTop w:val="0"/>
      <w:marBottom w:val="0"/>
      <w:divBdr>
        <w:top w:val="none" w:sz="0" w:space="0" w:color="auto"/>
        <w:left w:val="none" w:sz="0" w:space="0" w:color="auto"/>
        <w:bottom w:val="none" w:sz="0" w:space="0" w:color="auto"/>
        <w:right w:val="none" w:sz="0" w:space="0" w:color="auto"/>
      </w:divBdr>
      <w:divsChild>
        <w:div w:id="23291005">
          <w:marLeft w:val="1166"/>
          <w:marRight w:val="0"/>
          <w:marTop w:val="67"/>
          <w:marBottom w:val="0"/>
          <w:divBdr>
            <w:top w:val="none" w:sz="0" w:space="0" w:color="auto"/>
            <w:left w:val="none" w:sz="0" w:space="0" w:color="auto"/>
            <w:bottom w:val="none" w:sz="0" w:space="0" w:color="auto"/>
            <w:right w:val="none" w:sz="0" w:space="0" w:color="auto"/>
          </w:divBdr>
        </w:div>
        <w:div w:id="264463399">
          <w:marLeft w:val="1166"/>
          <w:marRight w:val="0"/>
          <w:marTop w:val="67"/>
          <w:marBottom w:val="0"/>
          <w:divBdr>
            <w:top w:val="none" w:sz="0" w:space="0" w:color="auto"/>
            <w:left w:val="none" w:sz="0" w:space="0" w:color="auto"/>
            <w:bottom w:val="none" w:sz="0" w:space="0" w:color="auto"/>
            <w:right w:val="none" w:sz="0" w:space="0" w:color="auto"/>
          </w:divBdr>
        </w:div>
        <w:div w:id="749232588">
          <w:marLeft w:val="1166"/>
          <w:marRight w:val="0"/>
          <w:marTop w:val="67"/>
          <w:marBottom w:val="0"/>
          <w:divBdr>
            <w:top w:val="none" w:sz="0" w:space="0" w:color="auto"/>
            <w:left w:val="none" w:sz="0" w:space="0" w:color="auto"/>
            <w:bottom w:val="none" w:sz="0" w:space="0" w:color="auto"/>
            <w:right w:val="none" w:sz="0" w:space="0" w:color="auto"/>
          </w:divBdr>
        </w:div>
        <w:div w:id="865948614">
          <w:marLeft w:val="1166"/>
          <w:marRight w:val="0"/>
          <w:marTop w:val="67"/>
          <w:marBottom w:val="0"/>
          <w:divBdr>
            <w:top w:val="none" w:sz="0" w:space="0" w:color="auto"/>
            <w:left w:val="none" w:sz="0" w:space="0" w:color="auto"/>
            <w:bottom w:val="none" w:sz="0" w:space="0" w:color="auto"/>
            <w:right w:val="none" w:sz="0" w:space="0" w:color="auto"/>
          </w:divBdr>
        </w:div>
        <w:div w:id="896672185">
          <w:marLeft w:val="547"/>
          <w:marRight w:val="0"/>
          <w:marTop w:val="67"/>
          <w:marBottom w:val="0"/>
          <w:divBdr>
            <w:top w:val="none" w:sz="0" w:space="0" w:color="auto"/>
            <w:left w:val="none" w:sz="0" w:space="0" w:color="auto"/>
            <w:bottom w:val="none" w:sz="0" w:space="0" w:color="auto"/>
            <w:right w:val="none" w:sz="0" w:space="0" w:color="auto"/>
          </w:divBdr>
        </w:div>
        <w:div w:id="915364471">
          <w:marLeft w:val="547"/>
          <w:marRight w:val="0"/>
          <w:marTop w:val="67"/>
          <w:marBottom w:val="0"/>
          <w:divBdr>
            <w:top w:val="none" w:sz="0" w:space="0" w:color="auto"/>
            <w:left w:val="none" w:sz="0" w:space="0" w:color="auto"/>
            <w:bottom w:val="none" w:sz="0" w:space="0" w:color="auto"/>
            <w:right w:val="none" w:sz="0" w:space="0" w:color="auto"/>
          </w:divBdr>
        </w:div>
        <w:div w:id="935747790">
          <w:marLeft w:val="1166"/>
          <w:marRight w:val="0"/>
          <w:marTop w:val="67"/>
          <w:marBottom w:val="0"/>
          <w:divBdr>
            <w:top w:val="none" w:sz="0" w:space="0" w:color="auto"/>
            <w:left w:val="none" w:sz="0" w:space="0" w:color="auto"/>
            <w:bottom w:val="none" w:sz="0" w:space="0" w:color="auto"/>
            <w:right w:val="none" w:sz="0" w:space="0" w:color="auto"/>
          </w:divBdr>
        </w:div>
        <w:div w:id="973172881">
          <w:marLeft w:val="1166"/>
          <w:marRight w:val="0"/>
          <w:marTop w:val="67"/>
          <w:marBottom w:val="0"/>
          <w:divBdr>
            <w:top w:val="none" w:sz="0" w:space="0" w:color="auto"/>
            <w:left w:val="none" w:sz="0" w:space="0" w:color="auto"/>
            <w:bottom w:val="none" w:sz="0" w:space="0" w:color="auto"/>
            <w:right w:val="none" w:sz="0" w:space="0" w:color="auto"/>
          </w:divBdr>
        </w:div>
        <w:div w:id="991179950">
          <w:marLeft w:val="1166"/>
          <w:marRight w:val="0"/>
          <w:marTop w:val="67"/>
          <w:marBottom w:val="0"/>
          <w:divBdr>
            <w:top w:val="none" w:sz="0" w:space="0" w:color="auto"/>
            <w:left w:val="none" w:sz="0" w:space="0" w:color="auto"/>
            <w:bottom w:val="none" w:sz="0" w:space="0" w:color="auto"/>
            <w:right w:val="none" w:sz="0" w:space="0" w:color="auto"/>
          </w:divBdr>
        </w:div>
        <w:div w:id="1202203108">
          <w:marLeft w:val="1166"/>
          <w:marRight w:val="0"/>
          <w:marTop w:val="67"/>
          <w:marBottom w:val="0"/>
          <w:divBdr>
            <w:top w:val="none" w:sz="0" w:space="0" w:color="auto"/>
            <w:left w:val="none" w:sz="0" w:space="0" w:color="auto"/>
            <w:bottom w:val="none" w:sz="0" w:space="0" w:color="auto"/>
            <w:right w:val="none" w:sz="0" w:space="0" w:color="auto"/>
          </w:divBdr>
        </w:div>
        <w:div w:id="1380128874">
          <w:marLeft w:val="1166"/>
          <w:marRight w:val="0"/>
          <w:marTop w:val="67"/>
          <w:marBottom w:val="0"/>
          <w:divBdr>
            <w:top w:val="none" w:sz="0" w:space="0" w:color="auto"/>
            <w:left w:val="none" w:sz="0" w:space="0" w:color="auto"/>
            <w:bottom w:val="none" w:sz="0" w:space="0" w:color="auto"/>
            <w:right w:val="none" w:sz="0" w:space="0" w:color="auto"/>
          </w:divBdr>
        </w:div>
        <w:div w:id="1431706888">
          <w:marLeft w:val="1166"/>
          <w:marRight w:val="0"/>
          <w:marTop w:val="67"/>
          <w:marBottom w:val="0"/>
          <w:divBdr>
            <w:top w:val="none" w:sz="0" w:space="0" w:color="auto"/>
            <w:left w:val="none" w:sz="0" w:space="0" w:color="auto"/>
            <w:bottom w:val="none" w:sz="0" w:space="0" w:color="auto"/>
            <w:right w:val="none" w:sz="0" w:space="0" w:color="auto"/>
          </w:divBdr>
        </w:div>
        <w:div w:id="1881016222">
          <w:marLeft w:val="1166"/>
          <w:marRight w:val="0"/>
          <w:marTop w:val="67"/>
          <w:marBottom w:val="0"/>
          <w:divBdr>
            <w:top w:val="none" w:sz="0" w:space="0" w:color="auto"/>
            <w:left w:val="none" w:sz="0" w:space="0" w:color="auto"/>
            <w:bottom w:val="none" w:sz="0" w:space="0" w:color="auto"/>
            <w:right w:val="none" w:sz="0" w:space="0" w:color="auto"/>
          </w:divBdr>
        </w:div>
      </w:divsChild>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2036222909">
      <w:bodyDiv w:val="1"/>
      <w:marLeft w:val="0"/>
      <w:marRight w:val="0"/>
      <w:marTop w:val="0"/>
      <w:marBottom w:val="0"/>
      <w:divBdr>
        <w:top w:val="none" w:sz="0" w:space="0" w:color="auto"/>
        <w:left w:val="none" w:sz="0" w:space="0" w:color="auto"/>
        <w:bottom w:val="none" w:sz="0" w:space="0" w:color="auto"/>
        <w:right w:val="none" w:sz="0" w:space="0" w:color="auto"/>
      </w:divBdr>
      <w:divsChild>
        <w:div w:id="1005861340">
          <w:marLeft w:val="547"/>
          <w:marRight w:val="0"/>
          <w:marTop w:val="0"/>
          <w:marBottom w:val="0"/>
          <w:divBdr>
            <w:top w:val="none" w:sz="0" w:space="0" w:color="auto"/>
            <w:left w:val="none" w:sz="0" w:space="0" w:color="auto"/>
            <w:bottom w:val="none" w:sz="0" w:space="0" w:color="auto"/>
            <w:right w:val="none" w:sz="0" w:space="0" w:color="auto"/>
          </w:divBdr>
        </w:div>
        <w:div w:id="1872641831">
          <w:marLeft w:val="547"/>
          <w:marRight w:val="0"/>
          <w:marTop w:val="0"/>
          <w:marBottom w:val="0"/>
          <w:divBdr>
            <w:top w:val="none" w:sz="0" w:space="0" w:color="auto"/>
            <w:left w:val="none" w:sz="0" w:space="0" w:color="auto"/>
            <w:bottom w:val="none" w:sz="0" w:space="0" w:color="auto"/>
            <w:right w:val="none" w:sz="0" w:space="0" w:color="auto"/>
          </w:divBdr>
        </w:div>
        <w:div w:id="1102458700">
          <w:marLeft w:val="547"/>
          <w:marRight w:val="0"/>
          <w:marTop w:val="0"/>
          <w:marBottom w:val="0"/>
          <w:divBdr>
            <w:top w:val="none" w:sz="0" w:space="0" w:color="auto"/>
            <w:left w:val="none" w:sz="0" w:space="0" w:color="auto"/>
            <w:bottom w:val="none" w:sz="0" w:space="0" w:color="auto"/>
            <w:right w:val="none" w:sz="0" w:space="0" w:color="auto"/>
          </w:divBdr>
        </w:div>
        <w:div w:id="1642078505">
          <w:marLeft w:val="1166"/>
          <w:marRight w:val="0"/>
          <w:marTop w:val="0"/>
          <w:marBottom w:val="0"/>
          <w:divBdr>
            <w:top w:val="none" w:sz="0" w:space="0" w:color="auto"/>
            <w:left w:val="none" w:sz="0" w:space="0" w:color="auto"/>
            <w:bottom w:val="none" w:sz="0" w:space="0" w:color="auto"/>
            <w:right w:val="none" w:sz="0" w:space="0" w:color="auto"/>
          </w:divBdr>
        </w:div>
        <w:div w:id="1374234362">
          <w:marLeft w:val="547"/>
          <w:marRight w:val="0"/>
          <w:marTop w:val="0"/>
          <w:marBottom w:val="0"/>
          <w:divBdr>
            <w:top w:val="none" w:sz="0" w:space="0" w:color="auto"/>
            <w:left w:val="none" w:sz="0" w:space="0" w:color="auto"/>
            <w:bottom w:val="none" w:sz="0" w:space="0" w:color="auto"/>
            <w:right w:val="none" w:sz="0" w:space="0" w:color="auto"/>
          </w:divBdr>
        </w:div>
        <w:div w:id="755250255">
          <w:marLeft w:val="1166"/>
          <w:marRight w:val="0"/>
          <w:marTop w:val="0"/>
          <w:marBottom w:val="0"/>
          <w:divBdr>
            <w:top w:val="none" w:sz="0" w:space="0" w:color="auto"/>
            <w:left w:val="none" w:sz="0" w:space="0" w:color="auto"/>
            <w:bottom w:val="none" w:sz="0" w:space="0" w:color="auto"/>
            <w:right w:val="none" w:sz="0" w:space="0" w:color="auto"/>
          </w:divBdr>
        </w:div>
        <w:div w:id="1186754466">
          <w:marLeft w:val="547"/>
          <w:marRight w:val="0"/>
          <w:marTop w:val="0"/>
          <w:marBottom w:val="0"/>
          <w:divBdr>
            <w:top w:val="none" w:sz="0" w:space="0" w:color="auto"/>
            <w:left w:val="none" w:sz="0" w:space="0" w:color="auto"/>
            <w:bottom w:val="none" w:sz="0" w:space="0" w:color="auto"/>
            <w:right w:val="none" w:sz="0" w:space="0" w:color="auto"/>
          </w:divBdr>
        </w:div>
        <w:div w:id="956062519">
          <w:marLeft w:val="1166"/>
          <w:marRight w:val="0"/>
          <w:marTop w:val="0"/>
          <w:marBottom w:val="0"/>
          <w:divBdr>
            <w:top w:val="none" w:sz="0" w:space="0" w:color="auto"/>
            <w:left w:val="none" w:sz="0" w:space="0" w:color="auto"/>
            <w:bottom w:val="none" w:sz="0" w:space="0" w:color="auto"/>
            <w:right w:val="none" w:sz="0" w:space="0" w:color="auto"/>
          </w:divBdr>
        </w:div>
        <w:div w:id="90666790">
          <w:marLeft w:val="547"/>
          <w:marRight w:val="0"/>
          <w:marTop w:val="0"/>
          <w:marBottom w:val="0"/>
          <w:divBdr>
            <w:top w:val="none" w:sz="0" w:space="0" w:color="auto"/>
            <w:left w:val="none" w:sz="0" w:space="0" w:color="auto"/>
            <w:bottom w:val="none" w:sz="0" w:space="0" w:color="auto"/>
            <w:right w:val="none" w:sz="0" w:space="0" w:color="auto"/>
          </w:divBdr>
        </w:div>
        <w:div w:id="1272275271">
          <w:marLeft w:val="1166"/>
          <w:marRight w:val="0"/>
          <w:marTop w:val="0"/>
          <w:marBottom w:val="0"/>
          <w:divBdr>
            <w:top w:val="none" w:sz="0" w:space="0" w:color="auto"/>
            <w:left w:val="none" w:sz="0" w:space="0" w:color="auto"/>
            <w:bottom w:val="none" w:sz="0" w:space="0" w:color="auto"/>
            <w:right w:val="none" w:sz="0" w:space="0" w:color="auto"/>
          </w:divBdr>
        </w:div>
      </w:divsChild>
    </w:div>
    <w:div w:id="2043705559">
      <w:bodyDiv w:val="1"/>
      <w:marLeft w:val="0"/>
      <w:marRight w:val="0"/>
      <w:marTop w:val="0"/>
      <w:marBottom w:val="0"/>
      <w:divBdr>
        <w:top w:val="none" w:sz="0" w:space="0" w:color="auto"/>
        <w:left w:val="none" w:sz="0" w:space="0" w:color="auto"/>
        <w:bottom w:val="none" w:sz="0" w:space="0" w:color="auto"/>
        <w:right w:val="none" w:sz="0" w:space="0" w:color="auto"/>
      </w:divBdr>
    </w:div>
    <w:div w:id="2110155168">
      <w:bodyDiv w:val="1"/>
      <w:marLeft w:val="0"/>
      <w:marRight w:val="0"/>
      <w:marTop w:val="0"/>
      <w:marBottom w:val="0"/>
      <w:divBdr>
        <w:top w:val="none" w:sz="0" w:space="0" w:color="auto"/>
        <w:left w:val="none" w:sz="0" w:space="0" w:color="auto"/>
        <w:bottom w:val="none" w:sz="0" w:space="0" w:color="auto"/>
        <w:right w:val="none" w:sz="0" w:space="0" w:color="auto"/>
      </w:divBdr>
      <w:divsChild>
        <w:div w:id="280692955">
          <w:marLeft w:val="547"/>
          <w:marRight w:val="0"/>
          <w:marTop w:val="0"/>
          <w:marBottom w:val="0"/>
          <w:divBdr>
            <w:top w:val="none" w:sz="0" w:space="0" w:color="auto"/>
            <w:left w:val="none" w:sz="0" w:space="0" w:color="auto"/>
            <w:bottom w:val="none" w:sz="0" w:space="0" w:color="auto"/>
            <w:right w:val="none" w:sz="0" w:space="0" w:color="auto"/>
          </w:divBdr>
        </w:div>
        <w:div w:id="1420521972">
          <w:marLeft w:val="547"/>
          <w:marRight w:val="0"/>
          <w:marTop w:val="0"/>
          <w:marBottom w:val="0"/>
          <w:divBdr>
            <w:top w:val="none" w:sz="0" w:space="0" w:color="auto"/>
            <w:left w:val="none" w:sz="0" w:space="0" w:color="auto"/>
            <w:bottom w:val="none" w:sz="0" w:space="0" w:color="auto"/>
            <w:right w:val="none" w:sz="0" w:space="0" w:color="auto"/>
          </w:divBdr>
        </w:div>
        <w:div w:id="1262838998">
          <w:marLeft w:val="547"/>
          <w:marRight w:val="0"/>
          <w:marTop w:val="0"/>
          <w:marBottom w:val="0"/>
          <w:divBdr>
            <w:top w:val="none" w:sz="0" w:space="0" w:color="auto"/>
            <w:left w:val="none" w:sz="0" w:space="0" w:color="auto"/>
            <w:bottom w:val="none" w:sz="0" w:space="0" w:color="auto"/>
            <w:right w:val="none" w:sz="0" w:space="0" w:color="auto"/>
          </w:divBdr>
        </w:div>
        <w:div w:id="968508095">
          <w:marLeft w:val="1166"/>
          <w:marRight w:val="0"/>
          <w:marTop w:val="0"/>
          <w:marBottom w:val="0"/>
          <w:divBdr>
            <w:top w:val="none" w:sz="0" w:space="0" w:color="auto"/>
            <w:left w:val="none" w:sz="0" w:space="0" w:color="auto"/>
            <w:bottom w:val="none" w:sz="0" w:space="0" w:color="auto"/>
            <w:right w:val="none" w:sz="0" w:space="0" w:color="auto"/>
          </w:divBdr>
        </w:div>
        <w:div w:id="133108895">
          <w:marLeft w:val="547"/>
          <w:marRight w:val="0"/>
          <w:marTop w:val="0"/>
          <w:marBottom w:val="0"/>
          <w:divBdr>
            <w:top w:val="none" w:sz="0" w:space="0" w:color="auto"/>
            <w:left w:val="none" w:sz="0" w:space="0" w:color="auto"/>
            <w:bottom w:val="none" w:sz="0" w:space="0" w:color="auto"/>
            <w:right w:val="none" w:sz="0" w:space="0" w:color="auto"/>
          </w:divBdr>
        </w:div>
        <w:div w:id="1510827119">
          <w:marLeft w:val="1166"/>
          <w:marRight w:val="0"/>
          <w:marTop w:val="0"/>
          <w:marBottom w:val="0"/>
          <w:divBdr>
            <w:top w:val="none" w:sz="0" w:space="0" w:color="auto"/>
            <w:left w:val="none" w:sz="0" w:space="0" w:color="auto"/>
            <w:bottom w:val="none" w:sz="0" w:space="0" w:color="auto"/>
            <w:right w:val="none" w:sz="0" w:space="0" w:color="auto"/>
          </w:divBdr>
        </w:div>
        <w:div w:id="1403527525">
          <w:marLeft w:val="547"/>
          <w:marRight w:val="0"/>
          <w:marTop w:val="0"/>
          <w:marBottom w:val="0"/>
          <w:divBdr>
            <w:top w:val="none" w:sz="0" w:space="0" w:color="auto"/>
            <w:left w:val="none" w:sz="0" w:space="0" w:color="auto"/>
            <w:bottom w:val="none" w:sz="0" w:space="0" w:color="auto"/>
            <w:right w:val="none" w:sz="0" w:space="0" w:color="auto"/>
          </w:divBdr>
        </w:div>
        <w:div w:id="1705867973">
          <w:marLeft w:val="1166"/>
          <w:marRight w:val="0"/>
          <w:marTop w:val="0"/>
          <w:marBottom w:val="0"/>
          <w:divBdr>
            <w:top w:val="none" w:sz="0" w:space="0" w:color="auto"/>
            <w:left w:val="none" w:sz="0" w:space="0" w:color="auto"/>
            <w:bottom w:val="none" w:sz="0" w:space="0" w:color="auto"/>
            <w:right w:val="none" w:sz="0" w:space="0" w:color="auto"/>
          </w:divBdr>
        </w:div>
        <w:div w:id="628972083">
          <w:marLeft w:val="547"/>
          <w:marRight w:val="0"/>
          <w:marTop w:val="0"/>
          <w:marBottom w:val="0"/>
          <w:divBdr>
            <w:top w:val="none" w:sz="0" w:space="0" w:color="auto"/>
            <w:left w:val="none" w:sz="0" w:space="0" w:color="auto"/>
            <w:bottom w:val="none" w:sz="0" w:space="0" w:color="auto"/>
            <w:right w:val="none" w:sz="0" w:space="0" w:color="auto"/>
          </w:divBdr>
        </w:div>
        <w:div w:id="1744839472">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BFFC3-B745-4115-9575-DD2392B668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3081</Words>
  <Characters>17565</Characters>
  <Application>Microsoft Office Word</Application>
  <DocSecurity>0</DocSecurity>
  <Lines>146</Lines>
  <Paragraphs>41</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20605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Qiyishu Li</cp:lastModifiedBy>
  <cp:revision>4</cp:revision>
  <cp:lastPrinted>2015-03-27T14:25:00Z</cp:lastPrinted>
  <dcterms:created xsi:type="dcterms:W3CDTF">2023-08-11T00:37:00Z</dcterms:created>
  <dcterms:modified xsi:type="dcterms:W3CDTF">2023-08-11T09:23:00Z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