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1C55" w14:textId="60D12FB8" w:rsidR="00A73C16" w:rsidRPr="00B0431E" w:rsidRDefault="00A73C16" w:rsidP="00A73C16">
      <w:pPr>
        <w:tabs>
          <w:tab w:val="center" w:pos="4536"/>
          <w:tab w:val="right" w:pos="7938"/>
          <w:tab w:val="right" w:pos="9639"/>
        </w:tabs>
        <w:ind w:right="2"/>
        <w:rPr>
          <w:rFonts w:ascii="Arial" w:eastAsia="Batang" w:hAnsi="Arial" w:cs="Arial"/>
          <w:b/>
          <w:bCs/>
          <w:sz w:val="28"/>
          <w:lang w:val="en-US"/>
        </w:rPr>
      </w:pPr>
      <w:r w:rsidRPr="0084023D">
        <w:rPr>
          <w:rFonts w:ascii="Arial" w:eastAsia="Batang" w:hAnsi="Arial" w:cs="Arial"/>
          <w:b/>
          <w:bCs/>
          <w:sz w:val="28"/>
        </w:rPr>
        <w:t>3GPP TSG RAN WG1 #11</w:t>
      </w:r>
      <w:r w:rsidR="0084023D" w:rsidRPr="00B0431E">
        <w:rPr>
          <w:rFonts w:ascii="Arial" w:eastAsia="Batang" w:hAnsi="Arial" w:cs="Arial"/>
          <w:b/>
          <w:bCs/>
          <w:sz w:val="28"/>
          <w:lang w:val="en-US"/>
        </w:rPr>
        <w:t>3</w:t>
      </w:r>
      <w:r w:rsidRPr="0084023D">
        <w:rPr>
          <w:rFonts w:ascii="Arial" w:eastAsia="Batang" w:hAnsi="Arial" w:cs="Arial"/>
          <w:b/>
          <w:bCs/>
          <w:sz w:val="28"/>
        </w:rPr>
        <w:tab/>
      </w:r>
      <w:r w:rsidRPr="0084023D">
        <w:rPr>
          <w:rFonts w:ascii="Arial" w:eastAsia="Batang" w:hAnsi="Arial" w:cs="Arial"/>
          <w:b/>
          <w:bCs/>
          <w:sz w:val="28"/>
        </w:rPr>
        <w:tab/>
      </w:r>
      <w:r w:rsidRPr="0084023D">
        <w:rPr>
          <w:rFonts w:ascii="Arial" w:eastAsia="Batang" w:hAnsi="Arial" w:cs="Arial"/>
          <w:b/>
          <w:bCs/>
          <w:sz w:val="28"/>
        </w:rPr>
        <w:tab/>
        <w:t>R1-</w:t>
      </w:r>
      <w:r w:rsidR="0084023D" w:rsidRPr="00B0431E">
        <w:rPr>
          <w:rFonts w:ascii="Arial" w:eastAsia="Batang" w:hAnsi="Arial" w:cs="Arial"/>
          <w:b/>
          <w:bCs/>
          <w:sz w:val="28"/>
          <w:lang w:val="en-US"/>
        </w:rPr>
        <w:t>2305827</w:t>
      </w:r>
    </w:p>
    <w:p w14:paraId="43BF8C52" w14:textId="53E4D5BC" w:rsidR="00A73C16" w:rsidRPr="00A408CC" w:rsidRDefault="00A73C16" w:rsidP="00A73C16">
      <w:pPr>
        <w:tabs>
          <w:tab w:val="center" w:pos="4536"/>
          <w:tab w:val="right" w:pos="9072"/>
        </w:tabs>
        <w:rPr>
          <w:rFonts w:ascii="Arial" w:eastAsia="MS Mincho" w:hAnsi="Arial" w:cs="Arial"/>
          <w:b/>
          <w:bCs/>
          <w:sz w:val="28"/>
        </w:rPr>
      </w:pPr>
      <w:r w:rsidRPr="0084023D">
        <w:rPr>
          <w:rFonts w:ascii="Arial" w:eastAsia="MS Mincho" w:hAnsi="Arial" w:cs="Arial"/>
          <w:b/>
          <w:bCs/>
          <w:sz w:val="28"/>
          <w:lang w:val="en-US"/>
        </w:rPr>
        <w:t>Incheon</w:t>
      </w:r>
      <w:r w:rsidRPr="0084023D">
        <w:rPr>
          <w:rFonts w:ascii="Arial" w:eastAsia="MS Mincho" w:hAnsi="Arial" w:cs="Arial"/>
          <w:b/>
          <w:bCs/>
          <w:sz w:val="28"/>
        </w:rPr>
        <w:t xml:space="preserve">, </w:t>
      </w:r>
      <w:r w:rsidRPr="0084023D">
        <w:rPr>
          <w:rFonts w:ascii="Arial" w:eastAsia="MS Mincho" w:hAnsi="Arial" w:cs="Arial"/>
          <w:b/>
          <w:bCs/>
          <w:sz w:val="28"/>
          <w:lang w:val="en-US"/>
        </w:rPr>
        <w:t>Korea</w:t>
      </w:r>
      <w:r w:rsidRPr="0084023D">
        <w:rPr>
          <w:rFonts w:ascii="Arial" w:eastAsia="MS Mincho" w:hAnsi="Arial" w:cs="Arial"/>
          <w:b/>
          <w:bCs/>
          <w:sz w:val="28"/>
        </w:rPr>
        <w:t xml:space="preserve">, </w:t>
      </w:r>
      <w:r w:rsidRPr="0084023D">
        <w:rPr>
          <w:rFonts w:ascii="Arial" w:eastAsia="MS Mincho" w:hAnsi="Arial" w:cs="Arial"/>
          <w:b/>
          <w:bCs/>
          <w:sz w:val="28"/>
          <w:lang w:val="en-US"/>
        </w:rPr>
        <w:t>May</w:t>
      </w:r>
      <w:r w:rsidR="0084023D" w:rsidRPr="0084023D">
        <w:rPr>
          <w:rFonts w:ascii="Arial" w:eastAsia="MS Mincho" w:hAnsi="Arial" w:cs="Arial"/>
          <w:b/>
          <w:bCs/>
          <w:sz w:val="28"/>
          <w:lang w:val="en-US"/>
        </w:rPr>
        <w:t xml:space="preserve"> </w:t>
      </w:r>
      <w:r w:rsidRPr="0084023D">
        <w:rPr>
          <w:rFonts w:ascii="Arial" w:eastAsia="MS Mincho" w:hAnsi="Arial" w:cs="Arial"/>
          <w:b/>
          <w:bCs/>
          <w:sz w:val="28"/>
          <w:lang w:val="en-US"/>
        </w:rPr>
        <w:t>22</w:t>
      </w:r>
      <w:r w:rsidRPr="0084023D">
        <w:rPr>
          <w:rFonts w:ascii="Arial" w:eastAsia="MS Mincho" w:hAnsi="Arial" w:cs="Arial"/>
          <w:b/>
          <w:bCs/>
          <w:sz w:val="28"/>
          <w:vertAlign w:val="superscript"/>
          <w:lang w:val="en-US"/>
        </w:rPr>
        <w:t>nd</w:t>
      </w:r>
      <w:r w:rsidRPr="0084023D">
        <w:rPr>
          <w:rFonts w:ascii="Arial" w:eastAsia="MS Mincho" w:hAnsi="Arial" w:cs="Arial"/>
          <w:b/>
          <w:bCs/>
          <w:sz w:val="28"/>
        </w:rPr>
        <w:t xml:space="preserve"> – </w:t>
      </w:r>
      <w:r w:rsidRPr="0084023D">
        <w:rPr>
          <w:rFonts w:ascii="Arial" w:eastAsia="MS Mincho" w:hAnsi="Arial" w:cs="Arial"/>
          <w:b/>
          <w:bCs/>
          <w:sz w:val="28"/>
          <w:lang w:val="en-US"/>
        </w:rPr>
        <w:t>26</w:t>
      </w:r>
      <w:r w:rsidRPr="0084023D">
        <w:rPr>
          <w:rFonts w:ascii="Arial" w:eastAsia="MS Mincho" w:hAnsi="Arial" w:cs="Arial"/>
          <w:b/>
          <w:bCs/>
          <w:sz w:val="28"/>
          <w:vertAlign w:val="superscript"/>
          <w:lang w:val="en-US"/>
        </w:rPr>
        <w:t>th</w:t>
      </w:r>
      <w:r w:rsidRPr="0084023D">
        <w:rPr>
          <w:rFonts w:ascii="Arial" w:eastAsia="MS Mincho" w:hAnsi="Arial" w:cs="Arial"/>
          <w:b/>
          <w:bCs/>
          <w:sz w:val="28"/>
        </w:rPr>
        <w:t>, 2023</w:t>
      </w:r>
    </w:p>
    <w:p w14:paraId="2676FC68" w14:textId="77777777" w:rsidR="00A73C16" w:rsidRDefault="00A73C16" w:rsidP="00A73C16"/>
    <w:p w14:paraId="2394BC04" w14:textId="4F863152" w:rsidR="00E90E49" w:rsidRPr="00B443B8" w:rsidRDefault="00E90E49" w:rsidP="00311702">
      <w:pPr>
        <w:pStyle w:val="3GPPHeader"/>
        <w:rPr>
          <w:lang w:val="en-US"/>
        </w:rPr>
      </w:pPr>
      <w:r w:rsidRPr="00CB3D61">
        <w:t>Agenda Item:</w:t>
      </w:r>
      <w:r w:rsidRPr="00CB3D61">
        <w:tab/>
      </w:r>
      <w:r w:rsidR="00B443B8" w:rsidRPr="00B443B8">
        <w:rPr>
          <w:lang w:val="en-US"/>
        </w:rPr>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6D8CD55A" w14:textId="280AB9B5" w:rsidR="00E90E49" w:rsidRPr="00AB2C2A" w:rsidRDefault="003D3C45" w:rsidP="00311702">
      <w:pPr>
        <w:pStyle w:val="3GPPHeader"/>
        <w:rPr>
          <w:b w:val="0"/>
          <w:bCs/>
          <w:lang w:val="en-US"/>
        </w:rPr>
      </w:pPr>
      <w:r w:rsidRPr="00A437C0">
        <w:t>Title:</w:t>
      </w:r>
      <w:r w:rsidR="00E90E49" w:rsidRPr="00A437C0">
        <w:tab/>
      </w:r>
      <w:r w:rsidR="00EE2A73" w:rsidRPr="00EE2A73">
        <w:rPr>
          <w:lang w:val="en-US"/>
        </w:rPr>
        <w:t xml:space="preserve">discussion on </w:t>
      </w:r>
      <w:r w:rsidR="00DE25D9" w:rsidRPr="00DE25D9">
        <w:t xml:space="preserve">draft </w:t>
      </w:r>
      <w:r w:rsidR="00AB2C2A" w:rsidRPr="00AB2C2A">
        <w:t>LS on the RAT-dependent positioning integrity</w:t>
      </w:r>
      <w:r w:rsidR="00AB2C2A" w:rsidRPr="00AB2C2A">
        <w:rPr>
          <w:rFonts w:cs="Arial"/>
          <w:bCs/>
          <w:lang w:val="en-US"/>
        </w:rPr>
        <w:t xml:space="preserve"> </w:t>
      </w:r>
    </w:p>
    <w:p w14:paraId="4EE1C7B8" w14:textId="77F8EFAA"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42D36801" w:rsidR="002D2381" w:rsidRDefault="00DE25D9" w:rsidP="00C31F89">
      <w:pPr>
        <w:jc w:val="both"/>
        <w:rPr>
          <w:lang w:val="en-US"/>
        </w:rPr>
      </w:pPr>
      <w:r w:rsidRPr="00DE25D9">
        <w:rPr>
          <w:lang w:val="en-US"/>
        </w:rPr>
        <w:t>In the RAN</w:t>
      </w:r>
      <w:r w:rsidR="00AB4CCD">
        <w:rPr>
          <w:lang w:val="en-US"/>
        </w:rPr>
        <w:t>2</w:t>
      </w:r>
      <w:r w:rsidRPr="00DE25D9">
        <w:rPr>
          <w:lang w:val="en-US"/>
        </w:rPr>
        <w:t xml:space="preserve"> LS</w:t>
      </w:r>
      <w:r>
        <w:rPr>
          <w:lang w:val="en-US"/>
        </w:rPr>
        <w:t xml:space="preserve"> “</w:t>
      </w:r>
      <w:r w:rsidR="0010056B" w:rsidRPr="0010056B">
        <w:rPr>
          <w:rFonts w:cs="Arial"/>
          <w:bCs/>
        </w:rPr>
        <w:t>LS on the RAT-dependent positioning integrity</w:t>
      </w:r>
      <w:r>
        <w:rPr>
          <w:lang w:val="en-US"/>
        </w:rPr>
        <w:t>” [1], RAN</w:t>
      </w:r>
      <w:r w:rsidR="0010056B">
        <w:rPr>
          <w:lang w:val="en-US"/>
        </w:rPr>
        <w:t>2</w:t>
      </w:r>
      <w:r>
        <w:rPr>
          <w:lang w:val="en-US"/>
        </w:rPr>
        <w:t xml:space="preserve"> </w:t>
      </w:r>
      <w:r w:rsidR="0011149E">
        <w:rPr>
          <w:lang w:val="en-US"/>
        </w:rPr>
        <w:t xml:space="preserve">requested feedback regarding </w:t>
      </w:r>
      <w:r w:rsidR="00CD7627">
        <w:rPr>
          <w:lang w:val="en-US"/>
        </w:rPr>
        <w:t xml:space="preserve">the </w:t>
      </w:r>
      <w:r w:rsidR="000045D2">
        <w:rPr>
          <w:lang w:val="en-US"/>
        </w:rPr>
        <w:t>following:</w:t>
      </w:r>
    </w:p>
    <w:p w14:paraId="7C8C4DE7" w14:textId="77777777" w:rsidR="007B0D2C" w:rsidRDefault="007B0D2C" w:rsidP="00C31F89">
      <w:pPr>
        <w:jc w:val="both"/>
        <w:rPr>
          <w:lang w:val="en-US"/>
        </w:rPr>
      </w:pPr>
    </w:p>
    <w:tbl>
      <w:tblPr>
        <w:tblStyle w:val="TableGrid"/>
        <w:tblW w:w="10322" w:type="dxa"/>
        <w:tblLook w:val="04A0" w:firstRow="1" w:lastRow="0" w:firstColumn="1" w:lastColumn="0" w:noHBand="0" w:noVBand="1"/>
      </w:tblPr>
      <w:tblGrid>
        <w:gridCol w:w="10322"/>
      </w:tblGrid>
      <w:tr w:rsidR="007B0D2C" w14:paraId="51CB7412" w14:textId="77777777" w:rsidTr="00CC4F66">
        <w:trPr>
          <w:trHeight w:val="7674"/>
        </w:trPr>
        <w:tc>
          <w:tcPr>
            <w:tcW w:w="10322" w:type="dxa"/>
          </w:tcPr>
          <w:p w14:paraId="65E56673" w14:textId="04AAF3CC" w:rsidR="007B0D2C" w:rsidRPr="00243145" w:rsidRDefault="00A572A6" w:rsidP="007B0D2C">
            <w:pPr>
              <w:spacing w:after="180"/>
              <w:rPr>
                <w:rFonts w:ascii="Arial" w:hAnsi="Arial" w:cs="Arial"/>
                <w:i/>
                <w:iCs/>
                <w:lang w:val="en-US"/>
              </w:rPr>
            </w:pPr>
            <w:r w:rsidRPr="00243145">
              <w:rPr>
                <w:rFonts w:ascii="Arial" w:hAnsi="Arial" w:cs="Arial"/>
                <w:i/>
                <w:iCs/>
                <w:lang w:val="en-US"/>
              </w:rPr>
              <w:t>LS from R1-</w:t>
            </w:r>
            <w:r w:rsidR="000045D2">
              <w:rPr>
                <w:rFonts w:ascii="Arial" w:hAnsi="Arial" w:cs="Arial"/>
                <w:i/>
                <w:iCs/>
                <w:lang w:val="en-US"/>
              </w:rPr>
              <w:t>2304332</w:t>
            </w:r>
          </w:p>
          <w:p w14:paraId="0D9D5C72" w14:textId="77777777" w:rsidR="00CC4F66" w:rsidRDefault="00CC4F66" w:rsidP="00CC4F66">
            <w:pPr>
              <w:spacing w:after="120"/>
              <w:rPr>
                <w:rFonts w:ascii="Arial" w:eastAsia="PMingLiU" w:hAnsi="Arial" w:cs="Arial"/>
                <w:b/>
                <w:sz w:val="20"/>
                <w:szCs w:val="20"/>
                <w:lang w:val="en-GB"/>
              </w:rPr>
            </w:pPr>
            <w:r>
              <w:rPr>
                <w:rFonts w:ascii="Arial" w:eastAsia="PMingLiU" w:hAnsi="Arial" w:cs="Arial"/>
                <w:b/>
                <w:sz w:val="20"/>
                <w:szCs w:val="20"/>
                <w:lang w:val="en-GB"/>
              </w:rPr>
              <w:t>1. Overall Description:</w:t>
            </w:r>
          </w:p>
          <w:p w14:paraId="119A3A8F" w14:textId="0233781F" w:rsidR="00CC4F66" w:rsidRDefault="00CC4F66" w:rsidP="00B50BF4">
            <w:pPr>
              <w:spacing w:before="120" w:after="120"/>
              <w:jc w:val="both"/>
              <w:rPr>
                <w:rFonts w:ascii="Arial" w:eastAsiaTheme="minorEastAsia" w:hAnsi="Arial" w:cs="Arial"/>
                <w:sz w:val="20"/>
                <w:szCs w:val="20"/>
              </w:rPr>
            </w:pPr>
            <w:r>
              <w:rPr>
                <w:rFonts w:ascii="Arial" w:eastAsiaTheme="minorEastAsia" w:hAnsi="Arial" w:cs="Arial"/>
                <w:sz w:val="20"/>
                <w:szCs w:val="20"/>
              </w:rPr>
              <w:t>During the RAN2</w:t>
            </w:r>
            <w:r>
              <w:rPr>
                <w:rFonts w:ascii="Arial" w:eastAsiaTheme="minorEastAsia" w:hAnsi="Arial" w:cs="Arial" w:hint="eastAsia"/>
                <w:sz w:val="20"/>
                <w:szCs w:val="20"/>
              </w:rPr>
              <w:t>#12</w:t>
            </w:r>
            <w:r>
              <w:rPr>
                <w:rFonts w:ascii="Arial" w:eastAsiaTheme="minorEastAsia" w:hAnsi="Arial" w:cs="Arial"/>
                <w:sz w:val="20"/>
                <w:szCs w:val="20"/>
              </w:rPr>
              <w:t>1</w:t>
            </w:r>
            <w:r>
              <w:rPr>
                <w:rFonts w:ascii="Arial" w:eastAsiaTheme="minorEastAsia" w:hAnsi="Arial" w:cs="Arial" w:hint="eastAsia"/>
                <w:sz w:val="20"/>
                <w:szCs w:val="20"/>
              </w:rPr>
              <w:t>-bis-e meeting</w:t>
            </w:r>
            <w:r>
              <w:rPr>
                <w:rFonts w:ascii="Arial" w:eastAsiaTheme="minorEastAsia" w:hAnsi="Arial" w:cs="Arial"/>
                <w:sz w:val="20"/>
                <w:szCs w:val="20"/>
              </w:rPr>
              <w:t xml:space="preserve"> discussion </w:t>
            </w:r>
            <w:r>
              <w:rPr>
                <w:rFonts w:ascii="Arial" w:eastAsiaTheme="minorEastAsia" w:hAnsi="Arial" w:cs="Arial" w:hint="eastAsia"/>
                <w:sz w:val="20"/>
                <w:szCs w:val="20"/>
              </w:rPr>
              <w:t xml:space="preserve">on </w:t>
            </w:r>
            <w:r>
              <w:rPr>
                <w:rFonts w:ascii="Arial" w:eastAsiaTheme="minorEastAsia" w:hAnsi="Arial" w:cs="Arial"/>
                <w:sz w:val="20"/>
                <w:szCs w:val="20"/>
              </w:rPr>
              <w:t xml:space="preserve">RAT-dependent positioning </w:t>
            </w:r>
            <w:r>
              <w:rPr>
                <w:rFonts w:ascii="Arial" w:eastAsiaTheme="minorEastAsia" w:hAnsi="Arial" w:cs="Arial" w:hint="eastAsia"/>
                <w:sz w:val="20"/>
                <w:szCs w:val="20"/>
              </w:rPr>
              <w:t>integrity</w:t>
            </w:r>
            <w:r>
              <w:rPr>
                <w:rFonts w:ascii="Arial" w:eastAsiaTheme="minorEastAsia" w:hAnsi="Arial" w:cs="Arial"/>
                <w:sz w:val="20"/>
                <w:szCs w:val="20"/>
              </w:rPr>
              <w:t xml:space="preserve">, </w:t>
            </w:r>
            <w:r>
              <w:rPr>
                <w:rFonts w:ascii="Arial" w:eastAsiaTheme="minorEastAsia" w:hAnsi="Arial" w:cs="Arial" w:hint="eastAsia"/>
                <w:sz w:val="20"/>
                <w:szCs w:val="20"/>
              </w:rPr>
              <w:t>RAN2</w:t>
            </w:r>
            <w:r>
              <w:rPr>
                <w:rFonts w:ascii="Arial" w:eastAsiaTheme="minorEastAsia" w:hAnsi="Arial" w:cs="Arial"/>
                <w:sz w:val="20"/>
                <w:szCs w:val="20"/>
              </w:rPr>
              <w:t xml:space="preserve"> </w:t>
            </w:r>
            <w:r>
              <w:rPr>
                <w:rFonts w:ascii="Arial" w:eastAsiaTheme="minorEastAsia" w:hAnsi="Arial" w:cs="Arial" w:hint="eastAsia"/>
                <w:sz w:val="20"/>
                <w:szCs w:val="20"/>
              </w:rPr>
              <w:t>has</w:t>
            </w:r>
            <w:r>
              <w:rPr>
                <w:rFonts w:ascii="Arial" w:eastAsiaTheme="minorEastAsia" w:hAnsi="Arial" w:cs="Arial"/>
                <w:sz w:val="20"/>
                <w:szCs w:val="20"/>
              </w:rPr>
              <w:t xml:space="preserve"> made the following working assumption on LMF-based RAT-dependent integrity:</w:t>
            </w:r>
          </w:p>
          <w:p w14:paraId="25F648BD" w14:textId="77777777" w:rsidR="00B71F63" w:rsidRDefault="00B71F63" w:rsidP="00B50BF4">
            <w:pPr>
              <w:spacing w:before="120" w:after="120"/>
              <w:jc w:val="both"/>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10096"/>
            </w:tblGrid>
            <w:tr w:rsidR="00B71F63" w14:paraId="25AD2CC5" w14:textId="77777777" w:rsidTr="00B71F63">
              <w:tc>
                <w:tcPr>
                  <w:tcW w:w="10096" w:type="dxa"/>
                </w:tcPr>
                <w:p w14:paraId="47687194" w14:textId="77777777" w:rsidR="00B71F63" w:rsidRDefault="00B71F63" w:rsidP="00B71F63">
                  <w:pPr>
                    <w:spacing w:before="120" w:after="120"/>
                    <w:jc w:val="both"/>
                    <w:rPr>
                      <w:rFonts w:ascii="Arial" w:eastAsiaTheme="minorEastAsia" w:hAnsi="Arial" w:cs="Arial"/>
                      <w:sz w:val="20"/>
                      <w:szCs w:val="20"/>
                      <w:lang w:val="en-GB"/>
                    </w:rPr>
                  </w:pPr>
                  <w:r w:rsidRPr="00B71F63">
                    <w:rPr>
                      <w:rFonts w:ascii="Arial" w:eastAsiaTheme="minorEastAsia" w:hAnsi="Arial" w:cs="Arial"/>
                      <w:sz w:val="20"/>
                      <w:szCs w:val="20"/>
                      <w:lang w:val="en-GB"/>
                    </w:rPr>
                    <w:t>Working assumption:</w:t>
                  </w:r>
                </w:p>
                <w:p w14:paraId="1D677982" w14:textId="53CBAAE8" w:rsidR="00B71F63" w:rsidRDefault="00B71F63" w:rsidP="00B71F63">
                  <w:pPr>
                    <w:spacing w:before="120" w:after="120"/>
                    <w:jc w:val="both"/>
                    <w:rPr>
                      <w:rFonts w:ascii="Arial" w:eastAsiaTheme="minorEastAsia" w:hAnsi="Arial" w:cs="Arial"/>
                      <w:sz w:val="20"/>
                      <w:szCs w:val="20"/>
                      <w:lang w:val="en-GB"/>
                    </w:rPr>
                  </w:pPr>
                  <w:r w:rsidRPr="00B71F63">
                    <w:rPr>
                      <w:rFonts w:ascii="Arial" w:eastAsiaTheme="minorEastAsia" w:hAnsi="Arial" w:cs="Arial"/>
                      <w:sz w:val="20"/>
                      <w:szCs w:val="20"/>
                      <w:lang w:val="en-GB"/>
                    </w:rPr>
                    <w:t>It is left to LMF implementation to decide the measurement error source bound distribution based on the measurement results from UE and/or NG-RAN</w:t>
                  </w:r>
                </w:p>
              </w:tc>
            </w:tr>
          </w:tbl>
          <w:p w14:paraId="0D8CCC0F" w14:textId="77777777" w:rsidR="00B50BF4" w:rsidRDefault="00B50BF4" w:rsidP="00B50BF4">
            <w:pPr>
              <w:spacing w:before="120" w:after="120"/>
              <w:jc w:val="both"/>
              <w:rPr>
                <w:rFonts w:ascii="Arial" w:eastAsiaTheme="minorEastAsia" w:hAnsi="Arial" w:cs="Arial"/>
                <w:sz w:val="20"/>
                <w:szCs w:val="20"/>
                <w:lang w:val="en-GB"/>
              </w:rPr>
            </w:pPr>
          </w:p>
          <w:p w14:paraId="64C52DBA" w14:textId="77777777" w:rsidR="00CC4F66" w:rsidRPr="00532D2F" w:rsidRDefault="00CC4F66" w:rsidP="00CC4F66">
            <w:pPr>
              <w:spacing w:before="120" w:after="120"/>
              <w:jc w:val="both"/>
              <w:rPr>
                <w:rFonts w:ascii="Arial" w:eastAsiaTheme="minorEastAsia" w:hAnsi="Arial" w:cs="Arial"/>
                <w:sz w:val="20"/>
                <w:szCs w:val="20"/>
                <w:lang w:val="en-GB"/>
              </w:rPr>
            </w:pPr>
            <w:r>
              <w:rPr>
                <w:rFonts w:ascii="Arial" w:eastAsiaTheme="minorEastAsia" w:hAnsi="Arial" w:cs="Arial"/>
                <w:sz w:val="20"/>
                <w:szCs w:val="20"/>
                <w:lang w:val="en-GB"/>
              </w:rPr>
              <w:t xml:space="preserve">RAN2 would like to kindly request RAN1 to confirm </w:t>
            </w:r>
            <w:r w:rsidRPr="00D528D9">
              <w:rPr>
                <w:rFonts w:ascii="Arial" w:eastAsiaTheme="minorEastAsia" w:hAnsi="Arial" w:cs="Arial"/>
                <w:sz w:val="20"/>
                <w:szCs w:val="20"/>
                <w:lang w:val="en-GB"/>
              </w:rPr>
              <w:t xml:space="preserve">whether they have </w:t>
            </w:r>
            <w:r>
              <w:rPr>
                <w:rFonts w:ascii="Arial" w:eastAsiaTheme="minorEastAsia" w:hAnsi="Arial" w:cs="Arial"/>
                <w:sz w:val="20"/>
                <w:szCs w:val="20"/>
                <w:lang w:val="en-GB"/>
              </w:rPr>
              <w:t xml:space="preserve">any </w:t>
            </w:r>
            <w:r w:rsidRPr="00D528D9">
              <w:rPr>
                <w:rFonts w:ascii="Arial" w:eastAsiaTheme="minorEastAsia" w:hAnsi="Arial" w:cs="Arial"/>
                <w:sz w:val="20"/>
                <w:szCs w:val="20"/>
                <w:lang w:val="en-GB"/>
              </w:rPr>
              <w:t xml:space="preserve">concern on </w:t>
            </w:r>
            <w:r>
              <w:rPr>
                <w:rFonts w:ascii="Arial" w:eastAsiaTheme="minorEastAsia" w:hAnsi="Arial" w:cs="Arial"/>
                <w:sz w:val="20"/>
                <w:szCs w:val="20"/>
                <w:lang w:val="en-GB"/>
              </w:rPr>
              <w:t>the above</w:t>
            </w:r>
            <w:r w:rsidRPr="00D528D9">
              <w:rPr>
                <w:rFonts w:ascii="Arial" w:eastAsiaTheme="minorEastAsia" w:hAnsi="Arial" w:cs="Arial"/>
                <w:sz w:val="20"/>
                <w:szCs w:val="20"/>
                <w:lang w:val="en-GB"/>
              </w:rPr>
              <w:t xml:space="preserve"> working assumption.</w:t>
            </w:r>
            <w:r>
              <w:rPr>
                <w:rFonts w:ascii="Arial" w:eastAsiaTheme="minorEastAsia" w:hAnsi="Arial" w:cs="Arial"/>
                <w:sz w:val="20"/>
                <w:szCs w:val="20"/>
                <w:lang w:val="en-GB"/>
              </w:rPr>
              <w:t xml:space="preserve"> In addition, RAN2 also has two questions to RAN1</w:t>
            </w:r>
            <w:r>
              <w:rPr>
                <w:rFonts w:ascii="Arial" w:eastAsiaTheme="minorEastAsia" w:hAnsi="Arial" w:cs="Arial" w:hint="eastAsia"/>
                <w:sz w:val="20"/>
                <w:szCs w:val="20"/>
                <w:lang w:val="en-GB"/>
              </w:rPr>
              <w:t>:</w:t>
            </w:r>
          </w:p>
          <w:p w14:paraId="7B783818" w14:textId="77777777" w:rsidR="00CC4F66" w:rsidRDefault="00CC4F66" w:rsidP="00CC4F66">
            <w:pPr>
              <w:spacing w:before="120" w:after="120"/>
              <w:jc w:val="both"/>
              <w:rPr>
                <w:rFonts w:ascii="Arial" w:eastAsiaTheme="minorEastAsia" w:hAnsi="Arial" w:cs="Arial"/>
                <w:sz w:val="20"/>
                <w:szCs w:val="20"/>
              </w:rPr>
            </w:pPr>
          </w:p>
          <w:p w14:paraId="4E0CF6C4" w14:textId="77777777" w:rsidR="00CC4F66" w:rsidRDefault="00CC4F66" w:rsidP="00CC4F66">
            <w:pPr>
              <w:spacing w:before="120" w:after="120"/>
              <w:jc w:val="both"/>
              <w:rPr>
                <w:rFonts w:ascii="Arial" w:eastAsiaTheme="minorEastAsia" w:hAnsi="Arial" w:cs="Arial"/>
                <w:sz w:val="20"/>
                <w:szCs w:val="20"/>
              </w:rPr>
            </w:pPr>
            <w:r>
              <w:rPr>
                <w:rFonts w:ascii="Arial" w:eastAsiaTheme="minorEastAsia" w:hAnsi="Arial" w:cs="Arial" w:hint="eastAsia"/>
                <w:sz w:val="20"/>
                <w:szCs w:val="20"/>
              </w:rPr>
              <w:t>Q</w:t>
            </w:r>
            <w:r>
              <w:rPr>
                <w:rFonts w:ascii="Arial" w:eastAsiaTheme="minorEastAsia" w:hAnsi="Arial" w:cs="Arial"/>
                <w:sz w:val="20"/>
                <w:szCs w:val="20"/>
              </w:rPr>
              <w:t>1:  Are beam-related information (Beam Bore-Sight Direction and Beam Antenna Information) error source</w:t>
            </w:r>
            <w:r>
              <w:rPr>
                <w:rFonts w:ascii="Arial" w:eastAsiaTheme="minorEastAsia" w:hAnsi="Arial" w:cs="Arial" w:hint="eastAsia"/>
                <w:sz w:val="20"/>
                <w:szCs w:val="20"/>
              </w:rPr>
              <w:t>s</w:t>
            </w:r>
            <w:r>
              <w:rPr>
                <w:rFonts w:ascii="Arial" w:eastAsiaTheme="minorEastAsia" w:hAnsi="Arial" w:cs="Arial"/>
                <w:sz w:val="20"/>
                <w:szCs w:val="20"/>
              </w:rPr>
              <w:t xml:space="preserve"> for DL-AOD positioning?</w:t>
            </w:r>
          </w:p>
          <w:p w14:paraId="62639564" w14:textId="77777777" w:rsidR="00CC4F66" w:rsidRDefault="00CC4F66" w:rsidP="00CC4F66">
            <w:pPr>
              <w:spacing w:before="120" w:after="120"/>
              <w:jc w:val="both"/>
              <w:rPr>
                <w:rFonts w:ascii="Arial" w:eastAsiaTheme="minorEastAsia" w:hAnsi="Arial" w:cs="Arial"/>
                <w:sz w:val="20"/>
                <w:szCs w:val="20"/>
                <w:lang w:val="en-GB"/>
              </w:rPr>
            </w:pPr>
          </w:p>
          <w:p w14:paraId="21671584" w14:textId="77777777" w:rsidR="00CC4F66" w:rsidRPr="00532D2F" w:rsidRDefault="00CC4F66" w:rsidP="00CC4F66">
            <w:pPr>
              <w:spacing w:before="120" w:after="120"/>
              <w:jc w:val="both"/>
              <w:rPr>
                <w:rFonts w:ascii="Arial" w:eastAsiaTheme="minorEastAsia" w:hAnsi="Arial" w:cs="Arial"/>
                <w:sz w:val="20"/>
                <w:szCs w:val="20"/>
                <w:lang w:val="en-GB"/>
              </w:rPr>
            </w:pPr>
            <w:r>
              <w:rPr>
                <w:rFonts w:ascii="Arial" w:eastAsiaTheme="minorEastAsia" w:hAnsi="Arial" w:cs="Arial"/>
                <w:sz w:val="20"/>
                <w:szCs w:val="20"/>
                <w:lang w:val="en-GB"/>
              </w:rPr>
              <w:t xml:space="preserve">Q2: Are DNU flag(s) for </w:t>
            </w:r>
            <w:r>
              <w:rPr>
                <w:rFonts w:ascii="Arial" w:eastAsiaTheme="minorEastAsia" w:hAnsi="Arial" w:cs="Arial" w:hint="eastAsia"/>
                <w:sz w:val="20"/>
                <w:szCs w:val="20"/>
              </w:rPr>
              <w:t xml:space="preserve">TRP/UE </w:t>
            </w:r>
            <w:r>
              <w:rPr>
                <w:rFonts w:ascii="Arial" w:eastAsiaTheme="minorEastAsia" w:hAnsi="Arial" w:cs="Arial"/>
                <w:sz w:val="20"/>
                <w:szCs w:val="20"/>
                <w:lang w:val="en-GB"/>
              </w:rPr>
              <w:t>positioning measurements needed or not?</w:t>
            </w:r>
          </w:p>
          <w:p w14:paraId="0AB129EB" w14:textId="77777777" w:rsidR="00CC4F66" w:rsidRDefault="00CC4F66" w:rsidP="00CC4F66">
            <w:pPr>
              <w:spacing w:after="120"/>
              <w:rPr>
                <w:rFonts w:ascii="Arial" w:eastAsia="PMingLiU" w:hAnsi="Arial" w:cs="Arial"/>
                <w:b/>
                <w:sz w:val="20"/>
                <w:szCs w:val="20"/>
                <w:lang w:val="en-GB"/>
              </w:rPr>
            </w:pPr>
          </w:p>
          <w:p w14:paraId="49A1E25B" w14:textId="77777777" w:rsidR="00CC4F66" w:rsidRDefault="00CC4F66" w:rsidP="00CC4F66">
            <w:pPr>
              <w:spacing w:after="120"/>
              <w:rPr>
                <w:rFonts w:ascii="Arial" w:eastAsia="PMingLiU" w:hAnsi="Arial" w:cs="Arial"/>
                <w:b/>
                <w:sz w:val="20"/>
                <w:szCs w:val="20"/>
                <w:lang w:val="en-GB"/>
              </w:rPr>
            </w:pPr>
            <w:r>
              <w:rPr>
                <w:rFonts w:ascii="Arial" w:eastAsia="PMingLiU" w:hAnsi="Arial" w:cs="Arial"/>
                <w:b/>
                <w:sz w:val="20"/>
                <w:szCs w:val="20"/>
                <w:lang w:val="en-GB"/>
              </w:rPr>
              <w:t>2. Actions</w:t>
            </w:r>
          </w:p>
          <w:p w14:paraId="6275898F" w14:textId="77777777" w:rsidR="00CC4F66" w:rsidRDefault="00CC4F66" w:rsidP="00CC4F66">
            <w:pPr>
              <w:spacing w:after="120"/>
              <w:ind w:left="1985" w:hanging="1985"/>
              <w:rPr>
                <w:rFonts w:ascii="Arial" w:eastAsia="SimSun" w:hAnsi="Arial" w:cs="Arial"/>
                <w:b/>
                <w:sz w:val="20"/>
                <w:szCs w:val="20"/>
                <w:lang w:val="en-GB"/>
              </w:rPr>
            </w:pPr>
            <w:r>
              <w:rPr>
                <w:rFonts w:ascii="Arial" w:eastAsia="PMingLiU" w:hAnsi="Arial" w:cs="Arial"/>
                <w:b/>
                <w:sz w:val="20"/>
                <w:szCs w:val="20"/>
                <w:lang w:val="en-GB"/>
              </w:rPr>
              <w:t xml:space="preserve">To </w:t>
            </w:r>
            <w:r>
              <w:rPr>
                <w:rFonts w:ascii="Arial" w:eastAsia="SimSun" w:hAnsi="Arial" w:cs="Arial" w:hint="eastAsia"/>
                <w:b/>
                <w:sz w:val="20"/>
                <w:szCs w:val="20"/>
              </w:rPr>
              <w:t>RAN1</w:t>
            </w:r>
          </w:p>
          <w:p w14:paraId="522B1E3F" w14:textId="77777777" w:rsidR="00CC4F66" w:rsidRPr="00532D2F" w:rsidRDefault="00CC4F66" w:rsidP="00CC4F66">
            <w:pPr>
              <w:spacing w:after="120"/>
              <w:ind w:left="993" w:hanging="993"/>
              <w:jc w:val="both"/>
              <w:rPr>
                <w:rFonts w:ascii="Arial" w:eastAsiaTheme="minorEastAsia" w:hAnsi="Arial" w:cs="Arial"/>
                <w:i/>
                <w:iCs/>
                <w:color w:val="FF0000"/>
                <w:sz w:val="20"/>
                <w:szCs w:val="20"/>
                <w:lang w:val="en-GB"/>
              </w:rPr>
            </w:pPr>
            <w:r>
              <w:rPr>
                <w:rFonts w:ascii="Arial" w:eastAsia="PMingLiU" w:hAnsi="Arial" w:cs="Arial"/>
                <w:b/>
                <w:sz w:val="20"/>
                <w:szCs w:val="20"/>
                <w:lang w:val="en-GB"/>
              </w:rPr>
              <w:t xml:space="preserve">ACTION: </w:t>
            </w:r>
            <w:r>
              <w:rPr>
                <w:rFonts w:ascii="Arial" w:eastAsia="PMingLiU" w:hAnsi="Arial" w:cs="Arial"/>
                <w:b/>
                <w:sz w:val="20"/>
                <w:szCs w:val="20"/>
                <w:lang w:val="en-GB"/>
              </w:rPr>
              <w:tab/>
            </w:r>
            <w:r>
              <w:rPr>
                <w:rFonts w:ascii="Arial" w:eastAsia="PMingLiU" w:hAnsi="Arial" w:cs="Arial"/>
                <w:sz w:val="20"/>
                <w:szCs w:val="20"/>
                <w:lang w:val="en-GB"/>
              </w:rPr>
              <w:t xml:space="preserve">RAN2 respectfully asks </w:t>
            </w:r>
            <w:r>
              <w:rPr>
                <w:rFonts w:ascii="Arial" w:eastAsia="SimSun" w:hAnsi="Arial" w:cs="Arial" w:hint="eastAsia"/>
                <w:sz w:val="20"/>
                <w:szCs w:val="20"/>
                <w:lang w:val="en-GB"/>
              </w:rPr>
              <w:t>RAN1 t</w:t>
            </w:r>
            <w:r>
              <w:rPr>
                <w:rFonts w:ascii="Arial" w:eastAsia="SimSun" w:hAnsi="Arial" w:cs="Arial"/>
                <w:sz w:val="20"/>
                <w:szCs w:val="20"/>
                <w:lang w:val="en-GB"/>
              </w:rPr>
              <w:t>o</w:t>
            </w:r>
            <w:r>
              <w:rPr>
                <w:rFonts w:ascii="Arial" w:eastAsiaTheme="minorEastAsia" w:hAnsi="Arial" w:cs="Arial" w:hint="eastAsia"/>
                <w:sz w:val="20"/>
                <w:szCs w:val="20"/>
                <w:lang w:val="en-GB"/>
              </w:rPr>
              <w:t xml:space="preserve"> provide the feedback</w:t>
            </w:r>
            <w:r>
              <w:rPr>
                <w:rFonts w:ascii="Arial" w:eastAsiaTheme="minorEastAsia" w:hAnsi="Arial" w:cs="Arial"/>
                <w:sz w:val="20"/>
                <w:szCs w:val="20"/>
                <w:lang w:val="en-GB"/>
              </w:rPr>
              <w:t xml:space="preserve"> on the two questions and indicate whether they have any concern on the working assumption.</w:t>
            </w:r>
          </w:p>
          <w:p w14:paraId="60D53C7E" w14:textId="1574257A" w:rsidR="007B0D2C" w:rsidRPr="00CC4F66" w:rsidRDefault="007B0D2C" w:rsidP="007B0D2C">
            <w:pPr>
              <w:pStyle w:val="Doc-text2"/>
              <w:ind w:left="0" w:firstLine="0"/>
              <w:rPr>
                <w:lang w:val="en-GB"/>
              </w:rPr>
            </w:pPr>
          </w:p>
          <w:p w14:paraId="007CE0DF" w14:textId="77777777" w:rsidR="007B0D2C" w:rsidRDefault="007B0D2C" w:rsidP="00C31F89">
            <w:pPr>
              <w:jc w:val="both"/>
              <w:rPr>
                <w:lang w:val="x-none"/>
              </w:rPr>
            </w:pPr>
          </w:p>
        </w:tc>
      </w:tr>
    </w:tbl>
    <w:p w14:paraId="3569A4FE" w14:textId="77777777" w:rsidR="007B0D2C" w:rsidRDefault="007B0D2C" w:rsidP="00C31F89">
      <w:pPr>
        <w:jc w:val="both"/>
        <w:rPr>
          <w:lang w:val="x-none"/>
        </w:rPr>
      </w:pPr>
    </w:p>
    <w:p w14:paraId="21444596" w14:textId="77777777" w:rsidR="00791985" w:rsidRPr="000508BE" w:rsidRDefault="00791985" w:rsidP="00791985">
      <w:pPr>
        <w:rPr>
          <w:lang w:val="en-US"/>
        </w:rPr>
      </w:pPr>
      <w:r>
        <w:rPr>
          <w:bCs/>
          <w:lang w:val="en-US"/>
        </w:rPr>
        <w:t>A draft LS reply is provided in [2].</w:t>
      </w:r>
      <w:r>
        <w:rPr>
          <w:b/>
          <w:bCs/>
          <w:lang w:val="en-US" w:eastAsia="en-GB"/>
        </w:rPr>
        <w:t xml:space="preserve"> </w:t>
      </w:r>
      <w:r>
        <w:rPr>
          <w:lang w:val="en-US"/>
        </w:rPr>
        <w:t xml:space="preserve"> </w:t>
      </w:r>
    </w:p>
    <w:p w14:paraId="69C0B748" w14:textId="77777777" w:rsidR="00791985" w:rsidRPr="00791985" w:rsidRDefault="00791985" w:rsidP="00C31F89">
      <w:pPr>
        <w:jc w:val="both"/>
        <w:rPr>
          <w:lang w:val="en-US"/>
        </w:rPr>
      </w:pPr>
    </w:p>
    <w:p w14:paraId="56E6613C" w14:textId="6FFBAC96" w:rsidR="00CF677F" w:rsidRDefault="00DE52AF" w:rsidP="000D49B4">
      <w:pPr>
        <w:pStyle w:val="Heading1"/>
      </w:pPr>
      <w:bookmarkStart w:id="0" w:name="_Ref79166630"/>
      <w:bookmarkStart w:id="1" w:name="OLE_LINK1"/>
      <w:bookmarkStart w:id="2" w:name="OLE_LINK2"/>
      <w:r>
        <w:t>discussion</w:t>
      </w:r>
    </w:p>
    <w:p w14:paraId="5809C49E" w14:textId="4CBF994D" w:rsidR="00366B78" w:rsidRPr="00A71AE7" w:rsidRDefault="007B5741" w:rsidP="00366B78">
      <w:pPr>
        <w:pStyle w:val="Heading2"/>
      </w:pPr>
      <w:r>
        <w:rPr>
          <w:lang w:val="en-US"/>
        </w:rPr>
        <w:t>Working assumption on measurement error bound distribution</w:t>
      </w:r>
    </w:p>
    <w:p w14:paraId="2225CC23" w14:textId="77777777" w:rsidR="003F5A83" w:rsidRDefault="007B5741" w:rsidP="003F5A83">
      <w:pPr>
        <w:spacing w:before="120" w:after="120"/>
        <w:jc w:val="both"/>
        <w:rPr>
          <w:rFonts w:ascii="Arial" w:eastAsiaTheme="minorEastAsia" w:hAnsi="Arial" w:cs="Arial"/>
          <w:sz w:val="20"/>
          <w:szCs w:val="20"/>
        </w:rPr>
      </w:pPr>
      <w:r>
        <w:rPr>
          <w:lang w:val="en-US"/>
        </w:rPr>
        <w:t xml:space="preserve"> </w:t>
      </w:r>
    </w:p>
    <w:tbl>
      <w:tblPr>
        <w:tblStyle w:val="TableGrid"/>
        <w:tblW w:w="0" w:type="auto"/>
        <w:tblLook w:val="04A0" w:firstRow="1" w:lastRow="0" w:firstColumn="1" w:lastColumn="0" w:noHBand="0" w:noVBand="1"/>
      </w:tblPr>
      <w:tblGrid>
        <w:gridCol w:w="9629"/>
      </w:tblGrid>
      <w:tr w:rsidR="003F5A83" w14:paraId="7ACF0E6E" w14:textId="77777777" w:rsidTr="007C204A">
        <w:tc>
          <w:tcPr>
            <w:tcW w:w="10096" w:type="dxa"/>
          </w:tcPr>
          <w:p w14:paraId="1F152187" w14:textId="77777777" w:rsidR="003F5A83" w:rsidRDefault="003F5A83" w:rsidP="007C204A">
            <w:pPr>
              <w:spacing w:before="120" w:after="120"/>
              <w:jc w:val="both"/>
              <w:rPr>
                <w:rFonts w:ascii="Arial" w:eastAsiaTheme="minorEastAsia" w:hAnsi="Arial" w:cs="Arial"/>
                <w:sz w:val="20"/>
                <w:szCs w:val="20"/>
                <w:lang w:val="en-GB"/>
              </w:rPr>
            </w:pPr>
            <w:r w:rsidRPr="00B71F63">
              <w:rPr>
                <w:rFonts w:ascii="Arial" w:eastAsiaTheme="minorEastAsia" w:hAnsi="Arial" w:cs="Arial"/>
                <w:sz w:val="20"/>
                <w:szCs w:val="20"/>
                <w:lang w:val="en-GB"/>
              </w:rPr>
              <w:t>Working assumption:</w:t>
            </w:r>
          </w:p>
          <w:p w14:paraId="08B3F51D" w14:textId="77777777" w:rsidR="003F5A83" w:rsidRDefault="003F5A83" w:rsidP="007C204A">
            <w:pPr>
              <w:spacing w:before="120" w:after="120"/>
              <w:jc w:val="both"/>
              <w:rPr>
                <w:rFonts w:ascii="Arial" w:eastAsiaTheme="minorEastAsia" w:hAnsi="Arial" w:cs="Arial"/>
                <w:sz w:val="20"/>
                <w:szCs w:val="20"/>
                <w:lang w:val="en-GB"/>
              </w:rPr>
            </w:pPr>
            <w:r w:rsidRPr="00B71F63">
              <w:rPr>
                <w:rFonts w:ascii="Arial" w:eastAsiaTheme="minorEastAsia" w:hAnsi="Arial" w:cs="Arial"/>
                <w:sz w:val="20"/>
                <w:szCs w:val="20"/>
                <w:lang w:val="en-GB"/>
              </w:rPr>
              <w:t>It is left to LMF implementation to decide the measurement error source bound distribution based on the measurement results from UE and/or NG-RAN</w:t>
            </w:r>
          </w:p>
        </w:tc>
      </w:tr>
    </w:tbl>
    <w:p w14:paraId="74699B4D" w14:textId="77777777" w:rsidR="003F5A83" w:rsidRDefault="003F5A83" w:rsidP="003F5A83">
      <w:pPr>
        <w:spacing w:before="120" w:after="120"/>
        <w:jc w:val="both"/>
        <w:rPr>
          <w:rFonts w:ascii="Arial" w:eastAsiaTheme="minorEastAsia" w:hAnsi="Arial" w:cs="Arial"/>
          <w:sz w:val="20"/>
          <w:szCs w:val="20"/>
        </w:rPr>
      </w:pPr>
    </w:p>
    <w:p w14:paraId="44BB93D4" w14:textId="606B633C" w:rsidR="003F5A83" w:rsidRDefault="003F5A83" w:rsidP="003F5A83">
      <w:pPr>
        <w:spacing w:before="120" w:after="120"/>
        <w:jc w:val="both"/>
        <w:rPr>
          <w:rFonts w:ascii="Arial" w:eastAsiaTheme="minorEastAsia" w:hAnsi="Arial" w:cs="Arial"/>
          <w:sz w:val="20"/>
          <w:szCs w:val="20"/>
        </w:rPr>
      </w:pPr>
      <w:r>
        <w:rPr>
          <w:rFonts w:ascii="Arial" w:eastAsiaTheme="minorEastAsia" w:hAnsi="Arial" w:cs="Arial"/>
          <w:sz w:val="20"/>
          <w:szCs w:val="20"/>
          <w:lang w:val="en-GB"/>
        </w:rPr>
        <w:t>During the study phase, RAN1 concluded that the distributions</w:t>
      </w:r>
      <w:r w:rsidR="002A6FDC">
        <w:rPr>
          <w:rFonts w:ascii="Arial" w:eastAsiaTheme="minorEastAsia" w:hAnsi="Arial" w:cs="Arial"/>
          <w:sz w:val="20"/>
          <w:szCs w:val="20"/>
          <w:lang w:val="en-GB"/>
        </w:rPr>
        <w:t xml:space="preserve"> of the measurement error sources could be Gaussian</w:t>
      </w:r>
      <w:r w:rsidR="007C243E">
        <w:rPr>
          <w:rFonts w:ascii="Arial" w:eastAsiaTheme="minorEastAsia" w:hAnsi="Arial" w:cs="Arial"/>
          <w:sz w:val="20"/>
          <w:szCs w:val="20"/>
          <w:lang w:val="en-GB"/>
        </w:rPr>
        <w:t xml:space="preserve"> (see </w:t>
      </w:r>
      <w:r w:rsidR="00C72AF4">
        <w:rPr>
          <w:rFonts w:ascii="Arial" w:eastAsiaTheme="minorEastAsia" w:hAnsi="Arial" w:cs="Arial"/>
          <w:sz w:val="20"/>
          <w:szCs w:val="20"/>
          <w:lang w:val="en-GB"/>
        </w:rPr>
        <w:t>table 6.1.1-2 in 38.859).</w:t>
      </w:r>
      <w:r w:rsidR="00597E37">
        <w:rPr>
          <w:rFonts w:ascii="Arial" w:eastAsiaTheme="minorEastAsia" w:hAnsi="Arial" w:cs="Arial"/>
          <w:sz w:val="20"/>
          <w:szCs w:val="20"/>
          <w:lang w:val="en-GB"/>
        </w:rPr>
        <w:t xml:space="preserve"> if the LMF was to establish the parameters for the Gaussian distribution by itself, the LMF would need to get sufficient statistics on the reported measurements. This translates into additional overhead for the network, including </w:t>
      </w:r>
      <w:proofErr w:type="spellStart"/>
      <w:r w:rsidR="00597E37">
        <w:rPr>
          <w:rFonts w:ascii="Arial" w:eastAsiaTheme="minorEastAsia" w:hAnsi="Arial" w:cs="Arial"/>
          <w:sz w:val="20"/>
          <w:szCs w:val="20"/>
          <w:lang w:val="en-GB"/>
        </w:rPr>
        <w:t>signaling</w:t>
      </w:r>
      <w:proofErr w:type="spellEnd"/>
      <w:r w:rsidR="00597E37">
        <w:rPr>
          <w:rFonts w:ascii="Arial" w:eastAsiaTheme="minorEastAsia" w:hAnsi="Arial" w:cs="Arial"/>
          <w:sz w:val="20"/>
          <w:szCs w:val="20"/>
          <w:lang w:val="en-GB"/>
        </w:rPr>
        <w:t xml:space="preserve"> and </w:t>
      </w:r>
      <w:proofErr w:type="spellStart"/>
      <w:r w:rsidR="00597E37">
        <w:rPr>
          <w:rFonts w:ascii="Arial" w:eastAsiaTheme="minorEastAsia" w:hAnsi="Arial" w:cs="Arial"/>
          <w:sz w:val="20"/>
          <w:szCs w:val="20"/>
          <w:lang w:val="en-GB"/>
        </w:rPr>
        <w:t>reporting,as</w:t>
      </w:r>
      <w:proofErr w:type="spellEnd"/>
      <w:r w:rsidR="00597E37">
        <w:rPr>
          <w:rFonts w:ascii="Arial" w:eastAsiaTheme="minorEastAsia" w:hAnsi="Arial" w:cs="Arial"/>
          <w:sz w:val="20"/>
          <w:szCs w:val="20"/>
          <w:lang w:val="en-GB"/>
        </w:rPr>
        <w:t xml:space="preserve"> well as additional power consumption for the UE, which will need to produce and report </w:t>
      </w:r>
      <w:r w:rsidR="00100CED">
        <w:rPr>
          <w:rFonts w:ascii="Arial" w:eastAsiaTheme="minorEastAsia" w:hAnsi="Arial" w:cs="Arial"/>
          <w:sz w:val="20"/>
          <w:szCs w:val="20"/>
          <w:lang w:val="en-GB"/>
        </w:rPr>
        <w:t xml:space="preserve">unnecessary measurements solely to support the derivation of the distribution parameters at the LMF. </w:t>
      </w:r>
    </w:p>
    <w:p w14:paraId="1AE24448" w14:textId="2B842C5B" w:rsidR="00404D90" w:rsidRDefault="00404D90" w:rsidP="003F5A83">
      <w:pPr>
        <w:spacing w:before="120" w:after="120"/>
        <w:jc w:val="both"/>
        <w:rPr>
          <w:rFonts w:ascii="Arial" w:eastAsiaTheme="minorEastAsia" w:hAnsi="Arial" w:cs="Arial"/>
          <w:sz w:val="20"/>
          <w:szCs w:val="20"/>
        </w:rPr>
      </w:pPr>
      <w:r>
        <w:rPr>
          <w:rFonts w:ascii="Arial" w:eastAsiaTheme="minorEastAsia" w:hAnsi="Arial" w:cs="Arial"/>
          <w:sz w:val="20"/>
          <w:szCs w:val="20"/>
          <w:lang w:val="en-GB"/>
        </w:rPr>
        <w:t xml:space="preserve">Additionally, </w:t>
      </w:r>
      <w:r w:rsidR="00620907">
        <w:rPr>
          <w:rFonts w:ascii="Arial" w:eastAsiaTheme="minorEastAsia" w:hAnsi="Arial" w:cs="Arial"/>
          <w:sz w:val="20"/>
          <w:szCs w:val="20"/>
          <w:lang w:val="en-GB"/>
        </w:rPr>
        <w:t xml:space="preserve">the </w:t>
      </w:r>
      <w:proofErr w:type="spellStart"/>
      <w:r w:rsidR="00620907">
        <w:rPr>
          <w:rFonts w:ascii="Arial" w:eastAsiaTheme="minorEastAsia" w:hAnsi="Arial" w:cs="Arial"/>
          <w:sz w:val="20"/>
          <w:szCs w:val="20"/>
          <w:lang w:val="en-GB"/>
        </w:rPr>
        <w:t>exisiting</w:t>
      </w:r>
      <w:proofErr w:type="spellEnd"/>
      <w:r w:rsidR="00620907">
        <w:rPr>
          <w:rFonts w:ascii="Arial" w:eastAsiaTheme="minorEastAsia" w:hAnsi="Arial" w:cs="Arial"/>
          <w:sz w:val="20"/>
          <w:szCs w:val="20"/>
          <w:lang w:val="en-GB"/>
        </w:rPr>
        <w:t xml:space="preserve"> measurement reporting framework relies on RAN4 requirements based on the accuracy targets</w:t>
      </w:r>
      <w:r w:rsidR="00307895">
        <w:rPr>
          <w:rFonts w:ascii="Arial" w:eastAsiaTheme="minorEastAsia" w:hAnsi="Arial" w:cs="Arial"/>
          <w:sz w:val="20"/>
          <w:szCs w:val="20"/>
          <w:lang w:val="en-GB"/>
        </w:rPr>
        <w:t xml:space="preserve">, including number of samples, periodicity of reporting, etc. the integrity framework would require a more filtered reporting, to produce average (long-term) statistics. </w:t>
      </w:r>
      <w:r w:rsidR="008235BF">
        <w:rPr>
          <w:rFonts w:ascii="Arial" w:eastAsiaTheme="minorEastAsia" w:hAnsi="Arial" w:cs="Arial"/>
          <w:sz w:val="20"/>
          <w:szCs w:val="20"/>
          <w:lang w:val="en-GB"/>
        </w:rPr>
        <w:t>This may require UE/TRP specific implementation</w:t>
      </w:r>
      <w:r w:rsidR="00B10958">
        <w:rPr>
          <w:rFonts w:ascii="Arial" w:eastAsiaTheme="minorEastAsia" w:hAnsi="Arial" w:cs="Arial"/>
          <w:sz w:val="20"/>
          <w:szCs w:val="20"/>
          <w:lang w:val="en-GB"/>
        </w:rPr>
        <w:t xml:space="preserve"> of the measurement specifically tailored to the integrity framework. </w:t>
      </w:r>
    </w:p>
    <w:p w14:paraId="3B1328EA" w14:textId="1277D73B" w:rsidR="000D5674" w:rsidRPr="003F5A83" w:rsidRDefault="000D5674" w:rsidP="00C57190">
      <w:pPr>
        <w:jc w:val="both"/>
      </w:pPr>
    </w:p>
    <w:p w14:paraId="7DD5FACD" w14:textId="77777777" w:rsidR="007753F3" w:rsidRDefault="007753F3" w:rsidP="00C57190">
      <w:pPr>
        <w:jc w:val="both"/>
        <w:rPr>
          <w:lang w:val="en-US"/>
        </w:rPr>
      </w:pPr>
    </w:p>
    <w:p w14:paraId="4489F98E" w14:textId="758B086E" w:rsidR="007753F3" w:rsidRDefault="00EA0AE1" w:rsidP="002F7D7D">
      <w:pPr>
        <w:pStyle w:val="Observation"/>
        <w:rPr>
          <w:lang w:val="en-US"/>
        </w:rPr>
      </w:pPr>
      <w:r>
        <w:rPr>
          <w:lang w:val="en-US"/>
        </w:rPr>
        <w:t>Acquisition of the measurement error distribution parameters by LMF implementation</w:t>
      </w:r>
      <w:r w:rsidR="00324BB8">
        <w:rPr>
          <w:lang w:val="en-US"/>
        </w:rPr>
        <w:t xml:space="preserve"> will increase overhead both in signaling and reporting, as well as increase TRP and UE implementation complexity due to the </w:t>
      </w:r>
      <w:r w:rsidR="00EA7192">
        <w:rPr>
          <w:lang w:val="en-US"/>
        </w:rPr>
        <w:t xml:space="preserve">need for integrity-specific measurements. </w:t>
      </w:r>
    </w:p>
    <w:p w14:paraId="3A7F2562" w14:textId="197418EE" w:rsidR="00EA7192" w:rsidRDefault="00EA7192" w:rsidP="00B0431E">
      <w:pPr>
        <w:pStyle w:val="Proposal"/>
        <w:rPr>
          <w:lang w:val="en-US"/>
        </w:rPr>
      </w:pPr>
      <w:r>
        <w:rPr>
          <w:lang w:val="en-US"/>
        </w:rPr>
        <w:t>RAN1 should not confirm the RAN2</w:t>
      </w:r>
      <w:r w:rsidR="0063748D">
        <w:rPr>
          <w:lang w:val="en-US"/>
        </w:rPr>
        <w:t>/RAN3</w:t>
      </w:r>
      <w:r>
        <w:rPr>
          <w:lang w:val="en-US"/>
        </w:rPr>
        <w:t xml:space="preserve"> working assumption</w:t>
      </w:r>
    </w:p>
    <w:p w14:paraId="25186729" w14:textId="6C0A37C2" w:rsidR="000D381B" w:rsidRPr="000D5674" w:rsidRDefault="000D381B" w:rsidP="00B0431E">
      <w:pPr>
        <w:pStyle w:val="Proposal"/>
        <w:rPr>
          <w:lang w:val="en-US"/>
        </w:rPr>
      </w:pPr>
      <w:r>
        <w:rPr>
          <w:lang w:val="en-US"/>
        </w:rPr>
        <w:t xml:space="preserve">RAN1 should </w:t>
      </w:r>
      <w:r w:rsidR="00ED0E4F">
        <w:rPr>
          <w:lang w:val="en-US"/>
        </w:rPr>
        <w:t xml:space="preserve">advise </w:t>
      </w:r>
      <w:r>
        <w:rPr>
          <w:lang w:val="en-US"/>
        </w:rPr>
        <w:t xml:space="preserve">RAN2 to </w:t>
      </w:r>
      <w:r w:rsidR="00ED0E4F">
        <w:rPr>
          <w:lang w:val="en-US"/>
        </w:rPr>
        <w:t xml:space="preserve">specify measurement error distribution parameters reporting by the TRP/UE. </w:t>
      </w:r>
    </w:p>
    <w:p w14:paraId="2707E20D" w14:textId="77777777" w:rsidR="007870B7" w:rsidRDefault="007870B7" w:rsidP="00C57190">
      <w:pPr>
        <w:jc w:val="both"/>
        <w:rPr>
          <w:bCs/>
          <w:lang w:val="en-US"/>
        </w:rPr>
      </w:pPr>
    </w:p>
    <w:p w14:paraId="742433F3" w14:textId="72149D49" w:rsidR="007B5741" w:rsidRPr="00A71AE7" w:rsidRDefault="00837FF4" w:rsidP="007B5741">
      <w:pPr>
        <w:pStyle w:val="Heading2"/>
      </w:pPr>
      <w:r>
        <w:rPr>
          <w:lang w:val="en-US"/>
        </w:rPr>
        <w:t xml:space="preserve">Beam related information as error sources for AOD </w:t>
      </w:r>
    </w:p>
    <w:p w14:paraId="18CC63FA" w14:textId="76C4C86B" w:rsidR="007B5741" w:rsidRDefault="001222EF" w:rsidP="00C57190">
      <w:pPr>
        <w:jc w:val="both"/>
        <w:rPr>
          <w:bCs/>
          <w:lang w:val="en-US"/>
        </w:rPr>
      </w:pPr>
      <w:r w:rsidRPr="001222EF">
        <w:rPr>
          <w:bCs/>
          <w:lang w:val="en-US"/>
        </w:rPr>
        <w:t>During the rel18 study item, beam related information as erro</w:t>
      </w:r>
      <w:r>
        <w:rPr>
          <w:bCs/>
          <w:lang w:val="en-US"/>
        </w:rPr>
        <w:t xml:space="preserve">r sources were studied by RAN1. </w:t>
      </w:r>
      <w:r w:rsidR="004628D3">
        <w:rPr>
          <w:bCs/>
          <w:lang w:val="en-US"/>
        </w:rPr>
        <w:t>RAN1 could not conclude on the issue as shown in the chair’s notes:</w:t>
      </w:r>
    </w:p>
    <w:p w14:paraId="04519545" w14:textId="77777777" w:rsidR="004628D3" w:rsidRDefault="004628D3" w:rsidP="00C57190">
      <w:pPr>
        <w:jc w:val="both"/>
        <w:rPr>
          <w:bCs/>
          <w:lang w:val="en-US"/>
        </w:rPr>
      </w:pPr>
    </w:p>
    <w:tbl>
      <w:tblPr>
        <w:tblStyle w:val="TableGrid"/>
        <w:tblW w:w="0" w:type="auto"/>
        <w:tblLook w:val="04A0" w:firstRow="1" w:lastRow="0" w:firstColumn="1" w:lastColumn="0" w:noHBand="0" w:noVBand="1"/>
      </w:tblPr>
      <w:tblGrid>
        <w:gridCol w:w="9629"/>
      </w:tblGrid>
      <w:tr w:rsidR="009633EA" w14:paraId="376FC284" w14:textId="77777777" w:rsidTr="009633EA">
        <w:tc>
          <w:tcPr>
            <w:tcW w:w="9629" w:type="dxa"/>
          </w:tcPr>
          <w:p w14:paraId="0485902B" w14:textId="77777777" w:rsidR="009633EA" w:rsidRDefault="009633EA" w:rsidP="009633EA">
            <w:pPr>
              <w:pStyle w:val="0maintext"/>
              <w:rPr>
                <w:rFonts w:ascii="Calibri" w:hAnsi="Calibri" w:cs="Calibri"/>
                <w:b/>
                <w:bCs/>
                <w:color w:val="212121"/>
                <w:lang w:val="en-GB"/>
              </w:rPr>
            </w:pPr>
            <w:r>
              <w:rPr>
                <w:rFonts w:ascii="Calibri" w:hAnsi="Calibri" w:cs="Calibri"/>
                <w:b/>
                <w:bCs/>
                <w:color w:val="212121"/>
                <w:lang w:val="en-GB"/>
              </w:rPr>
              <w:t>Chair’s notes, RAN1#111:</w:t>
            </w:r>
          </w:p>
          <w:p w14:paraId="3881ABA1" w14:textId="2C278E29" w:rsidR="009633EA" w:rsidRDefault="009633EA" w:rsidP="009633EA">
            <w:pPr>
              <w:pStyle w:val="0maintext"/>
              <w:rPr>
                <w:rFonts w:ascii="Calibri" w:hAnsi="Calibri" w:cs="Calibri"/>
                <w:color w:val="212121"/>
              </w:rPr>
            </w:pPr>
            <w:r>
              <w:rPr>
                <w:rFonts w:ascii="Calibri" w:hAnsi="Calibri" w:cs="Calibri"/>
                <w:b/>
                <w:bCs/>
                <w:color w:val="212121"/>
                <w:lang w:val="en-GB"/>
              </w:rPr>
              <w:br/>
              <w:t>Conclusion</w:t>
            </w:r>
          </w:p>
          <w:p w14:paraId="61A20E16" w14:textId="77777777" w:rsidR="009633EA" w:rsidRDefault="009633EA" w:rsidP="009633EA">
            <w:pPr>
              <w:pStyle w:val="ListParagraph"/>
              <w:numPr>
                <w:ilvl w:val="0"/>
                <w:numId w:val="21"/>
              </w:numPr>
              <w:jc w:val="both"/>
              <w:rPr>
                <w:rFonts w:cs="Calibri"/>
                <w:color w:val="212121"/>
              </w:rPr>
            </w:pPr>
            <w:r>
              <w:rPr>
                <w:rFonts w:cs="Calibri"/>
                <w:color w:val="212121"/>
                <w:lang w:val="en-CA"/>
              </w:rPr>
              <w:lastRenderedPageBreak/>
              <w:t>RAN1 could not reach consensus on whether beam information (</w:t>
            </w:r>
            <w:r>
              <w:rPr>
                <w:rFonts w:cs="Calibri"/>
                <w:color w:val="212121"/>
              </w:rPr>
              <w:t>NR-TRP-</w:t>
            </w:r>
            <w:proofErr w:type="spellStart"/>
            <w:r>
              <w:rPr>
                <w:rFonts w:cs="Calibri"/>
                <w:color w:val="212121"/>
              </w:rPr>
              <w:t>BeamAntennaInfo</w:t>
            </w:r>
            <w:proofErr w:type="spellEnd"/>
            <w:r>
              <w:rPr>
                <w:rFonts w:cs="Calibri"/>
                <w:color w:val="212121"/>
                <w:lang w:val="en-CA"/>
              </w:rPr>
              <w:t>) and</w:t>
            </w:r>
            <w:r>
              <w:rPr>
                <w:rStyle w:val="apple-converted-space"/>
                <w:rFonts w:cs="Calibri"/>
                <w:color w:val="212121"/>
                <w:lang w:val="en-CA"/>
              </w:rPr>
              <w:t> </w:t>
            </w:r>
            <w:r>
              <w:rPr>
                <w:rFonts w:cs="Calibri"/>
                <w:color w:val="212121"/>
              </w:rPr>
              <w:t>boresight direction of DL PRS (NR-DL-PRS-</w:t>
            </w:r>
            <w:proofErr w:type="spellStart"/>
            <w:r>
              <w:rPr>
                <w:rFonts w:cs="Calibri"/>
                <w:color w:val="212121"/>
              </w:rPr>
              <w:t>BeamInfo</w:t>
            </w:r>
            <w:proofErr w:type="spellEnd"/>
            <w:r>
              <w:rPr>
                <w:rFonts w:cs="Calibri"/>
                <w:color w:val="212121"/>
              </w:rPr>
              <w:t>)</w:t>
            </w:r>
            <w:r>
              <w:rPr>
                <w:rStyle w:val="apple-converted-space"/>
                <w:rFonts w:cs="Calibri"/>
                <w:color w:val="212121"/>
              </w:rPr>
              <w:t> </w:t>
            </w:r>
            <w:r>
              <w:rPr>
                <w:rFonts w:cs="Calibri"/>
                <w:color w:val="212121"/>
                <w:lang w:val="en-CA"/>
              </w:rPr>
              <w:t>are error sources or not for DL-AoD for UE-based positioning integrity mode.</w:t>
            </w:r>
          </w:p>
          <w:p w14:paraId="21035097" w14:textId="77777777" w:rsidR="009633EA" w:rsidRDefault="009633EA" w:rsidP="009633EA">
            <w:pPr>
              <w:numPr>
                <w:ilvl w:val="0"/>
                <w:numId w:val="21"/>
              </w:numPr>
              <w:rPr>
                <w:rFonts w:ascii="Calibri" w:hAnsi="Calibri" w:cs="Calibri"/>
                <w:color w:val="212121"/>
              </w:rPr>
            </w:pPr>
            <w:r>
              <w:rPr>
                <w:rFonts w:ascii="Calibri" w:hAnsi="Calibri" w:cs="Calibri"/>
                <w:color w:val="212121"/>
                <w:lang w:val="en-CA"/>
              </w:rPr>
              <w:t>Note: Definition of “UE-based positioning integrity mode” can be found in Table 9.4.1.1.1 in TR 38.857</w:t>
            </w:r>
          </w:p>
          <w:p w14:paraId="35A93555" w14:textId="77777777" w:rsidR="009633EA" w:rsidRPr="009633EA" w:rsidRDefault="009633EA" w:rsidP="00C57190">
            <w:pPr>
              <w:jc w:val="both"/>
              <w:rPr>
                <w:bCs/>
              </w:rPr>
            </w:pPr>
          </w:p>
        </w:tc>
      </w:tr>
    </w:tbl>
    <w:p w14:paraId="29D7307A" w14:textId="77777777" w:rsidR="004628D3" w:rsidRDefault="004628D3" w:rsidP="00C57190">
      <w:pPr>
        <w:jc w:val="both"/>
        <w:rPr>
          <w:bCs/>
          <w:lang w:val="en-US"/>
        </w:rPr>
      </w:pPr>
    </w:p>
    <w:p w14:paraId="426BF249" w14:textId="30B5AD07" w:rsidR="009633EA" w:rsidRDefault="009633EA" w:rsidP="00C57190">
      <w:pPr>
        <w:jc w:val="both"/>
        <w:rPr>
          <w:bCs/>
          <w:lang w:val="en-US"/>
        </w:rPr>
      </w:pPr>
      <w:r>
        <w:rPr>
          <w:bCs/>
          <w:lang w:val="en-US"/>
        </w:rPr>
        <w:t>During the discussion</w:t>
      </w:r>
      <w:r w:rsidR="00AE588D">
        <w:rPr>
          <w:bCs/>
          <w:lang w:val="en-US"/>
        </w:rPr>
        <w:t xml:space="preserve"> in RAN1#111</w:t>
      </w:r>
      <w:r>
        <w:rPr>
          <w:bCs/>
          <w:lang w:val="en-US"/>
        </w:rPr>
        <w:t>,</w:t>
      </w:r>
      <w:r w:rsidR="00741FEC">
        <w:rPr>
          <w:bCs/>
          <w:lang w:val="en-US"/>
        </w:rPr>
        <w:t xml:space="preserve"> there was multiple arguments against </w:t>
      </w:r>
      <w:r w:rsidR="00495A17">
        <w:rPr>
          <w:bCs/>
          <w:lang w:val="en-US"/>
        </w:rPr>
        <w:t>considering beam information as an error sourc</w:t>
      </w:r>
      <w:r w:rsidR="00A00DBD">
        <w:rPr>
          <w:bCs/>
          <w:lang w:val="en-US"/>
        </w:rPr>
        <w:t xml:space="preserve">e ranging from the difficulty to extract the error distribution, and </w:t>
      </w:r>
      <w:r w:rsidR="00F167E7">
        <w:rPr>
          <w:bCs/>
          <w:lang w:val="en-US"/>
        </w:rPr>
        <w:t xml:space="preserve">extract exact values for boresight, burden to the gNB to provide the error related information, </w:t>
      </w:r>
      <w:r w:rsidR="00B430DF">
        <w:rPr>
          <w:bCs/>
          <w:lang w:val="en-US"/>
        </w:rPr>
        <w:t xml:space="preserve">relation to the way the UE will use the information, etc. </w:t>
      </w:r>
      <w:r w:rsidR="00F82B2A">
        <w:rPr>
          <w:bCs/>
          <w:lang w:val="en-US"/>
        </w:rPr>
        <w:t xml:space="preserve">During the discussion, </w:t>
      </w:r>
      <w:r w:rsidR="00B035D4">
        <w:rPr>
          <w:bCs/>
          <w:lang w:val="en-US"/>
        </w:rPr>
        <w:t xml:space="preserve">companies presented their opinions both for and against for several meetings but RAN1 could not reach consensus. </w:t>
      </w:r>
    </w:p>
    <w:p w14:paraId="6E029351" w14:textId="77777777" w:rsidR="00DF03FE" w:rsidRDefault="00DF03FE" w:rsidP="00C57190">
      <w:pPr>
        <w:jc w:val="both"/>
        <w:rPr>
          <w:bCs/>
          <w:lang w:val="en-US"/>
        </w:rPr>
      </w:pPr>
    </w:p>
    <w:p w14:paraId="21F994C1" w14:textId="34B8BB0D" w:rsidR="00DF03FE" w:rsidRDefault="00DF03FE" w:rsidP="00C57190">
      <w:pPr>
        <w:jc w:val="both"/>
        <w:rPr>
          <w:bCs/>
          <w:lang w:val="en-US"/>
        </w:rPr>
      </w:pPr>
      <w:r>
        <w:rPr>
          <w:bCs/>
          <w:lang w:val="en-US"/>
        </w:rPr>
        <w:t xml:space="preserve">We do not think re-opening the discussion in RAN1 would change the situation, and therefore, prefer to </w:t>
      </w:r>
      <w:r w:rsidR="00047809">
        <w:rPr>
          <w:bCs/>
          <w:lang w:val="en-US"/>
        </w:rPr>
        <w:t>reply to RAN2 citing the conclusion from RAN1#111.</w:t>
      </w:r>
    </w:p>
    <w:p w14:paraId="6AA59A5B" w14:textId="77777777" w:rsidR="00047809" w:rsidRDefault="00047809" w:rsidP="00C57190">
      <w:pPr>
        <w:jc w:val="both"/>
        <w:rPr>
          <w:bCs/>
          <w:lang w:val="en-US"/>
        </w:rPr>
      </w:pPr>
    </w:p>
    <w:p w14:paraId="4CDEDAD0" w14:textId="08EE5731" w:rsidR="00047809" w:rsidRPr="001222EF" w:rsidRDefault="00116D9B" w:rsidP="00116D9B">
      <w:pPr>
        <w:pStyle w:val="Proposal"/>
        <w:rPr>
          <w:lang w:val="en-US"/>
        </w:rPr>
      </w:pPr>
      <w:r>
        <w:rPr>
          <w:lang w:val="en-US"/>
        </w:rPr>
        <w:t xml:space="preserve">Regarding the question from RAN2 on beam information as an error source, quote the conclusion from RAN1#111. </w:t>
      </w:r>
    </w:p>
    <w:p w14:paraId="192CEAD6" w14:textId="6B38A284" w:rsidR="00837FF4" w:rsidRPr="00A71AE7" w:rsidRDefault="00837FF4" w:rsidP="00837FF4">
      <w:pPr>
        <w:pStyle w:val="Heading2"/>
      </w:pPr>
      <w:r>
        <w:rPr>
          <w:lang w:val="en-US"/>
        </w:rPr>
        <w:t>DNU flags for TRP/UE positioning measurements</w:t>
      </w:r>
    </w:p>
    <w:p w14:paraId="7C81C343" w14:textId="48005905" w:rsidR="00837FF4" w:rsidRDefault="005B1941" w:rsidP="00C57190">
      <w:pPr>
        <w:jc w:val="both"/>
        <w:rPr>
          <w:bCs/>
          <w:lang w:val="en-US"/>
        </w:rPr>
      </w:pPr>
      <w:r w:rsidRPr="005B1941">
        <w:rPr>
          <w:bCs/>
          <w:lang w:val="en-US"/>
        </w:rPr>
        <w:t xml:space="preserve">The measurements reported by the UE or gNB are </w:t>
      </w:r>
      <w:r>
        <w:rPr>
          <w:bCs/>
          <w:lang w:val="en-US"/>
        </w:rPr>
        <w:t xml:space="preserve">based on their implementation. </w:t>
      </w:r>
      <w:r w:rsidR="00E71D00">
        <w:rPr>
          <w:bCs/>
          <w:lang w:val="en-US"/>
        </w:rPr>
        <w:t xml:space="preserve">A UE or a TRP </w:t>
      </w:r>
      <w:r w:rsidR="001E0883">
        <w:rPr>
          <w:bCs/>
          <w:lang w:val="en-US"/>
        </w:rPr>
        <w:t xml:space="preserve">produces a measurement </w:t>
      </w:r>
      <w:r w:rsidR="008A61E4">
        <w:rPr>
          <w:bCs/>
          <w:lang w:val="en-US"/>
        </w:rPr>
        <w:t xml:space="preserve">and </w:t>
      </w:r>
      <w:r w:rsidR="00D63669">
        <w:rPr>
          <w:bCs/>
          <w:lang w:val="en-US"/>
        </w:rPr>
        <w:t xml:space="preserve">can </w:t>
      </w:r>
      <w:r w:rsidR="008A61E4">
        <w:rPr>
          <w:bCs/>
          <w:lang w:val="en-US"/>
        </w:rPr>
        <w:t xml:space="preserve">report it when it meets the requirements set by RAN4. </w:t>
      </w:r>
      <w:r w:rsidR="003F0990">
        <w:rPr>
          <w:bCs/>
          <w:lang w:val="en-US"/>
        </w:rPr>
        <w:t>If the UE/TRP does not believe it has a reliable measurement, it will not report it</w:t>
      </w:r>
      <w:r w:rsidR="002142EB">
        <w:rPr>
          <w:bCs/>
          <w:lang w:val="en-US"/>
        </w:rPr>
        <w:t xml:space="preserve"> and may also report measurement failure</w:t>
      </w:r>
      <w:r w:rsidR="003F0990">
        <w:rPr>
          <w:bCs/>
          <w:lang w:val="en-US"/>
        </w:rPr>
        <w:t xml:space="preserve">. </w:t>
      </w:r>
      <w:r w:rsidR="002142EB">
        <w:rPr>
          <w:bCs/>
          <w:lang w:val="en-US"/>
        </w:rPr>
        <w:t>For the integrity framework, h</w:t>
      </w:r>
      <w:r w:rsidR="00D63669">
        <w:rPr>
          <w:bCs/>
          <w:lang w:val="en-US"/>
        </w:rPr>
        <w:t>owever, the UE/TRP does not know how the measurement will be used</w:t>
      </w:r>
      <w:r w:rsidR="00F20084">
        <w:rPr>
          <w:bCs/>
          <w:lang w:val="en-US"/>
        </w:rPr>
        <w:t xml:space="preserve">, therefore, the </w:t>
      </w:r>
      <w:r w:rsidR="002142EB">
        <w:rPr>
          <w:bCs/>
          <w:lang w:val="en-US"/>
        </w:rPr>
        <w:t>conditions</w:t>
      </w:r>
      <w:r w:rsidR="00F20084">
        <w:rPr>
          <w:bCs/>
          <w:lang w:val="en-US"/>
        </w:rPr>
        <w:t xml:space="preserve"> for setting the DNU flag is unclear. LMF and UE/TRP may have a different implementation of the integrity framework and diverging view on DNU flag. </w:t>
      </w:r>
      <w:r w:rsidR="00E71D00">
        <w:rPr>
          <w:bCs/>
          <w:lang w:val="en-US"/>
        </w:rPr>
        <w:t xml:space="preserve">Therefore, we don’t think adding a DNU flag to a measurement is necessary. </w:t>
      </w:r>
    </w:p>
    <w:p w14:paraId="49D9B1D6" w14:textId="77777777" w:rsidR="00E71D00" w:rsidRDefault="00E71D00" w:rsidP="00C57190">
      <w:pPr>
        <w:jc w:val="both"/>
        <w:rPr>
          <w:bCs/>
          <w:lang w:val="en-US"/>
        </w:rPr>
      </w:pPr>
    </w:p>
    <w:p w14:paraId="623B1163" w14:textId="5C6D23B3" w:rsidR="000508BE" w:rsidRPr="0084023D" w:rsidRDefault="00E71D00" w:rsidP="00C57190">
      <w:pPr>
        <w:pStyle w:val="Proposal"/>
        <w:rPr>
          <w:lang w:val="en-US"/>
        </w:rPr>
      </w:pPr>
      <w:r w:rsidRPr="00E71D00">
        <w:rPr>
          <w:lang w:val="en-US"/>
        </w:rPr>
        <w:t xml:space="preserve">Regarding the question from RAN2 on </w:t>
      </w:r>
      <w:r w:rsidRPr="00E71D00">
        <w:t xml:space="preserve"> </w:t>
      </w:r>
      <w:r w:rsidRPr="00E71D00">
        <w:rPr>
          <w:lang w:val="en-US"/>
        </w:rPr>
        <w:t xml:space="preserve">DNU flags for TRP/UE positioning measurements, </w:t>
      </w:r>
      <w:r w:rsidR="005052B4">
        <w:rPr>
          <w:lang w:val="en-US"/>
        </w:rPr>
        <w:t xml:space="preserve">do not support the inclusion of DNU flags on TRP/UE measurements. </w:t>
      </w:r>
    </w:p>
    <w:p w14:paraId="1DAA59B8" w14:textId="77777777" w:rsidR="00D8504F" w:rsidRPr="00A437C0" w:rsidRDefault="00D8504F" w:rsidP="00D8504F">
      <w:pPr>
        <w:pStyle w:val="Heading1"/>
      </w:pPr>
      <w:r w:rsidRPr="00A437C0">
        <w:t>References</w:t>
      </w:r>
    </w:p>
    <w:p w14:paraId="4D5FC3AF" w14:textId="2D3337DB" w:rsidR="00D8504F" w:rsidRPr="0097202E" w:rsidRDefault="00771BE5" w:rsidP="005209EE">
      <w:pPr>
        <w:pStyle w:val="Reference"/>
        <w:rPr>
          <w:rFonts w:cs="Arial"/>
        </w:rPr>
      </w:pPr>
      <w:r w:rsidRPr="00C746C1">
        <w:rPr>
          <w:rFonts w:cs="Arial"/>
          <w:lang w:val="en-US"/>
        </w:rPr>
        <w:t>R1-</w:t>
      </w:r>
      <w:r w:rsidR="008C2C06" w:rsidRPr="008C2C06">
        <w:rPr>
          <w:rFonts w:cs="Arial"/>
          <w:lang w:val="en-US"/>
        </w:rPr>
        <w:t>2304332</w:t>
      </w:r>
      <w:r w:rsidR="006D3FCD">
        <w:rPr>
          <w:rFonts w:cs="Arial"/>
          <w:lang w:val="en-US"/>
        </w:rPr>
        <w:t xml:space="preserve">, </w:t>
      </w:r>
      <w:r w:rsidR="00984B78" w:rsidRPr="00984B78">
        <w:rPr>
          <w:rFonts w:cs="Arial"/>
          <w:lang w:val="en-US"/>
        </w:rPr>
        <w:t>LS on the RAT-dependent positioning integrity</w:t>
      </w:r>
      <w:r w:rsidR="00984B78">
        <w:rPr>
          <w:rFonts w:cs="Arial"/>
          <w:lang w:val="en-US"/>
        </w:rPr>
        <w:t xml:space="preserve">, </w:t>
      </w:r>
      <w:r w:rsidR="006D3FCD">
        <w:rPr>
          <w:rFonts w:cs="Arial"/>
          <w:lang w:val="en-US"/>
        </w:rPr>
        <w:t>RAN</w:t>
      </w:r>
      <w:r w:rsidR="00984B78">
        <w:rPr>
          <w:rFonts w:cs="Arial"/>
          <w:lang w:val="en-US"/>
        </w:rPr>
        <w:t>2</w:t>
      </w:r>
      <w:r w:rsidR="006D3FCD">
        <w:rPr>
          <w:rFonts w:cs="Arial"/>
          <w:lang w:val="en-US"/>
        </w:rPr>
        <w:t>, RAN</w:t>
      </w:r>
      <w:r w:rsidR="00563479">
        <w:rPr>
          <w:rFonts w:cs="Arial"/>
          <w:lang w:val="en-US"/>
        </w:rPr>
        <w:t>2</w:t>
      </w:r>
      <w:r w:rsidR="006D3FCD">
        <w:rPr>
          <w:rFonts w:cs="Arial"/>
          <w:lang w:val="en-US"/>
        </w:rPr>
        <w:t>#1</w:t>
      </w:r>
      <w:r w:rsidR="00563479">
        <w:rPr>
          <w:rFonts w:cs="Arial"/>
          <w:lang w:val="en-US"/>
        </w:rPr>
        <w:t>21</w:t>
      </w:r>
      <w:r w:rsidR="006D3FCD">
        <w:rPr>
          <w:rFonts w:cs="Arial"/>
          <w:lang w:val="en-US"/>
        </w:rPr>
        <w:t>b-e</w:t>
      </w:r>
      <w:r w:rsidR="00C746C1" w:rsidRPr="00C746C1">
        <w:rPr>
          <w:rFonts w:cs="Arial"/>
          <w:lang w:val="en-US"/>
        </w:rPr>
        <w:t xml:space="preserve">  </w:t>
      </w:r>
    </w:p>
    <w:p w14:paraId="4C275D3B" w14:textId="0EC398F2" w:rsidR="0097202E" w:rsidRPr="0084023D" w:rsidRDefault="0097202E" w:rsidP="006D3FCD">
      <w:pPr>
        <w:pStyle w:val="Reference"/>
        <w:rPr>
          <w:rFonts w:cs="Arial"/>
        </w:rPr>
      </w:pPr>
      <w:r w:rsidRPr="0084023D">
        <w:rPr>
          <w:rFonts w:cs="Arial"/>
          <w:lang w:val="en-US"/>
        </w:rPr>
        <w:t>R1-</w:t>
      </w:r>
      <w:r w:rsidR="0084023D" w:rsidRPr="0084023D">
        <w:rPr>
          <w:rFonts w:cs="Arial"/>
          <w:lang w:val="en-US"/>
        </w:rPr>
        <w:t xml:space="preserve">2305828 </w:t>
      </w:r>
      <w:r w:rsidRPr="0084023D">
        <w:rPr>
          <w:rFonts w:cs="Arial"/>
          <w:lang w:val="en-US"/>
        </w:rPr>
        <w:t xml:space="preserve">Draft reply </w:t>
      </w:r>
      <w:r w:rsidR="00ED1673" w:rsidRPr="0084023D">
        <w:rPr>
          <w:rFonts w:cs="Arial"/>
          <w:lang w:val="en-US"/>
        </w:rPr>
        <w:t>LS on the RAT-dependent positioning integrity</w:t>
      </w:r>
      <w:r w:rsidR="006D3FCD" w:rsidRPr="0084023D">
        <w:rPr>
          <w:rFonts w:cs="Arial"/>
          <w:lang w:val="en-US"/>
        </w:rPr>
        <w:t>, Ericsson, RAN1#113</w:t>
      </w:r>
    </w:p>
    <w:bookmarkEnd w:id="0"/>
    <w:bookmarkEnd w:id="1"/>
    <w:bookmarkEnd w:id="2"/>
    <w:p w14:paraId="6D1E3AB1" w14:textId="108DC594" w:rsidR="00B9212C" w:rsidRPr="007176C0" w:rsidRDefault="007176C0" w:rsidP="00A720BB">
      <w:pPr>
        <w:rPr>
          <w:b/>
          <w:bCs/>
          <w:lang w:val="en-US" w:eastAsia="en-GB"/>
        </w:rPr>
      </w:pPr>
      <w:r w:rsidRPr="007176C0">
        <w:rPr>
          <w:b/>
          <w:bCs/>
          <w:lang w:val="en-US" w:eastAsia="en-GB"/>
        </w:rPr>
        <w:t xml:space="preserve"> </w:t>
      </w:r>
    </w:p>
    <w:p w14:paraId="05161265" w14:textId="77777777" w:rsidR="008C241C" w:rsidRPr="00A437C0" w:rsidRDefault="008C241C" w:rsidP="00B9212C">
      <w:pPr>
        <w:pStyle w:val="Proposal"/>
        <w:numPr>
          <w:ilvl w:val="0"/>
          <w:numId w:val="0"/>
        </w:numPr>
      </w:pPr>
    </w:p>
    <w:sectPr w:rsidR="008C241C" w:rsidRPr="00A437C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0598" w14:textId="77777777" w:rsidR="007636DA" w:rsidRDefault="007636DA">
      <w:r>
        <w:separator/>
      </w:r>
    </w:p>
  </w:endnote>
  <w:endnote w:type="continuationSeparator" w:id="0">
    <w:p w14:paraId="63DBD54D" w14:textId="77777777" w:rsidR="007636DA" w:rsidRDefault="007636DA">
      <w:r>
        <w:continuationSeparator/>
      </w:r>
    </w:p>
  </w:endnote>
  <w:endnote w:type="continuationNotice" w:id="1">
    <w:p w14:paraId="317B26E4" w14:textId="77777777" w:rsidR="007636DA" w:rsidRDefault="00763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CB34" w14:textId="77777777" w:rsidR="007636DA" w:rsidRDefault="007636DA">
      <w:r>
        <w:separator/>
      </w:r>
    </w:p>
  </w:footnote>
  <w:footnote w:type="continuationSeparator" w:id="0">
    <w:p w14:paraId="744D035E" w14:textId="77777777" w:rsidR="007636DA" w:rsidRDefault="007636DA">
      <w:r>
        <w:continuationSeparator/>
      </w:r>
    </w:p>
  </w:footnote>
  <w:footnote w:type="continuationNotice" w:id="1">
    <w:p w14:paraId="60DB3357" w14:textId="77777777" w:rsidR="007636DA" w:rsidRDefault="00763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7"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2"/>
  </w:num>
  <w:num w:numId="2" w16cid:durableId="1323268544">
    <w:abstractNumId w:val="0"/>
  </w:num>
  <w:num w:numId="3" w16cid:durableId="338242055">
    <w:abstractNumId w:val="14"/>
  </w:num>
  <w:num w:numId="4" w16cid:durableId="2083794250">
    <w:abstractNumId w:val="15"/>
  </w:num>
  <w:num w:numId="5" w16cid:durableId="457576691">
    <w:abstractNumId w:val="5"/>
  </w:num>
  <w:num w:numId="6" w16cid:durableId="1855419017">
    <w:abstractNumId w:val="6"/>
  </w:num>
  <w:num w:numId="7" w16cid:durableId="983047666">
    <w:abstractNumId w:val="2"/>
  </w:num>
  <w:num w:numId="8" w16cid:durableId="2082021909">
    <w:abstractNumId w:val="19"/>
  </w:num>
  <w:num w:numId="9" w16cid:durableId="1258977740">
    <w:abstractNumId w:val="18"/>
  </w:num>
  <w:num w:numId="10" w16cid:durableId="1278440960">
    <w:abstractNumId w:val="16"/>
  </w:num>
  <w:num w:numId="11" w16cid:durableId="1017775311">
    <w:abstractNumId w:val="20"/>
  </w:num>
  <w:num w:numId="12" w16cid:durableId="575167076">
    <w:abstractNumId w:val="1"/>
  </w:num>
  <w:num w:numId="13" w16cid:durableId="1707024529">
    <w:abstractNumId w:val="9"/>
  </w:num>
  <w:num w:numId="14" w16cid:durableId="419374843">
    <w:abstractNumId w:val="4"/>
  </w:num>
  <w:num w:numId="15" w16cid:durableId="689063921">
    <w:abstractNumId w:val="11"/>
  </w:num>
  <w:num w:numId="16" w16cid:durableId="645742951">
    <w:abstractNumId w:val="10"/>
  </w:num>
  <w:num w:numId="17" w16cid:durableId="703288562">
    <w:abstractNumId w:val="8"/>
  </w:num>
  <w:num w:numId="18" w16cid:durableId="638147366">
    <w:abstractNumId w:val="7"/>
  </w:num>
  <w:num w:numId="19" w16cid:durableId="1337881544">
    <w:abstractNumId w:val="17"/>
  </w:num>
  <w:num w:numId="20" w16cid:durableId="84041400">
    <w:abstractNumId w:val="14"/>
    <w:lvlOverride w:ilvl="0">
      <w:startOverride w:val="1"/>
    </w:lvlOverride>
  </w:num>
  <w:num w:numId="21" w16cid:durableId="1713922312">
    <w:abstractNumId w:val="3"/>
  </w:num>
  <w:num w:numId="22" w16cid:durableId="448470057">
    <w:abstractNumId w:val="8"/>
    <w:lvlOverride w:ilvl="0">
      <w:startOverride w:val="1"/>
    </w:lvlOverride>
  </w:num>
  <w:num w:numId="23" w16cid:durableId="16148248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31E"/>
    <w:rPr>
      <w:rFonts w:asciiTheme="minorHAnsi" w:eastAsiaTheme="minorHAnsi" w:hAnsiTheme="minorHAnsi" w:cstheme="minorBidi"/>
      <w:kern w:val="2"/>
      <w:sz w:val="24"/>
      <w:szCs w:val="24"/>
      <w:lang w:val="en-SE"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B043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431E"/>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963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5NUHHDQN7SK2-1476151046-540295</_dlc_DocId>
    <_dlc_DocIdUrl xmlns="f166a696-7b5b-4ccd-9f0c-ffde0cceec81">
      <Url>https://ericsson.sharepoint.com/sites/star/_layouts/15/DocIdRedir.aspx?ID=5NUHHDQN7SK2-1476151046-540295</Url>
      <Description>5NUHHDQN7SK2-1476151046-540295</Description>
    </_dlc_DocIdUrl>
    <lcf76f155ced4ddcb4097134ff3c332f xmlns="611109f9-ed58-4498-a270-1fb2086a532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2.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3242</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490</cp:revision>
  <cp:lastPrinted>2008-02-10T16:09:00Z</cp:lastPrinted>
  <dcterms:created xsi:type="dcterms:W3CDTF">2022-09-30T19:37:00Z</dcterms:created>
  <dcterms:modified xsi:type="dcterms:W3CDTF">2023-05-12T19:21:00Z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dbb62c1b-fafa-4cd1-bbda-8462601bd68b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