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OLE_LINK2"/>
    <w:p w:rsidR="00A90178" w:rsidRPr="009E3368" w:rsidRDefault="00A90178" w:rsidP="00A90178">
      <w:pPr>
        <w:tabs>
          <w:tab w:val="right" w:pos="9216"/>
        </w:tabs>
        <w:jc w:val="left"/>
        <w:rPr>
          <w:rFonts w:ascii="Times New Roman" w:hAnsi="Times New Roman" w:cs="Times New Roman"/>
          <w:b/>
          <w:color w:val="000000" w:themeColor="text1"/>
          <w:sz w:val="22"/>
        </w:rPr>
      </w:pPr>
      <w:r w:rsidRPr="009E3368">
        <w:rPr>
          <w:rFonts w:ascii="Times New Roman" w:hAnsi="Times New Roman" w:cs="Times New Roman"/>
          <w:b/>
          <w:noProof/>
          <w:color w:val="000000" w:themeColor="text1"/>
          <w:sz w:val="22"/>
        </w:rPr>
        <mc:AlternateContent>
          <mc:Choice Requires="wps">
            <w:drawing>
              <wp:anchor distT="0" distB="0" distL="114300" distR="114300" simplePos="0" relativeHeight="251659264" behindDoc="0" locked="1" layoutInCell="0" allowOverlap="1" wp14:anchorId="73DCA5AD" wp14:editId="72CCC4B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2618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2A0002">
        <w:rPr>
          <w:rFonts w:ascii="Times New Roman" w:hAnsi="Times New Roman" w:cs="Times New Roman"/>
          <w:b/>
          <w:noProof/>
          <w:color w:val="000000" w:themeColor="text1"/>
          <w:sz w:val="22"/>
        </w:rPr>
        <w:t xml:space="preserve">3GPP TSG </w:t>
      </w:r>
      <w:r w:rsidRPr="009E3368">
        <w:rPr>
          <w:rFonts w:ascii="Times New Roman" w:hAnsi="Times New Roman" w:cs="Times New Roman"/>
          <w:b/>
          <w:noProof/>
          <w:color w:val="000000" w:themeColor="text1"/>
          <w:sz w:val="22"/>
        </w:rPr>
        <w:t>RAN WG1 #1</w:t>
      </w:r>
      <w:r w:rsidR="002A0002">
        <w:rPr>
          <w:rFonts w:ascii="Times New Roman" w:hAnsi="Times New Roman" w:cs="Times New Roman"/>
          <w:b/>
          <w:noProof/>
          <w:color w:val="000000" w:themeColor="text1"/>
          <w:sz w:val="22"/>
        </w:rPr>
        <w:t>13</w:t>
      </w:r>
      <w:r w:rsidRPr="009E3368">
        <w:rPr>
          <w:rFonts w:ascii="Times New Roman" w:hAnsi="Times New Roman" w:cs="Times New Roman"/>
          <w:b/>
          <w:color w:val="000000" w:themeColor="text1"/>
          <w:sz w:val="22"/>
        </w:rPr>
        <w:tab/>
      </w:r>
      <w:r w:rsidR="007649E9" w:rsidRPr="007649E9">
        <w:rPr>
          <w:rFonts w:ascii="Times New Roman" w:hAnsi="Times New Roman" w:cs="Times New Roman"/>
          <w:b/>
          <w:color w:val="000000" w:themeColor="text1"/>
          <w:sz w:val="22"/>
        </w:rPr>
        <w:t>R1-2305810</w:t>
      </w:r>
    </w:p>
    <w:p w:rsidR="00A90178" w:rsidRPr="00BC202E" w:rsidRDefault="00BC202E" w:rsidP="00A90178">
      <w:pPr>
        <w:spacing w:after="60"/>
        <w:jc w:val="left"/>
        <w:rPr>
          <w:rFonts w:ascii="Times New Roman" w:hAnsi="Times New Roman" w:cs="Times New Roman"/>
          <w:b/>
          <w:color w:val="000000" w:themeColor="text1"/>
          <w:sz w:val="22"/>
        </w:rPr>
      </w:pPr>
      <w:r>
        <w:rPr>
          <w:rFonts w:ascii="Times New Roman" w:hAnsi="Times New Roman" w:cs="Times New Roman"/>
          <w:b/>
          <w:color w:val="000000" w:themeColor="text1"/>
          <w:sz w:val="22"/>
        </w:rPr>
        <w:t>Incheon, Korea, May 22</w:t>
      </w:r>
      <w:r w:rsidRPr="00BC202E">
        <w:rPr>
          <w:rFonts w:ascii="Times New Roman" w:hAnsi="Times New Roman" w:cs="Times New Roman"/>
          <w:b/>
          <w:color w:val="000000" w:themeColor="text1"/>
          <w:sz w:val="22"/>
          <w:vertAlign w:val="superscript"/>
        </w:rPr>
        <w:t>nd</w:t>
      </w:r>
      <w:r>
        <w:rPr>
          <w:rFonts w:ascii="Times New Roman" w:hAnsi="Times New Roman" w:cs="Times New Roman"/>
          <w:b/>
          <w:color w:val="000000" w:themeColor="text1"/>
          <w:sz w:val="22"/>
        </w:rPr>
        <w:t>-May 26</w:t>
      </w:r>
      <w:r w:rsidRPr="00BC202E">
        <w:rPr>
          <w:rFonts w:ascii="Times New Roman" w:hAnsi="Times New Roman" w:cs="Times New Roman"/>
          <w:b/>
          <w:color w:val="000000" w:themeColor="text1"/>
          <w:sz w:val="22"/>
          <w:vertAlign w:val="superscript"/>
        </w:rPr>
        <w:t>nd</w:t>
      </w:r>
      <w:r>
        <w:rPr>
          <w:rFonts w:ascii="Times New Roman" w:hAnsi="Times New Roman" w:cs="Times New Roman" w:hint="eastAsia"/>
          <w:b/>
          <w:color w:val="000000" w:themeColor="text1"/>
          <w:sz w:val="22"/>
        </w:rPr>
        <w:t>,</w:t>
      </w:r>
      <w:r>
        <w:rPr>
          <w:rFonts w:ascii="Times New Roman" w:hAnsi="Times New Roman" w:cs="Times New Roman"/>
          <w:b/>
          <w:color w:val="000000" w:themeColor="text1"/>
          <w:sz w:val="22"/>
        </w:rPr>
        <w:t>2023</w:t>
      </w:r>
    </w:p>
    <w:p w:rsidR="00A90178" w:rsidRPr="00BC202E" w:rsidRDefault="00A90178" w:rsidP="00A90178">
      <w:pPr>
        <w:pBdr>
          <w:top w:val="single" w:sz="4" w:space="0" w:color="auto"/>
        </w:pBdr>
        <w:jc w:val="left"/>
        <w:rPr>
          <w:rFonts w:ascii="Times New Roman" w:hAnsi="Times New Roman" w:cs="Times New Roman"/>
          <w:b/>
          <w:sz w:val="22"/>
        </w:rPr>
      </w:pPr>
    </w:p>
    <w:p w:rsidR="00A90178" w:rsidRPr="00A90178" w:rsidRDefault="00A90178" w:rsidP="00A90178">
      <w:pPr>
        <w:spacing w:after="60"/>
        <w:ind w:left="1555" w:hanging="1555"/>
        <w:rPr>
          <w:rFonts w:ascii="Times New Roman" w:hAnsi="Times New Roman" w:cs="Times New Roman"/>
          <w:b/>
          <w:sz w:val="22"/>
        </w:rPr>
      </w:pPr>
      <w:r w:rsidRPr="00A90178">
        <w:rPr>
          <w:rFonts w:ascii="Times New Roman" w:hAnsi="Times New Roman" w:cs="Times New Roman"/>
          <w:b/>
          <w:sz w:val="22"/>
        </w:rPr>
        <w:t>Source:</w:t>
      </w:r>
      <w:r w:rsidRPr="00A90178">
        <w:rPr>
          <w:rFonts w:ascii="Times New Roman" w:hAnsi="Times New Roman" w:cs="Times New Roman"/>
          <w:b/>
          <w:sz w:val="22"/>
        </w:rPr>
        <w:tab/>
      </w:r>
      <w:r w:rsidR="00F705E0">
        <w:rPr>
          <w:rFonts w:ascii="Times New Roman" w:hAnsi="Times New Roman" w:cs="Times New Roman"/>
          <w:b/>
          <w:sz w:val="22"/>
        </w:rPr>
        <w:t>COMBA</w:t>
      </w:r>
    </w:p>
    <w:p w:rsidR="00A90178" w:rsidRDefault="00A90178" w:rsidP="00A90178">
      <w:pPr>
        <w:spacing w:after="60"/>
        <w:ind w:left="1555" w:hanging="1555"/>
        <w:rPr>
          <w:rFonts w:ascii="Times New Roman" w:hAnsi="Times New Roman" w:cs="Times New Roman"/>
          <w:b/>
          <w:sz w:val="22"/>
        </w:rPr>
      </w:pPr>
      <w:r w:rsidRPr="00A90178">
        <w:rPr>
          <w:rFonts w:ascii="Times New Roman" w:hAnsi="Times New Roman" w:cs="Times New Roman"/>
          <w:b/>
          <w:sz w:val="22"/>
        </w:rPr>
        <w:t>Title:</w:t>
      </w:r>
      <w:r w:rsidRPr="00A90178">
        <w:rPr>
          <w:rFonts w:ascii="Times New Roman" w:hAnsi="Times New Roman" w:cs="Times New Roman"/>
          <w:b/>
          <w:sz w:val="22"/>
        </w:rPr>
        <w:tab/>
      </w:r>
      <w:r w:rsidR="00BC202E">
        <w:rPr>
          <w:rFonts w:ascii="Times New Roman" w:hAnsi="Times New Roman" w:cs="Times New Roman"/>
          <w:b/>
          <w:sz w:val="22"/>
        </w:rPr>
        <w:t>O</w:t>
      </w:r>
      <w:r w:rsidR="00BC202E">
        <w:rPr>
          <w:rFonts w:ascii="Times New Roman" w:hAnsi="Times New Roman" w:cs="Times New Roman" w:hint="eastAsia"/>
          <w:b/>
          <w:sz w:val="22"/>
        </w:rPr>
        <w:t>n</w:t>
      </w:r>
      <w:r w:rsidR="00BC202E">
        <w:rPr>
          <w:rFonts w:ascii="Times New Roman" w:hAnsi="Times New Roman" w:cs="Times New Roman"/>
          <w:b/>
          <w:sz w:val="22"/>
        </w:rPr>
        <w:t xml:space="preserve"> remaining issues for R18 NCR</w:t>
      </w:r>
    </w:p>
    <w:p w:rsidR="00A90178" w:rsidRPr="00A90178" w:rsidRDefault="00A90178" w:rsidP="00A90178">
      <w:pPr>
        <w:spacing w:after="60"/>
        <w:ind w:left="1555" w:hanging="1555"/>
        <w:rPr>
          <w:rFonts w:ascii="Times New Roman" w:hAnsi="Times New Roman" w:cs="Times New Roman"/>
          <w:b/>
          <w:sz w:val="22"/>
        </w:rPr>
      </w:pPr>
      <w:r w:rsidRPr="00A90178">
        <w:rPr>
          <w:rFonts w:ascii="Times New Roman" w:hAnsi="Times New Roman" w:cs="Times New Roman"/>
          <w:b/>
          <w:sz w:val="22"/>
        </w:rPr>
        <w:t>Agenda Item:</w:t>
      </w:r>
      <w:r w:rsidRPr="00A90178">
        <w:rPr>
          <w:rFonts w:ascii="Times New Roman" w:hAnsi="Times New Roman" w:cs="Times New Roman"/>
          <w:b/>
          <w:sz w:val="22"/>
        </w:rPr>
        <w:tab/>
      </w:r>
      <w:r w:rsidR="00BC202E">
        <w:rPr>
          <w:rFonts w:ascii="Times New Roman" w:hAnsi="Times New Roman" w:cs="Times New Roman"/>
          <w:b/>
          <w:color w:val="000000" w:themeColor="text1"/>
          <w:sz w:val="22"/>
        </w:rPr>
        <w:t>9.17</w:t>
      </w:r>
      <w:bookmarkStart w:id="1" w:name="_GoBack"/>
      <w:bookmarkEnd w:id="1"/>
    </w:p>
    <w:p w:rsidR="00A90178" w:rsidRPr="00A90178" w:rsidRDefault="00A90178" w:rsidP="00A90178">
      <w:pPr>
        <w:spacing w:after="60"/>
        <w:ind w:left="1555" w:hanging="1555"/>
        <w:rPr>
          <w:rFonts w:ascii="Times New Roman" w:hAnsi="Times New Roman" w:cs="Times New Roman"/>
          <w:b/>
          <w:sz w:val="22"/>
        </w:rPr>
      </w:pPr>
      <w:r w:rsidRPr="00A90178">
        <w:rPr>
          <w:rFonts w:ascii="Times New Roman" w:hAnsi="Times New Roman" w:cs="Times New Roman"/>
          <w:b/>
          <w:sz w:val="22"/>
        </w:rPr>
        <w:t>Document for:</w:t>
      </w:r>
      <w:r w:rsidRPr="00A90178">
        <w:rPr>
          <w:rFonts w:ascii="Times New Roman" w:hAnsi="Times New Roman" w:cs="Times New Roman"/>
          <w:b/>
          <w:sz w:val="22"/>
        </w:rPr>
        <w:tab/>
        <w:t>Discussion and Decision</w:t>
      </w:r>
    </w:p>
    <w:p w:rsidR="00A90178" w:rsidRPr="003E7E99" w:rsidRDefault="00A90178" w:rsidP="00A90178">
      <w:pPr>
        <w:pBdr>
          <w:bottom w:val="single" w:sz="4" w:space="1" w:color="auto"/>
        </w:pBdr>
        <w:jc w:val="left"/>
        <w:rPr>
          <w:b/>
          <w:sz w:val="16"/>
          <w:szCs w:val="16"/>
        </w:rPr>
      </w:pPr>
    </w:p>
    <w:bookmarkEnd w:id="0"/>
    <w:p w:rsidR="00A90178" w:rsidRPr="00271F80" w:rsidRDefault="00A90178" w:rsidP="00A90178"/>
    <w:p w:rsidR="00A90178" w:rsidRDefault="00A90178" w:rsidP="00A90178">
      <w:pPr>
        <w:pStyle w:val="1"/>
      </w:pPr>
      <w:r w:rsidRPr="00271F80">
        <w:t>Introduction</w:t>
      </w:r>
    </w:p>
    <w:p w:rsidR="00DB0CF3" w:rsidRPr="00B456F0" w:rsidRDefault="00DB0CF3" w:rsidP="00DB0CF3">
      <w:r w:rsidRPr="006F1B78">
        <w:rPr>
          <w:rFonts w:ascii="Times New Roman" w:hAnsi="Times New Roman" w:cs="Times New Roman"/>
          <w:sz w:val="22"/>
        </w:rPr>
        <w:t>The conceptual model of Network-controlled re</w:t>
      </w:r>
      <w:r w:rsidR="009E14C1" w:rsidRPr="006F1B78">
        <w:rPr>
          <w:rFonts w:ascii="Times New Roman" w:hAnsi="Times New Roman" w:cs="Times New Roman"/>
          <w:sz w:val="22"/>
        </w:rPr>
        <w:t>p</w:t>
      </w:r>
      <w:r w:rsidRPr="006F1B78">
        <w:rPr>
          <w:rFonts w:ascii="Times New Roman" w:hAnsi="Times New Roman" w:cs="Times New Roman"/>
          <w:sz w:val="22"/>
        </w:rPr>
        <w:t>eater</w:t>
      </w:r>
      <w:r w:rsidR="009E14C1" w:rsidRPr="006F1B78">
        <w:rPr>
          <w:rFonts w:ascii="Times New Roman" w:hAnsi="Times New Roman" w:cs="Times New Roman"/>
          <w:sz w:val="22"/>
        </w:rPr>
        <w:t xml:space="preserve"> is given in figure 1</w:t>
      </w:r>
      <w:r w:rsidR="009F5E63">
        <w:rPr>
          <w:rFonts w:ascii="Times New Roman" w:hAnsi="Times New Roman" w:cs="Times New Roman"/>
          <w:sz w:val="22"/>
        </w:rPr>
        <w:t>[1]</w:t>
      </w:r>
      <w:r w:rsidR="009E14C1" w:rsidRPr="006F1B78">
        <w:rPr>
          <w:rFonts w:ascii="Times New Roman" w:hAnsi="Times New Roman" w:cs="Times New Roman"/>
          <w:sz w:val="22"/>
        </w:rPr>
        <w:t>,</w:t>
      </w:r>
      <w:r w:rsidR="006F1B78">
        <w:rPr>
          <w:rFonts w:ascii="Times New Roman" w:hAnsi="Times New Roman" w:cs="Times New Roman"/>
          <w:sz w:val="22"/>
        </w:rPr>
        <w:t xml:space="preserve"> </w:t>
      </w:r>
      <w:r w:rsidR="009E14C1" w:rsidRPr="006F1B78">
        <w:rPr>
          <w:rFonts w:ascii="Times New Roman" w:hAnsi="Times New Roman" w:cs="Times New Roman"/>
          <w:sz w:val="22"/>
        </w:rPr>
        <w:t>which includes the NCR-MT and NCR-Fwd.</w:t>
      </w:r>
      <w:r w:rsidR="000C350C" w:rsidRPr="000C350C">
        <w:t xml:space="preserve"> </w:t>
      </w:r>
    </w:p>
    <w:p w:rsidR="00A952CF" w:rsidRDefault="00DB0CF3" w:rsidP="00A952CF">
      <w:pPr>
        <w:rPr>
          <w:lang w:eastAsia="en-US"/>
        </w:rPr>
      </w:pPr>
      <w:r w:rsidRPr="00DB0CF3">
        <w:rPr>
          <w:rFonts w:ascii="Times New Roman" w:eastAsia="MS Gothic" w:hAnsi="Times New Roman" w:cs="Times New Roman"/>
          <w:noProof/>
          <w:color w:val="000000"/>
          <w:kern w:val="0"/>
          <w:sz w:val="24"/>
          <w:szCs w:val="20"/>
        </w:rPr>
        <w:drawing>
          <wp:inline distT="0" distB="0" distL="0" distR="0" wp14:anchorId="34C6CF73" wp14:editId="4A113B5B">
            <wp:extent cx="5274310" cy="1301762"/>
            <wp:effectExtent l="0" t="0" r="2540" b="0"/>
            <wp:docPr id="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1301762"/>
                    </a:xfrm>
                    <a:prstGeom prst="rect">
                      <a:avLst/>
                    </a:prstGeom>
                    <a:noFill/>
                    <a:ln>
                      <a:noFill/>
                    </a:ln>
                  </pic:spPr>
                </pic:pic>
              </a:graphicData>
            </a:graphic>
          </wp:inline>
        </w:drawing>
      </w:r>
    </w:p>
    <w:p w:rsidR="006F1B78" w:rsidRDefault="006F1B78" w:rsidP="006F1B78">
      <w:pPr>
        <w:jc w:val="center"/>
        <w:rPr>
          <w:rFonts w:ascii="Times New Roman" w:eastAsia="MS Mincho" w:hAnsi="Times New Roman" w:cs="Times New Roman"/>
          <w:sz w:val="22"/>
        </w:rPr>
      </w:pPr>
      <w:r w:rsidRPr="006F1B78">
        <w:rPr>
          <w:rFonts w:ascii="Times New Roman" w:eastAsia="MS Mincho" w:hAnsi="Times New Roman" w:cs="Times New Roman"/>
          <w:sz w:val="22"/>
        </w:rPr>
        <w:t>Figure 1. Conceptual model of network-controlled repeater (NCR)</w:t>
      </w:r>
    </w:p>
    <w:p w:rsidR="00F705E0" w:rsidRDefault="008A497F" w:rsidP="00F705E0">
      <w:pPr>
        <w:rPr>
          <w:rFonts w:ascii="Times New Roman" w:eastAsia="MS Mincho" w:hAnsi="Times New Roman" w:cs="Times New Roman"/>
          <w:sz w:val="22"/>
        </w:rPr>
      </w:pPr>
      <w:r w:rsidRPr="008A497F">
        <w:rPr>
          <w:rFonts w:ascii="Times New Roman" w:eastAsia="Malgun Gothic" w:hAnsi="Times New Roman" w:cs="Times New Roman"/>
          <w:kern w:val="0"/>
          <w:sz w:val="22"/>
          <w:szCs w:val="20"/>
          <w:lang w:eastAsia="ko-KR"/>
        </w:rPr>
        <w:t>In RAN#97-e meeting,</w:t>
      </w:r>
      <w:r w:rsidR="0009786E">
        <w:rPr>
          <w:rFonts w:ascii="Times New Roman" w:eastAsia="Malgun Gothic" w:hAnsi="Times New Roman" w:cs="Times New Roman"/>
          <w:kern w:val="0"/>
          <w:sz w:val="22"/>
          <w:szCs w:val="20"/>
          <w:lang w:eastAsia="ko-KR"/>
        </w:rPr>
        <w:t xml:space="preserve"> a work item for netw</w:t>
      </w:r>
      <w:r>
        <w:rPr>
          <w:rFonts w:ascii="Times New Roman" w:eastAsia="Malgun Gothic" w:hAnsi="Times New Roman" w:cs="Times New Roman"/>
          <w:kern w:val="0"/>
          <w:sz w:val="22"/>
          <w:szCs w:val="20"/>
          <w:lang w:eastAsia="ko-KR"/>
        </w:rPr>
        <w:t>ork-controlled repeaters</w:t>
      </w:r>
      <w:r w:rsidR="00A30A4D">
        <w:rPr>
          <w:rFonts w:ascii="Times New Roman" w:eastAsia="Malgun Gothic" w:hAnsi="Times New Roman" w:cs="Times New Roman"/>
          <w:kern w:val="0"/>
          <w:sz w:val="22"/>
          <w:szCs w:val="20"/>
          <w:lang w:eastAsia="ko-KR"/>
        </w:rPr>
        <w:t>(NCR)</w:t>
      </w:r>
      <w:r>
        <w:rPr>
          <w:rFonts w:ascii="Times New Roman" w:eastAsia="Malgun Gothic" w:hAnsi="Times New Roman" w:cs="Times New Roman"/>
          <w:kern w:val="0"/>
          <w:sz w:val="22"/>
          <w:szCs w:val="20"/>
          <w:lang w:eastAsia="ko-KR"/>
        </w:rPr>
        <w:t xml:space="preserve"> </w:t>
      </w:r>
      <w:r w:rsidR="00A30A4D">
        <w:rPr>
          <w:rFonts w:ascii="Times New Roman" w:eastAsia="Malgun Gothic" w:hAnsi="Times New Roman" w:cs="Times New Roman"/>
          <w:kern w:val="0"/>
          <w:sz w:val="22"/>
          <w:szCs w:val="20"/>
          <w:lang w:eastAsia="ko-KR"/>
        </w:rPr>
        <w:t>is agreed with the following assumptions and scenarios[2]:</w:t>
      </w:r>
    </w:p>
    <w:tbl>
      <w:tblPr>
        <w:tblStyle w:val="a9"/>
        <w:tblW w:w="0" w:type="auto"/>
        <w:tblLook w:val="04A0" w:firstRow="1" w:lastRow="0" w:firstColumn="1" w:lastColumn="0" w:noHBand="0" w:noVBand="1"/>
      </w:tblPr>
      <w:tblGrid>
        <w:gridCol w:w="8296"/>
      </w:tblGrid>
      <w:tr w:rsidR="00F705E0" w:rsidTr="00983A9E">
        <w:tc>
          <w:tcPr>
            <w:tcW w:w="9629" w:type="dxa"/>
          </w:tcPr>
          <w:p w:rsidR="00F705E0" w:rsidRPr="00B7449F" w:rsidRDefault="00F705E0" w:rsidP="00983A9E">
            <w:pPr>
              <w:spacing w:beforeLines="50" w:before="156" w:afterLines="50" w:after="156"/>
            </w:pPr>
            <w:r w:rsidRPr="00B7449F">
              <w:t>Specify the signalling and behavior of the following side control information for controlling the NCR-Fwd [RAN1, RAN2]</w:t>
            </w:r>
          </w:p>
          <w:p w:rsidR="00F705E0" w:rsidRPr="00B7449F" w:rsidRDefault="00F705E0" w:rsidP="00F705E0">
            <w:pPr>
              <w:widowControl/>
              <w:numPr>
                <w:ilvl w:val="0"/>
                <w:numId w:val="5"/>
              </w:numPr>
              <w:overflowPunct w:val="0"/>
              <w:autoSpaceDE w:val="0"/>
              <w:autoSpaceDN w:val="0"/>
              <w:adjustRightInd w:val="0"/>
              <w:spacing w:beforeLines="50" w:before="156" w:afterLines="50" w:after="156"/>
              <w:jc w:val="left"/>
              <w:textAlignment w:val="baseline"/>
            </w:pPr>
            <w:r w:rsidRPr="00B7449F">
              <w:t>Beamforming</w:t>
            </w:r>
          </w:p>
          <w:p w:rsidR="00F705E0" w:rsidRPr="00B7449F" w:rsidRDefault="00F705E0" w:rsidP="00F705E0">
            <w:pPr>
              <w:widowControl/>
              <w:numPr>
                <w:ilvl w:val="0"/>
                <w:numId w:val="5"/>
              </w:numPr>
              <w:overflowPunct w:val="0"/>
              <w:autoSpaceDE w:val="0"/>
              <w:autoSpaceDN w:val="0"/>
              <w:adjustRightInd w:val="0"/>
              <w:spacing w:beforeLines="50" w:before="156" w:afterLines="50" w:after="156"/>
              <w:jc w:val="left"/>
              <w:textAlignment w:val="baseline"/>
            </w:pPr>
            <w:r w:rsidRPr="00B7449F">
              <w:t>UL-DL TDD operation</w:t>
            </w:r>
          </w:p>
          <w:p w:rsidR="00F705E0" w:rsidRPr="00B7449F" w:rsidRDefault="00F705E0" w:rsidP="00F705E0">
            <w:pPr>
              <w:widowControl/>
              <w:numPr>
                <w:ilvl w:val="0"/>
                <w:numId w:val="5"/>
              </w:numPr>
              <w:overflowPunct w:val="0"/>
              <w:autoSpaceDE w:val="0"/>
              <w:autoSpaceDN w:val="0"/>
              <w:adjustRightInd w:val="0"/>
              <w:spacing w:beforeLines="50" w:before="156" w:afterLines="50" w:after="156"/>
              <w:jc w:val="left"/>
              <w:textAlignment w:val="baseline"/>
            </w:pPr>
            <w:r w:rsidRPr="00B7449F">
              <w:t>ON-OFF information</w:t>
            </w:r>
          </w:p>
          <w:p w:rsidR="00F705E0" w:rsidRPr="009F3310" w:rsidRDefault="00F705E0" w:rsidP="009F3310">
            <w:pPr>
              <w:pStyle w:val="aa"/>
              <w:spacing w:beforeLines="50" w:before="156" w:afterLines="50" w:after="156"/>
              <w:ind w:left="880"/>
              <w:rPr>
                <w:sz w:val="20"/>
              </w:rPr>
            </w:pPr>
            <w:r w:rsidRPr="00B7449F">
              <w:rPr>
                <w:sz w:val="20"/>
              </w:rPr>
              <w:t>Note: Power control aspect will be checked in RAN#98e.</w:t>
            </w:r>
          </w:p>
          <w:p w:rsidR="00F705E0" w:rsidRPr="00B7449F" w:rsidRDefault="00F705E0" w:rsidP="00983A9E">
            <w:pPr>
              <w:spacing w:beforeLines="50" w:before="156" w:afterLines="50" w:after="156"/>
            </w:pPr>
            <w:r w:rsidRPr="00B7449F">
              <w:t>Specify control plane signalling and procedures [RAN2, RAN1]</w:t>
            </w:r>
          </w:p>
          <w:p w:rsidR="00F705E0" w:rsidRPr="00B7449F" w:rsidRDefault="00F705E0" w:rsidP="00F705E0">
            <w:pPr>
              <w:widowControl/>
              <w:numPr>
                <w:ilvl w:val="0"/>
                <w:numId w:val="5"/>
              </w:numPr>
              <w:overflowPunct w:val="0"/>
              <w:autoSpaceDE w:val="0"/>
              <w:autoSpaceDN w:val="0"/>
              <w:adjustRightInd w:val="0"/>
              <w:spacing w:beforeLines="50" w:before="156" w:afterLines="50" w:after="156"/>
              <w:jc w:val="left"/>
              <w:textAlignment w:val="baseline"/>
            </w:pPr>
            <w:r w:rsidRPr="00B7449F">
              <w:t>The configuration of signalling for side control information indication</w:t>
            </w:r>
          </w:p>
          <w:p w:rsidR="00F705E0" w:rsidRPr="00B7449F" w:rsidRDefault="00F705E0" w:rsidP="00F705E0">
            <w:pPr>
              <w:widowControl/>
              <w:numPr>
                <w:ilvl w:val="1"/>
                <w:numId w:val="5"/>
              </w:numPr>
              <w:overflowPunct w:val="0"/>
              <w:autoSpaceDE w:val="0"/>
              <w:autoSpaceDN w:val="0"/>
              <w:adjustRightInd w:val="0"/>
              <w:spacing w:beforeLines="50" w:before="156" w:afterLines="50" w:after="156"/>
              <w:jc w:val="left"/>
              <w:textAlignment w:val="baseline"/>
            </w:pPr>
            <w:r w:rsidRPr="00B7449F">
              <w:t>NOTE: Down-selection of solutions in section 7.2 of TR 38.867 is needed</w:t>
            </w:r>
          </w:p>
        </w:tc>
      </w:tr>
    </w:tbl>
    <w:p w:rsidR="00F705E0" w:rsidRPr="000767A7" w:rsidRDefault="00F705E0" w:rsidP="006F1B78">
      <w:pPr>
        <w:rPr>
          <w:rFonts w:ascii="Times New Roman" w:eastAsia="Malgun Gothic" w:hAnsi="Times New Roman" w:cs="Times New Roman"/>
          <w:kern w:val="0"/>
          <w:sz w:val="22"/>
          <w:szCs w:val="20"/>
          <w:lang w:eastAsia="ko-KR"/>
        </w:rPr>
      </w:pPr>
      <w:r w:rsidRPr="000767A7">
        <w:rPr>
          <w:rFonts w:ascii="Times New Roman" w:eastAsia="Malgun Gothic" w:hAnsi="Times New Roman" w:cs="Times New Roman"/>
          <w:kern w:val="0"/>
          <w:sz w:val="22"/>
          <w:szCs w:val="20"/>
          <w:lang w:eastAsia="ko-KR"/>
        </w:rPr>
        <w:t>In this contribution,</w:t>
      </w:r>
      <w:r w:rsidR="001647E8" w:rsidRPr="000767A7">
        <w:rPr>
          <w:rFonts w:ascii="Times New Roman" w:eastAsia="Malgun Gothic" w:hAnsi="Times New Roman" w:cs="Times New Roman"/>
          <w:kern w:val="0"/>
          <w:sz w:val="22"/>
          <w:szCs w:val="20"/>
          <w:lang w:eastAsia="ko-KR"/>
        </w:rPr>
        <w:t xml:space="preserve"> </w:t>
      </w:r>
      <w:r w:rsidRPr="000767A7">
        <w:rPr>
          <w:rFonts w:ascii="Times New Roman" w:eastAsia="Malgun Gothic" w:hAnsi="Times New Roman" w:cs="Times New Roman"/>
          <w:kern w:val="0"/>
          <w:sz w:val="22"/>
          <w:szCs w:val="20"/>
          <w:lang w:eastAsia="ko-KR"/>
        </w:rPr>
        <w:t xml:space="preserve">we </w:t>
      </w:r>
      <w:r w:rsidR="008A497F" w:rsidRPr="000767A7">
        <w:rPr>
          <w:rFonts w:ascii="Times New Roman" w:eastAsia="Malgun Gothic" w:hAnsi="Times New Roman" w:cs="Times New Roman" w:hint="eastAsia"/>
          <w:kern w:val="0"/>
          <w:sz w:val="22"/>
          <w:szCs w:val="20"/>
          <w:lang w:eastAsia="ko-KR"/>
        </w:rPr>
        <w:t>give</w:t>
      </w:r>
      <w:r w:rsidR="008A497F" w:rsidRPr="000767A7">
        <w:rPr>
          <w:rFonts w:ascii="Times New Roman" w:eastAsia="Malgun Gothic" w:hAnsi="Times New Roman" w:cs="Times New Roman"/>
          <w:kern w:val="0"/>
          <w:sz w:val="22"/>
          <w:szCs w:val="20"/>
          <w:lang w:eastAsia="ko-KR"/>
        </w:rPr>
        <w:t xml:space="preserve"> our view on</w:t>
      </w:r>
      <w:r w:rsidR="001647E8" w:rsidRPr="000767A7">
        <w:rPr>
          <w:rFonts w:ascii="Times New Roman" w:eastAsia="Malgun Gothic" w:hAnsi="Times New Roman" w:cs="Times New Roman"/>
          <w:kern w:val="0"/>
          <w:sz w:val="22"/>
          <w:szCs w:val="20"/>
          <w:lang w:eastAsia="ko-KR"/>
        </w:rPr>
        <w:t xml:space="preserve"> the beam information of NCR.</w:t>
      </w:r>
    </w:p>
    <w:p w:rsidR="001D28CC" w:rsidRPr="00BD57DF" w:rsidRDefault="001D28CC" w:rsidP="006F1B78">
      <w:pPr>
        <w:rPr>
          <w:rFonts w:ascii="Times New Roman" w:hAnsi="Times New Roman" w:cs="Times New Roman"/>
        </w:rPr>
      </w:pPr>
    </w:p>
    <w:p w:rsidR="00A90178" w:rsidRDefault="00A90178" w:rsidP="00A90178">
      <w:pPr>
        <w:pStyle w:val="1"/>
        <w:ind w:left="431" w:hanging="431"/>
      </w:pPr>
      <w:bookmarkStart w:id="2" w:name="_Ref114232515"/>
      <w:r>
        <w:lastRenderedPageBreak/>
        <w:t>Beam information</w:t>
      </w:r>
      <w:bookmarkEnd w:id="2"/>
      <w:r>
        <w:t xml:space="preserve"> </w:t>
      </w:r>
    </w:p>
    <w:p w:rsidR="001D28CC" w:rsidRPr="00AF1F89" w:rsidRDefault="001D28CC" w:rsidP="001D28CC">
      <w:pPr>
        <w:pStyle w:val="2"/>
        <w:rPr>
          <w:b w:val="0"/>
        </w:rPr>
      </w:pPr>
      <w:r>
        <w:t>Discussion on FR2 NCR Beamforming</w:t>
      </w:r>
    </w:p>
    <w:p w:rsidR="001D28CC" w:rsidRDefault="001E7965" w:rsidP="001E7965">
      <w:pPr>
        <w:jc w:val="center"/>
      </w:pPr>
      <w:r>
        <w:object w:dxaOrig="8641" w:dyaOrig="1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84.9pt" o:ole="">
            <v:imagedata r:id="rId8" o:title=""/>
          </v:shape>
          <o:OLEObject Type="Embed" ProgID="Visio.Drawing.15" ShapeID="_x0000_i1025" DrawAspect="Content" ObjectID="_1745417721" r:id="rId9"/>
        </w:object>
      </w:r>
    </w:p>
    <w:p w:rsidR="00721506" w:rsidRPr="00721506" w:rsidRDefault="00721506" w:rsidP="001E7965">
      <w:pPr>
        <w:jc w:val="center"/>
        <w:rPr>
          <w:rFonts w:ascii="Times New Roman" w:eastAsia="MS Mincho" w:hAnsi="Times New Roman" w:cs="Times New Roman"/>
          <w:sz w:val="22"/>
        </w:rPr>
      </w:pPr>
      <w:r w:rsidRPr="00721506">
        <w:rPr>
          <w:rFonts w:ascii="Times New Roman" w:eastAsia="MS Mincho" w:hAnsi="Times New Roman" w:cs="Times New Roman"/>
          <w:sz w:val="22"/>
        </w:rPr>
        <w:t>F</w:t>
      </w:r>
      <w:r w:rsidRPr="00721506">
        <w:rPr>
          <w:rFonts w:ascii="Times New Roman" w:eastAsia="MS Mincho" w:hAnsi="Times New Roman" w:cs="Times New Roman" w:hint="eastAsia"/>
          <w:sz w:val="22"/>
        </w:rPr>
        <w:t>i</w:t>
      </w:r>
      <w:r w:rsidRPr="00721506">
        <w:rPr>
          <w:rFonts w:ascii="Times New Roman" w:eastAsia="MS Mincho" w:hAnsi="Times New Roman" w:cs="Times New Roman"/>
          <w:sz w:val="22"/>
        </w:rPr>
        <w:t>gure</w:t>
      </w:r>
      <w:r>
        <w:rPr>
          <w:rFonts w:ascii="Times New Roman" w:eastAsia="MS Mincho" w:hAnsi="Times New Roman" w:cs="Times New Roman"/>
          <w:sz w:val="22"/>
        </w:rPr>
        <w:t>2</w:t>
      </w:r>
      <w:r w:rsidRPr="00721506">
        <w:rPr>
          <w:rFonts w:ascii="Times New Roman" w:eastAsia="MS Mincho" w:hAnsi="Times New Roman" w:cs="Times New Roman"/>
          <w:sz w:val="22"/>
        </w:rPr>
        <w:t>: NCR Beamforming for FR2</w:t>
      </w:r>
    </w:p>
    <w:p w:rsidR="003D2D39" w:rsidRPr="000767A7" w:rsidRDefault="003D2D39" w:rsidP="003D2D39">
      <w:pPr>
        <w:rPr>
          <w:rFonts w:ascii="Times New Roman" w:hAnsi="Times New Roman" w:cs="Times New Roman"/>
          <w:sz w:val="22"/>
        </w:rPr>
      </w:pPr>
      <w:r w:rsidRPr="000767A7">
        <w:rPr>
          <w:rFonts w:ascii="Times New Roman" w:hAnsi="Times New Roman" w:cs="Times New Roman" w:hint="eastAsia"/>
          <w:sz w:val="22"/>
        </w:rPr>
        <w:t>As</w:t>
      </w:r>
      <w:r w:rsidRPr="000767A7">
        <w:rPr>
          <w:rFonts w:ascii="Times New Roman" w:hAnsi="Times New Roman" w:cs="Times New Roman"/>
          <w:sz w:val="22"/>
        </w:rPr>
        <w:t xml:space="preserve"> shown in Figure2,</w:t>
      </w:r>
      <w:r w:rsidR="000767A7">
        <w:rPr>
          <w:rFonts w:ascii="Times New Roman" w:hAnsi="Times New Roman" w:cs="Times New Roman"/>
          <w:sz w:val="22"/>
        </w:rPr>
        <w:t xml:space="preserve"> </w:t>
      </w:r>
      <w:r w:rsidRPr="000767A7">
        <w:rPr>
          <w:rFonts w:ascii="Times New Roman" w:hAnsi="Times New Roman" w:cs="Times New Roman"/>
          <w:sz w:val="22"/>
        </w:rPr>
        <w:t>the NCR of FR2 sup</w:t>
      </w:r>
      <w:r w:rsidR="00D23B83" w:rsidRPr="000767A7">
        <w:rPr>
          <w:rFonts w:ascii="Times New Roman" w:hAnsi="Times New Roman" w:cs="Times New Roman"/>
          <w:sz w:val="22"/>
        </w:rPr>
        <w:t xml:space="preserve">ports MIMO beamforming through </w:t>
      </w:r>
      <w:r w:rsidRPr="000767A7">
        <w:rPr>
          <w:rFonts w:ascii="Times New Roman" w:hAnsi="Times New Roman" w:cs="Times New Roman"/>
          <w:sz w:val="22"/>
        </w:rPr>
        <w:t>a</w:t>
      </w:r>
      <w:r w:rsidR="00D23B83" w:rsidRPr="000767A7">
        <w:rPr>
          <w:rFonts w:ascii="Times New Roman" w:hAnsi="Times New Roman" w:cs="Times New Roman" w:hint="eastAsia"/>
          <w:sz w:val="22"/>
        </w:rPr>
        <w:t>n</w:t>
      </w:r>
      <w:r w:rsidR="00D23B83" w:rsidRPr="000767A7">
        <w:rPr>
          <w:rFonts w:ascii="Times New Roman" w:hAnsi="Times New Roman" w:cs="Times New Roman"/>
          <w:sz w:val="22"/>
        </w:rPr>
        <w:t>a</w:t>
      </w:r>
      <w:r w:rsidRPr="000767A7">
        <w:rPr>
          <w:rFonts w:ascii="Times New Roman" w:hAnsi="Times New Roman" w:cs="Times New Roman"/>
          <w:sz w:val="22"/>
        </w:rPr>
        <w:t>log precoding.</w:t>
      </w:r>
      <w:r w:rsidR="00D23B83" w:rsidRPr="000767A7">
        <w:rPr>
          <w:rFonts w:ascii="Times New Roman" w:hAnsi="Times New Roman" w:cs="Times New Roman"/>
          <w:sz w:val="22"/>
        </w:rPr>
        <w:t xml:space="preserve"> </w:t>
      </w:r>
      <w:r w:rsidRPr="000767A7">
        <w:rPr>
          <w:rFonts w:ascii="Times New Roman" w:hAnsi="Times New Roman" w:cs="Times New Roman"/>
          <w:sz w:val="22"/>
        </w:rPr>
        <w:t>However,</w:t>
      </w:r>
      <w:r w:rsidR="0009786E" w:rsidRPr="000767A7">
        <w:rPr>
          <w:rFonts w:ascii="Times New Roman" w:hAnsi="Times New Roman" w:cs="Times New Roman"/>
          <w:sz w:val="22"/>
        </w:rPr>
        <w:t xml:space="preserve"> </w:t>
      </w:r>
      <w:r w:rsidRPr="000767A7">
        <w:rPr>
          <w:rFonts w:ascii="Times New Roman" w:hAnsi="Times New Roman" w:cs="Times New Roman"/>
          <w:sz w:val="22"/>
        </w:rPr>
        <w:t>due to the phase mismatch caused by RF factors and RF hardware factors and RF factors between links, the beam direction will have phase errors.</w:t>
      </w:r>
      <w:r w:rsidR="00D23B83" w:rsidRPr="000767A7">
        <w:rPr>
          <w:rFonts w:ascii="Times New Roman" w:hAnsi="Times New Roman" w:cs="Times New Roman"/>
          <w:sz w:val="22"/>
        </w:rPr>
        <w:t xml:space="preserve"> </w:t>
      </w:r>
      <w:r w:rsidRPr="000767A7">
        <w:rPr>
          <w:rFonts w:ascii="Times New Roman" w:hAnsi="Times New Roman" w:cs="Times New Roman"/>
          <w:sz w:val="22"/>
        </w:rPr>
        <w:t>In the NCR-Fwd link,</w:t>
      </w:r>
      <w:r w:rsidR="00D23B83" w:rsidRPr="000767A7">
        <w:rPr>
          <w:rFonts w:ascii="Times New Roman" w:hAnsi="Times New Roman" w:cs="Times New Roman"/>
          <w:sz w:val="22"/>
        </w:rPr>
        <w:t xml:space="preserve"> </w:t>
      </w:r>
      <w:r w:rsidRPr="000767A7">
        <w:rPr>
          <w:rFonts w:ascii="Times New Roman" w:hAnsi="Times New Roman" w:cs="Times New Roman"/>
          <w:sz w:val="22"/>
        </w:rPr>
        <w:t>adaptive beam scanning is performed using SRS on the uplink or SSB signal on the downlink to find the corresponding phase shift value.</w:t>
      </w:r>
      <w:r w:rsidR="00BD72D0" w:rsidRPr="000767A7">
        <w:rPr>
          <w:rFonts w:ascii="Times New Roman" w:hAnsi="Times New Roman" w:cs="Times New Roman"/>
          <w:sz w:val="22"/>
        </w:rPr>
        <w:t xml:space="preserve"> </w:t>
      </w:r>
      <w:r w:rsidRPr="000767A7">
        <w:rPr>
          <w:rFonts w:ascii="Times New Roman" w:hAnsi="Times New Roman" w:cs="Times New Roman"/>
          <w:sz w:val="22"/>
        </w:rPr>
        <w:t>Thus more accurate beam forming can be achieved by compensating the phase error.</w:t>
      </w:r>
    </w:p>
    <w:p w:rsidR="00721506" w:rsidRPr="000767A7" w:rsidRDefault="003D2D39" w:rsidP="003D2D39">
      <w:pPr>
        <w:rPr>
          <w:rFonts w:ascii="Times New Roman" w:hAnsi="Times New Roman" w:cs="Times New Roman"/>
          <w:sz w:val="22"/>
        </w:rPr>
      </w:pPr>
      <w:r w:rsidRPr="000767A7">
        <w:rPr>
          <w:rFonts w:ascii="Times New Roman" w:hAnsi="Times New Roman" w:cs="Times New Roman"/>
          <w:sz w:val="22"/>
        </w:rPr>
        <w:t>Figure 3 shows the throughput changes before and after the phase compensation error.</w:t>
      </w:r>
      <w:r w:rsidR="00D23B83" w:rsidRPr="000767A7">
        <w:rPr>
          <w:rFonts w:ascii="Times New Roman" w:hAnsi="Times New Roman" w:cs="Times New Roman"/>
          <w:sz w:val="22"/>
        </w:rPr>
        <w:t xml:space="preserve"> </w:t>
      </w:r>
      <w:r w:rsidRPr="000767A7">
        <w:rPr>
          <w:rFonts w:ascii="Times New Roman" w:hAnsi="Times New Roman" w:cs="Times New Roman"/>
          <w:sz w:val="22"/>
        </w:rPr>
        <w:t>In the FR2 simulation,</w:t>
      </w:r>
      <w:r w:rsidR="00AC78E5" w:rsidRPr="000767A7">
        <w:rPr>
          <w:rFonts w:ascii="Times New Roman" w:hAnsi="Times New Roman" w:cs="Times New Roman"/>
          <w:sz w:val="22"/>
        </w:rPr>
        <w:t xml:space="preserve"> </w:t>
      </w:r>
      <w:r w:rsidRPr="000767A7">
        <w:rPr>
          <w:rFonts w:ascii="Times New Roman" w:hAnsi="Times New Roman" w:cs="Times New Roman"/>
          <w:sz w:val="22"/>
        </w:rPr>
        <w:t>there is no change in throughput performance in the absence of NCR.</w:t>
      </w:r>
      <w:r w:rsidR="00D23B83" w:rsidRPr="000767A7">
        <w:rPr>
          <w:rFonts w:ascii="Times New Roman" w:hAnsi="Times New Roman" w:cs="Times New Roman"/>
          <w:sz w:val="22"/>
        </w:rPr>
        <w:t xml:space="preserve"> </w:t>
      </w:r>
      <w:r w:rsidRPr="000767A7">
        <w:rPr>
          <w:rFonts w:ascii="Times New Roman" w:hAnsi="Times New Roman" w:cs="Times New Roman"/>
          <w:sz w:val="22"/>
        </w:rPr>
        <w:t>When NCR is introduced,</w:t>
      </w:r>
      <w:r w:rsidR="00BD72D0" w:rsidRPr="000767A7">
        <w:rPr>
          <w:rFonts w:ascii="Times New Roman" w:hAnsi="Times New Roman" w:cs="Times New Roman"/>
          <w:sz w:val="22"/>
        </w:rPr>
        <w:t xml:space="preserve"> the </w:t>
      </w:r>
      <w:r w:rsidRPr="000767A7">
        <w:rPr>
          <w:rFonts w:ascii="Times New Roman" w:hAnsi="Times New Roman" w:cs="Times New Roman"/>
          <w:sz w:val="22"/>
        </w:rPr>
        <w:t>throughput gain of NCR increases with the increase of the number of antennas.</w:t>
      </w:r>
      <w:r w:rsidR="00BD72D0" w:rsidRPr="000767A7">
        <w:rPr>
          <w:rFonts w:ascii="Times New Roman" w:hAnsi="Times New Roman" w:cs="Times New Roman"/>
          <w:sz w:val="22"/>
        </w:rPr>
        <w:t xml:space="preserve"> </w:t>
      </w:r>
      <w:r w:rsidRPr="000767A7">
        <w:rPr>
          <w:rFonts w:ascii="Times New Roman" w:hAnsi="Times New Roman" w:cs="Times New Roman"/>
          <w:sz w:val="22"/>
        </w:rPr>
        <w:t>Moreover,</w:t>
      </w:r>
      <w:r w:rsidR="00BD72D0" w:rsidRPr="000767A7">
        <w:rPr>
          <w:rFonts w:ascii="Times New Roman" w:hAnsi="Times New Roman" w:cs="Times New Roman"/>
          <w:sz w:val="22"/>
        </w:rPr>
        <w:t xml:space="preserve"> </w:t>
      </w:r>
      <w:r w:rsidRPr="000767A7">
        <w:rPr>
          <w:rFonts w:ascii="Times New Roman" w:hAnsi="Times New Roman" w:cs="Times New Roman"/>
          <w:sz w:val="22"/>
        </w:rPr>
        <w:t>the system has bett</w:t>
      </w:r>
      <w:r w:rsidR="00D23B83" w:rsidRPr="000767A7">
        <w:rPr>
          <w:rFonts w:ascii="Times New Roman" w:hAnsi="Times New Roman" w:cs="Times New Roman"/>
          <w:sz w:val="22"/>
        </w:rPr>
        <w:t>er thr</w:t>
      </w:r>
      <w:r w:rsidRPr="000767A7">
        <w:rPr>
          <w:rFonts w:ascii="Times New Roman" w:hAnsi="Times New Roman" w:cs="Times New Roman"/>
          <w:sz w:val="22"/>
        </w:rPr>
        <w:t>oughput performance after phase compensation.</w:t>
      </w:r>
    </w:p>
    <w:p w:rsidR="00B456F0" w:rsidRPr="00721506" w:rsidRDefault="00B456F0" w:rsidP="003D2D39"/>
    <w:p w:rsidR="00A401C1" w:rsidRDefault="00064CE6" w:rsidP="00064CE6">
      <w:pPr>
        <w:jc w:val="center"/>
      </w:pPr>
      <w:r>
        <w:rPr>
          <w:noProof/>
        </w:rPr>
        <w:drawing>
          <wp:inline distT="0" distB="0" distL="0" distR="0" wp14:anchorId="0DB63C63" wp14:editId="233748A1">
            <wp:extent cx="3271024" cy="2473549"/>
            <wp:effectExtent l="0" t="0" r="57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9251" cy="2479771"/>
                    </a:xfrm>
                    <a:prstGeom prst="rect">
                      <a:avLst/>
                    </a:prstGeom>
                  </pic:spPr>
                </pic:pic>
              </a:graphicData>
            </a:graphic>
          </wp:inline>
        </w:drawing>
      </w:r>
    </w:p>
    <w:p w:rsidR="00DE4AAD" w:rsidRDefault="00BD72D0" w:rsidP="00DE4AAD">
      <w:pPr>
        <w:ind w:firstLine="420"/>
        <w:jc w:val="center"/>
        <w:rPr>
          <w:rFonts w:ascii="Times New Roman" w:eastAsia="MS Mincho" w:hAnsi="Times New Roman" w:cs="Times New Roman"/>
          <w:sz w:val="22"/>
        </w:rPr>
      </w:pPr>
      <w:r>
        <w:rPr>
          <w:rFonts w:ascii="Times New Roman" w:eastAsia="MS Mincho" w:hAnsi="Times New Roman" w:cs="Times New Roman"/>
          <w:sz w:val="22"/>
        </w:rPr>
        <w:t>Figure 3</w:t>
      </w:r>
      <w:r w:rsidR="00DE4AAD" w:rsidRPr="006F1B78">
        <w:rPr>
          <w:rFonts w:ascii="Times New Roman" w:eastAsia="MS Mincho" w:hAnsi="Times New Roman" w:cs="Times New Roman"/>
          <w:sz w:val="22"/>
        </w:rPr>
        <w:t>.</w:t>
      </w:r>
      <w:r w:rsidR="00DE4AAD">
        <w:rPr>
          <w:rFonts w:ascii="Times New Roman" w:eastAsia="MS Mincho" w:hAnsi="Times New Roman" w:cs="Times New Roman"/>
          <w:sz w:val="22"/>
        </w:rPr>
        <w:t xml:space="preserve"> Thro</w:t>
      </w:r>
      <w:r w:rsidR="00D23B83">
        <w:rPr>
          <w:rFonts w:ascii="Times New Roman" w:eastAsia="MS Mincho" w:hAnsi="Times New Roman" w:cs="Times New Roman"/>
          <w:sz w:val="22"/>
        </w:rPr>
        <w:t>u</w:t>
      </w:r>
      <w:r w:rsidR="00DE4AAD">
        <w:rPr>
          <w:rFonts w:ascii="Times New Roman" w:eastAsia="MS Mincho" w:hAnsi="Times New Roman" w:cs="Times New Roman"/>
          <w:sz w:val="22"/>
        </w:rPr>
        <w:t>ghout performance of NCR in FR2</w:t>
      </w:r>
    </w:p>
    <w:p w:rsidR="00086139" w:rsidRPr="000767A7" w:rsidRDefault="00086139" w:rsidP="000767A7">
      <w:pPr>
        <w:snapToGrid w:val="0"/>
        <w:rPr>
          <w:rFonts w:ascii="Times New Roman" w:hAnsi="Times New Roman" w:cs="Times New Roman"/>
          <w:sz w:val="22"/>
        </w:rPr>
      </w:pPr>
      <w:r w:rsidRPr="000767A7">
        <w:rPr>
          <w:rFonts w:ascii="Times New Roman" w:hAnsi="Times New Roman" w:cs="Times New Roman"/>
          <w:sz w:val="22"/>
        </w:rPr>
        <w:t>Proposal 1</w:t>
      </w:r>
      <w:r w:rsidRPr="000767A7">
        <w:rPr>
          <w:rFonts w:ascii="Times New Roman" w:hAnsi="Times New Roman" w:cs="Times New Roman"/>
          <w:sz w:val="22"/>
        </w:rPr>
        <w:t>：</w:t>
      </w:r>
    </w:p>
    <w:p w:rsidR="00DE4AAD" w:rsidRPr="000767A7" w:rsidRDefault="00086139" w:rsidP="000767A7">
      <w:pPr>
        <w:snapToGrid w:val="0"/>
        <w:rPr>
          <w:rFonts w:ascii="Times New Roman" w:hAnsi="Times New Roman" w:cs="Times New Roman"/>
          <w:sz w:val="22"/>
        </w:rPr>
      </w:pPr>
      <w:r w:rsidRPr="000767A7">
        <w:rPr>
          <w:rFonts w:ascii="Times New Roman" w:hAnsi="Times New Roman" w:cs="Times New Roman"/>
          <w:sz w:val="22"/>
        </w:rPr>
        <w:t>Based on the NCR capability report,</w:t>
      </w:r>
      <w:r w:rsidR="00D23B83" w:rsidRPr="000767A7">
        <w:rPr>
          <w:rFonts w:ascii="Times New Roman" w:hAnsi="Times New Roman" w:cs="Times New Roman"/>
          <w:sz w:val="22"/>
        </w:rPr>
        <w:t xml:space="preserve"> </w:t>
      </w:r>
      <w:r w:rsidRPr="000767A7">
        <w:rPr>
          <w:rFonts w:ascii="Times New Roman" w:hAnsi="Times New Roman" w:cs="Times New Roman"/>
          <w:sz w:val="22"/>
        </w:rPr>
        <w:t>it was determined that NCR supported beamforming within FR2.</w:t>
      </w:r>
    </w:p>
    <w:p w:rsidR="009E3368" w:rsidRPr="000767A7" w:rsidRDefault="009E3368" w:rsidP="000767A7">
      <w:pPr>
        <w:snapToGrid w:val="0"/>
        <w:rPr>
          <w:rFonts w:ascii="Times New Roman" w:hAnsi="Times New Roman" w:cs="Times New Roman"/>
          <w:sz w:val="22"/>
        </w:rPr>
      </w:pPr>
    </w:p>
    <w:p w:rsidR="00E17369" w:rsidRPr="000767A7" w:rsidRDefault="00E17369" w:rsidP="000767A7">
      <w:pPr>
        <w:snapToGrid w:val="0"/>
        <w:rPr>
          <w:rFonts w:ascii="Times New Roman" w:hAnsi="Times New Roman" w:cs="Times New Roman"/>
          <w:sz w:val="22"/>
        </w:rPr>
      </w:pPr>
      <w:r w:rsidRPr="000767A7">
        <w:rPr>
          <w:rFonts w:ascii="Times New Roman" w:hAnsi="Times New Roman" w:cs="Times New Roman"/>
          <w:sz w:val="22"/>
        </w:rPr>
        <w:t>Proposal 2</w:t>
      </w:r>
      <w:r w:rsidRPr="000767A7">
        <w:rPr>
          <w:rFonts w:ascii="Times New Roman" w:hAnsi="Times New Roman" w:cs="Times New Roman"/>
          <w:sz w:val="22"/>
        </w:rPr>
        <w:t>：</w:t>
      </w:r>
    </w:p>
    <w:p w:rsidR="00E17369" w:rsidRPr="000767A7" w:rsidRDefault="00E17369" w:rsidP="000767A7">
      <w:pPr>
        <w:snapToGrid w:val="0"/>
        <w:rPr>
          <w:rFonts w:ascii="Times New Roman" w:hAnsi="Times New Roman" w:cs="Times New Roman"/>
          <w:sz w:val="22"/>
        </w:rPr>
      </w:pPr>
      <w:r w:rsidRPr="000767A7">
        <w:rPr>
          <w:rFonts w:ascii="Times New Roman" w:hAnsi="Times New Roman" w:cs="Times New Roman"/>
          <w:sz w:val="22"/>
        </w:rPr>
        <w:t>Consider NCR-Fwd link phase compensation or phase calibration methods to achieve more accurate beamforming.</w:t>
      </w:r>
    </w:p>
    <w:p w:rsidR="00A90178" w:rsidRDefault="00A90178" w:rsidP="00A90178">
      <w:pPr>
        <w:pStyle w:val="2"/>
      </w:pPr>
      <w:r>
        <w:lastRenderedPageBreak/>
        <w:t>Backhau</w:t>
      </w:r>
      <w:r w:rsidRPr="0028494D">
        <w:t xml:space="preserve">l </w:t>
      </w:r>
      <w:r>
        <w:t xml:space="preserve">link </w:t>
      </w:r>
      <w:r w:rsidR="00572E57">
        <w:t>beam management</w:t>
      </w:r>
    </w:p>
    <w:tbl>
      <w:tblPr>
        <w:tblStyle w:val="11"/>
        <w:tblW w:w="0" w:type="auto"/>
        <w:tblLook w:val="04A0" w:firstRow="1" w:lastRow="0" w:firstColumn="1" w:lastColumn="0" w:noHBand="0" w:noVBand="1"/>
      </w:tblPr>
      <w:tblGrid>
        <w:gridCol w:w="8296"/>
      </w:tblGrid>
      <w:tr w:rsidR="00EA1706" w:rsidRPr="00EA1706" w:rsidTr="00B456F0">
        <w:trPr>
          <w:trHeight w:val="4921"/>
        </w:trPr>
        <w:tc>
          <w:tcPr>
            <w:tcW w:w="8296" w:type="dxa"/>
          </w:tcPr>
          <w:p w:rsidR="00EA1706" w:rsidRPr="00AC78E5" w:rsidRDefault="00EA1706" w:rsidP="00EA1706">
            <w:pPr>
              <w:jc w:val="left"/>
              <w:rPr>
                <w:rFonts w:eastAsia="Malgun Gothic"/>
                <w:lang w:eastAsia="ja-JP"/>
              </w:rPr>
            </w:pPr>
            <w:r w:rsidRPr="00AC78E5">
              <w:rPr>
                <w:b/>
                <w:bCs/>
                <w:lang w:eastAsia="ja-JP"/>
              </w:rPr>
              <w:t>Agreement</w:t>
            </w:r>
          </w:p>
          <w:p w:rsidR="00EA1706" w:rsidRPr="000C6375" w:rsidRDefault="00EA1706" w:rsidP="00EA1706">
            <w:pPr>
              <w:jc w:val="left"/>
              <w:rPr>
                <w:rFonts w:ascii="Times" w:eastAsia="等线" w:hAnsi="Times" w:cs="Times"/>
                <w:color w:val="000000" w:themeColor="text1"/>
                <w:szCs w:val="24"/>
                <w:lang w:val="en-GB" w:eastAsia="zh-CN"/>
              </w:rPr>
            </w:pPr>
            <w:r w:rsidRPr="00EA1706">
              <w:rPr>
                <w:rFonts w:ascii="Times" w:eastAsia="等线" w:hAnsi="Times" w:cs="Times"/>
                <w:szCs w:val="24"/>
                <w:lang w:val="en-GB"/>
              </w:rPr>
              <w:t>If adaptive beams are adopted for C</w:t>
            </w:r>
            <w:r w:rsidRPr="000C6375">
              <w:rPr>
                <w:rFonts w:ascii="Times" w:eastAsia="等线" w:hAnsi="Times" w:cs="Times"/>
                <w:color w:val="000000" w:themeColor="text1"/>
                <w:szCs w:val="24"/>
                <w:lang w:val="en-GB"/>
              </w:rPr>
              <w:t xml:space="preserve">-link and backhaul link, new signaling is supported to indicate a </w:t>
            </w:r>
            <w:r w:rsidRPr="000C6375">
              <w:rPr>
                <w:rFonts w:ascii="Times" w:eastAsia="等线" w:hAnsi="Times" w:cs="Times"/>
                <w:bCs/>
                <w:color w:val="000000" w:themeColor="text1"/>
                <w:szCs w:val="24"/>
                <w:lang w:val="en-GB"/>
              </w:rPr>
              <w:t>beam(s) used for backhaul link from the set of beams for C-link</w:t>
            </w:r>
            <w:r w:rsidRPr="000C6375">
              <w:rPr>
                <w:rFonts w:ascii="Times" w:eastAsia="等线" w:hAnsi="Times" w:cs="Times"/>
                <w:color w:val="000000" w:themeColor="text1"/>
                <w:szCs w:val="24"/>
                <w:lang w:val="en-GB"/>
              </w:rPr>
              <w:t>.</w:t>
            </w:r>
          </w:p>
          <w:p w:rsidR="00EA1706" w:rsidRPr="000C6375" w:rsidRDefault="00EA1706" w:rsidP="00EA1706">
            <w:pPr>
              <w:numPr>
                <w:ilvl w:val="0"/>
                <w:numId w:val="4"/>
              </w:numPr>
              <w:snapToGrid w:val="0"/>
              <w:jc w:val="left"/>
              <w:rPr>
                <w:rFonts w:ascii="Times" w:eastAsia="Batang" w:hAnsi="Times" w:cs="Times"/>
                <w:color w:val="000000" w:themeColor="text1"/>
                <w:lang w:val="en-GB" w:eastAsia="x-none"/>
              </w:rPr>
            </w:pPr>
            <w:r w:rsidRPr="000C6375">
              <w:rPr>
                <w:rFonts w:ascii="Times" w:eastAsia="Batang" w:hAnsi="Times" w:cs="Times"/>
                <w:color w:val="000000" w:themeColor="text1"/>
                <w:lang w:val="en-GB" w:eastAsia="x-none"/>
              </w:rPr>
              <w:t>Predefined rule is used to define the beam in case there is no indication via the new signalling</w:t>
            </w:r>
          </w:p>
          <w:p w:rsidR="00EA1706" w:rsidRPr="000C6375" w:rsidRDefault="00EA1706" w:rsidP="00EA1706">
            <w:pPr>
              <w:numPr>
                <w:ilvl w:val="1"/>
                <w:numId w:val="4"/>
              </w:numPr>
              <w:snapToGrid w:val="0"/>
              <w:jc w:val="left"/>
              <w:rPr>
                <w:rFonts w:ascii="Times" w:eastAsia="Batang" w:hAnsi="Times" w:cs="Times"/>
                <w:color w:val="000000" w:themeColor="text1"/>
                <w:lang w:val="en-GB" w:eastAsia="x-none"/>
              </w:rPr>
            </w:pPr>
            <w:r w:rsidRPr="000C6375">
              <w:rPr>
                <w:rFonts w:ascii="Times" w:eastAsia="Batang" w:hAnsi="Times" w:cs="Times"/>
                <w:color w:val="000000" w:themeColor="text1"/>
                <w:lang w:val="en-GB" w:eastAsia="x-none"/>
              </w:rPr>
              <w:t>FFS: Details of the predefined rule</w:t>
            </w:r>
          </w:p>
          <w:p w:rsidR="00EA1706" w:rsidRPr="00EA1706" w:rsidRDefault="00EA1706" w:rsidP="00EA1706">
            <w:pPr>
              <w:numPr>
                <w:ilvl w:val="1"/>
                <w:numId w:val="4"/>
              </w:numPr>
              <w:snapToGrid w:val="0"/>
              <w:jc w:val="left"/>
              <w:rPr>
                <w:rFonts w:ascii="Times" w:eastAsia="Batang" w:hAnsi="Times" w:cs="Times"/>
                <w:lang w:val="en-GB" w:eastAsia="x-none"/>
              </w:rPr>
            </w:pPr>
            <w:r w:rsidRPr="00EA1706">
              <w:rPr>
                <w:rFonts w:ascii="Times" w:eastAsia="Batang" w:hAnsi="Times" w:cs="Times"/>
                <w:lang w:val="en-GB" w:eastAsia="x-none"/>
              </w:rPr>
              <w:t xml:space="preserve">FFS: </w:t>
            </w:r>
            <w:r w:rsidRPr="000C6375">
              <w:rPr>
                <w:rFonts w:ascii="Times" w:eastAsia="Batang" w:hAnsi="Times" w:cs="Times"/>
                <w:color w:val="000000" w:themeColor="text1"/>
                <w:lang w:val="en-GB" w:eastAsia="x-none"/>
              </w:rPr>
              <w:t>Application</w:t>
            </w:r>
            <w:r w:rsidRPr="00EA1706">
              <w:rPr>
                <w:rFonts w:ascii="Times" w:eastAsia="Batang" w:hAnsi="Times" w:cs="Times"/>
                <w:lang w:val="en-GB" w:eastAsia="x-none"/>
              </w:rPr>
              <w:t xml:space="preserve"> of predefined rule for other cases</w:t>
            </w:r>
          </w:p>
          <w:p w:rsidR="00EA1706" w:rsidRPr="00EA1706" w:rsidRDefault="00EA1706" w:rsidP="00EA1706">
            <w:pPr>
              <w:numPr>
                <w:ilvl w:val="0"/>
                <w:numId w:val="4"/>
              </w:numPr>
              <w:snapToGrid w:val="0"/>
              <w:jc w:val="left"/>
              <w:rPr>
                <w:rFonts w:ascii="Times" w:eastAsia="Batang" w:hAnsi="Times" w:cs="Times"/>
                <w:lang w:val="en-GB" w:eastAsia="x-none"/>
              </w:rPr>
            </w:pPr>
            <w:r w:rsidRPr="00EA1706">
              <w:rPr>
                <w:rFonts w:ascii="Times" w:eastAsia="Batang" w:hAnsi="Times" w:cs="Times"/>
                <w:lang w:val="en-GB" w:eastAsia="x-none"/>
              </w:rPr>
              <w:t>Note: The beam(s) used for backhaul link should be from the RRC-configured list of beams for C-link.</w:t>
            </w:r>
          </w:p>
          <w:p w:rsidR="00EA1706" w:rsidRPr="00EA1706" w:rsidRDefault="00EA1706" w:rsidP="00EA1706">
            <w:pPr>
              <w:numPr>
                <w:ilvl w:val="0"/>
                <w:numId w:val="4"/>
              </w:numPr>
              <w:snapToGrid w:val="0"/>
              <w:jc w:val="left"/>
              <w:rPr>
                <w:rFonts w:ascii="Times" w:eastAsia="Batang" w:hAnsi="Times" w:cs="Times"/>
                <w:lang w:val="en-GB" w:eastAsia="x-none"/>
              </w:rPr>
            </w:pPr>
            <w:r w:rsidRPr="00EA1706">
              <w:rPr>
                <w:rFonts w:ascii="Times" w:eastAsia="Batang" w:hAnsi="Times" w:cs="Times"/>
                <w:lang w:val="en-GB" w:eastAsia="x-none"/>
              </w:rPr>
              <w:t>The new signalling, if needed, is an optional NCR capability</w:t>
            </w:r>
          </w:p>
          <w:p w:rsidR="00EA1706" w:rsidRPr="00AC78E5" w:rsidRDefault="00EA1706" w:rsidP="00EA1706">
            <w:pPr>
              <w:jc w:val="left"/>
              <w:rPr>
                <w:rFonts w:ascii="Times" w:eastAsia="Batang" w:hAnsi="Times"/>
                <w:b/>
                <w:bCs/>
                <w:iCs/>
                <w:szCs w:val="24"/>
                <w:lang w:val="en-GB"/>
              </w:rPr>
            </w:pPr>
            <w:r w:rsidRPr="00AC78E5">
              <w:rPr>
                <w:rFonts w:ascii="Times" w:eastAsia="Batang" w:hAnsi="Times"/>
                <w:b/>
                <w:bCs/>
                <w:iCs/>
                <w:szCs w:val="24"/>
                <w:lang w:val="en-GB"/>
              </w:rPr>
              <w:t>Agreement</w:t>
            </w:r>
          </w:p>
          <w:p w:rsidR="00EA1706" w:rsidRPr="00EA1706" w:rsidRDefault="00EA1706" w:rsidP="00EA1706">
            <w:pPr>
              <w:jc w:val="left"/>
              <w:rPr>
                <w:rFonts w:ascii="Times" w:eastAsia="Batang" w:hAnsi="Times"/>
                <w:bCs/>
                <w:iCs/>
                <w:szCs w:val="24"/>
                <w:lang w:val="en-GB"/>
              </w:rPr>
            </w:pPr>
            <w:r w:rsidRPr="00EA1706">
              <w:rPr>
                <w:rFonts w:ascii="Times" w:eastAsia="Batang" w:hAnsi="Times"/>
                <w:bCs/>
                <w:iCs/>
                <w:szCs w:val="24"/>
                <w:lang w:val="en-GB"/>
              </w:rPr>
              <w:t xml:space="preserve">For NCR-MT which can support </w:t>
            </w:r>
            <w:r w:rsidR="0096124A" w:rsidRPr="0096124A">
              <w:rPr>
                <w:rFonts w:ascii="Times" w:eastAsia="Batang" w:hAnsi="Times" w:hint="eastAsia"/>
                <w:bCs/>
                <w:iCs/>
                <w:szCs w:val="24"/>
                <w:lang w:val="en-GB"/>
              </w:rPr>
              <w:t>semi</w:t>
            </w:r>
            <w:r w:rsidR="0096124A">
              <w:rPr>
                <w:rFonts w:ascii="Times" w:eastAsia="Batang" w:hAnsi="Times"/>
                <w:bCs/>
                <w:iCs/>
                <w:szCs w:val="24"/>
                <w:lang w:val="en-GB"/>
              </w:rPr>
              <w:t>-static beams in backhaul link:</w:t>
            </w:r>
            <w:r w:rsidRPr="00EA1706">
              <w:rPr>
                <w:rFonts w:ascii="Times" w:eastAsia="Batang" w:hAnsi="Times"/>
                <w:bCs/>
                <w:iCs/>
                <w:szCs w:val="24"/>
                <w:lang w:val="en-GB"/>
              </w:rPr>
              <w:t xml:space="preserve"> </w:t>
            </w:r>
          </w:p>
          <w:p w:rsidR="00EA1706" w:rsidRPr="00EA1706" w:rsidRDefault="00EA1706" w:rsidP="00EA1706">
            <w:pPr>
              <w:numPr>
                <w:ilvl w:val="0"/>
                <w:numId w:val="7"/>
              </w:numPr>
              <w:snapToGrid w:val="0"/>
              <w:jc w:val="left"/>
              <w:rPr>
                <w:sz w:val="22"/>
              </w:rPr>
            </w:pPr>
            <w:r w:rsidRPr="00EA1706">
              <w:rPr>
                <w:rFonts w:ascii="Times" w:eastAsia="Batang" w:hAnsi="Times"/>
                <w:bCs/>
                <w:iCs/>
                <w:szCs w:val="24"/>
                <w:lang w:val="en-GB"/>
              </w:rPr>
              <w:t>Rel-15 beam indication framework</w:t>
            </w:r>
            <w:r w:rsidR="009F3310">
              <w:rPr>
                <w:rFonts w:ascii="Times" w:eastAsia="Batang" w:hAnsi="Times"/>
                <w:bCs/>
                <w:iCs/>
                <w:szCs w:val="24"/>
                <w:lang w:val="en-GB"/>
              </w:rPr>
              <w:t xml:space="preserve"> can be reused.</w:t>
            </w:r>
          </w:p>
          <w:p w:rsidR="00EA1706" w:rsidRPr="00EA1706" w:rsidRDefault="00EA1706" w:rsidP="00AF4F87">
            <w:pPr>
              <w:numPr>
                <w:ilvl w:val="0"/>
                <w:numId w:val="7"/>
              </w:numPr>
              <w:snapToGrid w:val="0"/>
              <w:jc w:val="left"/>
              <w:rPr>
                <w:sz w:val="22"/>
              </w:rPr>
            </w:pPr>
            <w:r w:rsidRPr="00EA1706">
              <w:rPr>
                <w:rFonts w:ascii="Times" w:eastAsia="Batang" w:hAnsi="Times"/>
                <w:bCs/>
                <w:iCs/>
                <w:szCs w:val="24"/>
                <w:lang w:val="en-GB"/>
              </w:rPr>
              <w:t>Rel-17 beam indication framework (i.e., the unified TCI) can be reused as well</w:t>
            </w:r>
            <w:r w:rsidRPr="00EA1706">
              <w:rPr>
                <w:rFonts w:ascii="Times" w:eastAsia="Batang" w:hAnsi="Times" w:hint="eastAsia"/>
                <w:bCs/>
                <w:iCs/>
                <w:szCs w:val="24"/>
                <w:lang w:val="en-GB"/>
              </w:rPr>
              <w:t>.</w:t>
            </w:r>
            <w:r w:rsidRPr="00EA1706">
              <w:rPr>
                <w:rFonts w:ascii="Times" w:eastAsia="Batang" w:hAnsi="Times"/>
                <w:bCs/>
                <w:iCs/>
                <w:szCs w:val="24"/>
                <w:lang w:val="en-GB"/>
              </w:rPr>
              <w:t xml:space="preserve"> The gNB can configure the unified TCI for the NCR-MT, if the NCR-MT supports.</w:t>
            </w:r>
          </w:p>
        </w:tc>
      </w:tr>
    </w:tbl>
    <w:p w:rsidR="007625FB" w:rsidRDefault="007625FB" w:rsidP="007625FB">
      <w:pPr>
        <w:snapToGrid w:val="0"/>
        <w:rPr>
          <w:rFonts w:ascii="Times New Roman" w:hAnsi="Times New Roman" w:cs="Times New Roman"/>
        </w:rPr>
      </w:pPr>
    </w:p>
    <w:p w:rsidR="007625FB" w:rsidRPr="000767A7" w:rsidRDefault="002F38A1" w:rsidP="007625FB">
      <w:pPr>
        <w:snapToGrid w:val="0"/>
        <w:rPr>
          <w:rFonts w:ascii="Times New Roman" w:hAnsi="Times New Roman" w:cs="Times New Roman"/>
          <w:sz w:val="22"/>
        </w:rPr>
      </w:pPr>
      <w:r w:rsidRPr="000767A7">
        <w:rPr>
          <w:rFonts w:ascii="Times New Roman" w:hAnsi="Times New Roman" w:cs="Times New Roman"/>
          <w:sz w:val="22"/>
        </w:rPr>
        <w:t>T</w:t>
      </w:r>
      <w:r w:rsidRPr="000767A7">
        <w:rPr>
          <w:rFonts w:ascii="Times New Roman" w:hAnsi="Times New Roman" w:cs="Times New Roman" w:hint="eastAsia"/>
          <w:sz w:val="22"/>
        </w:rPr>
        <w:t>he</w:t>
      </w:r>
      <w:r w:rsidR="00842D2B" w:rsidRPr="000767A7">
        <w:rPr>
          <w:rFonts w:ascii="Times New Roman" w:hAnsi="Times New Roman" w:cs="Times New Roman"/>
          <w:sz w:val="22"/>
        </w:rPr>
        <w:t xml:space="preserve"> backhaul</w:t>
      </w:r>
      <w:r w:rsidRPr="000767A7">
        <w:rPr>
          <w:rFonts w:ascii="Times New Roman" w:hAnsi="Times New Roman" w:cs="Times New Roman"/>
          <w:sz w:val="22"/>
        </w:rPr>
        <w:t xml:space="preserve"> beam</w:t>
      </w:r>
      <w:r w:rsidR="00842D2B" w:rsidRPr="000767A7">
        <w:rPr>
          <w:rFonts w:ascii="Times New Roman" w:hAnsi="Times New Roman" w:cs="Times New Roman"/>
          <w:sz w:val="22"/>
        </w:rPr>
        <w:t xml:space="preserve"> condition is configured by pre-defined rules. When the control link and the backhaul link transmit simultaneously in a time slot/symbol, the backhaul link is configured with the same information as the control link. The beam information is determined by the TCI state of the NCR-MT configuration in the predefined rules.</w:t>
      </w:r>
    </w:p>
    <w:p w:rsidR="00DB0858" w:rsidRPr="000767A7" w:rsidRDefault="00DB0858" w:rsidP="007625FB">
      <w:pPr>
        <w:snapToGrid w:val="0"/>
        <w:rPr>
          <w:rFonts w:ascii="Times New Roman" w:hAnsi="Times New Roman" w:cs="Times New Roman"/>
          <w:sz w:val="22"/>
        </w:rPr>
      </w:pPr>
    </w:p>
    <w:p w:rsidR="007625FB" w:rsidRPr="000767A7" w:rsidRDefault="000767A7" w:rsidP="007625FB">
      <w:pPr>
        <w:snapToGrid w:val="0"/>
        <w:rPr>
          <w:rFonts w:ascii="Times New Roman" w:hAnsi="Times New Roman" w:cs="Times New Roman"/>
          <w:sz w:val="22"/>
        </w:rPr>
      </w:pPr>
      <w:r w:rsidRPr="000767A7">
        <w:rPr>
          <w:rFonts w:ascii="Times New Roman" w:hAnsi="Times New Roman" w:cs="Times New Roman"/>
          <w:sz w:val="22"/>
        </w:rPr>
        <w:t>Proposal 3</w:t>
      </w:r>
      <w:r w:rsidR="007625FB" w:rsidRPr="000767A7">
        <w:rPr>
          <w:rFonts w:ascii="Times New Roman" w:hAnsi="Times New Roman" w:cs="Times New Roman"/>
          <w:sz w:val="22"/>
        </w:rPr>
        <w:t>:</w:t>
      </w:r>
      <w:r w:rsidR="007625FB" w:rsidRPr="000767A7">
        <w:rPr>
          <w:rFonts w:ascii="Times New Roman" w:hAnsi="Times New Roman" w:cs="Times New Roman"/>
          <w:sz w:val="22"/>
        </w:rPr>
        <w:tab/>
      </w:r>
    </w:p>
    <w:p w:rsidR="00EF5332" w:rsidRPr="000767A7" w:rsidRDefault="00EF5332" w:rsidP="007625FB">
      <w:pPr>
        <w:snapToGrid w:val="0"/>
        <w:rPr>
          <w:rFonts w:ascii="Times New Roman" w:hAnsi="Times New Roman" w:cs="Times New Roman"/>
          <w:sz w:val="22"/>
        </w:rPr>
      </w:pPr>
      <w:r w:rsidRPr="000767A7">
        <w:rPr>
          <w:rFonts w:ascii="Times New Roman" w:hAnsi="Times New Roman" w:cs="Times New Roman"/>
          <w:sz w:val="22"/>
        </w:rPr>
        <w:t>The same beam is equipped with the same TCI when the in-slot control link and the backhaul link perform DL/UL transmissions at the same time through predefined rules.</w:t>
      </w:r>
    </w:p>
    <w:p w:rsidR="00DB0858" w:rsidRPr="000767A7" w:rsidRDefault="00DB0858" w:rsidP="007625FB">
      <w:pPr>
        <w:snapToGrid w:val="0"/>
        <w:rPr>
          <w:rFonts w:ascii="Times New Roman" w:hAnsi="Times New Roman" w:cs="Times New Roman"/>
          <w:sz w:val="22"/>
        </w:rPr>
      </w:pPr>
    </w:p>
    <w:p w:rsidR="007625FB" w:rsidRPr="000767A7" w:rsidRDefault="00DB0858" w:rsidP="007625FB">
      <w:pPr>
        <w:snapToGrid w:val="0"/>
        <w:rPr>
          <w:rFonts w:ascii="Times New Roman" w:hAnsi="Times New Roman" w:cs="Times New Roman"/>
          <w:sz w:val="22"/>
        </w:rPr>
      </w:pPr>
      <w:r w:rsidRPr="000767A7">
        <w:rPr>
          <w:rFonts w:ascii="Times New Roman" w:hAnsi="Times New Roman" w:cs="Times New Roman" w:hint="eastAsia"/>
          <w:sz w:val="22"/>
        </w:rPr>
        <w:t>T</w:t>
      </w:r>
      <w:r w:rsidRPr="000767A7">
        <w:rPr>
          <w:rFonts w:ascii="Times New Roman" w:hAnsi="Times New Roman" w:cs="Times New Roman"/>
          <w:sz w:val="22"/>
        </w:rPr>
        <w:t>he backhaul link should support both dynamic and semi-static beam indication. By equipping a unified signaling set, which is used to clearly indicate the beam information of the backhaul link, ensure that the beam information is indicated at the exacttime, and apply for forwarding resources.</w:t>
      </w:r>
    </w:p>
    <w:p w:rsidR="00DB0858" w:rsidRPr="000767A7" w:rsidRDefault="00DB0858" w:rsidP="007625FB">
      <w:pPr>
        <w:snapToGrid w:val="0"/>
        <w:rPr>
          <w:rFonts w:ascii="Times New Roman" w:hAnsi="Times New Roman" w:cs="Times New Roman"/>
          <w:sz w:val="22"/>
        </w:rPr>
      </w:pPr>
    </w:p>
    <w:p w:rsidR="007625FB" w:rsidRPr="000767A7" w:rsidRDefault="000767A7" w:rsidP="007625FB">
      <w:pPr>
        <w:snapToGrid w:val="0"/>
        <w:rPr>
          <w:rFonts w:ascii="Times New Roman" w:hAnsi="Times New Roman" w:cs="Times New Roman"/>
          <w:sz w:val="22"/>
        </w:rPr>
      </w:pPr>
      <w:r w:rsidRPr="000767A7">
        <w:rPr>
          <w:rFonts w:ascii="Times New Roman" w:hAnsi="Times New Roman" w:cs="Times New Roman"/>
          <w:sz w:val="22"/>
        </w:rPr>
        <w:t>Proposal 4</w:t>
      </w:r>
      <w:r w:rsidR="007625FB" w:rsidRPr="000767A7">
        <w:rPr>
          <w:rFonts w:ascii="Times New Roman" w:hAnsi="Times New Roman" w:cs="Times New Roman"/>
          <w:sz w:val="22"/>
        </w:rPr>
        <w:t>:</w:t>
      </w:r>
      <w:r w:rsidR="007625FB" w:rsidRPr="000767A7">
        <w:rPr>
          <w:rFonts w:ascii="Times New Roman" w:hAnsi="Times New Roman" w:cs="Times New Roman"/>
          <w:sz w:val="22"/>
        </w:rPr>
        <w:tab/>
      </w:r>
    </w:p>
    <w:p w:rsidR="00AC78E5" w:rsidRPr="000767A7" w:rsidRDefault="00DB0858" w:rsidP="0009786E">
      <w:pPr>
        <w:snapToGrid w:val="0"/>
        <w:rPr>
          <w:rFonts w:ascii="Times New Roman" w:hAnsi="Times New Roman" w:cs="Times New Roman"/>
          <w:sz w:val="22"/>
        </w:rPr>
      </w:pPr>
      <w:r w:rsidRPr="000767A7">
        <w:rPr>
          <w:rFonts w:ascii="Times New Roman" w:hAnsi="Times New Roman" w:cs="Times New Roman" w:hint="eastAsia"/>
          <w:sz w:val="22"/>
        </w:rPr>
        <w:t>E</w:t>
      </w:r>
      <w:r w:rsidRPr="000767A7">
        <w:rPr>
          <w:rFonts w:ascii="Times New Roman" w:hAnsi="Times New Roman" w:cs="Times New Roman"/>
          <w:sz w:val="22"/>
        </w:rPr>
        <w:t>quipped with a uniform set of beam signaling for accessing and indicating beam information in time domain resources.</w:t>
      </w:r>
    </w:p>
    <w:p w:rsidR="00DB0858" w:rsidRPr="0009786E" w:rsidRDefault="00DB0858" w:rsidP="0009786E">
      <w:pPr>
        <w:snapToGrid w:val="0"/>
        <w:rPr>
          <w:rFonts w:ascii="Times New Roman" w:hAnsi="Times New Roman" w:cs="Times New Roman"/>
        </w:rPr>
      </w:pPr>
    </w:p>
    <w:p w:rsidR="00EA1706" w:rsidRPr="00EA1706" w:rsidRDefault="001647E8" w:rsidP="00EA1706">
      <w:pPr>
        <w:pStyle w:val="2"/>
      </w:pPr>
      <w:r>
        <w:lastRenderedPageBreak/>
        <w:t>Access link</w:t>
      </w:r>
    </w:p>
    <w:tbl>
      <w:tblPr>
        <w:tblStyle w:val="a9"/>
        <w:tblW w:w="0" w:type="auto"/>
        <w:tblLook w:val="04A0" w:firstRow="1" w:lastRow="0" w:firstColumn="1" w:lastColumn="0" w:noHBand="0" w:noVBand="1"/>
      </w:tblPr>
      <w:tblGrid>
        <w:gridCol w:w="8296"/>
      </w:tblGrid>
      <w:tr w:rsidR="00F705E0" w:rsidRPr="00C16B00" w:rsidTr="00857F3A">
        <w:trPr>
          <w:trHeight w:val="7499"/>
        </w:trPr>
        <w:tc>
          <w:tcPr>
            <w:tcW w:w="8296" w:type="dxa"/>
          </w:tcPr>
          <w:p w:rsidR="00F705E0" w:rsidRPr="00AC78E5" w:rsidRDefault="00F705E0" w:rsidP="00983A9E">
            <w:pPr>
              <w:snapToGrid w:val="0"/>
              <w:spacing w:line="240" w:lineRule="auto"/>
              <w:rPr>
                <w:b/>
                <w:bCs/>
                <w:iCs/>
                <w:color w:val="000000"/>
              </w:rPr>
            </w:pPr>
            <w:r w:rsidRPr="00AC78E5">
              <w:rPr>
                <w:b/>
                <w:color w:val="000000"/>
              </w:rPr>
              <w:t>Agreement</w:t>
            </w:r>
          </w:p>
          <w:p w:rsidR="00F705E0" w:rsidRPr="003A3809" w:rsidRDefault="00F705E0" w:rsidP="00983A9E">
            <w:pPr>
              <w:snapToGrid w:val="0"/>
              <w:spacing w:line="240" w:lineRule="auto"/>
              <w:rPr>
                <w:rFonts w:eastAsia="等线"/>
              </w:rPr>
            </w:pPr>
            <w:r w:rsidRPr="003A3809">
              <w:rPr>
                <w:rFonts w:eastAsia="等线"/>
              </w:rPr>
              <w:t xml:space="preserve">The following information can be used to characterize the physical beam(s) supported by NCR-Fwd for access link: </w:t>
            </w:r>
          </w:p>
          <w:p w:rsidR="00F705E0" w:rsidRPr="003A3809" w:rsidRDefault="00F705E0" w:rsidP="00F705E0">
            <w:pPr>
              <w:pStyle w:val="aa"/>
              <w:numPr>
                <w:ilvl w:val="0"/>
                <w:numId w:val="3"/>
              </w:numPr>
              <w:snapToGrid w:val="0"/>
              <w:spacing w:line="240" w:lineRule="auto"/>
              <w:rPr>
                <w:rFonts w:ascii="Times New Roman" w:eastAsia="等线" w:hAnsi="Times New Roman"/>
                <w:color w:val="000000"/>
                <w:sz w:val="20"/>
              </w:rPr>
            </w:pPr>
            <w:r w:rsidRPr="003A3809">
              <w:rPr>
                <w:rFonts w:ascii="Times New Roman" w:hAnsi="Times New Roman"/>
                <w:sz w:val="20"/>
              </w:rPr>
              <w:t>Number of beams supported for access link</w:t>
            </w:r>
          </w:p>
          <w:p w:rsidR="00F705E0" w:rsidRPr="003A3809" w:rsidRDefault="00F705E0" w:rsidP="00F705E0">
            <w:pPr>
              <w:pStyle w:val="aa"/>
              <w:numPr>
                <w:ilvl w:val="1"/>
                <w:numId w:val="3"/>
              </w:numPr>
              <w:snapToGrid w:val="0"/>
              <w:spacing w:line="240" w:lineRule="auto"/>
              <w:rPr>
                <w:rFonts w:ascii="Times New Roman" w:hAnsi="Times New Roman"/>
                <w:sz w:val="20"/>
              </w:rPr>
            </w:pPr>
            <w:r w:rsidRPr="003A3809">
              <w:rPr>
                <w:rFonts w:ascii="Times New Roman" w:hAnsi="Times New Roman"/>
                <w:sz w:val="20"/>
              </w:rPr>
              <w:t>FFS: How to define the detailed value (e.g., per beam type)</w:t>
            </w:r>
          </w:p>
          <w:p w:rsidR="00F705E0" w:rsidRPr="003A3809" w:rsidRDefault="00F705E0" w:rsidP="00F705E0">
            <w:pPr>
              <w:pStyle w:val="aa"/>
              <w:numPr>
                <w:ilvl w:val="1"/>
                <w:numId w:val="3"/>
              </w:numPr>
              <w:snapToGrid w:val="0"/>
              <w:spacing w:line="240" w:lineRule="auto"/>
              <w:rPr>
                <w:rFonts w:ascii="Times New Roman" w:hAnsi="Times New Roman"/>
                <w:sz w:val="20"/>
              </w:rPr>
            </w:pPr>
            <w:r w:rsidRPr="003A3809">
              <w:rPr>
                <w:rFonts w:ascii="Times New Roman" w:hAnsi="Times New Roman"/>
                <w:sz w:val="20"/>
              </w:rPr>
              <w:t xml:space="preserve">FFS: </w:t>
            </w:r>
            <w:r w:rsidRPr="00AC78E5">
              <w:rPr>
                <w:rFonts w:ascii="Times New Roman" w:hAnsi="Times New Roman"/>
                <w:sz w:val="20"/>
              </w:rPr>
              <w:t>Whether the number of beam can be derived by beam layout</w:t>
            </w:r>
          </w:p>
          <w:p w:rsidR="00F705E0" w:rsidRPr="003A3809" w:rsidRDefault="00F705E0" w:rsidP="00F705E0">
            <w:pPr>
              <w:pStyle w:val="aa"/>
              <w:numPr>
                <w:ilvl w:val="0"/>
                <w:numId w:val="3"/>
              </w:numPr>
              <w:snapToGrid w:val="0"/>
              <w:spacing w:line="240" w:lineRule="auto"/>
              <w:rPr>
                <w:rFonts w:ascii="Times New Roman" w:hAnsi="Times New Roman"/>
                <w:sz w:val="20"/>
              </w:rPr>
            </w:pPr>
            <w:r w:rsidRPr="003A3809">
              <w:rPr>
                <w:rFonts w:ascii="Times New Roman" w:hAnsi="Times New Roman"/>
                <w:sz w:val="20"/>
              </w:rPr>
              <w:t>Spatial relationship between different beams</w:t>
            </w:r>
          </w:p>
          <w:p w:rsidR="00F705E0" w:rsidRPr="003A3809" w:rsidRDefault="00F705E0" w:rsidP="00F705E0">
            <w:pPr>
              <w:pStyle w:val="aa"/>
              <w:numPr>
                <w:ilvl w:val="0"/>
                <w:numId w:val="3"/>
              </w:numPr>
              <w:snapToGrid w:val="0"/>
              <w:spacing w:line="240" w:lineRule="auto"/>
              <w:rPr>
                <w:rFonts w:ascii="Times New Roman" w:hAnsi="Times New Roman"/>
                <w:sz w:val="20"/>
              </w:rPr>
            </w:pPr>
            <w:r w:rsidRPr="003A3809">
              <w:rPr>
                <w:rFonts w:ascii="Times New Roman" w:hAnsi="Times New Roman"/>
                <w:sz w:val="20"/>
              </w:rPr>
              <w:t>FFS: Beam types defined by the beam width (e.g. two types as wide beam and narrow beam type)</w:t>
            </w:r>
          </w:p>
          <w:p w:rsidR="00F705E0" w:rsidRPr="003A3809" w:rsidRDefault="00F705E0" w:rsidP="00F705E0">
            <w:pPr>
              <w:pStyle w:val="aa"/>
              <w:numPr>
                <w:ilvl w:val="0"/>
                <w:numId w:val="3"/>
              </w:numPr>
              <w:snapToGrid w:val="0"/>
              <w:spacing w:line="240" w:lineRule="auto"/>
              <w:rPr>
                <w:rFonts w:ascii="Times New Roman" w:hAnsi="Times New Roman"/>
                <w:sz w:val="20"/>
              </w:rPr>
            </w:pPr>
            <w:r w:rsidRPr="003A3809">
              <w:rPr>
                <w:rFonts w:ascii="Times New Roman" w:hAnsi="Times New Roman"/>
                <w:sz w:val="20"/>
              </w:rPr>
              <w:t>FFS: Beam direction defined by the boresight of beam</w:t>
            </w:r>
          </w:p>
          <w:p w:rsidR="00F705E0" w:rsidRPr="003A3809" w:rsidRDefault="00F705E0" w:rsidP="00F705E0">
            <w:pPr>
              <w:pStyle w:val="aa"/>
              <w:numPr>
                <w:ilvl w:val="0"/>
                <w:numId w:val="3"/>
              </w:numPr>
              <w:snapToGrid w:val="0"/>
              <w:spacing w:line="240" w:lineRule="auto"/>
              <w:rPr>
                <w:rFonts w:ascii="Times New Roman" w:hAnsi="Times New Roman"/>
                <w:sz w:val="20"/>
              </w:rPr>
            </w:pPr>
            <w:r w:rsidRPr="003A3809">
              <w:rPr>
                <w:rFonts w:ascii="Times New Roman" w:hAnsi="Times New Roman"/>
                <w:sz w:val="20"/>
              </w:rPr>
              <w:t>FFS: Whether/How to deliver this information to gNB</w:t>
            </w:r>
          </w:p>
          <w:p w:rsidR="00F705E0" w:rsidRPr="003A3809" w:rsidRDefault="00F705E0" w:rsidP="00F705E0">
            <w:pPr>
              <w:pStyle w:val="aa"/>
              <w:numPr>
                <w:ilvl w:val="0"/>
                <w:numId w:val="3"/>
              </w:numPr>
              <w:snapToGrid w:val="0"/>
              <w:spacing w:line="240" w:lineRule="auto"/>
              <w:rPr>
                <w:rFonts w:ascii="Times New Roman" w:hAnsi="Times New Roman"/>
                <w:sz w:val="20"/>
              </w:rPr>
            </w:pPr>
            <w:r w:rsidRPr="003A3809">
              <w:rPr>
                <w:rFonts w:ascii="Times New Roman" w:hAnsi="Times New Roman"/>
                <w:sz w:val="20"/>
              </w:rPr>
              <w:t>FFS: Coverage area for each beam type</w:t>
            </w:r>
          </w:p>
          <w:p w:rsidR="00F705E0" w:rsidRPr="003A3809" w:rsidRDefault="00F705E0" w:rsidP="00F705E0">
            <w:pPr>
              <w:pStyle w:val="aa"/>
              <w:numPr>
                <w:ilvl w:val="0"/>
                <w:numId w:val="3"/>
              </w:numPr>
              <w:snapToGrid w:val="0"/>
              <w:spacing w:line="240" w:lineRule="auto"/>
              <w:rPr>
                <w:rFonts w:ascii="Times New Roman" w:hAnsi="Times New Roman"/>
                <w:sz w:val="20"/>
              </w:rPr>
            </w:pPr>
            <w:r w:rsidRPr="003A3809">
              <w:rPr>
                <w:rFonts w:ascii="Times New Roman" w:hAnsi="Times New Roman"/>
                <w:sz w:val="20"/>
              </w:rPr>
              <w:t>FFS</w:t>
            </w:r>
            <w:r w:rsidRPr="00AC78E5">
              <w:rPr>
                <w:rFonts w:ascii="Times New Roman" w:hAnsi="Times New Roman"/>
                <w:sz w:val="20"/>
              </w:rPr>
              <w:t>: Beam ID (via explicit or implicit means)</w:t>
            </w:r>
            <w:r w:rsidRPr="003A3809">
              <w:rPr>
                <w:rFonts w:ascii="Times New Roman" w:hAnsi="Times New Roman"/>
                <w:sz w:val="20"/>
              </w:rPr>
              <w:t xml:space="preserve"> </w:t>
            </w:r>
          </w:p>
          <w:p w:rsidR="00F705E0" w:rsidRPr="00AC78E5" w:rsidRDefault="00F705E0" w:rsidP="00983A9E">
            <w:pPr>
              <w:snapToGrid w:val="0"/>
              <w:spacing w:line="240" w:lineRule="auto"/>
              <w:rPr>
                <w:b/>
                <w:bCs/>
                <w:iCs/>
              </w:rPr>
            </w:pPr>
            <w:r w:rsidRPr="00AC78E5">
              <w:rPr>
                <w:b/>
              </w:rPr>
              <w:t>Agreement</w:t>
            </w:r>
          </w:p>
          <w:p w:rsidR="00F705E0" w:rsidRPr="003A3809" w:rsidRDefault="00F705E0" w:rsidP="00983A9E">
            <w:pPr>
              <w:snapToGrid w:val="0"/>
              <w:spacing w:line="240" w:lineRule="auto"/>
              <w:rPr>
                <w:rFonts w:eastAsia="等线"/>
              </w:rPr>
            </w:pPr>
            <w:r w:rsidRPr="003A3809">
              <w:rPr>
                <w:bCs/>
                <w:iCs/>
              </w:rPr>
              <w:t>The following methods are supported for access link beam indication:</w:t>
            </w:r>
          </w:p>
          <w:p w:rsidR="00F705E0" w:rsidRPr="003A3809" w:rsidRDefault="00F705E0" w:rsidP="00F705E0">
            <w:pPr>
              <w:pStyle w:val="aa"/>
              <w:numPr>
                <w:ilvl w:val="0"/>
                <w:numId w:val="3"/>
              </w:numPr>
              <w:snapToGrid w:val="0"/>
              <w:spacing w:line="240" w:lineRule="auto"/>
              <w:rPr>
                <w:rFonts w:ascii="Times New Roman" w:hAnsi="Times New Roman"/>
                <w:sz w:val="20"/>
              </w:rPr>
            </w:pPr>
            <w:r w:rsidRPr="003A3809">
              <w:rPr>
                <w:rFonts w:ascii="Times New Roman" w:hAnsi="Times New Roman"/>
                <w:sz w:val="20"/>
              </w:rPr>
              <w:t>Single beam index per indication is supported to indicate one beam.</w:t>
            </w:r>
          </w:p>
          <w:p w:rsidR="00F705E0" w:rsidRPr="003A3809" w:rsidRDefault="00F705E0" w:rsidP="00F705E0">
            <w:pPr>
              <w:pStyle w:val="aa"/>
              <w:numPr>
                <w:ilvl w:val="0"/>
                <w:numId w:val="3"/>
              </w:numPr>
              <w:snapToGrid w:val="0"/>
              <w:spacing w:line="240" w:lineRule="auto"/>
              <w:rPr>
                <w:rFonts w:ascii="Times New Roman" w:hAnsi="Times New Roman"/>
                <w:sz w:val="20"/>
              </w:rPr>
            </w:pPr>
            <w:r w:rsidRPr="003A3809">
              <w:rPr>
                <w:rFonts w:ascii="Times New Roman" w:hAnsi="Times New Roman"/>
                <w:sz w:val="20"/>
              </w:rPr>
              <w:t>The indication of multiple beams in one indication is supported</w:t>
            </w:r>
          </w:p>
          <w:p w:rsidR="00F705E0" w:rsidRPr="003A3809" w:rsidRDefault="00F705E0" w:rsidP="00F705E0">
            <w:pPr>
              <w:pStyle w:val="aa"/>
              <w:numPr>
                <w:ilvl w:val="1"/>
                <w:numId w:val="3"/>
              </w:numPr>
              <w:snapToGrid w:val="0"/>
              <w:spacing w:line="240" w:lineRule="auto"/>
              <w:rPr>
                <w:rFonts w:ascii="Times New Roman" w:hAnsi="Times New Roman"/>
                <w:sz w:val="20"/>
              </w:rPr>
            </w:pPr>
            <w:r w:rsidRPr="003A3809">
              <w:rPr>
                <w:rFonts w:ascii="Times New Roman" w:hAnsi="Times New Roman"/>
                <w:sz w:val="20"/>
              </w:rPr>
              <w:t xml:space="preserve">Note: The multiple beams are applied in </w:t>
            </w:r>
            <w:r w:rsidRPr="00AC78E5">
              <w:rPr>
                <w:rFonts w:ascii="Times New Roman" w:hAnsi="Times New Roman"/>
                <w:sz w:val="20"/>
              </w:rPr>
              <w:t>TDMed</w:t>
            </w:r>
            <w:r w:rsidRPr="003A3809">
              <w:rPr>
                <w:rFonts w:ascii="Times New Roman" w:hAnsi="Times New Roman"/>
                <w:sz w:val="20"/>
              </w:rPr>
              <w:t xml:space="preserve"> over same frequency resource</w:t>
            </w:r>
          </w:p>
          <w:p w:rsidR="00F705E0" w:rsidRPr="00AC78E5" w:rsidRDefault="00F705E0" w:rsidP="00983A9E">
            <w:pPr>
              <w:snapToGrid w:val="0"/>
              <w:spacing w:line="240" w:lineRule="auto"/>
              <w:rPr>
                <w:b/>
                <w:bCs/>
                <w:iCs/>
              </w:rPr>
            </w:pPr>
            <w:r w:rsidRPr="00AC78E5">
              <w:rPr>
                <w:b/>
              </w:rPr>
              <w:t>Agreement</w:t>
            </w:r>
          </w:p>
          <w:p w:rsidR="00F705E0" w:rsidRPr="00857F3A" w:rsidRDefault="00F705E0" w:rsidP="00857F3A">
            <w:pPr>
              <w:pStyle w:val="ac"/>
              <w:spacing w:before="0" w:beforeAutospacing="0" w:after="0" w:afterAutospacing="0" w:line="240" w:lineRule="auto"/>
              <w:rPr>
                <w:sz w:val="20"/>
                <w:szCs w:val="20"/>
              </w:rPr>
            </w:pPr>
            <w:r w:rsidRPr="003A3809">
              <w:rPr>
                <w:sz w:val="20"/>
                <w:szCs w:val="20"/>
              </w:rPr>
              <w:t>Confirm the WA that in access link, a DL beam and a UL beam which are correspondent with each other have the same beam index.</w:t>
            </w:r>
          </w:p>
        </w:tc>
      </w:tr>
    </w:tbl>
    <w:p w:rsidR="00E2437B" w:rsidRDefault="00E2437B" w:rsidP="00857F3A">
      <w:pPr>
        <w:snapToGrid w:val="0"/>
        <w:spacing w:before="120"/>
        <w:rPr>
          <w:rFonts w:ascii="Times New Roman" w:hAnsi="Times New Roman"/>
          <w:color w:val="000000" w:themeColor="text1"/>
          <w:sz w:val="20"/>
        </w:rPr>
      </w:pPr>
      <w:bookmarkStart w:id="3" w:name="_Ref124589665"/>
      <w:bookmarkStart w:id="4" w:name="_Ref124671424"/>
      <w:bookmarkStart w:id="5" w:name="_Ref71620620"/>
    </w:p>
    <w:p w:rsidR="00AF6E8D" w:rsidRPr="000767A7" w:rsidRDefault="00612EC0" w:rsidP="00857F3A">
      <w:pPr>
        <w:snapToGrid w:val="0"/>
        <w:spacing w:before="120"/>
        <w:rPr>
          <w:rFonts w:ascii="Times New Roman" w:hAnsi="Times New Roman" w:cs="Times New Roman"/>
          <w:sz w:val="22"/>
        </w:rPr>
      </w:pPr>
      <w:r w:rsidRPr="000767A7">
        <w:rPr>
          <w:rFonts w:ascii="Times New Roman" w:hAnsi="Times New Roman" w:cs="Times New Roman" w:hint="eastAsia"/>
          <w:sz w:val="22"/>
        </w:rPr>
        <w:t>The</w:t>
      </w:r>
      <w:r w:rsidRPr="000767A7">
        <w:rPr>
          <w:rFonts w:ascii="Times New Roman" w:hAnsi="Times New Roman" w:cs="Times New Roman"/>
          <w:sz w:val="22"/>
        </w:rPr>
        <w:t xml:space="preserve"> beam character information should be known to gNB, so how gNB obtains beam information has been discussed in previous meetings. In our opinion, the beam information </w:t>
      </w:r>
      <w:r w:rsidR="00544E00" w:rsidRPr="000767A7">
        <w:rPr>
          <w:rFonts w:ascii="Times New Roman" w:hAnsi="Times New Roman" w:cs="Times New Roman"/>
          <w:sz w:val="22"/>
        </w:rPr>
        <w:t xml:space="preserve">obtained should be equipped with a beam ID provided by gNB. The beam ID is used to make explicit or implicit beam indications to the NCR-Fwd access link. Explicit beam means that the beam ID is directly dependent on the NCR, which reports beam-specific characteristics such as beam width type, spatial relationship, etc. Implicit beam refers to obtaining the beam ID according to the predefined rules between NCR and gNB according to the beam characteristics reported by NCR. At the same time, gNB will decide to configure </w:t>
      </w:r>
      <w:r w:rsidR="0059434A" w:rsidRPr="000767A7">
        <w:rPr>
          <w:rFonts w:ascii="Times New Roman" w:hAnsi="Times New Roman" w:cs="Times New Roman"/>
          <w:sz w:val="22"/>
        </w:rPr>
        <w:t>the beam ID based on the number of beam used.</w:t>
      </w:r>
      <w:r w:rsidR="00544E00" w:rsidRPr="000767A7">
        <w:rPr>
          <w:rFonts w:ascii="Times New Roman" w:hAnsi="Times New Roman" w:cs="Times New Roman"/>
          <w:sz w:val="22"/>
        </w:rPr>
        <w:t xml:space="preserve"> </w:t>
      </w:r>
    </w:p>
    <w:p w:rsidR="00E57842" w:rsidRPr="000767A7" w:rsidRDefault="00E57842" w:rsidP="00857F3A">
      <w:pPr>
        <w:snapToGrid w:val="0"/>
        <w:spacing w:before="120"/>
        <w:rPr>
          <w:rFonts w:ascii="Times New Roman" w:hAnsi="Times New Roman" w:cs="Times New Roman"/>
          <w:sz w:val="22"/>
        </w:rPr>
      </w:pPr>
    </w:p>
    <w:p w:rsidR="00612EC0" w:rsidRPr="000767A7" w:rsidRDefault="000767A7" w:rsidP="000767A7">
      <w:pPr>
        <w:snapToGrid w:val="0"/>
        <w:rPr>
          <w:rFonts w:ascii="Times New Roman" w:hAnsi="Times New Roman" w:cs="Times New Roman"/>
          <w:sz w:val="22"/>
        </w:rPr>
      </w:pPr>
      <w:r w:rsidRPr="000767A7">
        <w:rPr>
          <w:rFonts w:ascii="Times New Roman" w:hAnsi="Times New Roman" w:cs="Times New Roman"/>
          <w:sz w:val="22"/>
        </w:rPr>
        <w:t>Proposal 5</w:t>
      </w:r>
      <w:r w:rsidR="0059052E" w:rsidRPr="000767A7">
        <w:rPr>
          <w:rFonts w:ascii="Times New Roman" w:hAnsi="Times New Roman" w:cs="Times New Roman"/>
          <w:sz w:val="22"/>
        </w:rPr>
        <w:t xml:space="preserve">: Access beam ID is </w:t>
      </w:r>
      <w:r w:rsidR="0059434A" w:rsidRPr="000767A7">
        <w:rPr>
          <w:rFonts w:ascii="Times New Roman" w:hAnsi="Times New Roman" w:cs="Times New Roman"/>
          <w:sz w:val="22"/>
        </w:rPr>
        <w:t>configured</w:t>
      </w:r>
      <w:r w:rsidR="0059052E" w:rsidRPr="000767A7">
        <w:rPr>
          <w:rFonts w:ascii="Times New Roman" w:hAnsi="Times New Roman" w:cs="Times New Roman"/>
          <w:sz w:val="22"/>
        </w:rPr>
        <w:t xml:space="preserve"> by gNB.</w:t>
      </w:r>
    </w:p>
    <w:p w:rsidR="00E2437B" w:rsidRPr="000767A7" w:rsidRDefault="00E2437B" w:rsidP="0059052E">
      <w:pPr>
        <w:rPr>
          <w:rFonts w:ascii="Times New Roman" w:hAnsi="Times New Roman" w:cs="Times New Roman"/>
          <w:sz w:val="22"/>
        </w:rPr>
      </w:pPr>
    </w:p>
    <w:p w:rsidR="009624E5" w:rsidRPr="000767A7" w:rsidRDefault="009624E5" w:rsidP="000767A7">
      <w:pPr>
        <w:snapToGrid w:val="0"/>
        <w:rPr>
          <w:rFonts w:ascii="Times New Roman" w:hAnsi="Times New Roman" w:cs="Times New Roman"/>
          <w:sz w:val="22"/>
        </w:rPr>
      </w:pPr>
      <w:r w:rsidRPr="000767A7">
        <w:rPr>
          <w:rFonts w:ascii="Times New Roman" w:hAnsi="Times New Roman" w:cs="Times New Roman" w:hint="eastAsia"/>
          <w:sz w:val="22"/>
        </w:rPr>
        <w:t>We</w:t>
      </w:r>
      <w:r w:rsidRPr="000767A7">
        <w:rPr>
          <w:rFonts w:ascii="Times New Roman" w:hAnsi="Times New Roman" w:cs="Times New Roman"/>
          <w:sz w:val="22"/>
        </w:rPr>
        <w:t xml:space="preserve"> believe that gNB needs the ability to deploy multiple beams. For example, when there is an obstacle between the </w:t>
      </w:r>
      <w:r w:rsidR="00E2437B" w:rsidRPr="000767A7">
        <w:rPr>
          <w:rFonts w:ascii="Times New Roman" w:hAnsi="Times New Roman" w:cs="Times New Roman"/>
          <w:sz w:val="22"/>
        </w:rPr>
        <w:t>terminal and the NCR, the NCR can configure a wide beam for beam scanning to cover a predetermined area. In addition, NCRs can be used for UE in narrow beam configurations, with the benefit of more accurate beam formation and higher user transmission rates.</w:t>
      </w:r>
    </w:p>
    <w:p w:rsidR="000767A7" w:rsidRPr="000767A7" w:rsidRDefault="000767A7" w:rsidP="000767A7">
      <w:pPr>
        <w:snapToGrid w:val="0"/>
        <w:rPr>
          <w:rFonts w:ascii="Times New Roman" w:hAnsi="Times New Roman" w:cs="Times New Roman"/>
          <w:sz w:val="22"/>
        </w:rPr>
      </w:pPr>
    </w:p>
    <w:p w:rsidR="00F6184F" w:rsidRPr="000767A7" w:rsidRDefault="00140D5B" w:rsidP="000767A7">
      <w:pPr>
        <w:snapToGrid w:val="0"/>
        <w:rPr>
          <w:rFonts w:ascii="Times New Roman" w:hAnsi="Times New Roman" w:cs="Times New Roman"/>
          <w:sz w:val="22"/>
        </w:rPr>
      </w:pPr>
      <w:r w:rsidRPr="000767A7">
        <w:rPr>
          <w:rFonts w:ascii="Times New Roman" w:hAnsi="Times New Roman" w:cs="Times New Roman"/>
          <w:sz w:val="22"/>
        </w:rPr>
        <w:t>P</w:t>
      </w:r>
      <w:r w:rsidR="000767A7" w:rsidRPr="000767A7">
        <w:rPr>
          <w:rFonts w:ascii="Times New Roman" w:hAnsi="Times New Roman" w:cs="Times New Roman"/>
          <w:sz w:val="22"/>
        </w:rPr>
        <w:t>roposal 6</w:t>
      </w:r>
      <w:r w:rsidRPr="000767A7">
        <w:rPr>
          <w:rFonts w:ascii="Times New Roman" w:hAnsi="Times New Roman" w:cs="Times New Roman"/>
          <w:sz w:val="22"/>
        </w:rPr>
        <w:t xml:space="preserve">: </w:t>
      </w:r>
      <w:r w:rsidR="00E2437B" w:rsidRPr="000767A7">
        <w:rPr>
          <w:rFonts w:ascii="Times New Roman" w:hAnsi="Times New Roman" w:cs="Times New Roman"/>
          <w:sz w:val="22"/>
        </w:rPr>
        <w:t>T</w:t>
      </w:r>
      <w:r w:rsidRPr="000767A7">
        <w:rPr>
          <w:rFonts w:ascii="Times New Roman" w:hAnsi="Times New Roman" w:cs="Times New Roman"/>
          <w:sz w:val="22"/>
        </w:rPr>
        <w:t>wo different types of beams</w:t>
      </w:r>
      <w:r w:rsidR="00E2437B" w:rsidRPr="000767A7">
        <w:rPr>
          <w:rFonts w:ascii="Times New Roman" w:hAnsi="Times New Roman" w:cs="Times New Roman"/>
          <w:sz w:val="22"/>
        </w:rPr>
        <w:t xml:space="preserve"> include wide beam and narrow beam</w:t>
      </w:r>
      <w:r w:rsidRPr="000767A7">
        <w:rPr>
          <w:rFonts w:ascii="Times New Roman" w:hAnsi="Times New Roman" w:cs="Times New Roman"/>
          <w:sz w:val="22"/>
        </w:rPr>
        <w:t xml:space="preserve"> should be supported at access link.</w:t>
      </w:r>
    </w:p>
    <w:p w:rsidR="009E3368" w:rsidRPr="000767A7" w:rsidRDefault="009E3368" w:rsidP="000767A7">
      <w:pPr>
        <w:snapToGrid w:val="0"/>
        <w:rPr>
          <w:rFonts w:ascii="Times New Roman" w:hAnsi="Times New Roman" w:cs="Times New Roman"/>
          <w:sz w:val="22"/>
        </w:rPr>
      </w:pPr>
    </w:p>
    <w:p w:rsidR="000C350C" w:rsidRPr="000767A7" w:rsidRDefault="00EA1706" w:rsidP="000767A7">
      <w:pPr>
        <w:snapToGrid w:val="0"/>
        <w:rPr>
          <w:rFonts w:ascii="Times New Roman" w:hAnsi="Times New Roman" w:cs="Times New Roman"/>
          <w:sz w:val="22"/>
        </w:rPr>
      </w:pPr>
      <w:r w:rsidRPr="000767A7">
        <w:rPr>
          <w:rFonts w:ascii="Times New Roman" w:hAnsi="Times New Roman" w:cs="Times New Roman"/>
          <w:sz w:val="22"/>
        </w:rPr>
        <w:lastRenderedPageBreak/>
        <w:t>P</w:t>
      </w:r>
      <w:r w:rsidR="000767A7" w:rsidRPr="000767A7">
        <w:rPr>
          <w:rFonts w:ascii="Times New Roman" w:hAnsi="Times New Roman" w:cs="Times New Roman"/>
          <w:sz w:val="22"/>
        </w:rPr>
        <w:t>roposal 7</w:t>
      </w:r>
      <w:r w:rsidRPr="000767A7">
        <w:rPr>
          <w:rFonts w:ascii="Times New Roman" w:hAnsi="Times New Roman" w:cs="Times New Roman"/>
          <w:sz w:val="22"/>
        </w:rPr>
        <w:t>: Coverage area should be configurable from network.</w:t>
      </w:r>
    </w:p>
    <w:p w:rsidR="000767A7" w:rsidRDefault="00B41585" w:rsidP="000767A7">
      <w:pPr>
        <w:pStyle w:val="1"/>
        <w:ind w:left="431" w:hanging="431"/>
      </w:pPr>
      <w:r>
        <w:t>Conclusion</w:t>
      </w:r>
      <w:r w:rsidR="000767A7">
        <w:t xml:space="preserve"> </w:t>
      </w:r>
    </w:p>
    <w:p w:rsidR="000767A7" w:rsidRPr="000767A7" w:rsidRDefault="000767A7" w:rsidP="000767A7">
      <w:pPr>
        <w:snapToGrid w:val="0"/>
        <w:spacing w:line="360" w:lineRule="auto"/>
        <w:rPr>
          <w:rFonts w:ascii="Times New Roman" w:hAnsi="Times New Roman" w:cs="Times New Roman"/>
          <w:sz w:val="22"/>
        </w:rPr>
      </w:pPr>
      <w:r w:rsidRPr="000767A7">
        <w:rPr>
          <w:rFonts w:ascii="Times New Roman" w:hAnsi="Times New Roman" w:cs="Times New Roman"/>
          <w:sz w:val="22"/>
        </w:rPr>
        <w:t>Proposal 1</w:t>
      </w:r>
      <w:r w:rsidRPr="000767A7">
        <w:rPr>
          <w:rFonts w:ascii="Times New Roman" w:hAnsi="Times New Roman" w:cs="Times New Roman"/>
          <w:sz w:val="22"/>
        </w:rPr>
        <w:t>：</w:t>
      </w:r>
    </w:p>
    <w:p w:rsidR="000767A7" w:rsidRPr="000767A7" w:rsidRDefault="000767A7" w:rsidP="000767A7">
      <w:pPr>
        <w:snapToGrid w:val="0"/>
        <w:spacing w:line="360" w:lineRule="auto"/>
        <w:rPr>
          <w:rFonts w:ascii="Times New Roman" w:hAnsi="Times New Roman" w:cs="Times New Roman"/>
          <w:sz w:val="22"/>
        </w:rPr>
      </w:pPr>
      <w:r w:rsidRPr="000767A7">
        <w:rPr>
          <w:rFonts w:ascii="Times New Roman" w:hAnsi="Times New Roman" w:cs="Times New Roman"/>
          <w:sz w:val="22"/>
        </w:rPr>
        <w:t>Based on the NCR capability report, it was determined that NCR supported beamforming within FR2.</w:t>
      </w:r>
    </w:p>
    <w:p w:rsidR="000767A7" w:rsidRPr="000767A7" w:rsidRDefault="000767A7" w:rsidP="000767A7">
      <w:pPr>
        <w:snapToGrid w:val="0"/>
        <w:spacing w:line="360" w:lineRule="auto"/>
        <w:rPr>
          <w:rFonts w:ascii="Times New Roman" w:hAnsi="Times New Roman" w:cs="Times New Roman"/>
          <w:sz w:val="22"/>
        </w:rPr>
      </w:pPr>
      <w:r w:rsidRPr="000767A7">
        <w:rPr>
          <w:rFonts w:ascii="Times New Roman" w:hAnsi="Times New Roman" w:cs="Times New Roman"/>
          <w:sz w:val="22"/>
        </w:rPr>
        <w:t>Proposal 2</w:t>
      </w:r>
      <w:r w:rsidRPr="000767A7">
        <w:rPr>
          <w:rFonts w:ascii="Times New Roman" w:hAnsi="Times New Roman" w:cs="Times New Roman"/>
          <w:sz w:val="22"/>
        </w:rPr>
        <w:t>：</w:t>
      </w:r>
    </w:p>
    <w:p w:rsidR="000767A7" w:rsidRPr="000767A7" w:rsidRDefault="000767A7" w:rsidP="000767A7">
      <w:pPr>
        <w:snapToGrid w:val="0"/>
        <w:spacing w:line="360" w:lineRule="auto"/>
        <w:rPr>
          <w:rFonts w:ascii="Times New Roman" w:hAnsi="Times New Roman" w:cs="Times New Roman"/>
          <w:sz w:val="22"/>
        </w:rPr>
      </w:pPr>
      <w:r w:rsidRPr="000767A7">
        <w:rPr>
          <w:rFonts w:ascii="Times New Roman" w:hAnsi="Times New Roman" w:cs="Times New Roman"/>
          <w:sz w:val="22"/>
        </w:rPr>
        <w:t>Consider NCR-Fwd link phase compensation or phase calibration methods to achieve more accurate beamforming.</w:t>
      </w:r>
    </w:p>
    <w:p w:rsidR="000767A7" w:rsidRPr="000767A7" w:rsidRDefault="000767A7" w:rsidP="000767A7">
      <w:pPr>
        <w:snapToGrid w:val="0"/>
        <w:spacing w:line="360" w:lineRule="auto"/>
        <w:rPr>
          <w:rFonts w:ascii="Times New Roman" w:hAnsi="Times New Roman" w:cs="Times New Roman"/>
          <w:sz w:val="22"/>
        </w:rPr>
      </w:pPr>
      <w:r w:rsidRPr="000767A7">
        <w:rPr>
          <w:rFonts w:ascii="Times New Roman" w:hAnsi="Times New Roman" w:cs="Times New Roman"/>
          <w:sz w:val="22"/>
        </w:rPr>
        <w:t>Proposal 3:</w:t>
      </w:r>
      <w:r w:rsidRPr="000767A7">
        <w:rPr>
          <w:rFonts w:ascii="Times New Roman" w:hAnsi="Times New Roman" w:cs="Times New Roman"/>
          <w:sz w:val="22"/>
        </w:rPr>
        <w:tab/>
      </w:r>
    </w:p>
    <w:p w:rsidR="000767A7" w:rsidRPr="000767A7" w:rsidRDefault="000767A7" w:rsidP="000767A7">
      <w:pPr>
        <w:snapToGrid w:val="0"/>
        <w:spacing w:line="360" w:lineRule="auto"/>
        <w:rPr>
          <w:rFonts w:ascii="Times New Roman" w:hAnsi="Times New Roman" w:cs="Times New Roman"/>
          <w:sz w:val="22"/>
        </w:rPr>
      </w:pPr>
      <w:r w:rsidRPr="000767A7">
        <w:rPr>
          <w:rFonts w:ascii="Times New Roman" w:hAnsi="Times New Roman" w:cs="Times New Roman"/>
          <w:sz w:val="22"/>
        </w:rPr>
        <w:t>The same beam is equipped with the same TCI when the in-slot control link and the backhaul link perform DL/UL transmissions at the same time through predefined rules.</w:t>
      </w:r>
    </w:p>
    <w:p w:rsidR="000767A7" w:rsidRPr="000767A7" w:rsidRDefault="000767A7" w:rsidP="000767A7">
      <w:pPr>
        <w:snapToGrid w:val="0"/>
        <w:spacing w:line="360" w:lineRule="auto"/>
        <w:rPr>
          <w:rFonts w:ascii="Times New Roman" w:hAnsi="Times New Roman" w:cs="Times New Roman"/>
          <w:sz w:val="22"/>
        </w:rPr>
      </w:pPr>
      <w:r w:rsidRPr="000767A7">
        <w:rPr>
          <w:rFonts w:ascii="Times New Roman" w:hAnsi="Times New Roman" w:cs="Times New Roman"/>
          <w:sz w:val="22"/>
        </w:rPr>
        <w:t>Proposal 4:</w:t>
      </w:r>
      <w:r w:rsidRPr="000767A7">
        <w:rPr>
          <w:rFonts w:ascii="Times New Roman" w:hAnsi="Times New Roman" w:cs="Times New Roman"/>
          <w:sz w:val="22"/>
        </w:rPr>
        <w:tab/>
      </w:r>
    </w:p>
    <w:p w:rsidR="000767A7" w:rsidRPr="000767A7" w:rsidRDefault="000767A7" w:rsidP="000767A7">
      <w:pPr>
        <w:snapToGrid w:val="0"/>
        <w:spacing w:line="360" w:lineRule="auto"/>
        <w:rPr>
          <w:rFonts w:ascii="Times New Roman" w:hAnsi="Times New Roman" w:cs="Times New Roman"/>
          <w:sz w:val="22"/>
        </w:rPr>
      </w:pPr>
      <w:r w:rsidRPr="000767A7">
        <w:rPr>
          <w:rFonts w:ascii="Times New Roman" w:hAnsi="Times New Roman" w:cs="Times New Roman" w:hint="eastAsia"/>
          <w:sz w:val="22"/>
        </w:rPr>
        <w:t>E</w:t>
      </w:r>
      <w:r w:rsidRPr="000767A7">
        <w:rPr>
          <w:rFonts w:ascii="Times New Roman" w:hAnsi="Times New Roman" w:cs="Times New Roman"/>
          <w:sz w:val="22"/>
        </w:rPr>
        <w:t>quipped with a uniform set of beam signaling for accessing and indicating beam information in time domain resources.</w:t>
      </w:r>
    </w:p>
    <w:p w:rsidR="000767A7" w:rsidRPr="000767A7" w:rsidRDefault="000767A7" w:rsidP="000767A7">
      <w:pPr>
        <w:snapToGrid w:val="0"/>
        <w:spacing w:line="360" w:lineRule="auto"/>
        <w:rPr>
          <w:rFonts w:ascii="Times New Roman" w:hAnsi="Times New Roman" w:cs="Times New Roman"/>
          <w:sz w:val="22"/>
        </w:rPr>
      </w:pPr>
      <w:r w:rsidRPr="000767A7">
        <w:rPr>
          <w:rFonts w:ascii="Times New Roman" w:hAnsi="Times New Roman" w:cs="Times New Roman"/>
          <w:sz w:val="22"/>
        </w:rPr>
        <w:t>Proposal 6: Two different types of beams include wide beam and narrow beam should be supported at access link.</w:t>
      </w:r>
    </w:p>
    <w:p w:rsidR="00F6184F" w:rsidRPr="000767A7" w:rsidRDefault="000767A7" w:rsidP="000767A7">
      <w:pPr>
        <w:snapToGrid w:val="0"/>
        <w:spacing w:line="360" w:lineRule="auto"/>
        <w:rPr>
          <w:rFonts w:ascii="Times New Roman" w:hAnsi="Times New Roman" w:cs="Times New Roman"/>
          <w:sz w:val="22"/>
        </w:rPr>
      </w:pPr>
      <w:r w:rsidRPr="000767A7">
        <w:rPr>
          <w:rFonts w:ascii="Times New Roman" w:hAnsi="Times New Roman" w:cs="Times New Roman"/>
          <w:sz w:val="22"/>
        </w:rPr>
        <w:t>Proposal 7: Coverage area should be configurable from network.</w:t>
      </w:r>
    </w:p>
    <w:p w:rsidR="00AF6E8D" w:rsidRPr="00A30A4D" w:rsidRDefault="00AF6E8D" w:rsidP="00AF6E8D">
      <w:pPr>
        <w:keepNext/>
        <w:widowControl/>
        <w:suppressAutoHyphens/>
        <w:autoSpaceDE w:val="0"/>
        <w:snapToGrid w:val="0"/>
        <w:spacing w:before="120" w:after="120"/>
        <w:ind w:left="432" w:hanging="432"/>
        <w:outlineLvl w:val="0"/>
        <w:rPr>
          <w:rFonts w:ascii="Times New Roman" w:eastAsia="Wingdings" w:hAnsi="Times New Roman" w:cs="Wingdings"/>
          <w:b/>
          <w:bCs/>
          <w:kern w:val="0"/>
          <w:sz w:val="28"/>
          <w:szCs w:val="28"/>
        </w:rPr>
      </w:pPr>
      <w:r w:rsidRPr="00A30A4D">
        <w:rPr>
          <w:rFonts w:ascii="Times New Roman" w:eastAsia="Wingdings" w:hAnsi="Times New Roman" w:cs="Wingdings"/>
          <w:b/>
          <w:bCs/>
          <w:kern w:val="0"/>
          <w:sz w:val="28"/>
          <w:szCs w:val="28"/>
        </w:rPr>
        <w:t>References</w:t>
      </w:r>
    </w:p>
    <w:p w:rsidR="00A30A4D" w:rsidRPr="00A30A4D" w:rsidRDefault="00A30A4D" w:rsidP="00A30A4D">
      <w:pPr>
        <w:pStyle w:val="References"/>
        <w:numPr>
          <w:ilvl w:val="0"/>
          <w:numId w:val="6"/>
        </w:numPr>
        <w:suppressAutoHyphens/>
        <w:autoSpaceDN/>
      </w:pPr>
      <w:bookmarkStart w:id="6" w:name="_Ref485833320"/>
      <w:bookmarkStart w:id="7" w:name="_Ref446582201"/>
      <w:bookmarkEnd w:id="3"/>
      <w:bookmarkEnd w:id="4"/>
      <w:bookmarkEnd w:id="5"/>
      <w:r>
        <w:rPr>
          <w:rFonts w:eastAsia="Wingdings" w:cs="Wingdings"/>
          <w:sz w:val="22"/>
          <w:szCs w:val="22"/>
          <w:lang w:eastAsia="ko-KR"/>
        </w:rPr>
        <w:t xml:space="preserve">RP-222673, </w:t>
      </w:r>
      <w:bookmarkEnd w:id="6"/>
      <w:bookmarkEnd w:id="7"/>
      <w:r w:rsidRPr="00D67E4E">
        <w:rPr>
          <w:bCs/>
          <w:sz w:val="22"/>
          <w:szCs w:val="22"/>
          <w:lang w:val="en-GB"/>
        </w:rPr>
        <w:t>New WID on NR network-controlled repeaters</w:t>
      </w:r>
      <w:r>
        <w:rPr>
          <w:sz w:val="22"/>
          <w:szCs w:val="22"/>
          <w:lang w:val="en-GB"/>
        </w:rPr>
        <w:t>, RAN#97-e, Sep. 2022</w:t>
      </w:r>
    </w:p>
    <w:p w:rsidR="00482B58" w:rsidRPr="00A30A4D" w:rsidRDefault="00A30A4D" w:rsidP="00A30A4D">
      <w:pPr>
        <w:pStyle w:val="References"/>
        <w:numPr>
          <w:ilvl w:val="0"/>
          <w:numId w:val="6"/>
        </w:numPr>
        <w:suppressAutoHyphens/>
        <w:autoSpaceDN/>
        <w:rPr>
          <w:rFonts w:eastAsia="Wingdings" w:cs="Wingdings"/>
          <w:sz w:val="22"/>
          <w:szCs w:val="22"/>
          <w:lang w:eastAsia="ko-KR"/>
        </w:rPr>
      </w:pPr>
      <w:r w:rsidRPr="00A30A4D">
        <w:rPr>
          <w:rFonts w:eastAsia="Wingdings" w:cs="Wingdings"/>
          <w:sz w:val="22"/>
          <w:szCs w:val="22"/>
          <w:lang w:eastAsia="ko-KR"/>
        </w:rPr>
        <w:t>3GPP TR 38.867 v18.0.0, “Study on NR network-controlled repeaters (Rel-18),” Sep. 2022</w:t>
      </w:r>
    </w:p>
    <w:sectPr w:rsidR="00482B58" w:rsidRPr="00A30A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5F0" w:rsidRDefault="00C565F0" w:rsidP="00A90178">
      <w:r>
        <w:separator/>
      </w:r>
    </w:p>
  </w:endnote>
  <w:endnote w:type="continuationSeparator" w:id="0">
    <w:p w:rsidR="00C565F0" w:rsidRDefault="00C565F0" w:rsidP="00A9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5F0" w:rsidRDefault="00C565F0" w:rsidP="00A90178">
      <w:r>
        <w:separator/>
      </w:r>
    </w:p>
  </w:footnote>
  <w:footnote w:type="continuationSeparator" w:id="0">
    <w:p w:rsidR="00C565F0" w:rsidRDefault="00C565F0" w:rsidP="00A901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262B6"/>
    <w:multiLevelType w:val="hybridMultilevel"/>
    <w:tmpl w:val="A9800F64"/>
    <w:lvl w:ilvl="0" w:tplc="DB60718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DA6"/>
    <w:rsid w:val="00064CE6"/>
    <w:rsid w:val="000767A7"/>
    <w:rsid w:val="00086139"/>
    <w:rsid w:val="0009786E"/>
    <w:rsid w:val="000C350C"/>
    <w:rsid w:val="000C6375"/>
    <w:rsid w:val="001101D4"/>
    <w:rsid w:val="00136B2E"/>
    <w:rsid w:val="00140D5B"/>
    <w:rsid w:val="001647E8"/>
    <w:rsid w:val="00180497"/>
    <w:rsid w:val="001D28CC"/>
    <w:rsid w:val="001E7965"/>
    <w:rsid w:val="002A0002"/>
    <w:rsid w:val="002C5CEB"/>
    <w:rsid w:val="002F38A1"/>
    <w:rsid w:val="003911F4"/>
    <w:rsid w:val="00394429"/>
    <w:rsid w:val="00394A8B"/>
    <w:rsid w:val="003D2D39"/>
    <w:rsid w:val="00455F9C"/>
    <w:rsid w:val="00482B58"/>
    <w:rsid w:val="004D6C66"/>
    <w:rsid w:val="00544E00"/>
    <w:rsid w:val="00572E57"/>
    <w:rsid w:val="0059052E"/>
    <w:rsid w:val="0059434A"/>
    <w:rsid w:val="00612EC0"/>
    <w:rsid w:val="006217D5"/>
    <w:rsid w:val="006A52A5"/>
    <w:rsid w:val="006E438F"/>
    <w:rsid w:val="006F1B78"/>
    <w:rsid w:val="00721506"/>
    <w:rsid w:val="007625FB"/>
    <w:rsid w:val="00764231"/>
    <w:rsid w:val="007649E9"/>
    <w:rsid w:val="00842D2B"/>
    <w:rsid w:val="00857F3A"/>
    <w:rsid w:val="008A497F"/>
    <w:rsid w:val="008A7033"/>
    <w:rsid w:val="008B1160"/>
    <w:rsid w:val="00932281"/>
    <w:rsid w:val="0096124A"/>
    <w:rsid w:val="009624E5"/>
    <w:rsid w:val="00983A9E"/>
    <w:rsid w:val="009A511D"/>
    <w:rsid w:val="009D4DA6"/>
    <w:rsid w:val="009E14C1"/>
    <w:rsid w:val="009E3368"/>
    <w:rsid w:val="009F3310"/>
    <w:rsid w:val="009F5E63"/>
    <w:rsid w:val="00A111CA"/>
    <w:rsid w:val="00A30A4D"/>
    <w:rsid w:val="00A401C1"/>
    <w:rsid w:val="00A90178"/>
    <w:rsid w:val="00A952CF"/>
    <w:rsid w:val="00AC78E5"/>
    <w:rsid w:val="00AF4F87"/>
    <w:rsid w:val="00AF6E8D"/>
    <w:rsid w:val="00B2284E"/>
    <w:rsid w:val="00B41585"/>
    <w:rsid w:val="00B456F0"/>
    <w:rsid w:val="00B8562A"/>
    <w:rsid w:val="00BC202E"/>
    <w:rsid w:val="00BC5E47"/>
    <w:rsid w:val="00BD57DF"/>
    <w:rsid w:val="00BD72D0"/>
    <w:rsid w:val="00BE01F2"/>
    <w:rsid w:val="00BE6D4F"/>
    <w:rsid w:val="00C565F0"/>
    <w:rsid w:val="00D23B83"/>
    <w:rsid w:val="00D82901"/>
    <w:rsid w:val="00DB0858"/>
    <w:rsid w:val="00DB0CF3"/>
    <w:rsid w:val="00DE4AAD"/>
    <w:rsid w:val="00E17369"/>
    <w:rsid w:val="00E2437B"/>
    <w:rsid w:val="00E54C59"/>
    <w:rsid w:val="00E57842"/>
    <w:rsid w:val="00EA1706"/>
    <w:rsid w:val="00EE4629"/>
    <w:rsid w:val="00EF52AF"/>
    <w:rsid w:val="00EF5332"/>
    <w:rsid w:val="00F6184F"/>
    <w:rsid w:val="00F70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838B040-9AD4-451C-96E0-473E01260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A90178"/>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
    <w:next w:val="a"/>
    <w:link w:val="20"/>
    <w:qFormat/>
    <w:rsid w:val="00A90178"/>
    <w:pPr>
      <w:keepNext/>
      <w:widowControl/>
      <w:numPr>
        <w:ilvl w:val="1"/>
        <w:numId w:val="1"/>
      </w:numPr>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H3,h3"/>
    <w:basedOn w:val="a"/>
    <w:next w:val="a"/>
    <w:link w:val="30"/>
    <w:qFormat/>
    <w:rsid w:val="00A90178"/>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
    <w:basedOn w:val="a"/>
    <w:next w:val="a"/>
    <w:link w:val="40"/>
    <w:qFormat/>
    <w:rsid w:val="00A90178"/>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
    <w:basedOn w:val="a"/>
    <w:next w:val="a"/>
    <w:link w:val="50"/>
    <w:qFormat/>
    <w:rsid w:val="00A90178"/>
    <w:pPr>
      <w:keepNext/>
      <w:widowControl/>
      <w:numPr>
        <w:ilvl w:val="4"/>
        <w:numId w:val="1"/>
      </w:numPr>
      <w:tabs>
        <w:tab w:val="clear" w:pos="1008"/>
      </w:tabs>
      <w:autoSpaceDE w:val="0"/>
      <w:autoSpaceDN w:val="0"/>
      <w:adjustRightInd w:val="0"/>
      <w:snapToGrid w:val="0"/>
      <w:spacing w:before="120" w:after="120"/>
      <w:ind w:left="720" w:hanging="720"/>
      <w:outlineLvl w:val="4"/>
    </w:pPr>
    <w:rPr>
      <w:rFonts w:ascii="Times New Roman" w:eastAsia="宋体" w:hAnsi="Times New Roman" w:cs="Times New Roman"/>
      <w:b/>
      <w:bCs/>
      <w:i/>
      <w:iCs/>
      <w:kern w:val="0"/>
      <w:sz w:val="22"/>
      <w:szCs w:val="26"/>
      <w:lang w:eastAsia="en-US"/>
    </w:rPr>
  </w:style>
  <w:style w:type="paragraph" w:styleId="6">
    <w:name w:val="heading 6"/>
    <w:aliases w:val="h6"/>
    <w:basedOn w:val="a"/>
    <w:next w:val="a"/>
    <w:link w:val="60"/>
    <w:qFormat/>
    <w:rsid w:val="00A90178"/>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0"/>
    <w:qFormat/>
    <w:rsid w:val="00A90178"/>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
    <w:next w:val="a"/>
    <w:link w:val="80"/>
    <w:qFormat/>
    <w:rsid w:val="00A90178"/>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
    <w:basedOn w:val="a"/>
    <w:next w:val="a"/>
    <w:link w:val="90"/>
    <w:qFormat/>
    <w:rsid w:val="00A90178"/>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017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0178"/>
    <w:rPr>
      <w:sz w:val="18"/>
      <w:szCs w:val="18"/>
    </w:rPr>
  </w:style>
  <w:style w:type="paragraph" w:styleId="a5">
    <w:name w:val="footer"/>
    <w:basedOn w:val="a"/>
    <w:link w:val="a6"/>
    <w:uiPriority w:val="99"/>
    <w:unhideWhenUsed/>
    <w:rsid w:val="00A90178"/>
    <w:pPr>
      <w:tabs>
        <w:tab w:val="center" w:pos="4153"/>
        <w:tab w:val="right" w:pos="8306"/>
      </w:tabs>
      <w:snapToGrid w:val="0"/>
      <w:jc w:val="left"/>
    </w:pPr>
    <w:rPr>
      <w:sz w:val="18"/>
      <w:szCs w:val="18"/>
    </w:rPr>
  </w:style>
  <w:style w:type="character" w:customStyle="1" w:styleId="a6">
    <w:name w:val="页脚 字符"/>
    <w:basedOn w:val="a0"/>
    <w:link w:val="a5"/>
    <w:uiPriority w:val="99"/>
    <w:rsid w:val="00A90178"/>
    <w:rPr>
      <w:sz w:val="18"/>
      <w:szCs w:val="18"/>
    </w:rPr>
  </w:style>
  <w:style w:type="character" w:customStyle="1" w:styleId="10">
    <w:name w:val="标题 1 字符"/>
    <w:basedOn w:val="a0"/>
    <w:link w:val="1"/>
    <w:rsid w:val="00A90178"/>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A90178"/>
    <w:rPr>
      <w:rFonts w:ascii="Times New Roman" w:eastAsia="宋体" w:hAnsi="Times New Roman" w:cs="Times New Roman"/>
      <w:b/>
      <w:bCs/>
      <w:kern w:val="0"/>
      <w:sz w:val="24"/>
      <w:lang w:eastAsia="en-US"/>
    </w:rPr>
  </w:style>
  <w:style w:type="character" w:customStyle="1" w:styleId="30">
    <w:name w:val="标题 3 字符"/>
    <w:aliases w:val="H3 字符,h3 字符"/>
    <w:basedOn w:val="a0"/>
    <w:link w:val="3"/>
    <w:rsid w:val="00A90178"/>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A90178"/>
    <w:rPr>
      <w:rFonts w:ascii="Times New Roman" w:eastAsia="宋体" w:hAnsi="Times New Roman" w:cs="Times New Roman"/>
      <w:b/>
      <w:bCs/>
      <w:kern w:val="0"/>
      <w:sz w:val="22"/>
      <w:szCs w:val="28"/>
      <w:lang w:eastAsia="en-US"/>
    </w:rPr>
  </w:style>
  <w:style w:type="character" w:customStyle="1" w:styleId="50">
    <w:name w:val="标题 5 字符"/>
    <w:aliases w:val="h5 字符,Heading5 字符"/>
    <w:basedOn w:val="a0"/>
    <w:link w:val="5"/>
    <w:rsid w:val="00A90178"/>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A90178"/>
    <w:rPr>
      <w:rFonts w:ascii="Times New Roman" w:eastAsia="宋体" w:hAnsi="Times New Roman" w:cs="Times New Roman"/>
      <w:b/>
      <w:bCs/>
      <w:kern w:val="0"/>
      <w:sz w:val="22"/>
      <w:lang w:eastAsia="en-US"/>
    </w:rPr>
  </w:style>
  <w:style w:type="character" w:customStyle="1" w:styleId="70">
    <w:name w:val="标题 7 字符"/>
    <w:basedOn w:val="a0"/>
    <w:link w:val="7"/>
    <w:rsid w:val="00A90178"/>
    <w:rPr>
      <w:rFonts w:ascii="Times New Roman" w:eastAsia="宋体" w:hAnsi="Times New Roman" w:cs="Times New Roman"/>
      <w:kern w:val="0"/>
      <w:sz w:val="24"/>
      <w:szCs w:val="24"/>
      <w:lang w:eastAsia="en-US"/>
    </w:rPr>
  </w:style>
  <w:style w:type="character" w:customStyle="1" w:styleId="80">
    <w:name w:val="标题 8 字符"/>
    <w:basedOn w:val="a0"/>
    <w:link w:val="8"/>
    <w:rsid w:val="00A90178"/>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rsid w:val="00A90178"/>
    <w:rPr>
      <w:rFonts w:ascii="Arial" w:eastAsia="宋体" w:hAnsi="Arial" w:cs="Arial"/>
      <w:kern w:val="0"/>
      <w:sz w:val="22"/>
      <w:lang w:eastAsia="en-US"/>
    </w:rPr>
  </w:style>
  <w:style w:type="paragraph" w:styleId="a7">
    <w:name w:val="Balloon Text"/>
    <w:basedOn w:val="a"/>
    <w:link w:val="a8"/>
    <w:uiPriority w:val="99"/>
    <w:semiHidden/>
    <w:unhideWhenUsed/>
    <w:rsid w:val="00A90178"/>
    <w:rPr>
      <w:sz w:val="18"/>
      <w:szCs w:val="18"/>
    </w:rPr>
  </w:style>
  <w:style w:type="character" w:customStyle="1" w:styleId="a8">
    <w:name w:val="批注框文本 字符"/>
    <w:basedOn w:val="a0"/>
    <w:link w:val="a7"/>
    <w:uiPriority w:val="99"/>
    <w:semiHidden/>
    <w:rsid w:val="00A90178"/>
    <w:rPr>
      <w:sz w:val="18"/>
      <w:szCs w:val="18"/>
    </w:rPr>
  </w:style>
  <w:style w:type="paragraph" w:customStyle="1" w:styleId="References">
    <w:name w:val="References"/>
    <w:basedOn w:val="a"/>
    <w:rsid w:val="00A90178"/>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table" w:styleId="a9">
    <w:name w:val="Table Grid"/>
    <w:basedOn w:val="a1"/>
    <w:uiPriority w:val="39"/>
    <w:qFormat/>
    <w:rsid w:val="00F705E0"/>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목록"/>
    <w:basedOn w:val="a"/>
    <w:link w:val="ab"/>
    <w:uiPriority w:val="34"/>
    <w:qFormat/>
    <w:rsid w:val="00F705E0"/>
    <w:pPr>
      <w:widowControl/>
      <w:ind w:left="720"/>
      <w:jc w:val="left"/>
    </w:pPr>
    <w:rPr>
      <w:rFonts w:ascii="Calibri" w:eastAsia="Calibri" w:hAnsi="Calibri" w:cs="Times New Roman"/>
      <w:kern w:val="0"/>
      <w:sz w:val="22"/>
      <w:lang w:eastAsia="en-US"/>
    </w:rPr>
  </w:style>
  <w:style w:type="paragraph" w:styleId="ac">
    <w:name w:val="Normal (Web)"/>
    <w:basedOn w:val="a"/>
    <w:uiPriority w:val="99"/>
    <w:unhideWhenUsed/>
    <w:qFormat/>
    <w:rsid w:val="00F705E0"/>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b">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a"/>
    <w:uiPriority w:val="34"/>
    <w:qFormat/>
    <w:locked/>
    <w:rsid w:val="00F705E0"/>
    <w:rPr>
      <w:rFonts w:ascii="Calibri" w:eastAsia="Calibri" w:hAnsi="Calibri" w:cs="Times New Roman"/>
      <w:kern w:val="0"/>
      <w:sz w:val="22"/>
      <w:lang w:eastAsia="en-US"/>
    </w:rPr>
  </w:style>
  <w:style w:type="table" w:customStyle="1" w:styleId="11">
    <w:name w:val="网格型1"/>
    <w:basedOn w:val="a1"/>
    <w:next w:val="a9"/>
    <w:uiPriority w:val="39"/>
    <w:rsid w:val="00EA170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4479</TotalTime>
  <Pages>5</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Administrator</cp:lastModifiedBy>
  <cp:revision>22</cp:revision>
  <dcterms:created xsi:type="dcterms:W3CDTF">2023-04-13T05:50:00Z</dcterms:created>
  <dcterms:modified xsi:type="dcterms:W3CDTF">2023-05-12T09:29:00Z</dcterms:modified>
</cp:coreProperties>
</file>