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DD879" w14:textId="4A58E3EB" w:rsidR="00A276F4" w:rsidRPr="00A80D3B" w:rsidRDefault="00A276F4" w:rsidP="00A276F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A52795">
        <w:rPr>
          <w:rFonts w:ascii="Arial" w:hAnsi="Arial" w:cs="Arial"/>
          <w:b/>
          <w:bCs/>
          <w:sz w:val="28"/>
        </w:rPr>
        <w:t>1</w:t>
      </w:r>
      <w:r w:rsidR="00345F03">
        <w:rPr>
          <w:rFonts w:ascii="Arial" w:hAnsi="Arial" w:cs="Arial" w:hint="eastAsia"/>
          <w:b/>
          <w:bCs/>
          <w:sz w:val="28"/>
        </w:rPr>
        <w:t>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B32268" w:rsidRPr="00541265">
        <w:rPr>
          <w:rFonts w:ascii="Arial" w:hAnsi="Arial" w:cs="Arial"/>
          <w:b/>
          <w:bCs/>
          <w:sz w:val="28"/>
        </w:rPr>
        <w:t>R1-230</w:t>
      </w:r>
      <w:r w:rsidR="00541265" w:rsidRPr="00541265">
        <w:rPr>
          <w:rFonts w:ascii="Arial" w:hAnsi="Arial" w:cs="Arial" w:hint="eastAsia"/>
          <w:b/>
          <w:bCs/>
          <w:sz w:val="28"/>
        </w:rPr>
        <w:t>5</w:t>
      </w:r>
      <w:r w:rsidR="00541265" w:rsidRPr="00541265">
        <w:rPr>
          <w:rFonts w:ascii="Arial" w:hAnsi="Arial" w:cs="Arial"/>
          <w:b/>
          <w:bCs/>
          <w:sz w:val="28"/>
        </w:rPr>
        <w:t>598</w:t>
      </w:r>
    </w:p>
    <w:p w14:paraId="71FA3278" w14:textId="34B6D3C3" w:rsidR="00A57144" w:rsidRPr="009513AC" w:rsidRDefault="00345F03" w:rsidP="00A57144">
      <w:pPr>
        <w:tabs>
          <w:tab w:val="center" w:pos="4536"/>
          <w:tab w:val="right" w:pos="9072"/>
        </w:tabs>
        <w:rPr>
          <w:rFonts w:ascii="Arial" w:eastAsia="ＭＳ 明朝" w:hAnsi="Arial" w:cs="Arial"/>
          <w:b/>
          <w:bCs/>
          <w:sz w:val="28"/>
        </w:rPr>
      </w:pPr>
      <w:r w:rsidRPr="00345F03">
        <w:rPr>
          <w:rFonts w:ascii="Arial" w:eastAsia="ＭＳ 明朝" w:hAnsi="Arial" w:cs="Arial"/>
          <w:b/>
          <w:bCs/>
          <w:sz w:val="28"/>
        </w:rPr>
        <w:t>Incheon, Korea, May 22nd – May 26th, 2023</w:t>
      </w:r>
    </w:p>
    <w:p w14:paraId="07210D9E" w14:textId="77777777" w:rsidR="003F1BAF" w:rsidRPr="00A57144"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16FF9EDB"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CD0F81" w:rsidRPr="00CD0F81">
        <w:rPr>
          <w:sz w:val="24"/>
          <w:lang w:val="en-US"/>
        </w:rPr>
        <w:t xml:space="preserve">Discussion on </w:t>
      </w:r>
      <w:r w:rsidR="00765FBE" w:rsidRPr="00765FBE">
        <w:rPr>
          <w:sz w:val="24"/>
          <w:lang w:val="en-US"/>
        </w:rPr>
        <w:t>potential enhancements on dynamic/flexible TDD</w:t>
      </w:r>
    </w:p>
    <w:p w14:paraId="33948831" w14:textId="673DEC74"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770488">
        <w:rPr>
          <w:rFonts w:hint="eastAsia"/>
          <w:sz w:val="24"/>
          <w:lang w:val="en-US" w:eastAsia="ja-JP"/>
        </w:rPr>
        <w:t>9</w:t>
      </w:r>
      <w:r w:rsidR="00DB7C55" w:rsidRPr="00DB7C55">
        <w:rPr>
          <w:sz w:val="24"/>
          <w:lang w:val="en-US"/>
        </w:rPr>
        <w:t>.</w:t>
      </w:r>
      <w:r w:rsidR="00CD0F81">
        <w:rPr>
          <w:rFonts w:hint="eastAsia"/>
          <w:sz w:val="24"/>
          <w:lang w:val="en-US" w:eastAsia="ja-JP"/>
        </w:rPr>
        <w:t>3</w:t>
      </w:r>
      <w:r w:rsidR="00DB7C55" w:rsidRPr="00DB7C55">
        <w:rPr>
          <w:sz w:val="24"/>
          <w:lang w:val="en-US"/>
        </w:rPr>
        <w:t>.</w:t>
      </w:r>
      <w:r w:rsidR="00765FBE">
        <w:rPr>
          <w:sz w:val="24"/>
          <w:lang w:val="en-US"/>
        </w:rPr>
        <w:t>3</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7D93C34B" w14:textId="6D6FF556"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 xml:space="preserve">At </w:t>
      </w:r>
      <w:r w:rsidR="0073131A">
        <w:rPr>
          <w:rFonts w:eastAsiaTheme="minorEastAsia" w:hint="eastAsia"/>
          <w:sz w:val="22"/>
          <w:szCs w:val="22"/>
          <w:lang w:val="en-US"/>
        </w:rPr>
        <w:t>t</w:t>
      </w:r>
      <w:r w:rsidR="0073131A">
        <w:rPr>
          <w:rFonts w:eastAsiaTheme="minorEastAsia"/>
          <w:sz w:val="22"/>
          <w:szCs w:val="22"/>
          <w:lang w:val="en-US"/>
        </w:rPr>
        <w:t xml:space="preserve">he </w:t>
      </w:r>
      <w:r>
        <w:rPr>
          <w:rFonts w:eastAsia="SimSun"/>
          <w:sz w:val="22"/>
          <w:szCs w:val="22"/>
          <w:lang w:val="en-US" w:eastAsia="zh-CN"/>
        </w:rPr>
        <w:t>RAN#94e meeting, a new SID [1] on “</w:t>
      </w:r>
      <w:r w:rsidR="00CD0F81" w:rsidRPr="00CD0F81">
        <w:rPr>
          <w:rFonts w:eastAsia="SimSun"/>
          <w:sz w:val="22"/>
          <w:szCs w:val="22"/>
          <w:lang w:val="en-US" w:eastAsia="zh-CN"/>
        </w:rPr>
        <w:t>Study on evolution of NR duplex operation</w:t>
      </w:r>
      <w:r>
        <w:rPr>
          <w:rFonts w:eastAsia="SimSun"/>
          <w:sz w:val="22"/>
          <w:szCs w:val="22"/>
          <w:lang w:val="en-US" w:eastAsia="zh-CN"/>
        </w:rPr>
        <w:t>” was approved. The detailed objectives are as follows.</w:t>
      </w:r>
    </w:p>
    <w:p w14:paraId="551E08B1" w14:textId="7C40521A" w:rsidR="00770488" w:rsidRDefault="00770488" w:rsidP="00770488">
      <w:pPr>
        <w:spacing w:afterLines="50" w:after="120"/>
        <w:jc w:val="both"/>
        <w:rPr>
          <w:rFonts w:eastAsia="SimSun"/>
          <w:sz w:val="22"/>
          <w:szCs w:val="22"/>
          <w:lang w:val="en-US" w:eastAsia="zh-CN"/>
        </w:rPr>
      </w:pPr>
    </w:p>
    <w:tbl>
      <w:tblPr>
        <w:tblStyle w:val="aff4"/>
        <w:tblW w:w="0" w:type="auto"/>
        <w:jc w:val="center"/>
        <w:tblLook w:val="04A0" w:firstRow="1" w:lastRow="0" w:firstColumn="1" w:lastColumn="0" w:noHBand="0" w:noVBand="1"/>
      </w:tblPr>
      <w:tblGrid>
        <w:gridCol w:w="9962"/>
      </w:tblGrid>
      <w:tr w:rsidR="00770488" w:rsidRPr="00A31D60" w14:paraId="3583FCE0" w14:textId="77777777" w:rsidTr="00A07557">
        <w:trPr>
          <w:trHeight w:val="1833"/>
          <w:jc w:val="center"/>
        </w:trPr>
        <w:tc>
          <w:tcPr>
            <w:tcW w:w="9962" w:type="dxa"/>
          </w:tcPr>
          <w:p w14:paraId="4D817166" w14:textId="77777777" w:rsidR="00CD0F81" w:rsidRPr="00CD0F81" w:rsidRDefault="00CD0F81" w:rsidP="00CD0F81">
            <w:pPr>
              <w:spacing w:after="0"/>
              <w:ind w:right="-99"/>
              <w:jc w:val="both"/>
              <w:rPr>
                <w:bCs/>
                <w:sz w:val="21"/>
                <w:szCs w:val="21"/>
                <w:lang w:eastAsia="ko-KR"/>
              </w:rPr>
            </w:pPr>
            <w:bookmarkStart w:id="2" w:name="_Hlk89819652"/>
            <w:r w:rsidRPr="00CD0F81">
              <w:rPr>
                <w:sz w:val="21"/>
                <w:szCs w:val="21"/>
              </w:rPr>
              <w:t>The objective of this study is to identify and evaluate the potential enhancements to support duplex evolution for NR TDD in unpaired spectrum.</w:t>
            </w:r>
          </w:p>
          <w:p w14:paraId="79E83044" w14:textId="77777777" w:rsidR="00CD0F81" w:rsidRPr="00CD0F81" w:rsidRDefault="00CD0F81" w:rsidP="00CD0F81">
            <w:pPr>
              <w:spacing w:after="0"/>
              <w:ind w:right="-99"/>
              <w:jc w:val="both"/>
              <w:rPr>
                <w:bCs/>
                <w:sz w:val="21"/>
                <w:szCs w:val="21"/>
                <w:lang w:eastAsia="ko-KR"/>
              </w:rPr>
            </w:pPr>
          </w:p>
          <w:p w14:paraId="5B909537" w14:textId="77777777" w:rsidR="00CD0F81" w:rsidRPr="00CD0F81" w:rsidRDefault="00CD0F81" w:rsidP="00CD0F81">
            <w:pPr>
              <w:spacing w:after="0"/>
              <w:ind w:right="-99"/>
              <w:jc w:val="both"/>
              <w:rPr>
                <w:bCs/>
                <w:sz w:val="21"/>
                <w:szCs w:val="21"/>
                <w:lang w:eastAsia="ko-KR"/>
              </w:rPr>
            </w:pPr>
            <w:r w:rsidRPr="00CD0F81">
              <w:rPr>
                <w:bCs/>
                <w:sz w:val="21"/>
                <w:szCs w:val="21"/>
                <w:lang w:eastAsia="ko-KR"/>
              </w:rPr>
              <w:t>In this study, the followings are assumed:</w:t>
            </w:r>
          </w:p>
          <w:p w14:paraId="54B94A34" w14:textId="77777777" w:rsidR="00CD0F81" w:rsidRPr="00CD0F81" w:rsidRDefault="00CD0F81" w:rsidP="007E507D">
            <w:pPr>
              <w:numPr>
                <w:ilvl w:val="0"/>
                <w:numId w:val="25"/>
              </w:numPr>
              <w:spacing w:after="0"/>
              <w:jc w:val="both"/>
              <w:rPr>
                <w:bCs/>
                <w:sz w:val="21"/>
                <w:szCs w:val="21"/>
                <w:lang w:eastAsia="ko-KR"/>
              </w:rPr>
            </w:pPr>
            <w:r w:rsidRPr="00CD0F81">
              <w:rPr>
                <w:rFonts w:eastAsia="Malgun Gothic"/>
                <w:bCs/>
                <w:sz w:val="21"/>
                <w:szCs w:val="21"/>
                <w:lang w:eastAsia="ko-KR"/>
              </w:rPr>
              <w:t xml:space="preserve">Duplex enhancement at the </w:t>
            </w:r>
            <w:proofErr w:type="spellStart"/>
            <w:r w:rsidRPr="00CD0F81">
              <w:rPr>
                <w:rFonts w:eastAsia="Malgun Gothic"/>
                <w:bCs/>
                <w:sz w:val="21"/>
                <w:szCs w:val="21"/>
                <w:lang w:eastAsia="ko-KR"/>
              </w:rPr>
              <w:t>gNB</w:t>
            </w:r>
            <w:proofErr w:type="spellEnd"/>
            <w:r w:rsidRPr="00CD0F81">
              <w:rPr>
                <w:rFonts w:eastAsia="Malgun Gothic"/>
                <w:bCs/>
                <w:sz w:val="21"/>
                <w:szCs w:val="21"/>
                <w:lang w:eastAsia="ko-KR"/>
              </w:rPr>
              <w:t xml:space="preserve"> side</w:t>
            </w:r>
          </w:p>
          <w:p w14:paraId="636083F5" w14:textId="77777777" w:rsidR="00CD0F81" w:rsidRPr="00CD0F81" w:rsidRDefault="00CD0F81" w:rsidP="007E507D">
            <w:pPr>
              <w:numPr>
                <w:ilvl w:val="0"/>
                <w:numId w:val="25"/>
              </w:numPr>
              <w:spacing w:after="0"/>
              <w:jc w:val="both"/>
              <w:rPr>
                <w:bCs/>
                <w:sz w:val="21"/>
                <w:szCs w:val="21"/>
                <w:lang w:eastAsia="ko-KR"/>
              </w:rPr>
            </w:pPr>
            <w:r w:rsidRPr="00CD0F81">
              <w:rPr>
                <w:rFonts w:eastAsia="Malgun Gothic"/>
                <w:bCs/>
                <w:sz w:val="21"/>
                <w:szCs w:val="21"/>
                <w:lang w:eastAsia="ko-KR"/>
              </w:rPr>
              <w:t>Half duplex operation at the UE side</w:t>
            </w:r>
          </w:p>
          <w:p w14:paraId="08B32A65" w14:textId="77777777" w:rsidR="00CD0F81" w:rsidRPr="00CD0F81" w:rsidRDefault="00CD0F81" w:rsidP="007E507D">
            <w:pPr>
              <w:numPr>
                <w:ilvl w:val="0"/>
                <w:numId w:val="25"/>
              </w:numPr>
              <w:spacing w:after="0"/>
              <w:jc w:val="both"/>
              <w:rPr>
                <w:bCs/>
                <w:sz w:val="21"/>
                <w:szCs w:val="21"/>
                <w:lang w:eastAsia="ko-KR"/>
              </w:rPr>
            </w:pPr>
            <w:r w:rsidRPr="00CD0F81">
              <w:rPr>
                <w:rFonts w:eastAsia="Malgun Gothic"/>
                <w:bCs/>
                <w:sz w:val="21"/>
                <w:szCs w:val="21"/>
                <w:lang w:eastAsia="ko-KR"/>
              </w:rPr>
              <w:t>No restriction on frequency ranges</w:t>
            </w:r>
          </w:p>
          <w:p w14:paraId="5C6E16BE" w14:textId="77777777" w:rsidR="00CD0F81" w:rsidRPr="00CD0F81" w:rsidRDefault="00CD0F81" w:rsidP="00CD0F81">
            <w:pPr>
              <w:spacing w:after="0"/>
              <w:ind w:right="-99"/>
              <w:jc w:val="both"/>
              <w:rPr>
                <w:bCs/>
                <w:sz w:val="21"/>
                <w:szCs w:val="21"/>
                <w:lang w:eastAsia="ko-KR"/>
              </w:rPr>
            </w:pPr>
          </w:p>
          <w:p w14:paraId="066B5DC1" w14:textId="77777777" w:rsidR="00CD0F81" w:rsidRPr="00CD0F81" w:rsidRDefault="00CD0F81" w:rsidP="00CD0F81">
            <w:pPr>
              <w:spacing w:after="0"/>
              <w:ind w:right="-99"/>
              <w:jc w:val="both"/>
              <w:rPr>
                <w:bCs/>
                <w:sz w:val="21"/>
                <w:szCs w:val="21"/>
                <w:lang w:eastAsia="ko-KR"/>
              </w:rPr>
            </w:pPr>
            <w:r w:rsidRPr="00CD0F81">
              <w:rPr>
                <w:rFonts w:hint="eastAsia"/>
                <w:bCs/>
                <w:sz w:val="21"/>
                <w:szCs w:val="21"/>
                <w:lang w:eastAsia="ko-KR"/>
              </w:rPr>
              <w:t xml:space="preserve">The detailed objectives are as </w:t>
            </w:r>
            <w:r w:rsidRPr="00CD0F81">
              <w:rPr>
                <w:bCs/>
                <w:sz w:val="21"/>
                <w:szCs w:val="21"/>
                <w:lang w:eastAsia="ko-KR"/>
              </w:rPr>
              <w:t>follows</w:t>
            </w:r>
            <w:r w:rsidRPr="00CD0F81">
              <w:rPr>
                <w:rFonts w:hint="eastAsia"/>
                <w:bCs/>
                <w:sz w:val="21"/>
                <w:szCs w:val="21"/>
                <w:lang w:eastAsia="ko-KR"/>
              </w:rPr>
              <w:t>:</w:t>
            </w:r>
          </w:p>
          <w:p w14:paraId="5FF869B6" w14:textId="77777777" w:rsidR="00CD0F81" w:rsidRPr="00CD0F81" w:rsidRDefault="00CD0F81" w:rsidP="007E507D">
            <w:pPr>
              <w:numPr>
                <w:ilvl w:val="0"/>
                <w:numId w:val="27"/>
              </w:numPr>
              <w:spacing w:after="0"/>
              <w:jc w:val="both"/>
              <w:rPr>
                <w:sz w:val="21"/>
                <w:szCs w:val="21"/>
                <w:lang w:val="en-US"/>
              </w:rPr>
            </w:pPr>
            <w:r w:rsidRPr="00CD0F81">
              <w:rPr>
                <w:sz w:val="21"/>
                <w:szCs w:val="21"/>
                <w:lang w:val="en-US"/>
              </w:rPr>
              <w:t>Identify applicable and relevant deployment scenarios (RAN1).</w:t>
            </w:r>
          </w:p>
          <w:p w14:paraId="57FC5896" w14:textId="77777777" w:rsidR="00CD0F81" w:rsidRPr="00CD0F81" w:rsidRDefault="00CD0F81" w:rsidP="007E507D">
            <w:pPr>
              <w:numPr>
                <w:ilvl w:val="0"/>
                <w:numId w:val="27"/>
              </w:numPr>
              <w:spacing w:after="0"/>
              <w:jc w:val="both"/>
              <w:rPr>
                <w:sz w:val="21"/>
                <w:szCs w:val="21"/>
                <w:lang w:val="en-US"/>
              </w:rPr>
            </w:pPr>
            <w:r w:rsidRPr="00CD0F81">
              <w:rPr>
                <w:sz w:val="21"/>
                <w:szCs w:val="21"/>
                <w:lang w:val="en-US"/>
              </w:rPr>
              <w:t>Develop evaluation methodology for duplex enhancement (RAN1).</w:t>
            </w:r>
          </w:p>
          <w:p w14:paraId="06DF5ACC" w14:textId="77777777" w:rsidR="00CD0F81" w:rsidRPr="00CD0F81" w:rsidRDefault="00CD0F81" w:rsidP="007E507D">
            <w:pPr>
              <w:numPr>
                <w:ilvl w:val="0"/>
                <w:numId w:val="27"/>
              </w:numPr>
              <w:spacing w:after="0"/>
              <w:jc w:val="both"/>
              <w:rPr>
                <w:sz w:val="21"/>
                <w:szCs w:val="21"/>
                <w:lang w:val="en-US"/>
              </w:rPr>
            </w:pPr>
            <w:r w:rsidRPr="00CD0F81">
              <w:rPr>
                <w:rFonts w:eastAsia="Malgun Gothic" w:hint="eastAsia"/>
                <w:sz w:val="21"/>
                <w:szCs w:val="21"/>
                <w:lang w:val="en-US" w:eastAsia="ko-KR"/>
              </w:rPr>
              <w:t xml:space="preserve">Study </w:t>
            </w:r>
            <w:r w:rsidRPr="00CD0F81">
              <w:rPr>
                <w:rFonts w:eastAsia="Malgun Gothic"/>
                <w:sz w:val="21"/>
                <w:szCs w:val="21"/>
                <w:lang w:val="en-US" w:eastAsia="ko-KR"/>
              </w:rPr>
              <w:t xml:space="preserve">the </w:t>
            </w:r>
            <w:proofErr w:type="spellStart"/>
            <w:r w:rsidRPr="00CD0F81">
              <w:rPr>
                <w:rFonts w:eastAsia="Malgun Gothic"/>
                <w:sz w:val="21"/>
                <w:szCs w:val="21"/>
                <w:lang w:val="en-US" w:eastAsia="ko-KR"/>
              </w:rPr>
              <w:t>subband</w:t>
            </w:r>
            <w:proofErr w:type="spellEnd"/>
            <w:r w:rsidRPr="00CD0F81">
              <w:rPr>
                <w:rFonts w:eastAsia="Malgun Gothic"/>
                <w:sz w:val="21"/>
                <w:szCs w:val="21"/>
                <w:lang w:val="en-US" w:eastAsia="ko-KR"/>
              </w:rPr>
              <w:t xml:space="preserve"> non-overlapping full duplex and </w:t>
            </w:r>
            <w:bookmarkStart w:id="3" w:name="_Hlk89796625"/>
            <w:r w:rsidRPr="00CD0F81">
              <w:rPr>
                <w:rFonts w:eastAsia="Malgun Gothic"/>
                <w:sz w:val="21"/>
                <w:szCs w:val="21"/>
                <w:lang w:val="en-US" w:eastAsia="ko-KR"/>
              </w:rPr>
              <w:t xml:space="preserve">potential enhancements on </w:t>
            </w:r>
            <w:r w:rsidRPr="00CD0F81">
              <w:rPr>
                <w:rFonts w:eastAsia="Malgun Gothic"/>
                <w:bCs/>
                <w:sz w:val="21"/>
                <w:szCs w:val="21"/>
                <w:lang w:eastAsia="ko-KR"/>
              </w:rPr>
              <w:t>dynamic/flexible TDD</w:t>
            </w:r>
            <w:bookmarkEnd w:id="3"/>
            <w:r w:rsidRPr="00CD0F81">
              <w:rPr>
                <w:rFonts w:eastAsia="Malgun Gothic"/>
                <w:bCs/>
                <w:sz w:val="21"/>
                <w:szCs w:val="21"/>
                <w:lang w:eastAsia="ko-KR"/>
              </w:rPr>
              <w:t xml:space="preserve"> (RAN1, RAN4).</w:t>
            </w:r>
          </w:p>
          <w:p w14:paraId="41AAF197" w14:textId="77777777" w:rsidR="00CD0F81" w:rsidRPr="00CD0F81" w:rsidRDefault="00CD0F81" w:rsidP="007E507D">
            <w:pPr>
              <w:pStyle w:val="aff6"/>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Identify possible schemes and evaluate their feasibility and performances (RAN1).</w:t>
            </w:r>
          </w:p>
          <w:p w14:paraId="56031182" w14:textId="77777777" w:rsidR="00CD0F81" w:rsidRPr="00CD0F81" w:rsidRDefault="00CD0F81" w:rsidP="007E507D">
            <w:pPr>
              <w:pStyle w:val="aff6"/>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inter-</w:t>
            </w:r>
            <w:proofErr w:type="spellStart"/>
            <w:r w:rsidRPr="00CD0F81">
              <w:rPr>
                <w:rFonts w:eastAsia="Malgun Gothic"/>
                <w:bCs/>
                <w:sz w:val="21"/>
                <w:szCs w:val="21"/>
                <w:lang w:eastAsia="ko-KR"/>
              </w:rPr>
              <w:t>gNB</w:t>
            </w:r>
            <w:proofErr w:type="spellEnd"/>
            <w:r w:rsidRPr="00CD0F81">
              <w:rPr>
                <w:rFonts w:eastAsia="Malgun Gothic"/>
                <w:bCs/>
                <w:sz w:val="21"/>
                <w:szCs w:val="21"/>
                <w:lang w:eastAsia="ko-KR"/>
              </w:rPr>
              <w:t xml:space="preserve"> and inter-UE CLI handling and identify solutions to manage them (RAN1). </w:t>
            </w:r>
          </w:p>
          <w:p w14:paraId="4EC39865" w14:textId="77777777" w:rsidR="00CD0F81" w:rsidRPr="00CD0F81" w:rsidRDefault="00CD0F81" w:rsidP="007E507D">
            <w:pPr>
              <w:pStyle w:val="aff6"/>
              <w:numPr>
                <w:ilvl w:val="1"/>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Consider intra-</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and inter-</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in case of the </w:t>
            </w:r>
            <w:proofErr w:type="spellStart"/>
            <w:r w:rsidRPr="00CD0F81">
              <w:rPr>
                <w:rFonts w:eastAsia="Malgun Gothic"/>
                <w:sz w:val="21"/>
                <w:szCs w:val="21"/>
                <w:lang w:val="en-US" w:eastAsia="ko-KR"/>
              </w:rPr>
              <w:t>subband</w:t>
            </w:r>
            <w:proofErr w:type="spellEnd"/>
            <w:r w:rsidRPr="00CD0F81">
              <w:rPr>
                <w:rFonts w:eastAsia="Malgun Gothic"/>
                <w:sz w:val="21"/>
                <w:szCs w:val="21"/>
                <w:lang w:val="en-US" w:eastAsia="ko-KR"/>
              </w:rPr>
              <w:t xml:space="preserve"> non-overlapping full duplex</w:t>
            </w:r>
            <w:r w:rsidRPr="00CD0F81">
              <w:rPr>
                <w:rFonts w:eastAsia="Malgun Gothic"/>
                <w:bCs/>
                <w:sz w:val="21"/>
                <w:szCs w:val="21"/>
                <w:lang w:eastAsia="ko-KR"/>
              </w:rPr>
              <w:t>.</w:t>
            </w:r>
          </w:p>
          <w:p w14:paraId="40BA314F" w14:textId="77777777" w:rsidR="00CD0F81" w:rsidRPr="00CD0F81" w:rsidRDefault="00CD0F81" w:rsidP="007E507D">
            <w:pPr>
              <w:pStyle w:val="aff6"/>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performance of the identified schemes as well as the impact on legacy operation assuming their co-existence in co-channel and adjacent channels (RAN1).</w:t>
            </w:r>
          </w:p>
          <w:p w14:paraId="42027CA4" w14:textId="77777777" w:rsidR="00CD0F81" w:rsidRPr="00CD0F81" w:rsidRDefault="00CD0F81" w:rsidP="007E507D">
            <w:pPr>
              <w:pStyle w:val="aff6"/>
              <w:numPr>
                <w:ilvl w:val="0"/>
                <w:numId w:val="26"/>
              </w:numPr>
              <w:spacing w:after="0"/>
              <w:ind w:leftChars="0"/>
              <w:contextualSpacing/>
              <w:rPr>
                <w:rFonts w:eastAsia="Malgun Gothic"/>
                <w:bCs/>
                <w:sz w:val="21"/>
                <w:szCs w:val="21"/>
                <w:lang w:eastAsia="ko-KR"/>
              </w:rPr>
            </w:pPr>
            <w:r w:rsidRPr="00CD0F81">
              <w:rPr>
                <w:rFonts w:eastAsia="Malgun Gothic"/>
                <w:bCs/>
                <w:sz w:val="21"/>
                <w:szCs w:val="21"/>
                <w:lang w:eastAsia="ko-KR"/>
              </w:rPr>
              <w:t>Study the feasibility of and impact on RF requirements considering adjacent-channel co-existence with the legacy operation (RAN4).</w:t>
            </w:r>
          </w:p>
          <w:p w14:paraId="74746A5B" w14:textId="77777777" w:rsidR="00CD0F81" w:rsidRPr="00CD0F81" w:rsidRDefault="00CD0F81" w:rsidP="007E507D">
            <w:pPr>
              <w:pStyle w:val="aff6"/>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feasibility of and impact on RF requirements considering the self-interference, the inter-</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and the inter-operator CLI at </w:t>
            </w:r>
            <w:proofErr w:type="spellStart"/>
            <w:r w:rsidRPr="00CD0F81">
              <w:rPr>
                <w:rFonts w:eastAsia="Malgun Gothic"/>
                <w:bCs/>
                <w:sz w:val="21"/>
                <w:szCs w:val="21"/>
                <w:lang w:eastAsia="ko-KR"/>
              </w:rPr>
              <w:t>gNB</w:t>
            </w:r>
            <w:proofErr w:type="spellEnd"/>
            <w:r w:rsidRPr="00CD0F81">
              <w:rPr>
                <w:rFonts w:eastAsia="Malgun Gothic"/>
                <w:bCs/>
                <w:sz w:val="21"/>
                <w:szCs w:val="21"/>
                <w:lang w:eastAsia="ko-KR"/>
              </w:rPr>
              <w:t xml:space="preserve"> and the inter-</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and inter-operator CLI at UE (RAN4).</w:t>
            </w:r>
          </w:p>
          <w:p w14:paraId="3121098A" w14:textId="77777777" w:rsidR="00CD0F81" w:rsidRPr="00CD0F81" w:rsidRDefault="00CD0F81" w:rsidP="007E507D">
            <w:pPr>
              <w:pStyle w:val="aff6"/>
              <w:numPr>
                <w:ilvl w:val="0"/>
                <w:numId w:val="28"/>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CD0F81">
              <w:rPr>
                <w:rFonts w:eastAsia="Malgun Gothic"/>
                <w:bCs/>
                <w:sz w:val="21"/>
                <w:szCs w:val="21"/>
                <w:lang w:eastAsia="ko-KR"/>
              </w:rPr>
              <w:t>filtering</w:t>
            </w:r>
            <w:proofErr w:type="gramEnd"/>
            <w:r w:rsidRPr="00CD0F81">
              <w:rPr>
                <w:rFonts w:eastAsia="Malgun Gothic"/>
                <w:bCs/>
                <w:sz w:val="21"/>
                <w:szCs w:val="21"/>
                <w:lang w:eastAsia="ko-KR"/>
              </w:rPr>
              <w:t xml:space="preserve"> and digital interference suppression.</w:t>
            </w:r>
          </w:p>
          <w:p w14:paraId="5B77BCF0" w14:textId="77777777" w:rsidR="00CD0F81" w:rsidRPr="00CD0F81" w:rsidRDefault="00CD0F81" w:rsidP="007E507D">
            <w:pPr>
              <w:pStyle w:val="aff6"/>
              <w:numPr>
                <w:ilvl w:val="0"/>
                <w:numId w:val="28"/>
              </w:numPr>
              <w:spacing w:after="0"/>
              <w:ind w:leftChars="0"/>
              <w:contextualSpacing/>
              <w:jc w:val="both"/>
              <w:rPr>
                <w:sz w:val="21"/>
                <w:szCs w:val="21"/>
                <w:lang w:val="en-US"/>
              </w:rPr>
            </w:pPr>
            <w:r w:rsidRPr="00CD0F81">
              <w:rPr>
                <w:sz w:val="21"/>
                <w:szCs w:val="21"/>
                <w:lang w:val="en-US"/>
              </w:rPr>
              <w:t xml:space="preserve">Summarize the regulatory aspects that </w:t>
            </w:r>
            <w:proofErr w:type="gramStart"/>
            <w:r w:rsidRPr="00CD0F81">
              <w:rPr>
                <w:sz w:val="21"/>
                <w:szCs w:val="21"/>
                <w:lang w:val="en-US"/>
              </w:rPr>
              <w:t>have to</w:t>
            </w:r>
            <w:proofErr w:type="gramEnd"/>
            <w:r w:rsidRPr="00CD0F81">
              <w:rPr>
                <w:sz w:val="21"/>
                <w:szCs w:val="21"/>
                <w:lang w:val="en-US"/>
              </w:rPr>
              <w:t xml:space="preserve"> be considered for deploying the identified duplex enhancements in TDD unpaired spectrum (RAN4).</w:t>
            </w:r>
          </w:p>
          <w:p w14:paraId="1B9819CF" w14:textId="77777777" w:rsidR="00CD0F81" w:rsidRPr="00CD0F81" w:rsidRDefault="00CD0F81" w:rsidP="00CD0F81">
            <w:pPr>
              <w:overflowPunct/>
              <w:autoSpaceDE/>
              <w:autoSpaceDN/>
              <w:adjustRightInd/>
              <w:spacing w:after="0" w:line="256" w:lineRule="auto"/>
              <w:ind w:right="-99"/>
              <w:textAlignment w:val="auto"/>
              <w:rPr>
                <w:sz w:val="21"/>
                <w:szCs w:val="21"/>
                <w:lang w:val="en-US"/>
              </w:rPr>
            </w:pPr>
          </w:p>
          <w:p w14:paraId="63725DC3" w14:textId="793C3CBA" w:rsidR="00770488" w:rsidRPr="00CD0F81" w:rsidRDefault="00CD0F81" w:rsidP="00CD0F81">
            <w:pPr>
              <w:spacing w:after="0"/>
              <w:jc w:val="both"/>
              <w:rPr>
                <w:rFonts w:eastAsia="Malgun Gothic"/>
                <w:bCs/>
                <w:lang w:eastAsia="ko-KR"/>
              </w:rPr>
            </w:pPr>
            <w:r w:rsidRPr="00CD0F81">
              <w:rPr>
                <w:rFonts w:eastAsia="Malgun Gothic"/>
                <w:bCs/>
                <w:sz w:val="21"/>
                <w:szCs w:val="21"/>
                <w:lang w:eastAsia="ko-KR"/>
              </w:rPr>
              <w:t xml:space="preserve">Note: For potential enhancements on dynamic/flexible TDD, utilize the outcome of discussion in Rel-15 and Rel-16 while avoiding the repetition of the same discussion. </w:t>
            </w:r>
            <w:bookmarkEnd w:id="2"/>
          </w:p>
        </w:tc>
      </w:tr>
    </w:tbl>
    <w:p w14:paraId="0C54D72D" w14:textId="77777777" w:rsidR="00770488" w:rsidRDefault="00770488" w:rsidP="00770488">
      <w:pPr>
        <w:spacing w:afterLines="50" w:after="120"/>
        <w:jc w:val="both"/>
        <w:rPr>
          <w:rFonts w:eastAsia="SimSun"/>
          <w:sz w:val="22"/>
          <w:szCs w:val="22"/>
          <w:lang w:val="en-US" w:eastAsia="zh-CN"/>
        </w:rPr>
      </w:pPr>
    </w:p>
    <w:p w14:paraId="5ADBD6D0" w14:textId="25441B74" w:rsidR="00770488" w:rsidRPr="001D3987" w:rsidRDefault="00770488" w:rsidP="00770488">
      <w:pPr>
        <w:spacing w:afterLines="50" w:after="120"/>
        <w:jc w:val="both"/>
        <w:rPr>
          <w:rFonts w:eastAsia="SimSun"/>
          <w:sz w:val="22"/>
          <w:szCs w:val="22"/>
          <w:lang w:val="en-US" w:eastAsia="zh-CN"/>
        </w:rPr>
      </w:pPr>
      <w:r>
        <w:rPr>
          <w:rFonts w:eastAsia="SimSun"/>
          <w:sz w:val="22"/>
          <w:szCs w:val="22"/>
          <w:lang w:val="en-US" w:eastAsia="zh-CN"/>
        </w:rPr>
        <w:t>In</w:t>
      </w:r>
      <w:r w:rsidRPr="001D3987">
        <w:rPr>
          <w:rFonts w:eastAsia="SimSun"/>
          <w:sz w:val="22"/>
          <w:szCs w:val="22"/>
          <w:lang w:val="en-US" w:eastAsia="zh-CN"/>
        </w:rPr>
        <w:t xml:space="preserve"> this contribution, we discuss </w:t>
      </w:r>
      <w:r w:rsidR="00765FBE" w:rsidRPr="001D3987">
        <w:rPr>
          <w:rFonts w:eastAsia="SimSun"/>
          <w:sz w:val="22"/>
          <w:szCs w:val="22"/>
          <w:lang w:val="en-US" w:eastAsia="zh-CN"/>
        </w:rPr>
        <w:t>potential enhancements on dynamic/flexible TDD</w:t>
      </w:r>
      <w:r w:rsidRPr="001D3987">
        <w:rPr>
          <w:sz w:val="22"/>
          <w:szCs w:val="22"/>
          <w:lang w:val="en-US"/>
        </w:rPr>
        <w:t>.</w:t>
      </w:r>
    </w:p>
    <w:p w14:paraId="763EDAF0" w14:textId="77777777" w:rsidR="002B07F3" w:rsidRPr="00CD0F81" w:rsidRDefault="002B07F3" w:rsidP="00127DA7">
      <w:pPr>
        <w:spacing w:afterLines="50" w:after="120"/>
        <w:jc w:val="both"/>
        <w:rPr>
          <w:rFonts w:eastAsiaTheme="minorEastAsia"/>
          <w:sz w:val="22"/>
          <w:szCs w:val="22"/>
          <w:lang w:val="en-US"/>
        </w:rPr>
      </w:pPr>
    </w:p>
    <w:p w14:paraId="27126AFD" w14:textId="4ABFB522" w:rsidR="00422BED" w:rsidRPr="000403CC" w:rsidRDefault="004531D3" w:rsidP="005025F7">
      <w:pPr>
        <w:pStyle w:val="1"/>
        <w:numPr>
          <w:ilvl w:val="0"/>
          <w:numId w:val="6"/>
        </w:numPr>
        <w:spacing w:before="180" w:after="120"/>
        <w:rPr>
          <w:rFonts w:eastAsia="ＭＳ 明朝"/>
          <w:b/>
          <w:bCs/>
          <w:szCs w:val="24"/>
          <w:lang w:val="en-US"/>
        </w:rPr>
      </w:pPr>
      <w:r w:rsidRPr="004531D3">
        <w:rPr>
          <w:rFonts w:eastAsia="ＭＳ 明朝"/>
          <w:b/>
          <w:bCs/>
          <w:szCs w:val="24"/>
          <w:lang w:val="en-US"/>
        </w:rPr>
        <w:t>Potential enhancements on dynamic/flexible TDD</w:t>
      </w:r>
      <w:r w:rsidR="00263139">
        <w:rPr>
          <w:rFonts w:eastAsia="ＭＳ 明朝"/>
          <w:b/>
          <w:bCs/>
          <w:szCs w:val="24"/>
          <w:lang w:val="en-US"/>
        </w:rPr>
        <w:t xml:space="preserve"> </w:t>
      </w:r>
    </w:p>
    <w:p w14:paraId="7C4AE020" w14:textId="4187B0C4" w:rsidR="002B5555" w:rsidRPr="00E85439" w:rsidRDefault="00146510" w:rsidP="00640519">
      <w:pPr>
        <w:jc w:val="both"/>
        <w:rPr>
          <w:rFonts w:eastAsia="ＭＳ 明朝"/>
          <w:sz w:val="22"/>
          <w:szCs w:val="22"/>
          <w:lang w:val="en-US"/>
        </w:rPr>
      </w:pPr>
      <w:r>
        <w:rPr>
          <w:rFonts w:eastAsiaTheme="minorEastAsia"/>
          <w:sz w:val="22"/>
          <w:szCs w:val="22"/>
          <w:lang w:val="en-US"/>
        </w:rPr>
        <w:t>C</w:t>
      </w:r>
      <w:r w:rsidR="002B5555">
        <w:rPr>
          <w:rFonts w:eastAsiaTheme="minorEastAsia"/>
          <w:sz w:val="22"/>
          <w:szCs w:val="22"/>
          <w:lang w:val="en-US"/>
        </w:rPr>
        <w:t xml:space="preserve">oncerning the interference of duplex enhancement, following </w:t>
      </w:r>
      <w:r w:rsidR="00E85439">
        <w:rPr>
          <w:rFonts w:eastAsiaTheme="minorEastAsia"/>
          <w:sz w:val="22"/>
          <w:szCs w:val="22"/>
          <w:lang w:val="en-US"/>
        </w:rPr>
        <w:t>two</w:t>
      </w:r>
      <w:r w:rsidR="002B5555">
        <w:rPr>
          <w:rFonts w:eastAsiaTheme="minorEastAsia"/>
          <w:sz w:val="22"/>
          <w:szCs w:val="22"/>
          <w:lang w:val="en-US"/>
        </w:rPr>
        <w:t xml:space="preserve"> cases </w:t>
      </w:r>
      <w:r w:rsidR="000276DD">
        <w:rPr>
          <w:rFonts w:eastAsiaTheme="minorEastAsia"/>
          <w:sz w:val="22"/>
          <w:szCs w:val="22"/>
          <w:lang w:val="en-US"/>
        </w:rPr>
        <w:t>are</w:t>
      </w:r>
      <w:r w:rsidR="002B5555">
        <w:rPr>
          <w:rFonts w:eastAsiaTheme="minorEastAsia"/>
          <w:sz w:val="22"/>
          <w:szCs w:val="22"/>
          <w:lang w:val="en-US"/>
        </w:rPr>
        <w:t xml:space="preserve"> considered as shown in Fig.1. </w:t>
      </w:r>
    </w:p>
    <w:p w14:paraId="3B9B85A1" w14:textId="77777777" w:rsidR="002B5555" w:rsidRPr="002B5555" w:rsidRDefault="002B5555" w:rsidP="00640519">
      <w:pPr>
        <w:jc w:val="both"/>
        <w:rPr>
          <w:rFonts w:eastAsiaTheme="minorEastAsia"/>
          <w:sz w:val="22"/>
          <w:szCs w:val="22"/>
          <w:lang w:val="en-US"/>
        </w:rPr>
      </w:pPr>
    </w:p>
    <w:p w14:paraId="0B4EFE4C" w14:textId="30D87053" w:rsidR="002B5555" w:rsidRPr="002B20D9" w:rsidRDefault="00E85439" w:rsidP="00640519">
      <w:pPr>
        <w:jc w:val="both"/>
        <w:rPr>
          <w:rFonts w:eastAsiaTheme="minorEastAsia"/>
          <w:b/>
          <w:bCs/>
          <w:sz w:val="22"/>
          <w:szCs w:val="22"/>
          <w:u w:val="single"/>
          <w:lang w:val="en-US"/>
        </w:rPr>
      </w:pPr>
      <w:r>
        <w:rPr>
          <w:rFonts w:eastAsiaTheme="minorEastAsia"/>
          <w:b/>
          <w:bCs/>
          <w:sz w:val="22"/>
          <w:szCs w:val="22"/>
          <w:u w:val="single"/>
          <w:lang w:val="en-US"/>
        </w:rPr>
        <w:t>1</w:t>
      </w:r>
      <w:r w:rsidR="002B5555" w:rsidRPr="002B20D9">
        <w:rPr>
          <w:rFonts w:eastAsiaTheme="minorEastAsia"/>
          <w:b/>
          <w:bCs/>
          <w:sz w:val="22"/>
          <w:szCs w:val="22"/>
          <w:u w:val="single"/>
          <w:lang w:val="en-US"/>
        </w:rPr>
        <w:t xml:space="preserve">. </w:t>
      </w:r>
      <w:r w:rsidR="002B5555" w:rsidRPr="002B5555">
        <w:rPr>
          <w:rFonts w:eastAsiaTheme="minorEastAsia"/>
          <w:b/>
          <w:bCs/>
          <w:sz w:val="22"/>
          <w:szCs w:val="22"/>
          <w:u w:val="single"/>
          <w:lang w:val="en-US"/>
        </w:rPr>
        <w:t>Cross link interference at UE</w:t>
      </w:r>
      <w:r w:rsidR="002B5555" w:rsidRPr="002B20D9">
        <w:rPr>
          <w:rFonts w:eastAsiaTheme="minorEastAsia"/>
          <w:b/>
          <w:bCs/>
          <w:sz w:val="22"/>
          <w:szCs w:val="22"/>
          <w:u w:val="single"/>
          <w:lang w:val="en-US"/>
        </w:rPr>
        <w:t xml:space="preserve"> </w:t>
      </w:r>
    </w:p>
    <w:p w14:paraId="2BEDE7C4" w14:textId="23994373" w:rsidR="002B5555" w:rsidRPr="002B5555" w:rsidRDefault="00481351" w:rsidP="00640519">
      <w:pPr>
        <w:jc w:val="both"/>
        <w:rPr>
          <w:rFonts w:eastAsiaTheme="minorEastAsia"/>
          <w:sz w:val="22"/>
          <w:szCs w:val="22"/>
          <w:lang w:val="en-US"/>
        </w:rPr>
      </w:pPr>
      <w:r>
        <w:rPr>
          <w:rFonts w:eastAsiaTheme="minorEastAsia"/>
          <w:sz w:val="22"/>
          <w:szCs w:val="22"/>
          <w:lang w:val="en-US"/>
        </w:rPr>
        <w:lastRenderedPageBreak/>
        <w:t>In this case, an a</w:t>
      </w:r>
      <w:r w:rsidR="002B5555">
        <w:rPr>
          <w:rFonts w:eastAsiaTheme="minorEastAsia"/>
          <w:sz w:val="22"/>
          <w:szCs w:val="22"/>
          <w:lang w:val="en-US"/>
        </w:rPr>
        <w:t xml:space="preserve">ggressor signal is UL signal transmitted by </w:t>
      </w:r>
      <w:r w:rsidR="009C1A15">
        <w:rPr>
          <w:rFonts w:eastAsiaTheme="minorEastAsia"/>
          <w:sz w:val="22"/>
          <w:szCs w:val="22"/>
          <w:lang w:val="en-US"/>
        </w:rPr>
        <w:t xml:space="preserve">other </w:t>
      </w:r>
      <w:r w:rsidR="002B5555">
        <w:rPr>
          <w:rFonts w:eastAsiaTheme="minorEastAsia"/>
          <w:sz w:val="22"/>
          <w:szCs w:val="22"/>
          <w:lang w:val="en-US"/>
        </w:rPr>
        <w:t xml:space="preserve">UE, and </w:t>
      </w:r>
      <w:r>
        <w:rPr>
          <w:rFonts w:eastAsiaTheme="minorEastAsia"/>
          <w:sz w:val="22"/>
          <w:szCs w:val="22"/>
          <w:lang w:val="en-US"/>
        </w:rPr>
        <w:t xml:space="preserve">a </w:t>
      </w:r>
      <w:r w:rsidR="002B5555">
        <w:rPr>
          <w:rFonts w:eastAsiaTheme="minorEastAsia"/>
          <w:sz w:val="22"/>
          <w:szCs w:val="22"/>
          <w:lang w:val="en-US"/>
        </w:rPr>
        <w:t xml:space="preserve">victim signal is DL signal transmitted by </w:t>
      </w:r>
      <w:proofErr w:type="spellStart"/>
      <w:r w:rsidR="002B5555">
        <w:rPr>
          <w:rFonts w:eastAsiaTheme="minorEastAsia"/>
          <w:sz w:val="22"/>
          <w:szCs w:val="22"/>
          <w:lang w:val="en-US"/>
        </w:rPr>
        <w:t>gNB</w:t>
      </w:r>
      <w:proofErr w:type="spellEnd"/>
      <w:r w:rsidR="002B5555">
        <w:rPr>
          <w:rFonts w:eastAsiaTheme="minorEastAsia"/>
          <w:sz w:val="22"/>
          <w:szCs w:val="22"/>
          <w:lang w:val="en-US"/>
        </w:rPr>
        <w:t xml:space="preserve"> at UE reception. </w:t>
      </w:r>
      <w:r w:rsidR="002B20D9">
        <w:rPr>
          <w:rFonts w:eastAsiaTheme="minorEastAsia"/>
          <w:sz w:val="22"/>
          <w:szCs w:val="22"/>
          <w:lang w:val="en-US"/>
        </w:rPr>
        <w:t xml:space="preserve">UE-UE CLI </w:t>
      </w:r>
      <w:r w:rsidR="009C1A15">
        <w:rPr>
          <w:rFonts w:eastAsiaTheme="minorEastAsia"/>
          <w:sz w:val="22"/>
          <w:szCs w:val="22"/>
          <w:lang w:val="en-US"/>
        </w:rPr>
        <w:t xml:space="preserve">measurement and reporting </w:t>
      </w:r>
      <w:r w:rsidR="002B20D9">
        <w:rPr>
          <w:rFonts w:eastAsiaTheme="minorEastAsia"/>
          <w:sz w:val="22"/>
          <w:szCs w:val="22"/>
          <w:lang w:val="en-US"/>
        </w:rPr>
        <w:t>mechanism</w:t>
      </w:r>
      <w:r w:rsidR="009C1A15">
        <w:rPr>
          <w:rFonts w:eastAsiaTheme="minorEastAsia"/>
          <w:sz w:val="22"/>
          <w:szCs w:val="22"/>
          <w:lang w:val="en-US"/>
        </w:rPr>
        <w:t>s</w:t>
      </w:r>
      <w:r w:rsidR="002B20D9">
        <w:rPr>
          <w:rFonts w:eastAsiaTheme="minorEastAsia"/>
          <w:sz w:val="22"/>
          <w:szCs w:val="22"/>
          <w:lang w:val="en-US"/>
        </w:rPr>
        <w:t>, such as CLI-RSSI and SRS-RSRP measurement</w:t>
      </w:r>
      <w:r w:rsidR="000276DD">
        <w:rPr>
          <w:rFonts w:eastAsiaTheme="minorEastAsia"/>
          <w:sz w:val="22"/>
          <w:szCs w:val="22"/>
          <w:lang w:val="en-US"/>
        </w:rPr>
        <w:t>s</w:t>
      </w:r>
      <w:r w:rsidR="002B20D9">
        <w:rPr>
          <w:rFonts w:eastAsiaTheme="minorEastAsia"/>
          <w:sz w:val="22"/>
          <w:szCs w:val="22"/>
          <w:lang w:val="en-US"/>
        </w:rPr>
        <w:t xml:space="preserve"> </w:t>
      </w:r>
      <w:r w:rsidR="000276DD">
        <w:rPr>
          <w:rFonts w:eastAsiaTheme="minorEastAsia"/>
          <w:sz w:val="22"/>
          <w:szCs w:val="22"/>
          <w:lang w:val="en-US"/>
        </w:rPr>
        <w:t>were</w:t>
      </w:r>
      <w:r w:rsidR="002B20D9">
        <w:rPr>
          <w:rFonts w:eastAsiaTheme="minorEastAsia"/>
          <w:sz w:val="22"/>
          <w:szCs w:val="22"/>
          <w:lang w:val="en-US"/>
        </w:rPr>
        <w:t xml:space="preserve"> introduced in Rel-16, and it can be a baseline </w:t>
      </w:r>
      <w:r>
        <w:rPr>
          <w:rFonts w:eastAsiaTheme="minorEastAsia"/>
          <w:sz w:val="22"/>
          <w:szCs w:val="22"/>
          <w:lang w:val="en-US"/>
        </w:rPr>
        <w:t xml:space="preserve">mechanism </w:t>
      </w:r>
      <w:r w:rsidR="002B20D9">
        <w:rPr>
          <w:rFonts w:eastAsiaTheme="minorEastAsia"/>
          <w:sz w:val="22"/>
          <w:szCs w:val="22"/>
          <w:lang w:val="en-US"/>
        </w:rPr>
        <w:t xml:space="preserve">for UE-UE CLI </w:t>
      </w:r>
      <w:r>
        <w:rPr>
          <w:rFonts w:eastAsiaTheme="minorEastAsia"/>
          <w:sz w:val="22"/>
          <w:szCs w:val="22"/>
          <w:lang w:val="en-US"/>
        </w:rPr>
        <w:t xml:space="preserve">in </w:t>
      </w:r>
      <w:proofErr w:type="spellStart"/>
      <w:r w:rsidR="002B20D9">
        <w:rPr>
          <w:rFonts w:eastAsiaTheme="minorEastAsia"/>
          <w:sz w:val="22"/>
          <w:szCs w:val="22"/>
          <w:lang w:val="en-US"/>
        </w:rPr>
        <w:t>subband</w:t>
      </w:r>
      <w:proofErr w:type="spellEnd"/>
      <w:r w:rsidR="002B20D9">
        <w:rPr>
          <w:rFonts w:eastAsiaTheme="minorEastAsia"/>
          <w:sz w:val="22"/>
          <w:szCs w:val="22"/>
          <w:lang w:val="en-US"/>
        </w:rPr>
        <w:t xml:space="preserve"> non-overlapping full duplex</w:t>
      </w:r>
      <w:r>
        <w:rPr>
          <w:rFonts w:eastAsiaTheme="minorEastAsia"/>
          <w:sz w:val="22"/>
          <w:szCs w:val="22"/>
          <w:lang w:val="en-US"/>
        </w:rPr>
        <w:t xml:space="preserve"> operation</w:t>
      </w:r>
      <w:r w:rsidR="00011838">
        <w:rPr>
          <w:rFonts w:eastAsiaTheme="minorEastAsia"/>
          <w:sz w:val="22"/>
          <w:szCs w:val="22"/>
          <w:lang w:val="en-US"/>
        </w:rPr>
        <w:t>.</w:t>
      </w:r>
      <w:r w:rsidR="002B20D9">
        <w:rPr>
          <w:rFonts w:eastAsiaTheme="minorEastAsia"/>
          <w:sz w:val="22"/>
          <w:szCs w:val="22"/>
          <w:lang w:val="en-US"/>
        </w:rPr>
        <w:t xml:space="preserve"> </w:t>
      </w:r>
      <w:r w:rsidR="00011838">
        <w:rPr>
          <w:rFonts w:eastAsiaTheme="minorEastAsia"/>
          <w:sz w:val="22"/>
          <w:szCs w:val="22"/>
          <w:lang w:val="en-US"/>
        </w:rPr>
        <w:t>F</w:t>
      </w:r>
      <w:r w:rsidR="002B20D9">
        <w:rPr>
          <w:rFonts w:eastAsiaTheme="minorEastAsia"/>
          <w:sz w:val="22"/>
          <w:szCs w:val="22"/>
          <w:lang w:val="en-US"/>
        </w:rPr>
        <w:t xml:space="preserve">urther enhancement </w:t>
      </w:r>
      <w:r w:rsidR="00011838">
        <w:rPr>
          <w:rFonts w:eastAsiaTheme="minorEastAsia"/>
          <w:sz w:val="22"/>
          <w:szCs w:val="22"/>
          <w:lang w:val="en-US"/>
        </w:rPr>
        <w:t xml:space="preserve">for UE-UE CLI </w:t>
      </w:r>
      <w:r w:rsidR="002B20D9">
        <w:rPr>
          <w:rFonts w:eastAsiaTheme="minorEastAsia"/>
          <w:sz w:val="22"/>
          <w:szCs w:val="22"/>
          <w:lang w:val="en-US"/>
        </w:rPr>
        <w:t>can be considered, e.g.</w:t>
      </w:r>
      <w:r w:rsidR="00615BA2">
        <w:rPr>
          <w:rFonts w:eastAsiaTheme="minorEastAsia"/>
          <w:sz w:val="22"/>
          <w:szCs w:val="22"/>
          <w:lang w:val="en-US"/>
        </w:rPr>
        <w:t>,</w:t>
      </w:r>
      <w:r w:rsidR="002B20D9">
        <w:rPr>
          <w:rFonts w:eastAsiaTheme="minorEastAsia"/>
          <w:sz w:val="22"/>
          <w:szCs w:val="22"/>
          <w:lang w:val="en-US"/>
        </w:rPr>
        <w:t xml:space="preserve"> introducing spatial domain information, </w:t>
      </w:r>
      <w:r w:rsidR="00A96C28">
        <w:rPr>
          <w:rFonts w:eastAsiaTheme="minorEastAsia"/>
          <w:sz w:val="22"/>
          <w:szCs w:val="22"/>
          <w:lang w:val="en-US"/>
        </w:rPr>
        <w:t>l</w:t>
      </w:r>
      <w:r w:rsidR="00A96C28" w:rsidRPr="00A96C28">
        <w:rPr>
          <w:rFonts w:eastAsiaTheme="minorEastAsia"/>
          <w:sz w:val="22"/>
          <w:szCs w:val="22"/>
          <w:lang w:val="en-US"/>
        </w:rPr>
        <w:t>ayer 1 based measurement and report</w:t>
      </w:r>
      <w:r w:rsidR="00A96C28">
        <w:rPr>
          <w:rFonts w:eastAsiaTheme="minorEastAsia"/>
          <w:sz w:val="22"/>
          <w:szCs w:val="22"/>
          <w:lang w:val="en-US"/>
        </w:rPr>
        <w:t>ing</w:t>
      </w:r>
      <w:r w:rsidR="002B20D9">
        <w:rPr>
          <w:rFonts w:eastAsiaTheme="minorEastAsia"/>
          <w:sz w:val="22"/>
          <w:szCs w:val="22"/>
          <w:lang w:val="en-US"/>
        </w:rPr>
        <w:t>.</w:t>
      </w:r>
    </w:p>
    <w:p w14:paraId="36AB466C" w14:textId="63B97EA4" w:rsidR="002B5555" w:rsidRPr="002B5555" w:rsidRDefault="002B5555" w:rsidP="00640519">
      <w:pPr>
        <w:jc w:val="both"/>
        <w:rPr>
          <w:rFonts w:eastAsiaTheme="minorEastAsia"/>
          <w:sz w:val="22"/>
          <w:szCs w:val="22"/>
          <w:lang w:val="en-US"/>
        </w:rPr>
      </w:pPr>
    </w:p>
    <w:p w14:paraId="4750D8C0" w14:textId="7A59F066" w:rsidR="002B5555" w:rsidRPr="002B5555" w:rsidRDefault="00E85439" w:rsidP="00640519">
      <w:pPr>
        <w:jc w:val="both"/>
        <w:rPr>
          <w:rFonts w:eastAsiaTheme="minorEastAsia"/>
          <w:b/>
          <w:bCs/>
          <w:sz w:val="22"/>
          <w:szCs w:val="22"/>
          <w:u w:val="single"/>
          <w:lang w:val="en-US"/>
        </w:rPr>
      </w:pPr>
      <w:r>
        <w:rPr>
          <w:rFonts w:eastAsiaTheme="minorEastAsia"/>
          <w:b/>
          <w:bCs/>
          <w:sz w:val="22"/>
          <w:szCs w:val="22"/>
          <w:u w:val="single"/>
          <w:lang w:val="en-US"/>
        </w:rPr>
        <w:t>2</w:t>
      </w:r>
      <w:r w:rsidR="002B5555" w:rsidRPr="002B20D9">
        <w:rPr>
          <w:rFonts w:eastAsiaTheme="minorEastAsia"/>
          <w:b/>
          <w:bCs/>
          <w:sz w:val="22"/>
          <w:szCs w:val="22"/>
          <w:u w:val="single"/>
          <w:lang w:val="en-US"/>
        </w:rPr>
        <w:t xml:space="preserve">. </w:t>
      </w:r>
      <w:r w:rsidR="002B5555" w:rsidRPr="002B5555">
        <w:rPr>
          <w:rFonts w:eastAsiaTheme="minorEastAsia"/>
          <w:b/>
          <w:bCs/>
          <w:sz w:val="22"/>
          <w:szCs w:val="22"/>
          <w:u w:val="single"/>
          <w:lang w:val="en-US"/>
        </w:rPr>
        <w:t xml:space="preserve">Cross link interference at </w:t>
      </w:r>
      <w:proofErr w:type="spellStart"/>
      <w:r w:rsidR="002B5555" w:rsidRPr="002B5555">
        <w:rPr>
          <w:rFonts w:eastAsiaTheme="minorEastAsia"/>
          <w:b/>
          <w:bCs/>
          <w:sz w:val="22"/>
          <w:szCs w:val="22"/>
          <w:u w:val="single"/>
          <w:lang w:val="en-US"/>
        </w:rPr>
        <w:t>gNB</w:t>
      </w:r>
      <w:proofErr w:type="spellEnd"/>
      <w:r w:rsidR="002B5555" w:rsidRPr="002B5555">
        <w:rPr>
          <w:rFonts w:eastAsiaTheme="minorEastAsia"/>
          <w:b/>
          <w:bCs/>
          <w:sz w:val="22"/>
          <w:szCs w:val="22"/>
          <w:u w:val="single"/>
          <w:lang w:val="en-US"/>
        </w:rPr>
        <w:t xml:space="preserve"> </w:t>
      </w:r>
    </w:p>
    <w:p w14:paraId="5E3C3883" w14:textId="220864D8" w:rsidR="002B5555" w:rsidRPr="002B5555" w:rsidRDefault="00481351" w:rsidP="00640519">
      <w:pPr>
        <w:jc w:val="both"/>
        <w:rPr>
          <w:rFonts w:eastAsiaTheme="minorEastAsia"/>
          <w:sz w:val="22"/>
          <w:szCs w:val="22"/>
          <w:lang w:val="en-US"/>
        </w:rPr>
      </w:pPr>
      <w:r>
        <w:rPr>
          <w:rFonts w:eastAsiaTheme="minorEastAsia"/>
          <w:sz w:val="22"/>
          <w:szCs w:val="22"/>
          <w:lang w:val="en-US"/>
        </w:rPr>
        <w:t>In this case, an a</w:t>
      </w:r>
      <w:r w:rsidR="002B20D9">
        <w:rPr>
          <w:rFonts w:eastAsiaTheme="minorEastAsia"/>
          <w:sz w:val="22"/>
          <w:szCs w:val="22"/>
          <w:lang w:val="en-US"/>
        </w:rPr>
        <w:t xml:space="preserve">ggressor signal is DL signal transmitted by </w:t>
      </w:r>
      <w:r w:rsidR="009C1A15">
        <w:rPr>
          <w:rFonts w:eastAsiaTheme="minorEastAsia"/>
          <w:sz w:val="22"/>
          <w:szCs w:val="22"/>
          <w:lang w:val="en-US"/>
        </w:rPr>
        <w:t xml:space="preserve">other </w:t>
      </w:r>
      <w:proofErr w:type="spellStart"/>
      <w:r w:rsidR="002B20D9">
        <w:rPr>
          <w:rFonts w:eastAsiaTheme="minorEastAsia"/>
          <w:sz w:val="22"/>
          <w:szCs w:val="22"/>
          <w:lang w:val="en-US"/>
        </w:rPr>
        <w:t>gNB</w:t>
      </w:r>
      <w:proofErr w:type="spellEnd"/>
      <w:r w:rsidR="002B20D9">
        <w:rPr>
          <w:rFonts w:eastAsiaTheme="minorEastAsia"/>
          <w:sz w:val="22"/>
          <w:szCs w:val="22"/>
          <w:lang w:val="en-US"/>
        </w:rPr>
        <w:t xml:space="preserve">, and </w:t>
      </w:r>
      <w:r>
        <w:rPr>
          <w:rFonts w:eastAsiaTheme="minorEastAsia"/>
          <w:sz w:val="22"/>
          <w:szCs w:val="22"/>
          <w:lang w:val="en-US"/>
        </w:rPr>
        <w:t xml:space="preserve">a </w:t>
      </w:r>
      <w:r w:rsidR="002B20D9">
        <w:rPr>
          <w:rFonts w:eastAsiaTheme="minorEastAsia"/>
          <w:sz w:val="22"/>
          <w:szCs w:val="22"/>
          <w:lang w:val="en-US"/>
        </w:rPr>
        <w:t xml:space="preserve">victim signal is UL signal transmitted by UE at </w:t>
      </w:r>
      <w:proofErr w:type="spellStart"/>
      <w:r w:rsidR="002B20D9">
        <w:rPr>
          <w:rFonts w:eastAsiaTheme="minorEastAsia"/>
          <w:sz w:val="22"/>
          <w:szCs w:val="22"/>
          <w:lang w:val="en-US"/>
        </w:rPr>
        <w:t>gNB</w:t>
      </w:r>
      <w:proofErr w:type="spellEnd"/>
      <w:r w:rsidR="002B20D9">
        <w:rPr>
          <w:rFonts w:eastAsiaTheme="minorEastAsia"/>
          <w:sz w:val="22"/>
          <w:szCs w:val="22"/>
          <w:lang w:val="en-US"/>
        </w:rPr>
        <w:t xml:space="preserve"> reception. </w:t>
      </w:r>
      <w:r w:rsidR="00A96C28">
        <w:rPr>
          <w:rFonts w:eastAsiaTheme="minorEastAsia"/>
          <w:sz w:val="22"/>
          <w:szCs w:val="22"/>
          <w:lang w:val="en-US"/>
        </w:rPr>
        <w:t>The</w:t>
      </w:r>
      <w:r w:rsidR="000276DD">
        <w:rPr>
          <w:rFonts w:eastAsiaTheme="minorEastAsia"/>
          <w:sz w:val="22"/>
          <w:szCs w:val="22"/>
          <w:lang w:val="en-US"/>
        </w:rPr>
        <w:t xml:space="preserve"> inter-</w:t>
      </w:r>
      <w:proofErr w:type="spellStart"/>
      <w:r w:rsidR="000276DD">
        <w:rPr>
          <w:rFonts w:eastAsiaTheme="minorEastAsia"/>
          <w:sz w:val="22"/>
          <w:szCs w:val="22"/>
          <w:lang w:val="en-US"/>
        </w:rPr>
        <w:t>gNB</w:t>
      </w:r>
      <w:proofErr w:type="spellEnd"/>
      <w:r w:rsidR="000276DD">
        <w:rPr>
          <w:rFonts w:eastAsiaTheme="minorEastAsia"/>
          <w:sz w:val="22"/>
          <w:szCs w:val="22"/>
          <w:lang w:val="en-US"/>
        </w:rPr>
        <w:t xml:space="preserve"> interference is expected </w:t>
      </w:r>
      <w:r>
        <w:rPr>
          <w:rFonts w:eastAsiaTheme="minorEastAsia"/>
          <w:sz w:val="22"/>
          <w:szCs w:val="22"/>
          <w:lang w:val="en-US"/>
        </w:rPr>
        <w:t xml:space="preserve">in </w:t>
      </w:r>
      <w:r w:rsidR="00A96C28">
        <w:rPr>
          <w:rFonts w:eastAsiaTheme="minorEastAsia"/>
          <w:sz w:val="22"/>
          <w:szCs w:val="22"/>
          <w:lang w:val="en-US"/>
        </w:rPr>
        <w:t xml:space="preserve">dynamic/flexible TDD </w:t>
      </w:r>
      <w:r>
        <w:rPr>
          <w:rFonts w:eastAsiaTheme="minorEastAsia"/>
          <w:sz w:val="22"/>
          <w:szCs w:val="22"/>
          <w:lang w:val="en-US"/>
        </w:rPr>
        <w:t>operation</w:t>
      </w:r>
      <w:r w:rsidR="000276DD">
        <w:rPr>
          <w:rFonts w:eastAsiaTheme="minorEastAsia"/>
          <w:sz w:val="22"/>
          <w:szCs w:val="22"/>
          <w:lang w:val="en-US"/>
        </w:rPr>
        <w:t>, and it is necessary to study the impact of inter-</w:t>
      </w:r>
      <w:proofErr w:type="spellStart"/>
      <w:r w:rsidR="000276DD">
        <w:rPr>
          <w:rFonts w:eastAsiaTheme="minorEastAsia"/>
          <w:sz w:val="22"/>
          <w:szCs w:val="22"/>
          <w:lang w:val="en-US"/>
        </w:rPr>
        <w:t>gNB</w:t>
      </w:r>
      <w:proofErr w:type="spellEnd"/>
      <w:r w:rsidR="000276DD">
        <w:rPr>
          <w:rFonts w:eastAsiaTheme="minorEastAsia"/>
          <w:sz w:val="22"/>
          <w:szCs w:val="22"/>
          <w:lang w:val="en-US"/>
        </w:rPr>
        <w:t xml:space="preserve"> interference</w:t>
      </w:r>
      <w:r w:rsidR="008C1C45">
        <w:rPr>
          <w:rFonts w:eastAsiaTheme="minorEastAsia"/>
          <w:sz w:val="22"/>
          <w:szCs w:val="22"/>
          <w:lang w:val="en-US"/>
        </w:rPr>
        <w:t>.</w:t>
      </w:r>
      <w:r w:rsidR="00EC785C">
        <w:rPr>
          <w:rFonts w:eastAsiaTheme="minorEastAsia"/>
          <w:sz w:val="22"/>
          <w:szCs w:val="22"/>
          <w:lang w:val="en-US"/>
        </w:rPr>
        <w:t xml:space="preserve"> </w:t>
      </w:r>
      <w:r w:rsidR="008C1C45">
        <w:rPr>
          <w:rFonts w:eastAsiaTheme="minorEastAsia"/>
          <w:sz w:val="22"/>
          <w:szCs w:val="22"/>
          <w:lang w:val="en-US"/>
        </w:rPr>
        <w:t>Since</w:t>
      </w:r>
      <w:r w:rsidR="000276DD">
        <w:rPr>
          <w:rFonts w:eastAsiaTheme="minorEastAsia"/>
          <w:sz w:val="22"/>
          <w:szCs w:val="22"/>
          <w:lang w:val="en-US"/>
        </w:rPr>
        <w:t xml:space="preserve"> the impact </w:t>
      </w:r>
      <w:r w:rsidR="008C1C45">
        <w:rPr>
          <w:rFonts w:eastAsiaTheme="minorEastAsia"/>
          <w:sz w:val="22"/>
          <w:szCs w:val="22"/>
          <w:lang w:val="en-US"/>
        </w:rPr>
        <w:t>would be</w:t>
      </w:r>
      <w:r w:rsidR="000276DD">
        <w:rPr>
          <w:rFonts w:eastAsiaTheme="minorEastAsia"/>
          <w:sz w:val="22"/>
          <w:szCs w:val="22"/>
          <w:lang w:val="en-US"/>
        </w:rPr>
        <w:t xml:space="preserve"> critical for t</w:t>
      </w:r>
      <w:r w:rsidR="000276DD" w:rsidRPr="000276DD">
        <w:rPr>
          <w:rFonts w:eastAsiaTheme="minorEastAsia"/>
          <w:sz w:val="22"/>
          <w:szCs w:val="22"/>
          <w:lang w:val="en-US"/>
        </w:rPr>
        <w:t xml:space="preserve">he </w:t>
      </w:r>
      <w:r w:rsidR="000276DD">
        <w:rPr>
          <w:rFonts w:eastAsiaTheme="minorEastAsia"/>
          <w:sz w:val="22"/>
          <w:szCs w:val="22"/>
          <w:lang w:val="en-US"/>
        </w:rPr>
        <w:t xml:space="preserve">duplex </w:t>
      </w:r>
      <w:r w:rsidR="000276DD" w:rsidRPr="000276DD">
        <w:rPr>
          <w:rFonts w:eastAsiaTheme="minorEastAsia"/>
          <w:sz w:val="22"/>
          <w:szCs w:val="22"/>
          <w:lang w:val="en-US"/>
        </w:rPr>
        <w:t xml:space="preserve">operation, CLI handling at </w:t>
      </w:r>
      <w:proofErr w:type="spellStart"/>
      <w:r w:rsidR="000276DD" w:rsidRPr="000276DD">
        <w:rPr>
          <w:rFonts w:eastAsiaTheme="minorEastAsia"/>
          <w:sz w:val="22"/>
          <w:szCs w:val="22"/>
          <w:lang w:val="en-US"/>
        </w:rPr>
        <w:t>gNB</w:t>
      </w:r>
      <w:proofErr w:type="spellEnd"/>
      <w:r w:rsidR="000276DD" w:rsidRPr="000276DD">
        <w:rPr>
          <w:rFonts w:eastAsiaTheme="minorEastAsia"/>
          <w:sz w:val="22"/>
          <w:szCs w:val="22"/>
          <w:lang w:val="en-US"/>
        </w:rPr>
        <w:t xml:space="preserve"> </w:t>
      </w:r>
      <w:r w:rsidR="000276DD">
        <w:rPr>
          <w:rFonts w:eastAsiaTheme="minorEastAsia"/>
          <w:sz w:val="22"/>
          <w:szCs w:val="22"/>
          <w:lang w:val="en-US"/>
        </w:rPr>
        <w:t>can be</w:t>
      </w:r>
      <w:r w:rsidR="000276DD" w:rsidRPr="000276DD">
        <w:rPr>
          <w:rFonts w:eastAsiaTheme="minorEastAsia"/>
          <w:sz w:val="22"/>
          <w:szCs w:val="22"/>
          <w:lang w:val="en-US"/>
        </w:rPr>
        <w:t xml:space="preserve"> </w:t>
      </w:r>
      <w:r w:rsidR="000276DD">
        <w:rPr>
          <w:rFonts w:eastAsiaTheme="minorEastAsia"/>
          <w:sz w:val="22"/>
          <w:szCs w:val="22"/>
          <w:lang w:val="en-US"/>
        </w:rPr>
        <w:t>studied.</w:t>
      </w:r>
    </w:p>
    <w:p w14:paraId="4DC866E4" w14:textId="0C369AA1" w:rsidR="00DF0496" w:rsidRDefault="00DF0496" w:rsidP="00E85439">
      <w:pPr>
        <w:rPr>
          <w:sz w:val="22"/>
          <w:szCs w:val="22"/>
        </w:rPr>
      </w:pPr>
    </w:p>
    <w:p w14:paraId="0C75AE22" w14:textId="62912FC2" w:rsidR="00E85439" w:rsidRDefault="00E85439" w:rsidP="00DF0496">
      <w:pPr>
        <w:jc w:val="center"/>
        <w:rPr>
          <w:sz w:val="22"/>
          <w:szCs w:val="22"/>
        </w:rPr>
      </w:pPr>
      <w:r>
        <w:rPr>
          <w:noProof/>
          <w:sz w:val="22"/>
          <w:szCs w:val="22"/>
        </w:rPr>
        <w:drawing>
          <wp:inline distT="0" distB="0" distL="0" distR="0" wp14:anchorId="571D64FA" wp14:editId="2D5AB74C">
            <wp:extent cx="2518168" cy="213804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8897" cy="2147154"/>
                    </a:xfrm>
                    <a:prstGeom prst="rect">
                      <a:avLst/>
                    </a:prstGeom>
                    <a:noFill/>
                    <a:ln>
                      <a:noFill/>
                    </a:ln>
                  </pic:spPr>
                </pic:pic>
              </a:graphicData>
            </a:graphic>
          </wp:inline>
        </w:drawing>
      </w:r>
    </w:p>
    <w:p w14:paraId="1C200555" w14:textId="05E416E0" w:rsidR="00DF0496" w:rsidRPr="00E138E5" w:rsidRDefault="00DF0496" w:rsidP="00DF0496">
      <w:pPr>
        <w:pStyle w:val="af3"/>
        <w:jc w:val="center"/>
        <w:rPr>
          <w:b w:val="0"/>
          <w:bCs/>
          <w:sz w:val="22"/>
          <w:szCs w:val="22"/>
        </w:rPr>
      </w:pPr>
      <w:r w:rsidRPr="00E138E5">
        <w:rPr>
          <w:rFonts w:hint="eastAsia"/>
          <w:sz w:val="22"/>
          <w:szCs w:val="22"/>
          <w:lang w:val="en-US"/>
        </w:rPr>
        <w:t>F</w:t>
      </w:r>
      <w:r w:rsidRPr="00E138E5">
        <w:rPr>
          <w:sz w:val="22"/>
          <w:szCs w:val="22"/>
          <w:lang w:val="en-US"/>
        </w:rPr>
        <w:t>igure 1.</w:t>
      </w:r>
      <w:r w:rsidRPr="00E138E5">
        <w:rPr>
          <w:sz w:val="22"/>
          <w:szCs w:val="22"/>
        </w:rPr>
        <w:t xml:space="preserve"> </w:t>
      </w:r>
      <w:r w:rsidR="002C1E1A" w:rsidRPr="00E138E5">
        <w:rPr>
          <w:b w:val="0"/>
          <w:bCs/>
          <w:sz w:val="22"/>
          <w:szCs w:val="22"/>
        </w:rPr>
        <w:t xml:space="preserve">Example </w:t>
      </w:r>
      <w:r w:rsidR="00EC785C">
        <w:rPr>
          <w:b w:val="0"/>
          <w:bCs/>
          <w:sz w:val="22"/>
          <w:szCs w:val="22"/>
        </w:rPr>
        <w:t xml:space="preserve">of </w:t>
      </w:r>
      <w:r w:rsidR="00615BA2">
        <w:rPr>
          <w:b w:val="0"/>
          <w:bCs/>
          <w:sz w:val="22"/>
          <w:szCs w:val="22"/>
        </w:rPr>
        <w:t>potential</w:t>
      </w:r>
      <w:r w:rsidR="00EC785C">
        <w:rPr>
          <w:b w:val="0"/>
          <w:bCs/>
          <w:sz w:val="22"/>
          <w:szCs w:val="22"/>
        </w:rPr>
        <w:t xml:space="preserve"> interference for duplex enhancement.</w:t>
      </w:r>
      <w:r w:rsidR="00263139">
        <w:rPr>
          <w:b w:val="0"/>
          <w:bCs/>
          <w:sz w:val="22"/>
          <w:szCs w:val="22"/>
        </w:rPr>
        <w:t xml:space="preserve"> </w:t>
      </w:r>
    </w:p>
    <w:p w14:paraId="6F92BBC0" w14:textId="77777777" w:rsidR="008D15FC" w:rsidRDefault="008D15FC" w:rsidP="0016069E">
      <w:pPr>
        <w:rPr>
          <w:sz w:val="22"/>
          <w:szCs w:val="22"/>
          <w:lang w:val="en-US"/>
        </w:rPr>
      </w:pPr>
    </w:p>
    <w:p w14:paraId="41DE9BE5" w14:textId="0FEE9611" w:rsidR="00E85439" w:rsidRPr="00770488" w:rsidRDefault="00E85439" w:rsidP="00E85439">
      <w:pPr>
        <w:pStyle w:val="2"/>
        <w:numPr>
          <w:ilvl w:val="1"/>
          <w:numId w:val="6"/>
        </w:numPr>
        <w:jc w:val="both"/>
        <w:rPr>
          <w:b/>
          <w:bCs/>
          <w:sz w:val="22"/>
          <w:szCs w:val="22"/>
          <w:lang w:val="en-US"/>
        </w:rPr>
      </w:pPr>
      <w:r w:rsidRPr="004531D3">
        <w:rPr>
          <w:rFonts w:eastAsia="ＭＳ 明朝" w:hint="eastAsia"/>
          <w:b/>
          <w:bCs/>
          <w:szCs w:val="24"/>
        </w:rPr>
        <w:t xml:space="preserve">Cross link interference </w:t>
      </w:r>
      <w:r>
        <w:rPr>
          <w:rFonts w:eastAsia="ＭＳ 明朝"/>
          <w:b/>
          <w:bCs/>
          <w:szCs w:val="24"/>
        </w:rPr>
        <w:t>management</w:t>
      </w:r>
      <w:r w:rsidRPr="004531D3">
        <w:rPr>
          <w:rFonts w:eastAsia="ＭＳ 明朝" w:hint="eastAsia"/>
          <w:b/>
          <w:bCs/>
          <w:szCs w:val="24"/>
        </w:rPr>
        <w:t xml:space="preserve"> at </w:t>
      </w:r>
      <w:r>
        <w:rPr>
          <w:rFonts w:eastAsia="ＭＳ 明朝"/>
          <w:b/>
          <w:bCs/>
          <w:szCs w:val="24"/>
        </w:rPr>
        <w:t>UE</w:t>
      </w:r>
    </w:p>
    <w:p w14:paraId="178841FB" w14:textId="4C6B036E" w:rsidR="00E85439" w:rsidRPr="00146510" w:rsidRDefault="00E85439" w:rsidP="00E85439">
      <w:pPr>
        <w:spacing w:afterLines="50" w:after="120"/>
        <w:jc w:val="both"/>
        <w:rPr>
          <w:sz w:val="22"/>
          <w:szCs w:val="22"/>
          <w:lang w:val="en-US"/>
        </w:rPr>
      </w:pPr>
      <w:r>
        <w:rPr>
          <w:rFonts w:eastAsiaTheme="minorEastAsia"/>
          <w:sz w:val="22"/>
          <w:szCs w:val="22"/>
          <w:lang w:val="en-US"/>
        </w:rPr>
        <w:t>At the RAN</w:t>
      </w:r>
      <w:r w:rsidRPr="00146510">
        <w:rPr>
          <w:rFonts w:eastAsiaTheme="minorEastAsia"/>
          <w:sz w:val="22"/>
          <w:szCs w:val="22"/>
          <w:lang w:val="en-US"/>
        </w:rPr>
        <w:t>1</w:t>
      </w:r>
      <w:r w:rsidR="00845348">
        <w:rPr>
          <w:rFonts w:eastAsiaTheme="minorEastAsia"/>
          <w:sz w:val="22"/>
          <w:szCs w:val="22"/>
          <w:lang w:val="en-US"/>
        </w:rPr>
        <w:t>#110</w:t>
      </w:r>
      <w:r w:rsidR="003E4A2A">
        <w:rPr>
          <w:rFonts w:eastAsiaTheme="minorEastAsia"/>
          <w:sz w:val="22"/>
          <w:szCs w:val="22"/>
          <w:lang w:val="en-US"/>
        </w:rPr>
        <w:t>bis e-</w:t>
      </w:r>
      <w:r w:rsidRPr="00146510">
        <w:rPr>
          <w:rFonts w:eastAsiaTheme="minorEastAsia"/>
          <w:sz w:val="22"/>
          <w:szCs w:val="22"/>
          <w:lang w:val="en-US"/>
        </w:rPr>
        <w:t xml:space="preserve">meeting, </w:t>
      </w:r>
      <w:r w:rsidRPr="00146510">
        <w:rPr>
          <w:sz w:val="22"/>
          <w:szCs w:val="22"/>
          <w:lang w:val="en-US"/>
        </w:rPr>
        <w:t>the UE</w:t>
      </w:r>
      <w:r w:rsidR="000152D4" w:rsidRPr="00146510">
        <w:rPr>
          <w:sz w:val="22"/>
          <w:szCs w:val="22"/>
          <w:lang w:val="en-US"/>
        </w:rPr>
        <w:t>-</w:t>
      </w:r>
      <w:r w:rsidRPr="00146510">
        <w:rPr>
          <w:sz w:val="22"/>
          <w:szCs w:val="22"/>
          <w:lang w:val="en-US"/>
        </w:rPr>
        <w:t>to</w:t>
      </w:r>
      <w:r w:rsidR="000152D4" w:rsidRPr="00146510">
        <w:rPr>
          <w:sz w:val="22"/>
          <w:szCs w:val="22"/>
          <w:lang w:val="en-US"/>
        </w:rPr>
        <w:t>-</w:t>
      </w:r>
      <w:r w:rsidRPr="00146510">
        <w:rPr>
          <w:sz w:val="22"/>
          <w:szCs w:val="22"/>
          <w:lang w:val="en-US"/>
        </w:rPr>
        <w:t>UE CLI handling for duplex enhancement was</w:t>
      </w:r>
      <w:r w:rsidRPr="00146510">
        <w:rPr>
          <w:rFonts w:eastAsiaTheme="minorEastAsia"/>
          <w:sz w:val="22"/>
          <w:szCs w:val="22"/>
          <w:lang w:val="en-US"/>
        </w:rPr>
        <w:t xml:space="preserve"> discussed and following agreement </w:t>
      </w:r>
      <w:r w:rsidR="00146510">
        <w:rPr>
          <w:rFonts w:eastAsiaTheme="minorEastAsia"/>
          <w:sz w:val="22"/>
          <w:szCs w:val="22"/>
          <w:lang w:val="en-US"/>
        </w:rPr>
        <w:t>w</w:t>
      </w:r>
      <w:r w:rsidR="00DE3C72">
        <w:rPr>
          <w:rFonts w:eastAsiaTheme="minorEastAsia"/>
          <w:sz w:val="22"/>
          <w:szCs w:val="22"/>
          <w:lang w:val="en-US"/>
        </w:rPr>
        <w:t>as</w:t>
      </w:r>
      <w:r w:rsidRPr="00146510">
        <w:rPr>
          <w:rFonts w:eastAsiaTheme="minorEastAsia"/>
          <w:sz w:val="22"/>
          <w:szCs w:val="22"/>
          <w:lang w:val="en-US"/>
        </w:rPr>
        <w:t xml:space="preserve"> made [2].</w:t>
      </w:r>
    </w:p>
    <w:tbl>
      <w:tblPr>
        <w:tblStyle w:val="aff4"/>
        <w:tblW w:w="0" w:type="auto"/>
        <w:jc w:val="center"/>
        <w:tblLook w:val="04A0" w:firstRow="1" w:lastRow="0" w:firstColumn="1" w:lastColumn="0" w:noHBand="0" w:noVBand="1"/>
      </w:tblPr>
      <w:tblGrid>
        <w:gridCol w:w="9962"/>
      </w:tblGrid>
      <w:tr w:rsidR="00E85439" w:rsidRPr="00A31D60" w14:paraId="28DFF7C4" w14:textId="77777777" w:rsidTr="00DE3C72">
        <w:trPr>
          <w:trHeight w:val="1657"/>
          <w:jc w:val="center"/>
        </w:trPr>
        <w:tc>
          <w:tcPr>
            <w:tcW w:w="9962" w:type="dxa"/>
          </w:tcPr>
          <w:p w14:paraId="2F2A6A19" w14:textId="31FD1F07" w:rsidR="00E85439" w:rsidRPr="00E85439" w:rsidRDefault="00E85439" w:rsidP="00845348">
            <w:pPr>
              <w:spacing w:after="0"/>
              <w:rPr>
                <w:sz w:val="21"/>
                <w:szCs w:val="21"/>
                <w:highlight w:val="green"/>
                <w:lang w:val="en-US" w:eastAsia="ko-KR"/>
              </w:rPr>
            </w:pPr>
            <w:r w:rsidRPr="00E85439">
              <w:rPr>
                <w:sz w:val="21"/>
                <w:szCs w:val="21"/>
                <w:highlight w:val="green"/>
                <w:lang w:val="en-US" w:eastAsia="ko-KR"/>
              </w:rPr>
              <w:t>Agreement</w:t>
            </w:r>
          </w:p>
          <w:p w14:paraId="04A94687" w14:textId="77777777" w:rsidR="003E4A2A" w:rsidRPr="003E4A2A" w:rsidRDefault="003E4A2A" w:rsidP="00845348">
            <w:pPr>
              <w:spacing w:after="0"/>
              <w:rPr>
                <w:rFonts w:eastAsia="Malgun Gothic"/>
                <w:sz w:val="21"/>
                <w:szCs w:val="21"/>
                <w:lang w:eastAsia="ko-KR"/>
              </w:rPr>
            </w:pPr>
            <w:r w:rsidRPr="003E4A2A">
              <w:rPr>
                <w:rFonts w:eastAsia="Malgun Gothic"/>
                <w:sz w:val="21"/>
                <w:szCs w:val="21"/>
                <w:lang w:eastAsia="ko-KR"/>
              </w:rPr>
              <w:t>For UE-to-UE co-channel CLI measurement, consider as baseline reusing existing channel(s)/signal(s)/</w:t>
            </w:r>
            <w:proofErr w:type="spellStart"/>
            <w:r w:rsidRPr="003E4A2A">
              <w:rPr>
                <w:rFonts w:eastAsia="Malgun Gothic"/>
                <w:sz w:val="21"/>
                <w:szCs w:val="21"/>
                <w:lang w:eastAsia="ko-KR"/>
              </w:rPr>
              <w:t>measurement_resource</w:t>
            </w:r>
            <w:proofErr w:type="spellEnd"/>
            <w:r w:rsidRPr="003E4A2A">
              <w:rPr>
                <w:rFonts w:eastAsia="Malgun Gothic"/>
                <w:sz w:val="21"/>
                <w:szCs w:val="21"/>
                <w:lang w:eastAsia="ko-KR"/>
              </w:rPr>
              <w:t>(s)</w:t>
            </w:r>
          </w:p>
          <w:p w14:paraId="6D035DA4" w14:textId="77777777" w:rsidR="003E4A2A" w:rsidRPr="003E4A2A" w:rsidRDefault="003E4A2A" w:rsidP="007E507D">
            <w:pPr>
              <w:pStyle w:val="aff6"/>
              <w:numPr>
                <w:ilvl w:val="0"/>
                <w:numId w:val="29"/>
              </w:numPr>
              <w:spacing w:after="0"/>
              <w:ind w:leftChars="0"/>
              <w:rPr>
                <w:rFonts w:eastAsia="Malgun Gothic"/>
                <w:sz w:val="21"/>
                <w:szCs w:val="21"/>
                <w:lang w:eastAsia="ko-KR"/>
              </w:rPr>
            </w:pPr>
            <w:r w:rsidRPr="003E4A2A">
              <w:rPr>
                <w:rFonts w:eastAsia="Malgun Gothic"/>
                <w:sz w:val="21"/>
                <w:szCs w:val="21"/>
                <w:lang w:eastAsia="ko-KR"/>
              </w:rPr>
              <w:t>For example, SRS resources defined in Rel-16 for SRS-RSRP measurement, CLI-RSSI resources defined in Rel-16 for CLI-RSSI measurement</w:t>
            </w:r>
          </w:p>
          <w:p w14:paraId="0E31D5B3" w14:textId="41AEC589" w:rsidR="00845348" w:rsidRPr="00DE3C72" w:rsidRDefault="003E4A2A" w:rsidP="007E507D">
            <w:pPr>
              <w:pStyle w:val="aff6"/>
              <w:numPr>
                <w:ilvl w:val="0"/>
                <w:numId w:val="29"/>
              </w:numPr>
              <w:spacing w:after="0"/>
              <w:ind w:leftChars="0"/>
              <w:rPr>
                <w:rFonts w:eastAsia="Malgun Gothic"/>
                <w:sz w:val="21"/>
                <w:szCs w:val="21"/>
                <w:lang w:val="en-US" w:eastAsia="ko-KR"/>
              </w:rPr>
            </w:pPr>
            <w:r w:rsidRPr="003E4A2A">
              <w:rPr>
                <w:rFonts w:eastAsia="Malgun Gothic"/>
                <w:sz w:val="21"/>
                <w:szCs w:val="21"/>
                <w:lang w:eastAsia="ko-KR"/>
              </w:rPr>
              <w:t>FFS potential enhancements</w:t>
            </w:r>
          </w:p>
        </w:tc>
      </w:tr>
    </w:tbl>
    <w:p w14:paraId="3330D579" w14:textId="77777777" w:rsidR="00E85439" w:rsidRDefault="00E85439" w:rsidP="00E85439">
      <w:pPr>
        <w:rPr>
          <w:rFonts w:eastAsia="ＭＳ 明朝"/>
          <w:sz w:val="22"/>
          <w:szCs w:val="22"/>
          <w:lang w:val="en-US"/>
        </w:rPr>
      </w:pPr>
    </w:p>
    <w:p w14:paraId="2574B577" w14:textId="038C6D4E" w:rsidR="009D45AE" w:rsidRDefault="00146510" w:rsidP="00640519">
      <w:pPr>
        <w:jc w:val="both"/>
        <w:rPr>
          <w:sz w:val="22"/>
          <w:szCs w:val="22"/>
          <w:lang w:val="en-US"/>
        </w:rPr>
      </w:pPr>
      <w:r w:rsidRPr="00146510">
        <w:rPr>
          <w:sz w:val="22"/>
          <w:szCs w:val="22"/>
          <w:lang w:val="en-US"/>
        </w:rPr>
        <w:t>As shown in Fig.</w:t>
      </w:r>
      <w:r>
        <w:rPr>
          <w:sz w:val="22"/>
          <w:szCs w:val="22"/>
          <w:lang w:val="en-US"/>
        </w:rPr>
        <w:t>2</w:t>
      </w:r>
      <w:r w:rsidRPr="00146510">
        <w:rPr>
          <w:sz w:val="22"/>
          <w:szCs w:val="22"/>
          <w:lang w:val="en-US"/>
        </w:rPr>
        <w:t xml:space="preserve">, if the direction of antenna </w:t>
      </w:r>
      <w:proofErr w:type="gramStart"/>
      <w:r w:rsidRPr="00146510">
        <w:rPr>
          <w:sz w:val="22"/>
          <w:szCs w:val="22"/>
          <w:lang w:val="en-US"/>
        </w:rPr>
        <w:t>beam</w:t>
      </w:r>
      <w:proofErr w:type="gramEnd"/>
      <w:r w:rsidRPr="00146510">
        <w:rPr>
          <w:sz w:val="22"/>
          <w:szCs w:val="22"/>
          <w:lang w:val="en-US"/>
        </w:rPr>
        <w:t xml:space="preserve"> </w:t>
      </w:r>
      <w:r w:rsidR="00243D4D">
        <w:rPr>
          <w:sz w:val="22"/>
          <w:szCs w:val="22"/>
          <w:lang w:val="en-US"/>
        </w:rPr>
        <w:t>at</w:t>
      </w:r>
      <w:r w:rsidRPr="00146510">
        <w:rPr>
          <w:sz w:val="22"/>
          <w:szCs w:val="22"/>
          <w:lang w:val="en-US"/>
        </w:rPr>
        <w:t xml:space="preserve"> aggressor UE1</w:t>
      </w:r>
      <w:r w:rsidR="00243D4D">
        <w:rPr>
          <w:sz w:val="22"/>
          <w:szCs w:val="22"/>
          <w:lang w:val="en-US"/>
        </w:rPr>
        <w:t xml:space="preserve"> for UL transmission</w:t>
      </w:r>
      <w:r w:rsidRPr="00146510">
        <w:rPr>
          <w:sz w:val="22"/>
          <w:szCs w:val="22"/>
          <w:lang w:val="en-US"/>
        </w:rPr>
        <w:t xml:space="preserve"> and th</w:t>
      </w:r>
      <w:r w:rsidR="00243D4D">
        <w:rPr>
          <w:sz w:val="22"/>
          <w:szCs w:val="22"/>
          <w:lang w:val="en-US"/>
        </w:rPr>
        <w:t>e direction of antenna beam</w:t>
      </w:r>
      <w:r w:rsidRPr="00146510">
        <w:rPr>
          <w:sz w:val="22"/>
          <w:szCs w:val="22"/>
          <w:lang w:val="en-US"/>
        </w:rPr>
        <w:t xml:space="preserve"> </w:t>
      </w:r>
      <w:r w:rsidR="00243D4D">
        <w:rPr>
          <w:sz w:val="22"/>
          <w:szCs w:val="22"/>
          <w:lang w:val="en-US"/>
        </w:rPr>
        <w:t xml:space="preserve">at </w:t>
      </w:r>
      <w:r w:rsidRPr="00146510">
        <w:rPr>
          <w:sz w:val="22"/>
          <w:szCs w:val="22"/>
          <w:lang w:val="en-US"/>
        </w:rPr>
        <w:t xml:space="preserve">victim UE0 </w:t>
      </w:r>
      <w:r w:rsidR="00243D4D">
        <w:rPr>
          <w:sz w:val="22"/>
          <w:szCs w:val="22"/>
          <w:lang w:val="en-US"/>
        </w:rPr>
        <w:t xml:space="preserve">for DL reception are </w:t>
      </w:r>
      <w:r w:rsidRPr="00146510">
        <w:rPr>
          <w:sz w:val="22"/>
          <w:szCs w:val="22"/>
          <w:lang w:val="en-US"/>
        </w:rPr>
        <w:t>match</w:t>
      </w:r>
      <w:r w:rsidR="00243D4D">
        <w:rPr>
          <w:sz w:val="22"/>
          <w:szCs w:val="22"/>
          <w:lang w:val="en-US"/>
        </w:rPr>
        <w:t>ing</w:t>
      </w:r>
      <w:r w:rsidRPr="00146510">
        <w:rPr>
          <w:sz w:val="22"/>
          <w:szCs w:val="22"/>
          <w:lang w:val="en-US"/>
        </w:rPr>
        <w:t xml:space="preserve">, e.g. “beam b” is the best beam and selected for DL reception </w:t>
      </w:r>
      <w:r w:rsidR="00243D4D">
        <w:rPr>
          <w:sz w:val="22"/>
          <w:szCs w:val="22"/>
          <w:lang w:val="en-US"/>
        </w:rPr>
        <w:t>at</w:t>
      </w:r>
      <w:r w:rsidRPr="00146510">
        <w:rPr>
          <w:sz w:val="22"/>
          <w:szCs w:val="22"/>
          <w:lang w:val="en-US"/>
        </w:rPr>
        <w:t xml:space="preserve"> UE0, </w:t>
      </w:r>
      <w:r w:rsidR="00243D4D">
        <w:rPr>
          <w:sz w:val="22"/>
          <w:szCs w:val="22"/>
          <w:lang w:val="en-US"/>
        </w:rPr>
        <w:t>it would be</w:t>
      </w:r>
      <w:r w:rsidRPr="00146510">
        <w:rPr>
          <w:sz w:val="22"/>
          <w:szCs w:val="22"/>
          <w:lang w:val="en-US"/>
        </w:rPr>
        <w:t xml:space="preserve"> </w:t>
      </w:r>
      <w:r w:rsidR="00840DFE">
        <w:rPr>
          <w:sz w:val="22"/>
          <w:szCs w:val="22"/>
          <w:lang w:val="en-US"/>
        </w:rPr>
        <w:t>possible</w:t>
      </w:r>
      <w:r w:rsidR="00840DFE" w:rsidRPr="00146510">
        <w:rPr>
          <w:sz w:val="22"/>
          <w:szCs w:val="22"/>
          <w:lang w:val="en-US"/>
        </w:rPr>
        <w:t xml:space="preserve"> </w:t>
      </w:r>
      <w:r w:rsidR="00243D4D">
        <w:rPr>
          <w:sz w:val="22"/>
          <w:szCs w:val="22"/>
          <w:lang w:val="en-US"/>
        </w:rPr>
        <w:t xml:space="preserve">that </w:t>
      </w:r>
      <w:r w:rsidRPr="00146510">
        <w:rPr>
          <w:sz w:val="22"/>
          <w:szCs w:val="22"/>
          <w:lang w:val="en-US"/>
        </w:rPr>
        <w:t xml:space="preserve">UE1 UL </w:t>
      </w:r>
      <w:r w:rsidR="002D306E">
        <w:rPr>
          <w:sz w:val="22"/>
          <w:szCs w:val="22"/>
          <w:lang w:val="en-US"/>
        </w:rPr>
        <w:t>transmission</w:t>
      </w:r>
      <w:r w:rsidR="002D306E" w:rsidRPr="00146510">
        <w:rPr>
          <w:sz w:val="22"/>
          <w:szCs w:val="22"/>
          <w:lang w:val="en-US"/>
        </w:rPr>
        <w:t xml:space="preserve"> </w:t>
      </w:r>
      <w:r w:rsidR="00243D4D">
        <w:rPr>
          <w:sz w:val="22"/>
          <w:szCs w:val="22"/>
          <w:lang w:val="en-US"/>
        </w:rPr>
        <w:t xml:space="preserve">causes an </w:t>
      </w:r>
      <w:r w:rsidRPr="00146510">
        <w:rPr>
          <w:sz w:val="22"/>
          <w:szCs w:val="22"/>
          <w:lang w:val="en-US"/>
        </w:rPr>
        <w:t>interfere</w:t>
      </w:r>
      <w:r w:rsidR="00243D4D">
        <w:rPr>
          <w:sz w:val="22"/>
          <w:szCs w:val="22"/>
          <w:lang w:val="en-US"/>
        </w:rPr>
        <w:t>nce to</w:t>
      </w:r>
      <w:r w:rsidRPr="00146510">
        <w:rPr>
          <w:sz w:val="22"/>
          <w:szCs w:val="22"/>
          <w:lang w:val="en-US"/>
        </w:rPr>
        <w:t xml:space="preserve"> DL </w:t>
      </w:r>
      <w:r w:rsidR="00243D4D">
        <w:rPr>
          <w:sz w:val="22"/>
          <w:szCs w:val="22"/>
          <w:lang w:val="en-US"/>
        </w:rPr>
        <w:t>reception at UE0</w:t>
      </w:r>
      <w:r w:rsidRPr="00146510">
        <w:rPr>
          <w:sz w:val="22"/>
          <w:szCs w:val="22"/>
          <w:lang w:val="en-US"/>
        </w:rPr>
        <w:t xml:space="preserve">. On the other hand, if UE0 uses “beam c” </w:t>
      </w:r>
      <w:r w:rsidR="002D306E">
        <w:rPr>
          <w:sz w:val="22"/>
          <w:szCs w:val="22"/>
          <w:lang w:val="en-US"/>
        </w:rPr>
        <w:t xml:space="preserve">even if </w:t>
      </w:r>
      <w:r w:rsidRPr="00146510">
        <w:rPr>
          <w:sz w:val="22"/>
          <w:szCs w:val="22"/>
          <w:lang w:val="en-US"/>
        </w:rPr>
        <w:t>the beam is the 2</w:t>
      </w:r>
      <w:r w:rsidRPr="002D306E">
        <w:rPr>
          <w:sz w:val="22"/>
          <w:szCs w:val="22"/>
          <w:vertAlign w:val="superscript"/>
          <w:lang w:val="en-US"/>
        </w:rPr>
        <w:t>nd</w:t>
      </w:r>
      <w:r w:rsidRPr="00146510">
        <w:rPr>
          <w:sz w:val="22"/>
          <w:szCs w:val="22"/>
          <w:lang w:val="en-US"/>
        </w:rPr>
        <w:t xml:space="preserve"> best beam but </w:t>
      </w:r>
      <w:r w:rsidR="00840DFE">
        <w:rPr>
          <w:sz w:val="22"/>
          <w:szCs w:val="22"/>
          <w:lang w:val="en-US"/>
        </w:rPr>
        <w:t xml:space="preserve">can achieve </w:t>
      </w:r>
      <w:r w:rsidRPr="00146510">
        <w:rPr>
          <w:sz w:val="22"/>
          <w:szCs w:val="22"/>
          <w:lang w:val="en-US"/>
        </w:rPr>
        <w:t xml:space="preserve">sufficient DL received power, the interference </w:t>
      </w:r>
      <w:r w:rsidR="002D306E">
        <w:rPr>
          <w:sz w:val="22"/>
          <w:szCs w:val="22"/>
          <w:lang w:val="en-US"/>
        </w:rPr>
        <w:t xml:space="preserve">caused by UE1 UL transmission </w:t>
      </w:r>
      <w:r w:rsidR="00840DFE">
        <w:rPr>
          <w:sz w:val="22"/>
          <w:szCs w:val="22"/>
          <w:lang w:val="en-US"/>
        </w:rPr>
        <w:t xml:space="preserve">would </w:t>
      </w:r>
      <w:r w:rsidR="002D306E">
        <w:rPr>
          <w:sz w:val="22"/>
          <w:szCs w:val="22"/>
          <w:lang w:val="en-US"/>
        </w:rPr>
        <w:t>become smaller at</w:t>
      </w:r>
      <w:r w:rsidRPr="00146510">
        <w:rPr>
          <w:sz w:val="22"/>
          <w:szCs w:val="22"/>
          <w:lang w:val="en-US"/>
        </w:rPr>
        <w:t xml:space="preserve"> UE0 reception</w:t>
      </w:r>
      <w:r w:rsidR="002D306E">
        <w:rPr>
          <w:sz w:val="22"/>
          <w:szCs w:val="22"/>
          <w:lang w:val="en-US"/>
        </w:rPr>
        <w:t xml:space="preserve"> since </w:t>
      </w:r>
      <w:r w:rsidR="00840DFE">
        <w:rPr>
          <w:sz w:val="22"/>
          <w:szCs w:val="22"/>
          <w:lang w:val="en-US"/>
        </w:rPr>
        <w:t xml:space="preserve">the </w:t>
      </w:r>
      <w:r w:rsidR="002D306E">
        <w:rPr>
          <w:sz w:val="22"/>
          <w:szCs w:val="22"/>
          <w:lang w:val="en-US"/>
        </w:rPr>
        <w:t>beam c does not direct to UE1 transmission beam</w:t>
      </w:r>
      <w:r w:rsidRPr="00146510">
        <w:rPr>
          <w:sz w:val="22"/>
          <w:szCs w:val="22"/>
          <w:lang w:val="en-US"/>
        </w:rPr>
        <w:t xml:space="preserve">. Therefore, </w:t>
      </w:r>
      <w:r w:rsidR="009D45AE">
        <w:rPr>
          <w:sz w:val="22"/>
          <w:szCs w:val="22"/>
          <w:lang w:val="en-US"/>
        </w:rPr>
        <w:t>measurement resource and reporting configuration with spatial information, and configuration for multiple beam measurement can be considered</w:t>
      </w:r>
      <w:r w:rsidR="00845348">
        <w:rPr>
          <w:sz w:val="22"/>
          <w:szCs w:val="22"/>
          <w:lang w:val="en-US"/>
        </w:rPr>
        <w:t xml:space="preserve">, and the measurement results and reporting can be used for the </w:t>
      </w:r>
      <w:r w:rsidR="00845348" w:rsidRPr="00845348">
        <w:rPr>
          <w:sz w:val="22"/>
          <w:szCs w:val="22"/>
          <w:lang w:val="en-US"/>
        </w:rPr>
        <w:t>CLI handling based on spatial domain coordination</w:t>
      </w:r>
      <w:r w:rsidR="00845348">
        <w:rPr>
          <w:sz w:val="22"/>
          <w:szCs w:val="22"/>
          <w:lang w:val="en-US"/>
        </w:rPr>
        <w:t>.</w:t>
      </w:r>
    </w:p>
    <w:p w14:paraId="1EF9B2FB" w14:textId="77777777" w:rsidR="009D45AE" w:rsidRDefault="009D45AE" w:rsidP="00640519">
      <w:pPr>
        <w:jc w:val="both"/>
        <w:rPr>
          <w:sz w:val="22"/>
          <w:szCs w:val="22"/>
          <w:lang w:val="en-US"/>
        </w:rPr>
      </w:pPr>
    </w:p>
    <w:p w14:paraId="7EDEC23E" w14:textId="67FA4CD3" w:rsidR="00C832F3" w:rsidRDefault="009D45AE" w:rsidP="009D45AE">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roposal 1</w:t>
      </w:r>
      <w:r w:rsidRPr="003979E7">
        <w:rPr>
          <w:b/>
          <w:bCs/>
          <w:sz w:val="22"/>
          <w:szCs w:val="22"/>
          <w:lang w:val="en-US"/>
        </w:rPr>
        <w:t xml:space="preserve">: </w:t>
      </w:r>
      <w:r w:rsidR="00C832F3">
        <w:rPr>
          <w:b/>
          <w:bCs/>
          <w:sz w:val="22"/>
          <w:szCs w:val="22"/>
          <w:lang w:val="en-US"/>
        </w:rPr>
        <w:t>Measurement resource and reporting configuration with spatial information, and configuration for multiple beam measurement should be considered.</w:t>
      </w:r>
    </w:p>
    <w:p w14:paraId="2A2B54F0" w14:textId="77777777" w:rsidR="009D45AE" w:rsidRDefault="009D45AE" w:rsidP="009D45AE">
      <w:pPr>
        <w:rPr>
          <w:sz w:val="22"/>
          <w:szCs w:val="22"/>
          <w:lang w:val="en-US"/>
        </w:rPr>
      </w:pPr>
    </w:p>
    <w:p w14:paraId="5B66412B" w14:textId="77777777" w:rsidR="009D45AE" w:rsidRDefault="009D45AE" w:rsidP="009D45AE">
      <w:pPr>
        <w:jc w:val="center"/>
        <w:rPr>
          <w:sz w:val="22"/>
          <w:szCs w:val="22"/>
          <w:lang w:val="en-US"/>
        </w:rPr>
      </w:pPr>
      <w:r>
        <w:rPr>
          <w:noProof/>
          <w:sz w:val="22"/>
          <w:szCs w:val="22"/>
          <w:lang w:val="en-US"/>
        </w:rPr>
        <w:lastRenderedPageBreak/>
        <w:drawing>
          <wp:inline distT="0" distB="0" distL="0" distR="0" wp14:anchorId="1248DD59" wp14:editId="10605702">
            <wp:extent cx="4278630" cy="158922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9025" cy="1593081"/>
                    </a:xfrm>
                    <a:prstGeom prst="rect">
                      <a:avLst/>
                    </a:prstGeom>
                    <a:noFill/>
                    <a:ln>
                      <a:noFill/>
                    </a:ln>
                  </pic:spPr>
                </pic:pic>
              </a:graphicData>
            </a:graphic>
          </wp:inline>
        </w:drawing>
      </w:r>
    </w:p>
    <w:p w14:paraId="7CDF017C" w14:textId="7ACC6EF4" w:rsidR="009D45AE" w:rsidRPr="00845348" w:rsidRDefault="009D45AE" w:rsidP="009D45AE">
      <w:pPr>
        <w:jc w:val="center"/>
        <w:rPr>
          <w:sz w:val="21"/>
          <w:szCs w:val="21"/>
          <w:lang w:val="en-US"/>
        </w:rPr>
      </w:pPr>
      <w:r w:rsidRPr="00845348">
        <w:rPr>
          <w:rFonts w:hint="eastAsia"/>
          <w:b/>
          <w:sz w:val="21"/>
          <w:szCs w:val="21"/>
          <w:lang w:val="en-US"/>
        </w:rPr>
        <w:t>F</w:t>
      </w:r>
      <w:r w:rsidRPr="00845348">
        <w:rPr>
          <w:b/>
          <w:sz w:val="21"/>
          <w:szCs w:val="21"/>
          <w:lang w:val="en-US"/>
        </w:rPr>
        <w:t>igure 2.</w:t>
      </w:r>
      <w:r w:rsidRPr="00845348">
        <w:rPr>
          <w:b/>
          <w:sz w:val="21"/>
          <w:szCs w:val="21"/>
        </w:rPr>
        <w:t xml:space="preserve"> </w:t>
      </w:r>
      <w:r w:rsidRPr="00845348">
        <w:rPr>
          <w:rFonts w:eastAsiaTheme="minorEastAsia"/>
          <w:bCs/>
          <w:sz w:val="21"/>
          <w:szCs w:val="21"/>
          <w:lang w:val="en-US"/>
        </w:rPr>
        <w:t>Example of UE-UE CLI.</w:t>
      </w:r>
    </w:p>
    <w:p w14:paraId="778EB030" w14:textId="2A777C38" w:rsidR="00146510" w:rsidRDefault="00146510" w:rsidP="00640519">
      <w:pPr>
        <w:jc w:val="both"/>
        <w:rPr>
          <w:sz w:val="22"/>
          <w:szCs w:val="22"/>
          <w:lang w:val="en-US"/>
        </w:rPr>
      </w:pPr>
    </w:p>
    <w:p w14:paraId="44E542B1" w14:textId="2A3C4BAE" w:rsidR="00DE3C72" w:rsidRDefault="00DE3C72" w:rsidP="00640519">
      <w:pPr>
        <w:jc w:val="both"/>
        <w:rPr>
          <w:sz w:val="22"/>
          <w:szCs w:val="22"/>
          <w:lang w:val="en-US"/>
        </w:rPr>
      </w:pPr>
    </w:p>
    <w:p w14:paraId="72D99DBA" w14:textId="513D15E6" w:rsidR="00DE3C72" w:rsidRPr="00146510" w:rsidRDefault="00DE3C72" w:rsidP="00DE3C72">
      <w:pPr>
        <w:jc w:val="both"/>
        <w:rPr>
          <w:sz w:val="22"/>
          <w:szCs w:val="22"/>
          <w:lang w:val="en-US"/>
        </w:rPr>
      </w:pPr>
      <w:r>
        <w:rPr>
          <w:sz w:val="22"/>
          <w:szCs w:val="22"/>
          <w:lang w:val="en-US"/>
        </w:rPr>
        <w:t xml:space="preserve">Another potential enhancement is to introduce </w:t>
      </w:r>
      <w:r w:rsidR="00C73AB5">
        <w:rPr>
          <w:sz w:val="22"/>
          <w:szCs w:val="22"/>
          <w:lang w:val="en-US"/>
        </w:rPr>
        <w:t>L1/L2</w:t>
      </w:r>
      <w:r>
        <w:rPr>
          <w:sz w:val="22"/>
          <w:szCs w:val="22"/>
          <w:lang w:val="en-US"/>
        </w:rPr>
        <w:t xml:space="preserve"> based measurement and reporting, and </w:t>
      </w:r>
      <w:r>
        <w:rPr>
          <w:rFonts w:eastAsiaTheme="minorEastAsia"/>
          <w:sz w:val="22"/>
          <w:szCs w:val="22"/>
          <w:lang w:val="en-US"/>
        </w:rPr>
        <w:t>at the RAN</w:t>
      </w:r>
      <w:r w:rsidRPr="00146510">
        <w:rPr>
          <w:rFonts w:eastAsiaTheme="minorEastAsia"/>
          <w:sz w:val="22"/>
          <w:szCs w:val="22"/>
          <w:lang w:val="en-US"/>
        </w:rPr>
        <w:t>1</w:t>
      </w:r>
      <w:r>
        <w:rPr>
          <w:rFonts w:eastAsiaTheme="minorEastAsia"/>
          <w:sz w:val="22"/>
          <w:szCs w:val="22"/>
          <w:lang w:val="en-US"/>
        </w:rPr>
        <w:t>#11</w:t>
      </w:r>
      <w:r w:rsidR="009C6F2A">
        <w:rPr>
          <w:rFonts w:eastAsiaTheme="minorEastAsia"/>
          <w:sz w:val="22"/>
          <w:szCs w:val="22"/>
          <w:lang w:val="en-US"/>
        </w:rPr>
        <w:t>2</w:t>
      </w:r>
      <w:r>
        <w:rPr>
          <w:rFonts w:eastAsiaTheme="minorEastAsia"/>
          <w:sz w:val="22"/>
          <w:szCs w:val="22"/>
          <w:lang w:val="en-US"/>
        </w:rPr>
        <w:t xml:space="preserve"> </w:t>
      </w:r>
      <w:r w:rsidRPr="00146510">
        <w:rPr>
          <w:rFonts w:eastAsiaTheme="minorEastAsia"/>
          <w:sz w:val="22"/>
          <w:szCs w:val="22"/>
          <w:lang w:val="en-US"/>
        </w:rPr>
        <w:t xml:space="preserve">meeting, following agreement </w:t>
      </w:r>
      <w:r>
        <w:rPr>
          <w:rFonts w:eastAsiaTheme="minorEastAsia"/>
          <w:sz w:val="22"/>
          <w:szCs w:val="22"/>
          <w:lang w:val="en-US"/>
        </w:rPr>
        <w:t>was</w:t>
      </w:r>
      <w:r w:rsidRPr="00146510">
        <w:rPr>
          <w:rFonts w:eastAsiaTheme="minorEastAsia"/>
          <w:sz w:val="22"/>
          <w:szCs w:val="22"/>
          <w:lang w:val="en-US"/>
        </w:rPr>
        <w:t xml:space="preserve"> made [</w:t>
      </w:r>
      <w:r>
        <w:rPr>
          <w:rFonts w:eastAsiaTheme="minorEastAsia"/>
          <w:sz w:val="22"/>
          <w:szCs w:val="22"/>
          <w:lang w:val="en-US"/>
        </w:rPr>
        <w:t>3</w:t>
      </w:r>
      <w:r w:rsidRPr="00146510">
        <w:rPr>
          <w:rFonts w:eastAsiaTheme="minorEastAsia"/>
          <w:sz w:val="22"/>
          <w:szCs w:val="22"/>
          <w:lang w:val="en-US"/>
        </w:rPr>
        <w:t>].</w:t>
      </w:r>
    </w:p>
    <w:p w14:paraId="2036D6C2" w14:textId="77777777" w:rsidR="00DE3C72" w:rsidRDefault="00DE3C72" w:rsidP="00640519">
      <w:pPr>
        <w:jc w:val="both"/>
        <w:rPr>
          <w:sz w:val="22"/>
          <w:szCs w:val="22"/>
          <w:lang w:val="en-US"/>
        </w:rPr>
      </w:pPr>
    </w:p>
    <w:tbl>
      <w:tblPr>
        <w:tblStyle w:val="aff4"/>
        <w:tblW w:w="0" w:type="auto"/>
        <w:jc w:val="center"/>
        <w:tblLook w:val="04A0" w:firstRow="1" w:lastRow="0" w:firstColumn="1" w:lastColumn="0" w:noHBand="0" w:noVBand="1"/>
      </w:tblPr>
      <w:tblGrid>
        <w:gridCol w:w="9962"/>
      </w:tblGrid>
      <w:tr w:rsidR="00DE3C72" w:rsidRPr="00A31D60" w14:paraId="7163F89D" w14:textId="77777777" w:rsidTr="00DE3C72">
        <w:trPr>
          <w:trHeight w:val="1581"/>
          <w:jc w:val="center"/>
        </w:trPr>
        <w:tc>
          <w:tcPr>
            <w:tcW w:w="9962" w:type="dxa"/>
          </w:tcPr>
          <w:p w14:paraId="59ED9AC7" w14:textId="77777777" w:rsidR="009C6F2A" w:rsidRPr="009C6F2A" w:rsidRDefault="009C6F2A" w:rsidP="009C6F2A">
            <w:pPr>
              <w:spacing w:after="0"/>
              <w:rPr>
                <w:sz w:val="21"/>
                <w:szCs w:val="21"/>
                <w:highlight w:val="green"/>
                <w:lang w:val="en-US" w:eastAsia="ko-KR"/>
              </w:rPr>
            </w:pPr>
            <w:r w:rsidRPr="009C6F2A">
              <w:rPr>
                <w:sz w:val="21"/>
                <w:szCs w:val="21"/>
                <w:highlight w:val="green"/>
                <w:lang w:val="en-US" w:eastAsia="ko-KR"/>
              </w:rPr>
              <w:t>Agreement</w:t>
            </w:r>
          </w:p>
          <w:p w14:paraId="0B579884" w14:textId="77777777" w:rsidR="009C6F2A" w:rsidRPr="009C6F2A" w:rsidRDefault="009C6F2A" w:rsidP="009C6F2A">
            <w:pPr>
              <w:spacing w:after="0"/>
              <w:rPr>
                <w:sz w:val="21"/>
                <w:szCs w:val="21"/>
                <w:lang w:val="en-US" w:eastAsia="ko-KR"/>
              </w:rPr>
            </w:pPr>
            <w:r w:rsidRPr="009C6F2A">
              <w:rPr>
                <w:sz w:val="21"/>
                <w:szCs w:val="21"/>
                <w:lang w:val="en-US"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3A82B9B9" w14:textId="77777777" w:rsidR="009C6F2A" w:rsidRPr="009C6F2A" w:rsidRDefault="009C6F2A" w:rsidP="009C6F2A">
            <w:pPr>
              <w:spacing w:after="0"/>
              <w:rPr>
                <w:sz w:val="21"/>
                <w:szCs w:val="21"/>
                <w:highlight w:val="green"/>
                <w:lang w:val="en-US" w:eastAsia="ko-KR"/>
              </w:rPr>
            </w:pPr>
            <w:r w:rsidRPr="009C6F2A">
              <w:rPr>
                <w:sz w:val="21"/>
                <w:szCs w:val="21"/>
                <w:highlight w:val="green"/>
                <w:lang w:val="en-US" w:eastAsia="ko-KR"/>
              </w:rPr>
              <w:t>Agreement</w:t>
            </w:r>
          </w:p>
          <w:p w14:paraId="441BC9C5" w14:textId="77777777" w:rsidR="009C6F2A" w:rsidRPr="009C6F2A" w:rsidRDefault="009C6F2A" w:rsidP="009C6F2A">
            <w:pPr>
              <w:spacing w:after="0"/>
              <w:rPr>
                <w:sz w:val="21"/>
                <w:szCs w:val="21"/>
                <w:lang w:val="en-US" w:eastAsia="ko-KR"/>
              </w:rPr>
            </w:pPr>
            <w:r w:rsidRPr="009C6F2A">
              <w:rPr>
                <w:sz w:val="21"/>
                <w:szCs w:val="21"/>
                <w:lang w:val="en-US" w:eastAsia="ko-KR"/>
              </w:rPr>
              <w:t>For L1/L2 based UE-to-UE co-channel CLI measurement and reporting mechanism, study the following measurement and report framework.</w:t>
            </w:r>
          </w:p>
          <w:p w14:paraId="7918630E" w14:textId="77777777" w:rsidR="009C6F2A" w:rsidRPr="009C6F2A" w:rsidRDefault="009C6F2A" w:rsidP="009C6F2A">
            <w:pPr>
              <w:spacing w:after="0"/>
              <w:rPr>
                <w:sz w:val="21"/>
                <w:szCs w:val="21"/>
                <w:lang w:val="en-US" w:eastAsia="ko-KR"/>
              </w:rPr>
            </w:pPr>
            <w:r w:rsidRPr="009C6F2A">
              <w:rPr>
                <w:sz w:val="21"/>
                <w:szCs w:val="21"/>
                <w:lang w:val="en-US" w:eastAsia="ko-KR"/>
              </w:rPr>
              <w:t xml:space="preserve"> •Use existing CSI framework as the baseline.</w:t>
            </w:r>
          </w:p>
          <w:p w14:paraId="2141B907" w14:textId="52C3C2A2" w:rsidR="00DE3C72" w:rsidRPr="009C6F2A" w:rsidRDefault="009C6F2A" w:rsidP="00DE3C72">
            <w:pPr>
              <w:spacing w:after="0"/>
              <w:rPr>
                <w:rFonts w:eastAsia="Malgun Gothic"/>
                <w:sz w:val="21"/>
                <w:szCs w:val="21"/>
                <w:lang w:val="en-US" w:eastAsia="ko-KR"/>
              </w:rPr>
            </w:pPr>
            <w:r w:rsidRPr="009C6F2A">
              <w:rPr>
                <w:sz w:val="21"/>
                <w:szCs w:val="21"/>
                <w:lang w:val="en-US" w:eastAsia="ko-KR"/>
              </w:rPr>
              <w:t xml:space="preserve"> •Others are not precluded. </w:t>
            </w:r>
          </w:p>
        </w:tc>
      </w:tr>
    </w:tbl>
    <w:p w14:paraId="4EEAA72B" w14:textId="1B1C03E0" w:rsidR="00DE3C72" w:rsidRDefault="00DE3C72" w:rsidP="00640519">
      <w:pPr>
        <w:jc w:val="both"/>
        <w:rPr>
          <w:sz w:val="22"/>
          <w:szCs w:val="22"/>
          <w:lang w:val="en-US"/>
        </w:rPr>
      </w:pPr>
    </w:p>
    <w:p w14:paraId="6F9D8913" w14:textId="5AD89465" w:rsidR="00C73AB5" w:rsidRPr="00C73AB5" w:rsidRDefault="009D45AE" w:rsidP="00C73AB5">
      <w:pPr>
        <w:jc w:val="both"/>
        <w:rPr>
          <w:sz w:val="22"/>
          <w:szCs w:val="22"/>
          <w:lang w:val="en-US"/>
        </w:rPr>
      </w:pPr>
      <w:r>
        <w:rPr>
          <w:sz w:val="22"/>
          <w:szCs w:val="22"/>
          <w:lang w:val="en-US"/>
        </w:rPr>
        <w:t xml:space="preserve">For the </w:t>
      </w:r>
      <w:r w:rsidRPr="00164A8D">
        <w:rPr>
          <w:sz w:val="22"/>
          <w:szCs w:val="22"/>
          <w:lang w:val="en-US"/>
        </w:rPr>
        <w:t>dynamic/flexible TDD</w:t>
      </w:r>
      <w:r>
        <w:rPr>
          <w:sz w:val="22"/>
          <w:szCs w:val="22"/>
          <w:lang w:val="en-US"/>
        </w:rPr>
        <w:t xml:space="preserve"> or SBFD scenarios, interference environment may vary dynamically, e.g.</w:t>
      </w:r>
      <w:r w:rsidR="002D306E">
        <w:rPr>
          <w:sz w:val="22"/>
          <w:szCs w:val="22"/>
          <w:lang w:val="en-US"/>
        </w:rPr>
        <w:t>, according to</w:t>
      </w:r>
      <w:r>
        <w:rPr>
          <w:sz w:val="22"/>
          <w:szCs w:val="22"/>
          <w:lang w:val="en-US"/>
        </w:rPr>
        <w:t xml:space="preserve"> the transmission direction (UL or DL) based on the traffic </w:t>
      </w:r>
      <w:r w:rsidR="005F4D5E">
        <w:rPr>
          <w:sz w:val="22"/>
          <w:szCs w:val="22"/>
          <w:lang w:val="en-US"/>
        </w:rPr>
        <w:t xml:space="preserve">for </w:t>
      </w:r>
      <w:r>
        <w:rPr>
          <w:sz w:val="22"/>
          <w:szCs w:val="22"/>
          <w:lang w:val="en-US"/>
        </w:rPr>
        <w:t>aggressor UE.</w:t>
      </w:r>
      <w:r w:rsidR="00845348">
        <w:rPr>
          <w:sz w:val="22"/>
          <w:szCs w:val="22"/>
          <w:lang w:val="en-US"/>
        </w:rPr>
        <w:t xml:space="preserve"> </w:t>
      </w:r>
      <w:r w:rsidR="00C73AB5">
        <w:rPr>
          <w:sz w:val="22"/>
          <w:szCs w:val="22"/>
          <w:lang w:val="en-US"/>
        </w:rPr>
        <w:t>Therefore</w:t>
      </w:r>
      <w:r w:rsidR="00CB56BE">
        <w:rPr>
          <w:sz w:val="22"/>
          <w:szCs w:val="22"/>
          <w:lang w:val="en-US"/>
        </w:rPr>
        <w:t>,</w:t>
      </w:r>
      <w:r w:rsidR="00C73AB5">
        <w:rPr>
          <w:sz w:val="22"/>
          <w:szCs w:val="22"/>
          <w:lang w:val="en-US"/>
        </w:rPr>
        <w:t xml:space="preserve"> </w:t>
      </w:r>
      <w:r w:rsidR="00C73AB5" w:rsidRPr="00C73AB5">
        <w:rPr>
          <w:sz w:val="22"/>
          <w:szCs w:val="22"/>
          <w:lang w:val="en-US"/>
        </w:rPr>
        <w:t xml:space="preserve">L1/L2 based CLI measurement and reporting </w:t>
      </w:r>
      <w:r w:rsidR="00CB56BE">
        <w:rPr>
          <w:sz w:val="22"/>
          <w:szCs w:val="22"/>
          <w:lang w:val="en-US"/>
        </w:rPr>
        <w:t>are</w:t>
      </w:r>
      <w:r w:rsidR="00C73AB5" w:rsidRPr="00C73AB5">
        <w:rPr>
          <w:sz w:val="22"/>
          <w:szCs w:val="22"/>
          <w:lang w:val="en-US"/>
        </w:rPr>
        <w:t xml:space="preserve"> beneficial </w:t>
      </w:r>
      <w:r w:rsidR="00CB56BE">
        <w:rPr>
          <w:sz w:val="22"/>
          <w:szCs w:val="22"/>
          <w:lang w:val="en-US"/>
        </w:rPr>
        <w:t>as</w:t>
      </w:r>
      <w:r w:rsidR="00C73AB5" w:rsidRPr="00C73AB5">
        <w:rPr>
          <w:sz w:val="22"/>
          <w:szCs w:val="22"/>
          <w:lang w:val="en-US"/>
        </w:rPr>
        <w:t xml:space="preserve"> reporting of the latest instantaneous interference level</w:t>
      </w:r>
      <w:r w:rsidR="00CB56BE">
        <w:rPr>
          <w:sz w:val="22"/>
          <w:szCs w:val="22"/>
          <w:lang w:val="en-US"/>
        </w:rPr>
        <w:t>.</w:t>
      </w:r>
      <w:r w:rsidR="00C73AB5">
        <w:rPr>
          <w:sz w:val="22"/>
          <w:szCs w:val="22"/>
          <w:lang w:val="en-US"/>
        </w:rPr>
        <w:t xml:space="preserve"> </w:t>
      </w:r>
      <w:r w:rsidR="00CB56BE">
        <w:rPr>
          <w:sz w:val="22"/>
          <w:szCs w:val="22"/>
          <w:lang w:val="en-US"/>
        </w:rPr>
        <w:t>In addition, the</w:t>
      </w:r>
      <w:r w:rsidR="00C73AB5">
        <w:rPr>
          <w:sz w:val="22"/>
          <w:szCs w:val="22"/>
          <w:lang w:val="en-US"/>
        </w:rPr>
        <w:t xml:space="preserve"> timeline of the measurement and reporting is important factor to reflect the dynamically chang</w:t>
      </w:r>
      <w:r w:rsidR="00CB56BE">
        <w:rPr>
          <w:sz w:val="22"/>
          <w:szCs w:val="22"/>
          <w:lang w:val="en-US"/>
        </w:rPr>
        <w:t>ing</w:t>
      </w:r>
      <w:r w:rsidR="00C73AB5">
        <w:rPr>
          <w:sz w:val="22"/>
          <w:szCs w:val="22"/>
          <w:lang w:val="en-US"/>
        </w:rPr>
        <w:t xml:space="preserve"> environment. </w:t>
      </w:r>
      <w:proofErr w:type="gramStart"/>
      <w:r w:rsidR="00C44679">
        <w:rPr>
          <w:sz w:val="22"/>
          <w:szCs w:val="22"/>
          <w:lang w:val="en-US"/>
        </w:rPr>
        <w:t>In order to</w:t>
      </w:r>
      <w:proofErr w:type="gramEnd"/>
      <w:r w:rsidR="00C44679">
        <w:rPr>
          <w:sz w:val="22"/>
          <w:szCs w:val="22"/>
          <w:lang w:val="en-US"/>
        </w:rPr>
        <w:t xml:space="preserve"> minimize the </w:t>
      </w:r>
      <w:r w:rsidR="00CB56BE">
        <w:rPr>
          <w:sz w:val="22"/>
          <w:szCs w:val="22"/>
          <w:lang w:val="en-US"/>
        </w:rPr>
        <w:t xml:space="preserve">reporting </w:t>
      </w:r>
      <w:r w:rsidR="00C44679">
        <w:rPr>
          <w:sz w:val="22"/>
          <w:szCs w:val="22"/>
          <w:lang w:val="en-US"/>
        </w:rPr>
        <w:t xml:space="preserve">delay, </w:t>
      </w:r>
      <w:r w:rsidR="00C44679" w:rsidRPr="00C73AB5">
        <w:rPr>
          <w:sz w:val="22"/>
          <w:szCs w:val="22"/>
          <w:lang w:val="en-US"/>
        </w:rPr>
        <w:t>flexible configuration of the measurement and reporting is important, and event triggered reporting is also beneficial with considering the timeline</w:t>
      </w:r>
      <w:r w:rsidR="00C44679">
        <w:rPr>
          <w:sz w:val="22"/>
          <w:szCs w:val="22"/>
          <w:lang w:val="en-US"/>
        </w:rPr>
        <w:t>.</w:t>
      </w:r>
    </w:p>
    <w:p w14:paraId="290A347E" w14:textId="71BE6CFB" w:rsidR="00143A7C" w:rsidRPr="00143A7C" w:rsidRDefault="00143A7C" w:rsidP="009D45AE">
      <w:pPr>
        <w:jc w:val="both"/>
        <w:rPr>
          <w:rFonts w:eastAsia="SimSun"/>
          <w:sz w:val="22"/>
          <w:szCs w:val="22"/>
          <w:lang w:val="en-US" w:eastAsia="zh-CN"/>
        </w:rPr>
      </w:pPr>
    </w:p>
    <w:p w14:paraId="20F34097" w14:textId="4495F754" w:rsidR="0014048F" w:rsidRDefault="0014048F" w:rsidP="0014048F">
      <w:pPr>
        <w:jc w:val="both"/>
        <w:rPr>
          <w:sz w:val="22"/>
          <w:szCs w:val="22"/>
          <w:lang w:val="en-US"/>
        </w:rPr>
      </w:pPr>
      <w:r w:rsidRPr="0014048F">
        <w:rPr>
          <w:sz w:val="22"/>
          <w:szCs w:val="22"/>
          <w:lang w:val="en-US"/>
        </w:rPr>
        <w:t xml:space="preserve">For the measurement resource, </w:t>
      </w:r>
      <w:r>
        <w:rPr>
          <w:sz w:val="22"/>
          <w:szCs w:val="22"/>
          <w:lang w:val="en-US"/>
        </w:rPr>
        <w:t xml:space="preserve">it was agreed that existing measurement resource for layer-3 measurement </w:t>
      </w:r>
      <w:r w:rsidR="00615BA2">
        <w:rPr>
          <w:sz w:val="22"/>
          <w:szCs w:val="22"/>
          <w:lang w:val="en-US"/>
        </w:rPr>
        <w:t xml:space="preserve">can be </w:t>
      </w:r>
      <w:proofErr w:type="gramStart"/>
      <w:r w:rsidR="00615BA2">
        <w:rPr>
          <w:sz w:val="22"/>
          <w:szCs w:val="22"/>
          <w:lang w:val="en-US"/>
        </w:rPr>
        <w:t>considered</w:t>
      </w:r>
      <w:r>
        <w:rPr>
          <w:sz w:val="22"/>
          <w:szCs w:val="22"/>
          <w:lang w:val="en-US"/>
        </w:rPr>
        <w:t>, and</w:t>
      </w:r>
      <w:proofErr w:type="gramEnd"/>
      <w:r>
        <w:rPr>
          <w:sz w:val="22"/>
          <w:szCs w:val="22"/>
          <w:lang w:val="en-US"/>
        </w:rPr>
        <w:t xml:space="preserve"> following two options can be considered.</w:t>
      </w:r>
    </w:p>
    <w:p w14:paraId="6C08C283" w14:textId="77777777" w:rsidR="0014048F" w:rsidRDefault="0014048F" w:rsidP="0014048F">
      <w:pPr>
        <w:jc w:val="both"/>
        <w:rPr>
          <w:sz w:val="22"/>
          <w:szCs w:val="22"/>
          <w:lang w:val="en-US"/>
        </w:rPr>
      </w:pPr>
    </w:p>
    <w:p w14:paraId="0EFB0FD1" w14:textId="22BF3241" w:rsidR="0014048F" w:rsidRDefault="0014048F" w:rsidP="0014048F">
      <w:pPr>
        <w:ind w:leftChars="100" w:left="240"/>
        <w:jc w:val="both"/>
        <w:rPr>
          <w:sz w:val="22"/>
          <w:szCs w:val="22"/>
          <w:lang w:val="en-US"/>
        </w:rPr>
      </w:pPr>
      <w:r>
        <w:rPr>
          <w:rFonts w:hint="eastAsia"/>
          <w:sz w:val="22"/>
          <w:szCs w:val="22"/>
          <w:lang w:val="en-US"/>
        </w:rPr>
        <w:t>O</w:t>
      </w:r>
      <w:r>
        <w:rPr>
          <w:sz w:val="22"/>
          <w:szCs w:val="22"/>
          <w:lang w:val="en-US"/>
        </w:rPr>
        <w:t>ption 1: Any measurement resource for layer-3 measurement can be used for layer-1 measurement</w:t>
      </w:r>
    </w:p>
    <w:p w14:paraId="6D0FED55" w14:textId="0F9B4E4C" w:rsidR="0014048F" w:rsidRDefault="0014048F" w:rsidP="0014048F">
      <w:pPr>
        <w:ind w:leftChars="100" w:left="240"/>
        <w:jc w:val="both"/>
        <w:rPr>
          <w:sz w:val="22"/>
          <w:szCs w:val="22"/>
          <w:lang w:val="en-US"/>
        </w:rPr>
      </w:pPr>
      <w:r>
        <w:rPr>
          <w:rFonts w:hint="eastAsia"/>
          <w:sz w:val="22"/>
          <w:szCs w:val="22"/>
          <w:lang w:val="en-US"/>
        </w:rPr>
        <w:t>O</w:t>
      </w:r>
      <w:r>
        <w:rPr>
          <w:sz w:val="22"/>
          <w:szCs w:val="22"/>
          <w:lang w:val="en-US"/>
        </w:rPr>
        <w:t>ption 2: Measurement resource for layer-1 measurement is explicitly indicated, e.g.</w:t>
      </w:r>
      <w:r w:rsidR="00615BA2">
        <w:rPr>
          <w:sz w:val="22"/>
          <w:szCs w:val="22"/>
          <w:lang w:val="en-US"/>
        </w:rPr>
        <w:t>,</w:t>
      </w:r>
      <w:r>
        <w:rPr>
          <w:sz w:val="22"/>
          <w:szCs w:val="22"/>
          <w:lang w:val="en-US"/>
        </w:rPr>
        <w:t xml:space="preserve"> the measurement resource is for layer-3, layer-1, or both layer-1 and layer-3</w:t>
      </w:r>
    </w:p>
    <w:p w14:paraId="13F1F53F" w14:textId="77777777" w:rsidR="0014048F" w:rsidRDefault="0014048F" w:rsidP="0014048F">
      <w:pPr>
        <w:jc w:val="both"/>
        <w:rPr>
          <w:sz w:val="22"/>
          <w:szCs w:val="22"/>
          <w:lang w:val="en-US"/>
        </w:rPr>
      </w:pPr>
    </w:p>
    <w:p w14:paraId="3C816630" w14:textId="52F42A11" w:rsidR="00B809F1" w:rsidRDefault="00B809F1" w:rsidP="0014048F">
      <w:pPr>
        <w:jc w:val="both"/>
        <w:rPr>
          <w:sz w:val="22"/>
          <w:szCs w:val="22"/>
          <w:lang w:val="en-US"/>
        </w:rPr>
      </w:pPr>
      <w:r>
        <w:rPr>
          <w:sz w:val="22"/>
          <w:szCs w:val="22"/>
          <w:lang w:val="en-US"/>
        </w:rPr>
        <w:t xml:space="preserve">Fig.3 shows the measurement model in Figure 9.2.4-1 of TS38.300 [4]. As shown in Fig.3, layer 1 measurement results are used for the layer 3 measurement, and hence </w:t>
      </w:r>
      <w:r w:rsidR="002A7AB9">
        <w:rPr>
          <w:sz w:val="22"/>
          <w:szCs w:val="22"/>
          <w:lang w:val="en-US"/>
        </w:rPr>
        <w:t>UE may have the layer-1 measurement results at any measurement resource for layer-3 measurement. Therefore Option 1 can be a baseline of the study for layer-1 measurement resource.</w:t>
      </w:r>
    </w:p>
    <w:p w14:paraId="0B567398" w14:textId="6E965D71" w:rsidR="00B809F1" w:rsidRDefault="00B809F1" w:rsidP="0014048F">
      <w:pPr>
        <w:jc w:val="both"/>
        <w:rPr>
          <w:sz w:val="22"/>
          <w:szCs w:val="22"/>
          <w:lang w:val="en-US"/>
        </w:rPr>
      </w:pPr>
    </w:p>
    <w:p w14:paraId="27548711" w14:textId="115D03EB" w:rsidR="002A7AB9" w:rsidRDefault="002A7AB9" w:rsidP="002A7AB9">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2</w:t>
      </w:r>
      <w:r w:rsidRPr="003979E7">
        <w:rPr>
          <w:b/>
          <w:bCs/>
          <w:sz w:val="22"/>
          <w:szCs w:val="22"/>
          <w:lang w:val="en-US"/>
        </w:rPr>
        <w:t xml:space="preserve">: </w:t>
      </w:r>
      <w:r>
        <w:rPr>
          <w:b/>
          <w:bCs/>
          <w:sz w:val="22"/>
          <w:szCs w:val="22"/>
          <w:lang w:val="en-US"/>
        </w:rPr>
        <w:t>Following two options can be considered for the measurement resource for layer-1 measurement, and Option 1 can be baseline for the study.</w:t>
      </w:r>
    </w:p>
    <w:p w14:paraId="1D5976F6" w14:textId="77777777" w:rsidR="002A7AB9" w:rsidRPr="002A7AB9" w:rsidRDefault="002A7AB9" w:rsidP="002A7AB9">
      <w:pPr>
        <w:ind w:leftChars="100" w:left="240"/>
        <w:jc w:val="both"/>
        <w:rPr>
          <w:b/>
          <w:bCs/>
          <w:sz w:val="22"/>
          <w:szCs w:val="22"/>
          <w:lang w:val="en-US"/>
        </w:rPr>
      </w:pPr>
      <w:r w:rsidRPr="002A7AB9">
        <w:rPr>
          <w:rFonts w:hint="eastAsia"/>
          <w:b/>
          <w:bCs/>
          <w:sz w:val="22"/>
          <w:szCs w:val="22"/>
          <w:lang w:val="en-US"/>
        </w:rPr>
        <w:t>O</w:t>
      </w:r>
      <w:r w:rsidRPr="002A7AB9">
        <w:rPr>
          <w:b/>
          <w:bCs/>
          <w:sz w:val="22"/>
          <w:szCs w:val="22"/>
          <w:lang w:val="en-US"/>
        </w:rPr>
        <w:t>ption 1: Any measurement resource for layer-3 measurement can be used for layer-1 measurement</w:t>
      </w:r>
    </w:p>
    <w:p w14:paraId="35BF3295" w14:textId="708A4FFA" w:rsidR="002A7AB9" w:rsidRPr="002A7AB9" w:rsidRDefault="002A7AB9" w:rsidP="002A7AB9">
      <w:pPr>
        <w:ind w:firstLine="240"/>
        <w:rPr>
          <w:b/>
          <w:bCs/>
          <w:sz w:val="22"/>
          <w:szCs w:val="22"/>
          <w:lang w:val="en-US"/>
        </w:rPr>
      </w:pPr>
      <w:r w:rsidRPr="002A7AB9">
        <w:rPr>
          <w:rFonts w:hint="eastAsia"/>
          <w:b/>
          <w:bCs/>
          <w:sz w:val="22"/>
          <w:szCs w:val="22"/>
          <w:lang w:val="en-US"/>
        </w:rPr>
        <w:t>O</w:t>
      </w:r>
      <w:r w:rsidRPr="002A7AB9">
        <w:rPr>
          <w:b/>
          <w:bCs/>
          <w:sz w:val="22"/>
          <w:szCs w:val="22"/>
          <w:lang w:val="en-US"/>
        </w:rPr>
        <w:t>ption 2: Measurement resource for layer-1 measurement is explicitly indicated</w:t>
      </w:r>
    </w:p>
    <w:p w14:paraId="198BB0B0" w14:textId="77777777" w:rsidR="002A7AB9" w:rsidRPr="002A7AB9" w:rsidRDefault="002A7AB9" w:rsidP="0014048F">
      <w:pPr>
        <w:jc w:val="both"/>
        <w:rPr>
          <w:sz w:val="22"/>
          <w:szCs w:val="22"/>
          <w:lang w:val="en-US"/>
        </w:rPr>
      </w:pPr>
    </w:p>
    <w:p w14:paraId="1ABEF5B9" w14:textId="5B4AFE63" w:rsidR="00F64D5F" w:rsidRDefault="00F64D5F" w:rsidP="00F64D5F">
      <w:pPr>
        <w:jc w:val="center"/>
        <w:rPr>
          <w:sz w:val="22"/>
          <w:szCs w:val="22"/>
          <w:lang w:val="en-US"/>
        </w:rPr>
      </w:pPr>
      <w:r w:rsidRPr="00AD7840">
        <w:rPr>
          <w:noProof/>
        </w:rPr>
        <w:object w:dxaOrig="11984" w:dyaOrig="5887" w14:anchorId="4D284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80.75pt" o:ole="">
            <v:imagedata r:id="rId10" o:title=""/>
          </v:shape>
          <o:OLEObject Type="Embed" ProgID="Visio.Drawing.11" ShapeID="_x0000_i1025" DrawAspect="Content" ObjectID="_1745653563" r:id="rId11"/>
        </w:object>
      </w:r>
    </w:p>
    <w:p w14:paraId="431D112A" w14:textId="6EE2B9E6" w:rsidR="00F64D5F" w:rsidRPr="00F64D5F" w:rsidRDefault="00F64D5F" w:rsidP="00F64D5F">
      <w:pPr>
        <w:jc w:val="center"/>
        <w:rPr>
          <w:sz w:val="21"/>
          <w:szCs w:val="21"/>
          <w:lang w:val="en-US"/>
        </w:rPr>
      </w:pPr>
      <w:r w:rsidRPr="00845348">
        <w:rPr>
          <w:rFonts w:hint="eastAsia"/>
          <w:b/>
          <w:sz w:val="21"/>
          <w:szCs w:val="21"/>
          <w:lang w:val="en-US"/>
        </w:rPr>
        <w:t>F</w:t>
      </w:r>
      <w:r w:rsidRPr="00845348">
        <w:rPr>
          <w:b/>
          <w:sz w:val="21"/>
          <w:szCs w:val="21"/>
          <w:lang w:val="en-US"/>
        </w:rPr>
        <w:t xml:space="preserve">igure </w:t>
      </w:r>
      <w:r>
        <w:rPr>
          <w:b/>
          <w:sz w:val="21"/>
          <w:szCs w:val="21"/>
          <w:lang w:val="en-US"/>
        </w:rPr>
        <w:t>3</w:t>
      </w:r>
      <w:r w:rsidRPr="00845348">
        <w:rPr>
          <w:b/>
          <w:sz w:val="21"/>
          <w:szCs w:val="21"/>
          <w:lang w:val="en-US"/>
        </w:rPr>
        <w:t>.</w:t>
      </w:r>
      <w:r w:rsidRPr="00845348">
        <w:rPr>
          <w:b/>
          <w:sz w:val="21"/>
          <w:szCs w:val="21"/>
        </w:rPr>
        <w:t xml:space="preserve"> </w:t>
      </w:r>
      <w:r>
        <w:rPr>
          <w:rFonts w:eastAsiaTheme="minorEastAsia"/>
          <w:bCs/>
          <w:sz w:val="21"/>
          <w:szCs w:val="21"/>
          <w:lang w:val="en-US"/>
        </w:rPr>
        <w:t>Measurement model (</w:t>
      </w:r>
      <w:r w:rsidRPr="00F64D5F">
        <w:rPr>
          <w:rFonts w:eastAsiaTheme="minorEastAsia"/>
          <w:bCs/>
          <w:sz w:val="21"/>
          <w:szCs w:val="21"/>
          <w:lang w:val="en-US"/>
        </w:rPr>
        <w:t>Figure 9.2.4-1</w:t>
      </w:r>
      <w:r>
        <w:rPr>
          <w:rFonts w:eastAsiaTheme="minorEastAsia"/>
          <w:bCs/>
          <w:sz w:val="21"/>
          <w:szCs w:val="21"/>
          <w:lang w:val="en-US"/>
        </w:rPr>
        <w:t xml:space="preserve"> of TS38.300)</w:t>
      </w:r>
    </w:p>
    <w:p w14:paraId="588FFE27" w14:textId="07C7FEB7" w:rsidR="00FC0C4E" w:rsidRDefault="00FC0C4E" w:rsidP="00C727AC">
      <w:pPr>
        <w:jc w:val="both"/>
        <w:rPr>
          <w:rFonts w:eastAsia="SimSun"/>
          <w:sz w:val="22"/>
          <w:szCs w:val="22"/>
          <w:lang w:val="en-US" w:eastAsia="zh-CN"/>
        </w:rPr>
      </w:pPr>
    </w:p>
    <w:p w14:paraId="2C4F22F7" w14:textId="3A50164F" w:rsidR="009D45AE" w:rsidRPr="00754886" w:rsidRDefault="002A7AB9" w:rsidP="00640519">
      <w:pPr>
        <w:jc w:val="both"/>
        <w:rPr>
          <w:rFonts w:eastAsia="SimSun"/>
          <w:sz w:val="22"/>
          <w:szCs w:val="22"/>
          <w:lang w:val="en-US" w:eastAsia="zh-CN"/>
        </w:rPr>
      </w:pPr>
      <w:r>
        <w:rPr>
          <w:rFonts w:eastAsiaTheme="minorEastAsia"/>
          <w:sz w:val="22"/>
          <w:szCs w:val="22"/>
          <w:lang w:val="en-US"/>
        </w:rPr>
        <w:t xml:space="preserve">It was also agreed that existing CSI framework is baseline for the study, and </w:t>
      </w:r>
      <w:r>
        <w:rPr>
          <w:rFonts w:eastAsiaTheme="minorEastAsia" w:hint="eastAsia"/>
          <w:sz w:val="22"/>
          <w:szCs w:val="22"/>
          <w:lang w:val="en-US"/>
        </w:rPr>
        <w:t>t</w:t>
      </w:r>
      <w:r w:rsidR="00C727AC">
        <w:rPr>
          <w:rFonts w:eastAsia="SimSun"/>
          <w:sz w:val="22"/>
          <w:szCs w:val="22"/>
          <w:lang w:val="en-US" w:eastAsia="zh-CN"/>
        </w:rPr>
        <w:t>o reduce specification impact for L1</w:t>
      </w:r>
      <w:r w:rsidR="00543DB9">
        <w:rPr>
          <w:rFonts w:eastAsia="SimSun"/>
          <w:sz w:val="22"/>
          <w:szCs w:val="22"/>
          <w:lang w:val="en-US" w:eastAsia="zh-CN"/>
        </w:rPr>
        <w:t xml:space="preserve"> UE-to-UE</w:t>
      </w:r>
      <w:r w:rsidR="00C727AC">
        <w:rPr>
          <w:rFonts w:eastAsia="SimSun"/>
          <w:sz w:val="22"/>
          <w:szCs w:val="22"/>
          <w:lang w:val="en-US" w:eastAsia="zh-CN"/>
        </w:rPr>
        <w:t xml:space="preserve"> CLI </w:t>
      </w:r>
      <w:r w:rsidR="00543DB9">
        <w:rPr>
          <w:rFonts w:eastAsia="SimSun"/>
          <w:sz w:val="22"/>
          <w:szCs w:val="22"/>
          <w:lang w:val="en-US" w:eastAsia="zh-CN"/>
        </w:rPr>
        <w:t>reporting</w:t>
      </w:r>
      <w:r w:rsidR="00C727AC">
        <w:rPr>
          <w:rFonts w:eastAsia="SimSun"/>
          <w:sz w:val="22"/>
          <w:szCs w:val="22"/>
          <w:lang w:val="en-US" w:eastAsia="zh-CN"/>
        </w:rPr>
        <w:t>, existing CSI reporting framework</w:t>
      </w:r>
      <w:r w:rsidR="00543DB9">
        <w:rPr>
          <w:rFonts w:eastAsia="SimSun"/>
          <w:sz w:val="22"/>
          <w:szCs w:val="22"/>
          <w:lang w:val="en-US" w:eastAsia="zh-CN"/>
        </w:rPr>
        <w:t xml:space="preserve"> can be reused</w:t>
      </w:r>
      <w:r w:rsidR="00C727AC">
        <w:rPr>
          <w:rFonts w:eastAsia="SimSun"/>
          <w:sz w:val="22"/>
          <w:szCs w:val="22"/>
          <w:lang w:val="en-US" w:eastAsia="zh-CN"/>
        </w:rPr>
        <w:t xml:space="preserve">, which supports periodic, semi-persistent, aperiodic CSI reporting. For example, </w:t>
      </w:r>
      <w:r w:rsidR="00543DB9">
        <w:rPr>
          <w:rFonts w:eastAsia="SimSun"/>
          <w:sz w:val="22"/>
          <w:szCs w:val="22"/>
          <w:lang w:val="en-US" w:eastAsia="zh-CN"/>
        </w:rPr>
        <w:t xml:space="preserve">new report quantity(-ies) can be introduced for CSI </w:t>
      </w:r>
      <w:r w:rsidR="00847C47">
        <w:rPr>
          <w:rFonts w:eastAsia="SimSun"/>
          <w:sz w:val="22"/>
          <w:szCs w:val="22"/>
          <w:lang w:val="en-US" w:eastAsia="zh-CN"/>
        </w:rPr>
        <w:t>content as L1 UE-to-UE CLI measurement result</w:t>
      </w:r>
      <w:r w:rsidR="00543DB9">
        <w:rPr>
          <w:rFonts w:eastAsia="SimSun"/>
          <w:sz w:val="22"/>
          <w:szCs w:val="22"/>
          <w:lang w:val="en-US" w:eastAsia="zh-CN"/>
        </w:rPr>
        <w:t xml:space="preserve">, </w:t>
      </w:r>
      <w:proofErr w:type="gramStart"/>
      <w:r w:rsidR="00543DB9">
        <w:rPr>
          <w:rFonts w:eastAsia="SimSun"/>
          <w:sz w:val="22"/>
          <w:szCs w:val="22"/>
          <w:lang w:val="en-US" w:eastAsia="zh-CN"/>
        </w:rPr>
        <w:t>e.g.</w:t>
      </w:r>
      <w:proofErr w:type="gramEnd"/>
      <w:r w:rsidR="00543DB9">
        <w:rPr>
          <w:rFonts w:eastAsia="SimSun"/>
          <w:sz w:val="22"/>
          <w:szCs w:val="22"/>
          <w:lang w:val="en-US" w:eastAsia="zh-CN"/>
        </w:rPr>
        <w:t xml:space="preserve"> L1-CLI-RSSI, and/or L1-</w:t>
      </w:r>
      <w:r w:rsidR="005D294C">
        <w:rPr>
          <w:rFonts w:eastAsia="SimSun"/>
          <w:sz w:val="22"/>
          <w:szCs w:val="22"/>
          <w:lang w:val="en-US" w:eastAsia="zh-CN"/>
        </w:rPr>
        <w:t xml:space="preserve">CLI-SRS-RSRP. It is also possible that </w:t>
      </w:r>
      <w:r w:rsidR="00FD68E2">
        <w:rPr>
          <w:rFonts w:eastAsia="SimSun"/>
          <w:sz w:val="22"/>
          <w:szCs w:val="22"/>
          <w:lang w:val="en-US" w:eastAsia="zh-CN"/>
        </w:rPr>
        <w:t>L1 UE-to-UE CLI measurement results can be jointly reported with existing CSI report quantities, e.g.</w:t>
      </w:r>
      <w:r w:rsidR="00615BA2">
        <w:rPr>
          <w:rFonts w:eastAsia="SimSun"/>
          <w:sz w:val="22"/>
          <w:szCs w:val="22"/>
          <w:lang w:val="en-US" w:eastAsia="zh-CN"/>
        </w:rPr>
        <w:t>,</w:t>
      </w:r>
      <w:r w:rsidR="00FD68E2">
        <w:rPr>
          <w:rFonts w:eastAsia="SimSun"/>
          <w:sz w:val="22"/>
          <w:szCs w:val="22"/>
          <w:lang w:val="en-US" w:eastAsia="zh-CN"/>
        </w:rPr>
        <w:t xml:space="preserve"> </w:t>
      </w:r>
      <w:r w:rsidR="00B3065E">
        <w:rPr>
          <w:rFonts w:eastAsia="SimSun"/>
          <w:sz w:val="22"/>
          <w:szCs w:val="22"/>
          <w:lang w:val="en-US" w:eastAsia="zh-CN"/>
        </w:rPr>
        <w:t xml:space="preserve">new report quantity as L1-SINR-CLI-RSSI can be configured for </w:t>
      </w:r>
      <w:r w:rsidR="00754886">
        <w:rPr>
          <w:rFonts w:eastAsia="SimSun"/>
          <w:sz w:val="22"/>
          <w:szCs w:val="22"/>
          <w:lang w:val="en-US" w:eastAsia="zh-CN"/>
        </w:rPr>
        <w:t>L1 SINR and L1 CLI-RSSI measurement reporting.</w:t>
      </w:r>
    </w:p>
    <w:p w14:paraId="6D4EF753" w14:textId="77777777" w:rsidR="00C727AC" w:rsidRPr="009D45AE" w:rsidRDefault="00C727AC" w:rsidP="00640519">
      <w:pPr>
        <w:jc w:val="both"/>
        <w:rPr>
          <w:sz w:val="22"/>
          <w:szCs w:val="22"/>
          <w:lang w:val="en-US"/>
        </w:rPr>
      </w:pPr>
    </w:p>
    <w:p w14:paraId="7C5D2598" w14:textId="3595CE25" w:rsidR="00512551" w:rsidRDefault="009D45AE" w:rsidP="00512551">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2A7AB9">
        <w:rPr>
          <w:b/>
          <w:bCs/>
          <w:sz w:val="22"/>
          <w:szCs w:val="22"/>
          <w:u w:val="single"/>
          <w:lang w:val="en-US"/>
        </w:rPr>
        <w:t>3</w:t>
      </w:r>
      <w:r w:rsidRPr="003979E7">
        <w:rPr>
          <w:b/>
          <w:bCs/>
          <w:sz w:val="22"/>
          <w:szCs w:val="22"/>
          <w:lang w:val="en-US"/>
        </w:rPr>
        <w:t xml:space="preserve">: </w:t>
      </w:r>
      <w:r w:rsidR="005518FD">
        <w:rPr>
          <w:b/>
          <w:bCs/>
          <w:sz w:val="22"/>
          <w:szCs w:val="22"/>
          <w:lang w:val="en-US"/>
        </w:rPr>
        <w:t xml:space="preserve">For L1 UE-to-UE CLI reporting, existing </w:t>
      </w:r>
      <w:r w:rsidR="00512551">
        <w:rPr>
          <w:b/>
          <w:bCs/>
          <w:sz w:val="22"/>
          <w:szCs w:val="22"/>
          <w:lang w:val="en-US"/>
        </w:rPr>
        <w:t xml:space="preserve">CSI reporting framework can be reused, </w:t>
      </w:r>
      <w:r w:rsidR="002A7AB9">
        <w:rPr>
          <w:b/>
          <w:bCs/>
          <w:sz w:val="22"/>
          <w:szCs w:val="22"/>
          <w:lang w:val="en-US"/>
        </w:rPr>
        <w:t>and</w:t>
      </w:r>
      <w:r w:rsidR="00512551">
        <w:rPr>
          <w:b/>
          <w:bCs/>
          <w:sz w:val="22"/>
          <w:szCs w:val="22"/>
          <w:lang w:val="en-US"/>
        </w:rPr>
        <w:t xml:space="preserve"> new report quantity is introduced, or layer-1 measurement results is jointly reported with existing CSI report quantity.</w:t>
      </w:r>
    </w:p>
    <w:p w14:paraId="71E6148D" w14:textId="378E8CCF" w:rsidR="00C13134" w:rsidRPr="002A7AB9" w:rsidRDefault="00C13134" w:rsidP="0016069E">
      <w:pPr>
        <w:rPr>
          <w:b/>
          <w:bCs/>
          <w:sz w:val="22"/>
          <w:szCs w:val="22"/>
          <w:lang w:val="en-US"/>
        </w:rPr>
      </w:pPr>
    </w:p>
    <w:p w14:paraId="72BCA0D0" w14:textId="77777777" w:rsidR="002A7AB9" w:rsidRPr="00C832F3" w:rsidRDefault="002A7AB9" w:rsidP="0016069E">
      <w:pPr>
        <w:rPr>
          <w:sz w:val="22"/>
          <w:szCs w:val="22"/>
          <w:lang w:val="en-US"/>
        </w:rPr>
      </w:pPr>
    </w:p>
    <w:p w14:paraId="256AEE2A" w14:textId="779F2EEF" w:rsidR="00E85439" w:rsidRPr="00770488" w:rsidRDefault="00E85439" w:rsidP="00E85439">
      <w:pPr>
        <w:pStyle w:val="2"/>
        <w:numPr>
          <w:ilvl w:val="1"/>
          <w:numId w:val="6"/>
        </w:numPr>
        <w:jc w:val="both"/>
        <w:rPr>
          <w:b/>
          <w:bCs/>
          <w:sz w:val="22"/>
          <w:szCs w:val="22"/>
          <w:lang w:val="en-US"/>
        </w:rPr>
      </w:pPr>
      <w:r w:rsidRPr="004531D3">
        <w:rPr>
          <w:rFonts w:eastAsia="ＭＳ 明朝" w:hint="eastAsia"/>
          <w:b/>
          <w:bCs/>
          <w:szCs w:val="24"/>
        </w:rPr>
        <w:t xml:space="preserve">Cross link interference </w:t>
      </w:r>
      <w:r>
        <w:rPr>
          <w:rFonts w:eastAsia="ＭＳ 明朝"/>
          <w:b/>
          <w:bCs/>
          <w:szCs w:val="24"/>
        </w:rPr>
        <w:t>management</w:t>
      </w:r>
      <w:r w:rsidRPr="004531D3">
        <w:rPr>
          <w:rFonts w:eastAsia="ＭＳ 明朝" w:hint="eastAsia"/>
          <w:b/>
          <w:bCs/>
          <w:szCs w:val="24"/>
        </w:rPr>
        <w:t xml:space="preserve"> at gNB</w:t>
      </w:r>
    </w:p>
    <w:p w14:paraId="5C257827" w14:textId="21D70981" w:rsidR="00050535" w:rsidRPr="003C14DB" w:rsidRDefault="00050535" w:rsidP="00050535">
      <w:pPr>
        <w:spacing w:afterLines="50" w:after="120"/>
        <w:jc w:val="both"/>
        <w:rPr>
          <w:sz w:val="22"/>
          <w:szCs w:val="22"/>
          <w:lang w:val="en-US"/>
        </w:rPr>
      </w:pPr>
      <w:r w:rsidRPr="003C14DB">
        <w:rPr>
          <w:rFonts w:eastAsiaTheme="minorEastAsia"/>
          <w:sz w:val="22"/>
          <w:szCs w:val="22"/>
          <w:lang w:val="en-US"/>
        </w:rPr>
        <w:t>At the RAN1#1</w:t>
      </w:r>
      <w:r w:rsidR="00A44D54">
        <w:rPr>
          <w:rFonts w:eastAsiaTheme="minorEastAsia"/>
          <w:sz w:val="22"/>
          <w:szCs w:val="22"/>
          <w:lang w:val="en-US"/>
        </w:rPr>
        <w:t>1</w:t>
      </w:r>
      <w:r w:rsidR="00FC0C4E">
        <w:rPr>
          <w:rFonts w:eastAsiaTheme="minorEastAsia"/>
          <w:sz w:val="22"/>
          <w:szCs w:val="22"/>
          <w:lang w:val="en-US"/>
        </w:rPr>
        <w:t>1 and #112</w:t>
      </w:r>
      <w:r w:rsidRPr="003C14DB">
        <w:rPr>
          <w:rFonts w:eastAsiaTheme="minorEastAsia"/>
          <w:sz w:val="22"/>
          <w:szCs w:val="22"/>
          <w:lang w:val="en-US"/>
        </w:rPr>
        <w:t xml:space="preserve"> meeting</w:t>
      </w:r>
      <w:r w:rsidR="00FC0C4E">
        <w:rPr>
          <w:rFonts w:eastAsiaTheme="minorEastAsia"/>
          <w:sz w:val="22"/>
          <w:szCs w:val="22"/>
          <w:lang w:val="en-US"/>
        </w:rPr>
        <w:t>s</w:t>
      </w:r>
      <w:r w:rsidRPr="003C14DB">
        <w:rPr>
          <w:rFonts w:eastAsiaTheme="minorEastAsia"/>
          <w:sz w:val="22"/>
          <w:szCs w:val="22"/>
          <w:lang w:val="en-US"/>
        </w:rPr>
        <w:t xml:space="preserve">, </w:t>
      </w:r>
      <w:r w:rsidRPr="003C14DB">
        <w:rPr>
          <w:sz w:val="22"/>
          <w:szCs w:val="22"/>
          <w:lang w:val="en-US"/>
        </w:rPr>
        <w:t xml:space="preserve">the </w:t>
      </w:r>
      <w:proofErr w:type="spellStart"/>
      <w:r w:rsidRPr="003C14DB">
        <w:rPr>
          <w:sz w:val="22"/>
          <w:szCs w:val="22"/>
          <w:lang w:val="en-US"/>
        </w:rPr>
        <w:t>gNB</w:t>
      </w:r>
      <w:proofErr w:type="spellEnd"/>
      <w:r w:rsidR="00BA02B7" w:rsidRPr="003C14DB">
        <w:rPr>
          <w:sz w:val="22"/>
          <w:szCs w:val="22"/>
          <w:lang w:val="en-US"/>
        </w:rPr>
        <w:t>-</w:t>
      </w:r>
      <w:r w:rsidRPr="003C14DB">
        <w:rPr>
          <w:sz w:val="22"/>
          <w:szCs w:val="22"/>
          <w:lang w:val="en-US"/>
        </w:rPr>
        <w:t>to</w:t>
      </w:r>
      <w:r w:rsidR="00BA02B7" w:rsidRPr="003C14DB">
        <w:rPr>
          <w:sz w:val="22"/>
          <w:szCs w:val="22"/>
          <w:lang w:val="en-US"/>
        </w:rPr>
        <w:t>-</w:t>
      </w:r>
      <w:proofErr w:type="spellStart"/>
      <w:r w:rsidRPr="003C14DB">
        <w:rPr>
          <w:sz w:val="22"/>
          <w:szCs w:val="22"/>
          <w:lang w:val="en-US"/>
        </w:rPr>
        <w:t>gNB</w:t>
      </w:r>
      <w:proofErr w:type="spellEnd"/>
      <w:r w:rsidRPr="003C14DB">
        <w:rPr>
          <w:sz w:val="22"/>
          <w:szCs w:val="22"/>
          <w:lang w:val="en-US"/>
        </w:rPr>
        <w:t xml:space="preserve"> CLI handling for duplex enhancement was</w:t>
      </w:r>
      <w:r w:rsidRPr="003C14DB">
        <w:rPr>
          <w:rFonts w:eastAsiaTheme="minorEastAsia"/>
          <w:sz w:val="22"/>
          <w:szCs w:val="22"/>
          <w:lang w:val="en-US"/>
        </w:rPr>
        <w:t xml:space="preserve"> discussed and following agreement</w:t>
      </w:r>
      <w:r w:rsidR="00A44D54">
        <w:rPr>
          <w:rFonts w:eastAsiaTheme="minorEastAsia"/>
          <w:sz w:val="22"/>
          <w:szCs w:val="22"/>
          <w:lang w:val="en-US"/>
        </w:rPr>
        <w:t>s</w:t>
      </w:r>
      <w:r w:rsidRPr="003C14DB">
        <w:rPr>
          <w:rFonts w:eastAsiaTheme="minorEastAsia"/>
          <w:sz w:val="22"/>
          <w:szCs w:val="22"/>
          <w:lang w:val="en-US"/>
        </w:rPr>
        <w:t xml:space="preserve"> </w:t>
      </w:r>
      <w:r w:rsidR="00A44D54">
        <w:rPr>
          <w:rFonts w:eastAsiaTheme="minorEastAsia"/>
          <w:sz w:val="22"/>
          <w:szCs w:val="22"/>
          <w:lang w:val="en-US"/>
        </w:rPr>
        <w:t>were</w:t>
      </w:r>
      <w:r w:rsidRPr="003C14DB">
        <w:rPr>
          <w:rFonts w:eastAsiaTheme="minorEastAsia"/>
          <w:sz w:val="22"/>
          <w:szCs w:val="22"/>
          <w:lang w:val="en-US"/>
        </w:rPr>
        <w:t xml:space="preserve"> made [</w:t>
      </w:r>
      <w:r w:rsidR="00C13134">
        <w:rPr>
          <w:rFonts w:eastAsiaTheme="minorEastAsia"/>
          <w:sz w:val="22"/>
          <w:szCs w:val="22"/>
          <w:lang w:val="en-US"/>
        </w:rPr>
        <w:t>3</w:t>
      </w:r>
      <w:r w:rsidRPr="003C14DB">
        <w:rPr>
          <w:rFonts w:eastAsiaTheme="minorEastAsia"/>
          <w:sz w:val="22"/>
          <w:szCs w:val="22"/>
          <w:lang w:val="en-US"/>
        </w:rPr>
        <w:t>]</w:t>
      </w:r>
      <w:r w:rsidR="00FC0C4E">
        <w:rPr>
          <w:rFonts w:eastAsiaTheme="minorEastAsia"/>
          <w:sz w:val="22"/>
          <w:szCs w:val="22"/>
          <w:lang w:val="en-US"/>
        </w:rPr>
        <w:t>[</w:t>
      </w:r>
      <w:r w:rsidR="002A7AB9">
        <w:rPr>
          <w:rFonts w:eastAsiaTheme="minorEastAsia"/>
          <w:sz w:val="22"/>
          <w:szCs w:val="22"/>
          <w:lang w:val="en-US"/>
        </w:rPr>
        <w:t>5</w:t>
      </w:r>
      <w:r w:rsidR="00FC0C4E">
        <w:rPr>
          <w:rFonts w:eastAsiaTheme="minorEastAsia"/>
          <w:sz w:val="22"/>
          <w:szCs w:val="22"/>
          <w:lang w:val="en-US"/>
        </w:rPr>
        <w:t>]</w:t>
      </w:r>
      <w:r w:rsidRPr="003C14DB">
        <w:rPr>
          <w:rFonts w:eastAsiaTheme="minorEastAsia"/>
          <w:sz w:val="22"/>
          <w:szCs w:val="22"/>
          <w:lang w:val="en-US"/>
        </w:rPr>
        <w:t>.</w:t>
      </w:r>
    </w:p>
    <w:tbl>
      <w:tblPr>
        <w:tblStyle w:val="aff4"/>
        <w:tblW w:w="0" w:type="auto"/>
        <w:jc w:val="center"/>
        <w:tblLook w:val="04A0" w:firstRow="1" w:lastRow="0" w:firstColumn="1" w:lastColumn="0" w:noHBand="0" w:noVBand="1"/>
      </w:tblPr>
      <w:tblGrid>
        <w:gridCol w:w="9962"/>
      </w:tblGrid>
      <w:tr w:rsidR="00050535" w:rsidRPr="00A31D60" w14:paraId="3D62C4E1" w14:textId="77777777" w:rsidTr="00FC0C4E">
        <w:trPr>
          <w:trHeight w:val="2230"/>
          <w:jc w:val="center"/>
        </w:trPr>
        <w:tc>
          <w:tcPr>
            <w:tcW w:w="9962" w:type="dxa"/>
          </w:tcPr>
          <w:p w14:paraId="31FC454D" w14:textId="77777777" w:rsidR="00FC0C4E" w:rsidRPr="00FC0C4E" w:rsidRDefault="00FC0C4E" w:rsidP="00FC0C4E">
            <w:pPr>
              <w:spacing w:after="0"/>
              <w:rPr>
                <w:sz w:val="21"/>
                <w:szCs w:val="21"/>
                <w:highlight w:val="green"/>
                <w:lang w:val="en-US" w:eastAsia="ko-KR"/>
              </w:rPr>
            </w:pPr>
            <w:r w:rsidRPr="00FC0C4E">
              <w:rPr>
                <w:sz w:val="21"/>
                <w:szCs w:val="21"/>
                <w:highlight w:val="green"/>
                <w:lang w:val="en-US" w:eastAsia="ko-KR"/>
              </w:rPr>
              <w:t>Agreement</w:t>
            </w:r>
          </w:p>
          <w:p w14:paraId="35FB6F31" w14:textId="77777777" w:rsidR="00FC0C4E" w:rsidRPr="00FC0C4E" w:rsidRDefault="00FC0C4E" w:rsidP="00FC0C4E">
            <w:pPr>
              <w:spacing w:after="0"/>
              <w:rPr>
                <w:sz w:val="21"/>
                <w:szCs w:val="21"/>
                <w:lang w:val="en-US" w:eastAsia="ko-KR"/>
              </w:rPr>
            </w:pPr>
            <w:r w:rsidRPr="00FC0C4E">
              <w:rPr>
                <w:sz w:val="21"/>
                <w:szCs w:val="21"/>
                <w:lang w:val="en-US" w:eastAsia="ko-KR"/>
              </w:rPr>
              <w:t xml:space="preserve">For </w:t>
            </w:r>
            <w:proofErr w:type="spellStart"/>
            <w:r w:rsidRPr="00FC0C4E">
              <w:rPr>
                <w:sz w:val="21"/>
                <w:szCs w:val="21"/>
                <w:lang w:val="en-US" w:eastAsia="ko-KR"/>
              </w:rPr>
              <w:t>gNB</w:t>
            </w:r>
            <w:proofErr w:type="spellEnd"/>
            <w:r w:rsidRPr="00FC0C4E">
              <w:rPr>
                <w:sz w:val="21"/>
                <w:szCs w:val="21"/>
                <w:lang w:val="en-US" w:eastAsia="ko-KR"/>
              </w:rPr>
              <w:t>-to-</w:t>
            </w:r>
            <w:proofErr w:type="spellStart"/>
            <w:r w:rsidRPr="00FC0C4E">
              <w:rPr>
                <w:sz w:val="21"/>
                <w:szCs w:val="21"/>
                <w:lang w:val="en-US" w:eastAsia="ko-KR"/>
              </w:rPr>
              <w:t>gNB</w:t>
            </w:r>
            <w:proofErr w:type="spellEnd"/>
            <w:r w:rsidRPr="00FC0C4E">
              <w:rPr>
                <w:sz w:val="21"/>
                <w:szCs w:val="21"/>
                <w:lang w:val="en-US" w:eastAsia="ko-KR"/>
              </w:rPr>
              <w:t xml:space="preserve"> co-channel CLI measurement and/or channel measurement, at least periodic NZP CSI-RS/SSB is the baseline in RAN1 study.</w:t>
            </w:r>
          </w:p>
          <w:p w14:paraId="09E58AF0" w14:textId="77777777" w:rsidR="00FC0C4E" w:rsidRPr="00FC0C4E" w:rsidRDefault="00FC0C4E" w:rsidP="00FC0C4E">
            <w:pPr>
              <w:spacing w:after="0"/>
              <w:rPr>
                <w:sz w:val="21"/>
                <w:szCs w:val="21"/>
                <w:lang w:val="en-US" w:eastAsia="ko-KR"/>
              </w:rPr>
            </w:pPr>
            <w:r w:rsidRPr="00FC0C4E">
              <w:rPr>
                <w:sz w:val="21"/>
                <w:szCs w:val="21"/>
                <w:lang w:val="en-US" w:eastAsia="ko-KR"/>
              </w:rPr>
              <w:t>•FFS: Whether SSB is CD-SSB or NCD-SSB</w:t>
            </w:r>
          </w:p>
          <w:p w14:paraId="460FCE63" w14:textId="77777777" w:rsidR="00FC0C4E" w:rsidRPr="00FC0C4E" w:rsidRDefault="00FC0C4E" w:rsidP="00FC0C4E">
            <w:pPr>
              <w:spacing w:after="0"/>
              <w:rPr>
                <w:sz w:val="21"/>
                <w:szCs w:val="21"/>
                <w:lang w:val="en-US" w:eastAsia="ko-KR"/>
              </w:rPr>
            </w:pPr>
            <w:r w:rsidRPr="00FC0C4E">
              <w:rPr>
                <w:sz w:val="21"/>
                <w:szCs w:val="21"/>
                <w:lang w:val="en-US" w:eastAsia="ko-KR"/>
              </w:rPr>
              <w:t xml:space="preserve">In the study RAN1 assumes that exchange of configuration for NZP CSI-RS /SSB can be an enabler for </w:t>
            </w:r>
            <w:proofErr w:type="spellStart"/>
            <w:r w:rsidRPr="00FC0C4E">
              <w:rPr>
                <w:sz w:val="21"/>
                <w:szCs w:val="21"/>
                <w:lang w:val="en-US" w:eastAsia="ko-KR"/>
              </w:rPr>
              <w:t>gNB</w:t>
            </w:r>
            <w:proofErr w:type="spellEnd"/>
            <w:r w:rsidRPr="00FC0C4E">
              <w:rPr>
                <w:sz w:val="21"/>
                <w:szCs w:val="21"/>
                <w:lang w:val="en-US" w:eastAsia="ko-KR"/>
              </w:rPr>
              <w:t>-to-</w:t>
            </w:r>
            <w:proofErr w:type="spellStart"/>
            <w:r w:rsidRPr="00FC0C4E">
              <w:rPr>
                <w:sz w:val="21"/>
                <w:szCs w:val="21"/>
                <w:lang w:val="en-US" w:eastAsia="ko-KR"/>
              </w:rPr>
              <w:t>gNB</w:t>
            </w:r>
            <w:proofErr w:type="spellEnd"/>
            <w:r w:rsidRPr="00FC0C4E">
              <w:rPr>
                <w:sz w:val="21"/>
                <w:szCs w:val="21"/>
                <w:lang w:val="en-US" w:eastAsia="ko-KR"/>
              </w:rPr>
              <w:t xml:space="preserve"> CLI measurement and/or channel measurement. </w:t>
            </w:r>
          </w:p>
          <w:p w14:paraId="676D8474" w14:textId="77777777" w:rsidR="00FC0C4E" w:rsidRPr="00FC0C4E" w:rsidRDefault="00FC0C4E" w:rsidP="00FC0C4E">
            <w:pPr>
              <w:spacing w:after="0"/>
              <w:rPr>
                <w:sz w:val="21"/>
                <w:szCs w:val="21"/>
                <w:highlight w:val="green"/>
                <w:lang w:val="en-US" w:eastAsia="ko-KR"/>
              </w:rPr>
            </w:pPr>
            <w:r w:rsidRPr="00FC0C4E">
              <w:rPr>
                <w:sz w:val="21"/>
                <w:szCs w:val="21"/>
                <w:highlight w:val="green"/>
                <w:lang w:val="en-US" w:eastAsia="ko-KR"/>
              </w:rPr>
              <w:t>Agreement</w:t>
            </w:r>
          </w:p>
          <w:p w14:paraId="7FB427AB" w14:textId="7C6F6141" w:rsidR="004F0EA7" w:rsidRPr="00FC0C4E" w:rsidRDefault="00FC0C4E" w:rsidP="00FC0C4E">
            <w:pPr>
              <w:spacing w:after="0"/>
              <w:rPr>
                <w:rFonts w:eastAsia="Malgun Gothic"/>
                <w:sz w:val="21"/>
                <w:szCs w:val="21"/>
                <w:highlight w:val="green"/>
                <w:lang w:val="en-US" w:eastAsia="ko-KR"/>
              </w:rPr>
            </w:pPr>
            <w:r w:rsidRPr="00FC0C4E">
              <w:rPr>
                <w:sz w:val="21"/>
                <w:szCs w:val="21"/>
                <w:lang w:val="en-US" w:eastAsia="ko-KR"/>
              </w:rPr>
              <w:t xml:space="preserve">For the study of </w:t>
            </w:r>
            <w:proofErr w:type="spellStart"/>
            <w:r w:rsidRPr="00FC0C4E">
              <w:rPr>
                <w:sz w:val="21"/>
                <w:szCs w:val="21"/>
                <w:lang w:val="en-US" w:eastAsia="ko-KR"/>
              </w:rPr>
              <w:t>gNB</w:t>
            </w:r>
            <w:proofErr w:type="spellEnd"/>
            <w:r w:rsidRPr="00FC0C4E">
              <w:rPr>
                <w:sz w:val="21"/>
                <w:szCs w:val="21"/>
                <w:lang w:val="en-US" w:eastAsia="ko-KR"/>
              </w:rPr>
              <w:t>-to-</w:t>
            </w:r>
            <w:proofErr w:type="spellStart"/>
            <w:r w:rsidRPr="00FC0C4E">
              <w:rPr>
                <w:sz w:val="21"/>
                <w:szCs w:val="21"/>
                <w:lang w:val="en-US" w:eastAsia="ko-KR"/>
              </w:rPr>
              <w:t>gNB</w:t>
            </w:r>
            <w:proofErr w:type="spellEnd"/>
            <w:r w:rsidRPr="00FC0C4E">
              <w:rPr>
                <w:sz w:val="21"/>
                <w:szCs w:val="21"/>
                <w:lang w:val="en-US" w:eastAsia="ko-KR"/>
              </w:rPr>
              <w:t xml:space="preserve"> co-channel interference measurement, it is assumed that both CD-SSB and NCD-SSB can be used for </w:t>
            </w:r>
            <w:proofErr w:type="spellStart"/>
            <w:r w:rsidRPr="00FC0C4E">
              <w:rPr>
                <w:sz w:val="21"/>
                <w:szCs w:val="21"/>
                <w:lang w:val="en-US" w:eastAsia="ko-KR"/>
              </w:rPr>
              <w:t>gNB</w:t>
            </w:r>
            <w:proofErr w:type="spellEnd"/>
            <w:r w:rsidRPr="00FC0C4E">
              <w:rPr>
                <w:sz w:val="21"/>
                <w:szCs w:val="21"/>
                <w:lang w:val="en-US" w:eastAsia="ko-KR"/>
              </w:rPr>
              <w:t>-to-</w:t>
            </w:r>
            <w:proofErr w:type="spellStart"/>
            <w:r w:rsidRPr="00FC0C4E">
              <w:rPr>
                <w:sz w:val="21"/>
                <w:szCs w:val="21"/>
                <w:lang w:val="en-US" w:eastAsia="ko-KR"/>
              </w:rPr>
              <w:t>gNB</w:t>
            </w:r>
            <w:proofErr w:type="spellEnd"/>
            <w:r w:rsidRPr="00FC0C4E">
              <w:rPr>
                <w:sz w:val="21"/>
                <w:szCs w:val="21"/>
                <w:lang w:val="en-US" w:eastAsia="ko-KR"/>
              </w:rPr>
              <w:t xml:space="preserve"> CLI measurement.</w:t>
            </w:r>
          </w:p>
        </w:tc>
      </w:tr>
    </w:tbl>
    <w:p w14:paraId="1127CC06" w14:textId="4A309571" w:rsidR="00050535" w:rsidRDefault="00050535" w:rsidP="00050535">
      <w:pPr>
        <w:rPr>
          <w:rFonts w:eastAsia="ＭＳ 明朝"/>
          <w:sz w:val="22"/>
          <w:szCs w:val="22"/>
          <w:lang w:val="en-US"/>
        </w:rPr>
      </w:pPr>
    </w:p>
    <w:p w14:paraId="734E56DB" w14:textId="63907920" w:rsidR="000A1E9E" w:rsidRDefault="000A1E9E" w:rsidP="000A1E9E">
      <w:pPr>
        <w:jc w:val="both"/>
        <w:rPr>
          <w:rFonts w:eastAsiaTheme="minorEastAsia"/>
          <w:sz w:val="22"/>
          <w:szCs w:val="22"/>
          <w:lang w:val="en-US"/>
        </w:rPr>
      </w:pPr>
      <w:r>
        <w:rPr>
          <w:rFonts w:eastAsiaTheme="minorEastAsia" w:hint="eastAsia"/>
          <w:sz w:val="22"/>
          <w:szCs w:val="22"/>
          <w:lang w:val="en-US"/>
        </w:rPr>
        <w:t>P</w:t>
      </w:r>
      <w:r>
        <w:rPr>
          <w:rFonts w:eastAsiaTheme="minorEastAsia"/>
          <w:sz w:val="22"/>
          <w:szCs w:val="22"/>
          <w:lang w:val="en-US"/>
        </w:rPr>
        <w:t xml:space="preserve">eriodic NZP CSI-RS and SSB (CD-SSB </w:t>
      </w:r>
      <w:r w:rsidR="00FC0C4E">
        <w:rPr>
          <w:rFonts w:eastAsiaTheme="minorEastAsia"/>
          <w:sz w:val="22"/>
          <w:szCs w:val="22"/>
          <w:lang w:val="en-US"/>
        </w:rPr>
        <w:t>and</w:t>
      </w:r>
      <w:r>
        <w:rPr>
          <w:rFonts w:eastAsiaTheme="minorEastAsia"/>
          <w:sz w:val="22"/>
          <w:szCs w:val="22"/>
          <w:lang w:val="en-US"/>
        </w:rPr>
        <w:t xml:space="preserve"> NCD-SSB) were agreed as the baseline </w:t>
      </w:r>
      <w:r w:rsidR="00CB56BE">
        <w:rPr>
          <w:rFonts w:eastAsiaTheme="minorEastAsia"/>
          <w:sz w:val="22"/>
          <w:szCs w:val="22"/>
          <w:lang w:val="en-US"/>
        </w:rPr>
        <w:t xml:space="preserve">RS </w:t>
      </w:r>
      <w:r>
        <w:rPr>
          <w:rFonts w:eastAsiaTheme="minorEastAsia"/>
          <w:sz w:val="22"/>
          <w:szCs w:val="22"/>
          <w:lang w:val="en-US"/>
        </w:rPr>
        <w:t xml:space="preserve">for the gNB-to-gNB CLI measurement. If the time and frequency resources for the </w:t>
      </w:r>
      <w:r w:rsidR="00CB56BE">
        <w:rPr>
          <w:rFonts w:eastAsiaTheme="minorEastAsia"/>
          <w:sz w:val="22"/>
          <w:szCs w:val="22"/>
          <w:lang w:val="en-US"/>
        </w:rPr>
        <w:t xml:space="preserve">RS transmission </w:t>
      </w:r>
      <w:r>
        <w:rPr>
          <w:rFonts w:eastAsiaTheme="minorEastAsia"/>
          <w:sz w:val="22"/>
          <w:szCs w:val="22"/>
          <w:lang w:val="en-US"/>
        </w:rPr>
        <w:t xml:space="preserve">are common between victim </w:t>
      </w:r>
      <w:proofErr w:type="spellStart"/>
      <w:r>
        <w:rPr>
          <w:rFonts w:eastAsiaTheme="minorEastAsia"/>
          <w:sz w:val="22"/>
          <w:szCs w:val="22"/>
          <w:lang w:val="en-US"/>
        </w:rPr>
        <w:t>gNB</w:t>
      </w:r>
      <w:proofErr w:type="spellEnd"/>
      <w:r>
        <w:rPr>
          <w:rFonts w:eastAsiaTheme="minorEastAsia"/>
          <w:sz w:val="22"/>
          <w:szCs w:val="22"/>
          <w:lang w:val="en-US"/>
        </w:rPr>
        <w:t xml:space="preserve"> and aggressor </w:t>
      </w:r>
      <w:proofErr w:type="spellStart"/>
      <w:r>
        <w:rPr>
          <w:rFonts w:eastAsiaTheme="minorEastAsia"/>
          <w:sz w:val="22"/>
          <w:szCs w:val="22"/>
          <w:lang w:val="en-US"/>
        </w:rPr>
        <w:t>gNB</w:t>
      </w:r>
      <w:proofErr w:type="spellEnd"/>
      <w:r>
        <w:rPr>
          <w:rFonts w:eastAsiaTheme="minorEastAsia"/>
          <w:sz w:val="22"/>
          <w:szCs w:val="22"/>
          <w:lang w:val="en-US"/>
        </w:rPr>
        <w:t xml:space="preserve">, </w:t>
      </w:r>
      <w:r w:rsidRPr="000A1E9E">
        <w:rPr>
          <w:rFonts w:eastAsiaTheme="minorEastAsia"/>
          <w:sz w:val="22"/>
          <w:szCs w:val="22"/>
          <w:lang w:val="en-US"/>
        </w:rPr>
        <w:t xml:space="preserve">the victim </w:t>
      </w:r>
      <w:proofErr w:type="spellStart"/>
      <w:r w:rsidRPr="000A1E9E">
        <w:rPr>
          <w:rFonts w:eastAsiaTheme="minorEastAsia"/>
          <w:sz w:val="22"/>
          <w:szCs w:val="22"/>
          <w:lang w:val="en-US"/>
        </w:rPr>
        <w:t>gNB</w:t>
      </w:r>
      <w:proofErr w:type="spellEnd"/>
      <w:r w:rsidRPr="000A1E9E">
        <w:rPr>
          <w:rFonts w:eastAsiaTheme="minorEastAsia"/>
          <w:sz w:val="22"/>
          <w:szCs w:val="22"/>
          <w:lang w:val="en-US"/>
        </w:rPr>
        <w:t xml:space="preserve"> may need to perform simultaneous transmission and reception</w:t>
      </w:r>
      <w:r>
        <w:rPr>
          <w:rFonts w:eastAsiaTheme="minorEastAsia"/>
          <w:sz w:val="22"/>
          <w:szCs w:val="22"/>
          <w:lang w:val="en-US"/>
        </w:rPr>
        <w:t xml:space="preserve">. </w:t>
      </w:r>
      <w:r w:rsidR="00FC0C4E">
        <w:rPr>
          <w:rFonts w:eastAsiaTheme="minorEastAsia"/>
          <w:sz w:val="22"/>
          <w:szCs w:val="22"/>
          <w:lang w:val="en-US"/>
        </w:rPr>
        <w:t>Therefore</w:t>
      </w:r>
      <w:r w:rsidR="00615BA2">
        <w:rPr>
          <w:rFonts w:eastAsiaTheme="minorEastAsia"/>
          <w:sz w:val="22"/>
          <w:szCs w:val="22"/>
          <w:lang w:val="en-US"/>
        </w:rPr>
        <w:t>,</w:t>
      </w:r>
      <w:r w:rsidR="00FC0C4E">
        <w:rPr>
          <w:rFonts w:eastAsiaTheme="minorEastAsia"/>
          <w:sz w:val="22"/>
          <w:szCs w:val="22"/>
          <w:lang w:val="en-US"/>
        </w:rPr>
        <w:t xml:space="preserve"> measurement resource for </w:t>
      </w:r>
      <w:proofErr w:type="spellStart"/>
      <w:r w:rsidR="00FC0C4E">
        <w:rPr>
          <w:rFonts w:eastAsiaTheme="minorEastAsia"/>
          <w:sz w:val="22"/>
          <w:szCs w:val="22"/>
          <w:lang w:val="en-US"/>
        </w:rPr>
        <w:t>gNB</w:t>
      </w:r>
      <w:proofErr w:type="spellEnd"/>
      <w:r w:rsidR="00FC0C4E">
        <w:rPr>
          <w:rFonts w:eastAsiaTheme="minorEastAsia"/>
          <w:sz w:val="22"/>
          <w:szCs w:val="22"/>
          <w:lang w:val="en-US"/>
        </w:rPr>
        <w:t>-to-</w:t>
      </w:r>
      <w:proofErr w:type="spellStart"/>
      <w:r w:rsidR="00FC0C4E">
        <w:rPr>
          <w:rFonts w:eastAsiaTheme="minorEastAsia"/>
          <w:sz w:val="22"/>
          <w:szCs w:val="22"/>
          <w:lang w:val="en-US"/>
        </w:rPr>
        <w:t>gNB</w:t>
      </w:r>
      <w:proofErr w:type="spellEnd"/>
      <w:r w:rsidR="00FC0C4E">
        <w:rPr>
          <w:rFonts w:eastAsiaTheme="minorEastAsia"/>
          <w:sz w:val="22"/>
          <w:szCs w:val="22"/>
          <w:lang w:val="en-US"/>
        </w:rPr>
        <w:t xml:space="preserve"> CLI measurement should be separated from the transmission resource of victim </w:t>
      </w:r>
      <w:proofErr w:type="spellStart"/>
      <w:r w:rsidR="00FC0C4E">
        <w:rPr>
          <w:rFonts w:eastAsiaTheme="minorEastAsia"/>
          <w:sz w:val="22"/>
          <w:szCs w:val="22"/>
          <w:lang w:val="en-US"/>
        </w:rPr>
        <w:t>gNB</w:t>
      </w:r>
      <w:proofErr w:type="spellEnd"/>
      <w:r w:rsidR="00FC0C4E">
        <w:rPr>
          <w:rFonts w:eastAsiaTheme="minorEastAsia"/>
          <w:sz w:val="22"/>
          <w:szCs w:val="22"/>
          <w:lang w:val="en-US"/>
        </w:rPr>
        <w:t xml:space="preserve"> for NZP CSI-RS and SSB.</w:t>
      </w:r>
      <w:r w:rsidR="00FC0C4E">
        <w:rPr>
          <w:rFonts w:eastAsiaTheme="minorEastAsia" w:hint="eastAsia"/>
          <w:sz w:val="22"/>
          <w:szCs w:val="22"/>
          <w:lang w:val="en-US"/>
        </w:rPr>
        <w:t xml:space="preserve"> </w:t>
      </w:r>
      <w:r>
        <w:rPr>
          <w:rFonts w:eastAsiaTheme="minorEastAsia"/>
          <w:sz w:val="22"/>
          <w:szCs w:val="22"/>
          <w:lang w:val="en-US"/>
        </w:rPr>
        <w:t xml:space="preserve">And in this case, a victim gNB needs to know the </w:t>
      </w:r>
      <w:r w:rsidR="00CB56BE">
        <w:rPr>
          <w:rFonts w:eastAsiaTheme="minorEastAsia"/>
          <w:sz w:val="22"/>
          <w:szCs w:val="22"/>
          <w:lang w:val="en-US"/>
        </w:rPr>
        <w:t xml:space="preserve">CLI </w:t>
      </w:r>
      <w:r>
        <w:rPr>
          <w:rFonts w:eastAsiaTheme="minorEastAsia"/>
          <w:sz w:val="22"/>
          <w:szCs w:val="22"/>
          <w:lang w:val="en-US"/>
        </w:rPr>
        <w:t>measurement resource, and hence the exchange of information about measurement resources to set the measurement window is necessary</w:t>
      </w:r>
      <w:r w:rsidR="00CB56BE">
        <w:rPr>
          <w:rFonts w:eastAsiaTheme="minorEastAsia"/>
          <w:sz w:val="22"/>
          <w:szCs w:val="22"/>
          <w:lang w:val="en-US"/>
        </w:rPr>
        <w:t>.</w:t>
      </w:r>
      <w:r>
        <w:rPr>
          <w:rFonts w:eastAsiaTheme="minorEastAsia"/>
          <w:sz w:val="22"/>
          <w:szCs w:val="22"/>
          <w:lang w:val="en-US"/>
        </w:rPr>
        <w:t xml:space="preserve"> </w:t>
      </w:r>
      <w:r w:rsidR="00CB56BE">
        <w:rPr>
          <w:rFonts w:eastAsiaTheme="minorEastAsia"/>
          <w:sz w:val="22"/>
          <w:szCs w:val="22"/>
          <w:lang w:val="en-US"/>
        </w:rPr>
        <w:t>T</w:t>
      </w:r>
      <w:r>
        <w:rPr>
          <w:rFonts w:eastAsiaTheme="minorEastAsia"/>
          <w:sz w:val="22"/>
          <w:szCs w:val="22"/>
          <w:lang w:val="en-US"/>
        </w:rPr>
        <w:t>he information can be exchanged via F1-AP as well as the exchange of TDD DL/UL patterns.</w:t>
      </w:r>
    </w:p>
    <w:p w14:paraId="605022D5" w14:textId="77777777" w:rsidR="00D217E6" w:rsidRPr="000A1E9E" w:rsidRDefault="00D217E6" w:rsidP="00FA1554">
      <w:pPr>
        <w:jc w:val="both"/>
        <w:rPr>
          <w:rFonts w:eastAsiaTheme="minorEastAsia"/>
          <w:sz w:val="22"/>
          <w:szCs w:val="22"/>
          <w:lang w:val="en-US"/>
        </w:rPr>
      </w:pPr>
    </w:p>
    <w:p w14:paraId="7272AEF9" w14:textId="3C4B03FE" w:rsidR="00AD37CA" w:rsidRDefault="001E75FE" w:rsidP="001E75FE">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2A7AB9">
        <w:rPr>
          <w:b/>
          <w:bCs/>
          <w:sz w:val="22"/>
          <w:szCs w:val="22"/>
          <w:u w:val="single"/>
          <w:lang w:val="en-US"/>
        </w:rPr>
        <w:t>4</w:t>
      </w:r>
      <w:r w:rsidRPr="003979E7">
        <w:rPr>
          <w:b/>
          <w:bCs/>
          <w:sz w:val="22"/>
          <w:szCs w:val="22"/>
          <w:lang w:val="en-US"/>
        </w:rPr>
        <w:t xml:space="preserve">: </w:t>
      </w:r>
      <w:r w:rsidR="00FC0C4E">
        <w:rPr>
          <w:b/>
          <w:bCs/>
          <w:sz w:val="22"/>
          <w:szCs w:val="22"/>
          <w:lang w:val="en-US"/>
        </w:rPr>
        <w:t>M</w:t>
      </w:r>
      <w:r w:rsidR="00FC0C4E" w:rsidRPr="00FC0C4E">
        <w:rPr>
          <w:b/>
          <w:bCs/>
          <w:sz w:val="22"/>
          <w:szCs w:val="22"/>
          <w:lang w:val="en-US"/>
        </w:rPr>
        <w:t xml:space="preserve">easurement resource for </w:t>
      </w:r>
      <w:proofErr w:type="spellStart"/>
      <w:r w:rsidR="00FC0C4E" w:rsidRPr="00FC0C4E">
        <w:rPr>
          <w:b/>
          <w:bCs/>
          <w:sz w:val="22"/>
          <w:szCs w:val="22"/>
          <w:lang w:val="en-US"/>
        </w:rPr>
        <w:t>gNB</w:t>
      </w:r>
      <w:proofErr w:type="spellEnd"/>
      <w:r w:rsidR="00FC0C4E" w:rsidRPr="00FC0C4E">
        <w:rPr>
          <w:b/>
          <w:bCs/>
          <w:sz w:val="22"/>
          <w:szCs w:val="22"/>
          <w:lang w:val="en-US"/>
        </w:rPr>
        <w:t>-to-</w:t>
      </w:r>
      <w:proofErr w:type="spellStart"/>
      <w:r w:rsidR="00FC0C4E" w:rsidRPr="00FC0C4E">
        <w:rPr>
          <w:b/>
          <w:bCs/>
          <w:sz w:val="22"/>
          <w:szCs w:val="22"/>
          <w:lang w:val="en-US"/>
        </w:rPr>
        <w:t>gNB</w:t>
      </w:r>
      <w:proofErr w:type="spellEnd"/>
      <w:r w:rsidR="00FC0C4E" w:rsidRPr="00FC0C4E">
        <w:rPr>
          <w:b/>
          <w:bCs/>
          <w:sz w:val="22"/>
          <w:szCs w:val="22"/>
          <w:lang w:val="en-US"/>
        </w:rPr>
        <w:t xml:space="preserve"> CLI measurement should be separated from the transmission resource of victim </w:t>
      </w:r>
      <w:proofErr w:type="spellStart"/>
      <w:r w:rsidR="00FC0C4E" w:rsidRPr="00FC0C4E">
        <w:rPr>
          <w:b/>
          <w:bCs/>
          <w:sz w:val="22"/>
          <w:szCs w:val="22"/>
          <w:lang w:val="en-US"/>
        </w:rPr>
        <w:t>gNB</w:t>
      </w:r>
      <w:proofErr w:type="spellEnd"/>
      <w:r w:rsidR="00FC0C4E" w:rsidRPr="00FC0C4E">
        <w:rPr>
          <w:b/>
          <w:bCs/>
          <w:sz w:val="22"/>
          <w:szCs w:val="22"/>
          <w:lang w:val="en-US"/>
        </w:rPr>
        <w:t xml:space="preserve"> for NZP CSI-RS and SSB</w:t>
      </w:r>
      <w:r w:rsidR="00FC0C4E">
        <w:rPr>
          <w:b/>
          <w:bCs/>
          <w:sz w:val="22"/>
          <w:szCs w:val="22"/>
          <w:lang w:val="en-US"/>
        </w:rPr>
        <w:t>.</w:t>
      </w:r>
    </w:p>
    <w:p w14:paraId="41EABA33" w14:textId="7A0B5F98" w:rsidR="00845348" w:rsidRPr="000A1E9E" w:rsidRDefault="00845348" w:rsidP="00FA1554">
      <w:pPr>
        <w:jc w:val="both"/>
        <w:rPr>
          <w:rFonts w:eastAsiaTheme="minorEastAsia"/>
          <w:sz w:val="22"/>
          <w:szCs w:val="22"/>
          <w:lang w:val="en-US"/>
        </w:rPr>
      </w:pPr>
    </w:p>
    <w:p w14:paraId="23F6C59E" w14:textId="020394B8" w:rsidR="00FA1554" w:rsidRDefault="00FA1554" w:rsidP="00FA1554">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2A7AB9">
        <w:rPr>
          <w:b/>
          <w:bCs/>
          <w:sz w:val="22"/>
          <w:szCs w:val="22"/>
          <w:u w:val="single"/>
          <w:lang w:val="en-US"/>
        </w:rPr>
        <w:t>5</w:t>
      </w:r>
      <w:r w:rsidRPr="003979E7">
        <w:rPr>
          <w:b/>
          <w:bCs/>
          <w:sz w:val="22"/>
          <w:szCs w:val="22"/>
          <w:lang w:val="en-US"/>
        </w:rPr>
        <w:t xml:space="preserve">: </w:t>
      </w:r>
      <w:r>
        <w:rPr>
          <w:b/>
          <w:bCs/>
          <w:sz w:val="22"/>
          <w:szCs w:val="22"/>
          <w:lang w:val="en-US"/>
        </w:rPr>
        <w:t xml:space="preserve">Information </w:t>
      </w:r>
      <w:r w:rsidR="005F4D5E">
        <w:rPr>
          <w:b/>
          <w:bCs/>
          <w:sz w:val="22"/>
          <w:szCs w:val="22"/>
          <w:lang w:val="en-US"/>
        </w:rPr>
        <w:t>for</w:t>
      </w:r>
      <w:r>
        <w:rPr>
          <w:b/>
          <w:bCs/>
          <w:sz w:val="22"/>
          <w:szCs w:val="22"/>
          <w:lang w:val="en-US"/>
        </w:rPr>
        <w:t xml:space="preserve"> measurement window needs to be exchanged among gNBs</w:t>
      </w:r>
      <w:r w:rsidR="00126B18">
        <w:rPr>
          <w:b/>
          <w:bCs/>
          <w:sz w:val="22"/>
          <w:szCs w:val="22"/>
          <w:lang w:val="en-US"/>
        </w:rPr>
        <w:t xml:space="preserve"> </w:t>
      </w:r>
      <w:r w:rsidR="000A1E9E">
        <w:rPr>
          <w:b/>
          <w:bCs/>
          <w:sz w:val="22"/>
          <w:szCs w:val="22"/>
          <w:lang w:val="en-US"/>
        </w:rPr>
        <w:t>via F1-AP</w:t>
      </w:r>
      <w:r w:rsidRPr="003979E7">
        <w:rPr>
          <w:b/>
          <w:bCs/>
          <w:sz w:val="22"/>
          <w:szCs w:val="22"/>
          <w:lang w:val="en-US"/>
        </w:rPr>
        <w:t>.</w:t>
      </w:r>
    </w:p>
    <w:p w14:paraId="44E1F547" w14:textId="4D3D0202" w:rsidR="009D45AE" w:rsidRPr="00F64D5F" w:rsidRDefault="009D45AE" w:rsidP="00FA1554">
      <w:pPr>
        <w:rPr>
          <w:rFonts w:eastAsia="ＭＳ 明朝"/>
          <w:sz w:val="22"/>
          <w:szCs w:val="22"/>
          <w:lang w:val="en-US"/>
        </w:rPr>
      </w:pPr>
    </w:p>
    <w:p w14:paraId="2B0685CE" w14:textId="38AC3E56" w:rsidR="00FA1554" w:rsidRDefault="00FA1554" w:rsidP="00FA1554">
      <w:pPr>
        <w:spacing w:afterLines="50" w:after="120"/>
        <w:jc w:val="both"/>
        <w:rPr>
          <w:rFonts w:eastAsiaTheme="minorEastAsia"/>
          <w:sz w:val="22"/>
          <w:szCs w:val="22"/>
          <w:lang w:val="en-US"/>
        </w:rPr>
      </w:pPr>
      <w:r>
        <w:rPr>
          <w:rFonts w:eastAsiaTheme="minorEastAsia" w:hint="eastAsia"/>
          <w:sz w:val="22"/>
          <w:szCs w:val="22"/>
          <w:lang w:val="en-US"/>
        </w:rPr>
        <w:t>g</w:t>
      </w:r>
      <w:r>
        <w:rPr>
          <w:rFonts w:eastAsiaTheme="minorEastAsia"/>
          <w:sz w:val="22"/>
          <w:szCs w:val="22"/>
          <w:lang w:val="en-US"/>
        </w:rPr>
        <w:t xml:space="preserve">NB-to-gNB CLI is potentially happened, especially when the direction of antenna beam </w:t>
      </w:r>
      <w:r w:rsidR="004873AE">
        <w:rPr>
          <w:rFonts w:eastAsiaTheme="minorEastAsia"/>
          <w:sz w:val="22"/>
          <w:szCs w:val="22"/>
          <w:lang w:val="en-US"/>
        </w:rPr>
        <w:t>at</w:t>
      </w:r>
      <w:r>
        <w:rPr>
          <w:rFonts w:eastAsiaTheme="minorEastAsia"/>
          <w:sz w:val="22"/>
          <w:szCs w:val="22"/>
          <w:lang w:val="en-US"/>
        </w:rPr>
        <w:t xml:space="preserve"> aggressor </w:t>
      </w:r>
      <w:r w:rsidR="004873AE">
        <w:rPr>
          <w:rFonts w:eastAsiaTheme="minorEastAsia"/>
          <w:sz w:val="22"/>
          <w:szCs w:val="22"/>
          <w:lang w:val="en-US"/>
        </w:rPr>
        <w:t xml:space="preserve">gNB for transmission </w:t>
      </w:r>
      <w:r>
        <w:rPr>
          <w:rFonts w:eastAsiaTheme="minorEastAsia"/>
          <w:sz w:val="22"/>
          <w:szCs w:val="22"/>
          <w:lang w:val="en-US"/>
        </w:rPr>
        <w:t xml:space="preserve">and </w:t>
      </w:r>
      <w:r w:rsidR="004873AE">
        <w:rPr>
          <w:rFonts w:eastAsiaTheme="minorEastAsia"/>
          <w:sz w:val="22"/>
          <w:szCs w:val="22"/>
          <w:lang w:val="en-US"/>
        </w:rPr>
        <w:t xml:space="preserve">the direction of antenna beam at </w:t>
      </w:r>
      <w:r>
        <w:rPr>
          <w:rFonts w:eastAsiaTheme="minorEastAsia"/>
          <w:sz w:val="22"/>
          <w:szCs w:val="22"/>
          <w:lang w:val="en-US"/>
        </w:rPr>
        <w:t xml:space="preserve">victim gNB </w:t>
      </w:r>
      <w:r w:rsidR="004873AE">
        <w:rPr>
          <w:rFonts w:eastAsiaTheme="minorEastAsia"/>
          <w:sz w:val="22"/>
          <w:szCs w:val="22"/>
          <w:lang w:val="en-US"/>
        </w:rPr>
        <w:t xml:space="preserve">for reception are </w:t>
      </w:r>
      <w:r>
        <w:rPr>
          <w:rFonts w:eastAsiaTheme="minorEastAsia"/>
          <w:sz w:val="22"/>
          <w:szCs w:val="22"/>
          <w:lang w:val="en-US"/>
        </w:rPr>
        <w:t>match</w:t>
      </w:r>
      <w:r w:rsidR="004873AE">
        <w:rPr>
          <w:rFonts w:eastAsiaTheme="minorEastAsia"/>
          <w:sz w:val="22"/>
          <w:szCs w:val="22"/>
          <w:lang w:val="en-US"/>
        </w:rPr>
        <w:t>ing</w:t>
      </w:r>
      <w:r>
        <w:rPr>
          <w:rFonts w:eastAsiaTheme="minorEastAsia"/>
          <w:sz w:val="22"/>
          <w:szCs w:val="22"/>
          <w:lang w:val="en-US"/>
        </w:rPr>
        <w:t>. Therefore</w:t>
      </w:r>
      <w:r w:rsidR="004873AE">
        <w:rPr>
          <w:rFonts w:eastAsiaTheme="minorEastAsia"/>
          <w:sz w:val="22"/>
          <w:szCs w:val="22"/>
          <w:lang w:val="en-US"/>
        </w:rPr>
        <w:t>,</w:t>
      </w:r>
      <w:r>
        <w:rPr>
          <w:rFonts w:eastAsiaTheme="minorEastAsia"/>
          <w:sz w:val="22"/>
          <w:szCs w:val="22"/>
          <w:lang w:val="en-US"/>
        </w:rPr>
        <w:t xml:space="preserve"> measurement configuration with gNB’s spatial domain information </w:t>
      </w:r>
      <w:r w:rsidR="00126B18">
        <w:rPr>
          <w:rFonts w:eastAsiaTheme="minorEastAsia"/>
          <w:sz w:val="22"/>
          <w:szCs w:val="22"/>
          <w:lang w:val="en-US"/>
        </w:rPr>
        <w:t>would</w:t>
      </w:r>
      <w:r>
        <w:rPr>
          <w:rFonts w:eastAsiaTheme="minorEastAsia"/>
          <w:sz w:val="22"/>
          <w:szCs w:val="22"/>
          <w:lang w:val="en-US"/>
        </w:rPr>
        <w:t xml:space="preserve"> </w:t>
      </w:r>
      <w:r w:rsidR="00126B18">
        <w:rPr>
          <w:rFonts w:eastAsiaTheme="minorEastAsia"/>
          <w:sz w:val="22"/>
          <w:szCs w:val="22"/>
          <w:lang w:val="en-US"/>
        </w:rPr>
        <w:t xml:space="preserve">also be </w:t>
      </w:r>
      <w:r>
        <w:rPr>
          <w:rFonts w:eastAsiaTheme="minorEastAsia"/>
          <w:sz w:val="22"/>
          <w:szCs w:val="22"/>
          <w:lang w:val="en-US"/>
        </w:rPr>
        <w:t>important for the CLI measurement.</w:t>
      </w:r>
    </w:p>
    <w:p w14:paraId="3BB236FD" w14:textId="3EF4656C" w:rsidR="009D45AE" w:rsidRDefault="009D45AE" w:rsidP="00FA1554">
      <w:pPr>
        <w:rPr>
          <w:rFonts w:eastAsia="ＭＳ 明朝"/>
          <w:sz w:val="22"/>
          <w:szCs w:val="22"/>
          <w:lang w:val="en-US"/>
        </w:rPr>
      </w:pPr>
    </w:p>
    <w:p w14:paraId="3AE962FA" w14:textId="160CB62B" w:rsidR="00FA1554" w:rsidRDefault="00FA1554" w:rsidP="00FA1554">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2A7AB9">
        <w:rPr>
          <w:b/>
          <w:bCs/>
          <w:sz w:val="22"/>
          <w:szCs w:val="22"/>
          <w:u w:val="single"/>
          <w:lang w:val="en-US"/>
        </w:rPr>
        <w:t>6</w:t>
      </w:r>
      <w:r w:rsidRPr="003979E7">
        <w:rPr>
          <w:b/>
          <w:bCs/>
          <w:sz w:val="22"/>
          <w:szCs w:val="22"/>
          <w:lang w:val="en-US"/>
        </w:rPr>
        <w:t xml:space="preserve">: </w:t>
      </w:r>
      <w:r w:rsidR="004873AE">
        <w:rPr>
          <w:b/>
          <w:bCs/>
          <w:sz w:val="22"/>
          <w:szCs w:val="22"/>
          <w:lang w:val="en-US"/>
        </w:rPr>
        <w:t>I</w:t>
      </w:r>
      <w:r w:rsidR="00C832F3">
        <w:rPr>
          <w:b/>
          <w:bCs/>
          <w:sz w:val="22"/>
          <w:szCs w:val="22"/>
          <w:lang w:val="en-US"/>
        </w:rPr>
        <w:t xml:space="preserve">nformation </w:t>
      </w:r>
      <w:r w:rsidR="004873AE">
        <w:rPr>
          <w:b/>
          <w:bCs/>
          <w:sz w:val="22"/>
          <w:szCs w:val="22"/>
          <w:lang w:val="en-US"/>
        </w:rPr>
        <w:t xml:space="preserve">to be exchanged </w:t>
      </w:r>
      <w:r w:rsidR="00C832F3">
        <w:rPr>
          <w:b/>
          <w:bCs/>
          <w:sz w:val="22"/>
          <w:szCs w:val="22"/>
          <w:lang w:val="en-US"/>
        </w:rPr>
        <w:t>among gNBs should include spatial domain information</w:t>
      </w:r>
      <w:r w:rsidRPr="003979E7">
        <w:rPr>
          <w:b/>
          <w:bCs/>
          <w:sz w:val="22"/>
          <w:szCs w:val="22"/>
          <w:lang w:val="en-US"/>
        </w:rPr>
        <w:t>.</w:t>
      </w:r>
    </w:p>
    <w:p w14:paraId="406B54A8" w14:textId="77777777" w:rsidR="00DD434E" w:rsidRDefault="00DD434E" w:rsidP="003A6A32">
      <w:pPr>
        <w:rPr>
          <w:sz w:val="22"/>
          <w:szCs w:val="22"/>
          <w:lang w:val="en-US"/>
        </w:rPr>
      </w:pPr>
    </w:p>
    <w:p w14:paraId="45D50273" w14:textId="2751C456" w:rsidR="00601D51" w:rsidRDefault="0027555E" w:rsidP="00DD434E">
      <w:pPr>
        <w:jc w:val="both"/>
        <w:rPr>
          <w:rFonts w:eastAsia="SimSun"/>
          <w:sz w:val="22"/>
          <w:szCs w:val="22"/>
          <w:lang w:val="en-US" w:eastAsia="zh-CN"/>
        </w:rPr>
      </w:pPr>
      <w:r>
        <w:rPr>
          <w:rFonts w:eastAsia="SimSun"/>
          <w:sz w:val="22"/>
          <w:szCs w:val="22"/>
          <w:lang w:val="en-US" w:eastAsia="zh-CN"/>
        </w:rPr>
        <w:t>As agreed at RAN1#11</w:t>
      </w:r>
      <w:r w:rsidR="00D460AC">
        <w:rPr>
          <w:rFonts w:eastAsiaTheme="minorEastAsia" w:hint="eastAsia"/>
          <w:sz w:val="22"/>
          <w:szCs w:val="22"/>
          <w:lang w:val="en-US"/>
        </w:rPr>
        <w:t>2</w:t>
      </w:r>
      <w:r w:rsidR="00D460AC">
        <w:rPr>
          <w:rFonts w:eastAsiaTheme="minorEastAsia"/>
          <w:sz w:val="22"/>
          <w:szCs w:val="22"/>
          <w:lang w:val="en-US"/>
        </w:rPr>
        <w:t>bis-e</w:t>
      </w:r>
      <w:r>
        <w:rPr>
          <w:rFonts w:eastAsia="SimSun"/>
          <w:sz w:val="22"/>
          <w:szCs w:val="22"/>
          <w:lang w:val="en-US" w:eastAsia="zh-CN"/>
        </w:rPr>
        <w:t xml:space="preserve"> meeting, </w:t>
      </w:r>
      <w:r w:rsidR="001A3A14">
        <w:rPr>
          <w:rFonts w:eastAsia="SimSun"/>
          <w:sz w:val="22"/>
          <w:szCs w:val="22"/>
          <w:lang w:val="en-US" w:eastAsia="zh-CN"/>
        </w:rPr>
        <w:t xml:space="preserve">further study </w:t>
      </w:r>
      <w:r w:rsidR="00CB56BE">
        <w:rPr>
          <w:rFonts w:eastAsia="SimSun"/>
          <w:sz w:val="22"/>
          <w:szCs w:val="22"/>
          <w:lang w:val="en-US" w:eastAsia="zh-CN"/>
        </w:rPr>
        <w:t xml:space="preserve">on potential </w:t>
      </w:r>
      <w:r w:rsidR="001A3A14">
        <w:rPr>
          <w:rFonts w:eastAsia="SimSun"/>
          <w:sz w:val="22"/>
          <w:szCs w:val="22"/>
          <w:lang w:val="en-US" w:eastAsia="zh-CN"/>
        </w:rPr>
        <w:t>benefit of UL resource muting</w:t>
      </w:r>
      <w:r w:rsidR="00CB56BE">
        <w:rPr>
          <w:rFonts w:eastAsia="SimSun"/>
          <w:sz w:val="22"/>
          <w:szCs w:val="22"/>
          <w:lang w:val="en-US" w:eastAsia="zh-CN"/>
        </w:rPr>
        <w:t xml:space="preserve"> </w:t>
      </w:r>
      <w:r w:rsidR="00D460AC">
        <w:rPr>
          <w:rFonts w:eastAsia="SimSun"/>
          <w:sz w:val="22"/>
          <w:szCs w:val="22"/>
          <w:lang w:val="en-US" w:eastAsia="zh-CN"/>
        </w:rPr>
        <w:t>was discussed and following agreement was made [6].</w:t>
      </w:r>
      <w:r w:rsidR="001A3A14" w:rsidRPr="001A3A14">
        <w:rPr>
          <w:rFonts w:eastAsia="SimSun" w:hint="eastAsia"/>
          <w:sz w:val="22"/>
          <w:szCs w:val="22"/>
          <w:lang w:val="en-US" w:eastAsia="zh-CN"/>
        </w:rPr>
        <w:t xml:space="preserve"> </w:t>
      </w:r>
    </w:p>
    <w:p w14:paraId="038C1326" w14:textId="77777777" w:rsidR="008D34FD" w:rsidRPr="00D460AC" w:rsidRDefault="008D34FD" w:rsidP="006A60C7">
      <w:pPr>
        <w:rPr>
          <w:rFonts w:eastAsia="SimSun"/>
          <w:sz w:val="22"/>
          <w:szCs w:val="22"/>
          <w:lang w:val="en-US" w:eastAsia="zh-CN"/>
        </w:rPr>
      </w:pPr>
    </w:p>
    <w:tbl>
      <w:tblPr>
        <w:tblStyle w:val="aff4"/>
        <w:tblW w:w="0" w:type="auto"/>
        <w:tblLook w:val="04A0" w:firstRow="1" w:lastRow="0" w:firstColumn="1" w:lastColumn="0" w:noHBand="0" w:noVBand="1"/>
      </w:tblPr>
      <w:tblGrid>
        <w:gridCol w:w="9962"/>
      </w:tblGrid>
      <w:tr w:rsidR="008D34FD" w14:paraId="3E0CC56F" w14:textId="77777777" w:rsidTr="008D34FD">
        <w:tc>
          <w:tcPr>
            <w:tcW w:w="9962" w:type="dxa"/>
          </w:tcPr>
          <w:p w14:paraId="39823123" w14:textId="77777777" w:rsidR="008D34FD" w:rsidRPr="004B7F47" w:rsidRDefault="008D34FD" w:rsidP="00DD434E">
            <w:pPr>
              <w:spacing w:after="0"/>
              <w:ind w:left="862" w:hanging="862"/>
              <w:rPr>
                <w:rFonts w:ascii="Times" w:eastAsia="Gulim" w:hAnsi="Times" w:cs="Times"/>
                <w:sz w:val="20"/>
                <w:highlight w:val="green"/>
                <w:lang w:eastAsia="ko-KR"/>
              </w:rPr>
            </w:pPr>
            <w:r w:rsidRPr="004B7F47">
              <w:rPr>
                <w:rFonts w:ascii="Times" w:eastAsia="Gulim" w:hAnsi="Times" w:cs="Times"/>
                <w:b/>
                <w:bCs/>
                <w:sz w:val="20"/>
                <w:highlight w:val="green"/>
                <w:lang w:eastAsia="ko-KR"/>
              </w:rPr>
              <w:t>Agreement</w:t>
            </w:r>
          </w:p>
          <w:p w14:paraId="7D5B4720" w14:textId="77777777" w:rsidR="0011503B" w:rsidRPr="0011503B" w:rsidRDefault="0011503B" w:rsidP="001F201C">
            <w:pPr>
              <w:spacing w:after="0"/>
              <w:rPr>
                <w:rFonts w:ascii="Times" w:eastAsia="Batang" w:hAnsi="Times" w:cs="Times"/>
                <w:sz w:val="20"/>
                <w:lang w:eastAsia="en-US"/>
              </w:rPr>
            </w:pPr>
            <w:r w:rsidRPr="0011503B">
              <w:rPr>
                <w:rFonts w:ascii="Times" w:eastAsia="Batang" w:hAnsi="Times" w:cs="Times"/>
                <w:sz w:val="20"/>
                <w:lang w:eastAsia="en-US"/>
              </w:rPr>
              <w:t xml:space="preserve">For enhancement of </w:t>
            </w:r>
            <w:proofErr w:type="spellStart"/>
            <w:r w:rsidRPr="0011503B">
              <w:rPr>
                <w:rFonts w:ascii="Times" w:eastAsia="Batang" w:hAnsi="Times" w:cs="Times"/>
                <w:sz w:val="20"/>
                <w:lang w:eastAsia="en-US"/>
              </w:rPr>
              <w:t>gNB</w:t>
            </w:r>
            <w:proofErr w:type="spellEnd"/>
            <w:r w:rsidRPr="0011503B">
              <w:rPr>
                <w:rFonts w:ascii="Times" w:eastAsia="Batang" w:hAnsi="Times" w:cs="Times"/>
                <w:sz w:val="20"/>
                <w:lang w:eastAsia="en-US"/>
              </w:rPr>
              <w:t>-to-</w:t>
            </w:r>
            <w:proofErr w:type="spellStart"/>
            <w:r w:rsidRPr="0011503B">
              <w:rPr>
                <w:rFonts w:ascii="Times" w:eastAsia="Batang" w:hAnsi="Times" w:cs="Times"/>
                <w:sz w:val="20"/>
                <w:lang w:eastAsia="en-US"/>
              </w:rPr>
              <w:t>gNB</w:t>
            </w:r>
            <w:proofErr w:type="spellEnd"/>
            <w:r w:rsidRPr="0011503B">
              <w:rPr>
                <w:rFonts w:ascii="Times" w:eastAsia="Batang" w:hAnsi="Times" w:cs="Times"/>
                <w:sz w:val="20"/>
                <w:lang w:eastAsia="en-US"/>
              </w:rPr>
              <w:t xml:space="preserve"> co-channel CLI measurement and/or channel measurement, following options are studied for UL resource muting. </w:t>
            </w:r>
          </w:p>
          <w:p w14:paraId="31C49AE0" w14:textId="7E700E9F" w:rsidR="0011503B" w:rsidRPr="001F201C" w:rsidRDefault="0011503B" w:rsidP="001F201C">
            <w:pPr>
              <w:pStyle w:val="aff6"/>
              <w:numPr>
                <w:ilvl w:val="0"/>
                <w:numId w:val="33"/>
              </w:numPr>
              <w:spacing w:after="0"/>
              <w:ind w:leftChars="0"/>
              <w:rPr>
                <w:rFonts w:ascii="Times" w:eastAsia="Batang" w:hAnsi="Times" w:cs="Times"/>
                <w:sz w:val="20"/>
                <w:lang w:eastAsia="en-US"/>
              </w:rPr>
            </w:pPr>
            <w:r w:rsidRPr="001F201C">
              <w:rPr>
                <w:rFonts w:ascii="Times" w:eastAsia="Batang" w:hAnsi="Times" w:cs="Times"/>
                <w:sz w:val="20"/>
                <w:lang w:eastAsia="en-US"/>
              </w:rPr>
              <w:t>Option 1: Transparent UL resource muting method (e.g., avoid the scheduling on measurement resource)</w:t>
            </w:r>
          </w:p>
          <w:p w14:paraId="0F07EC9C" w14:textId="60C83F64" w:rsidR="008D34FD" w:rsidRPr="001F201C" w:rsidRDefault="0011503B" w:rsidP="001F201C">
            <w:pPr>
              <w:pStyle w:val="aff6"/>
              <w:numPr>
                <w:ilvl w:val="0"/>
                <w:numId w:val="33"/>
              </w:numPr>
              <w:spacing w:after="0"/>
              <w:ind w:leftChars="0"/>
              <w:rPr>
                <w:rFonts w:ascii="Times" w:eastAsia="Batang" w:hAnsi="Times" w:cs="Times"/>
                <w:sz w:val="20"/>
                <w:lang w:eastAsia="en-US"/>
              </w:rPr>
            </w:pPr>
            <w:r w:rsidRPr="001F201C">
              <w:rPr>
                <w:rFonts w:ascii="Times" w:eastAsia="Batang" w:hAnsi="Times" w:cs="Times"/>
                <w:sz w:val="20"/>
                <w:lang w:eastAsia="en-US"/>
              </w:rPr>
              <w:t>Option 2: Non-transparent UL resource muting method (e.g., define UL resource muting pattern with one or more RE/RB muting patterns)</w:t>
            </w:r>
          </w:p>
        </w:tc>
      </w:tr>
    </w:tbl>
    <w:p w14:paraId="6FFCB8BC" w14:textId="5AB4F4BF" w:rsidR="001A3A14" w:rsidRDefault="001A3A14" w:rsidP="006A60C7">
      <w:pPr>
        <w:rPr>
          <w:rFonts w:eastAsia="SimSun"/>
          <w:sz w:val="22"/>
          <w:szCs w:val="22"/>
          <w:lang w:val="en-US" w:eastAsia="zh-CN"/>
        </w:rPr>
      </w:pPr>
    </w:p>
    <w:p w14:paraId="6BB3BFCE" w14:textId="66EC469F" w:rsidR="00760BFC" w:rsidRDefault="00D460AC" w:rsidP="00DD434E">
      <w:pPr>
        <w:jc w:val="both"/>
        <w:rPr>
          <w:rFonts w:eastAsia="SimSun"/>
          <w:sz w:val="22"/>
          <w:szCs w:val="22"/>
          <w:lang w:val="en-US" w:eastAsia="zh-CN"/>
        </w:rPr>
      </w:pPr>
      <w:r>
        <w:rPr>
          <w:rFonts w:eastAsiaTheme="minorEastAsia"/>
          <w:sz w:val="22"/>
          <w:szCs w:val="22"/>
          <w:lang w:val="en-US"/>
        </w:rPr>
        <w:t>Option</w:t>
      </w:r>
      <w:r w:rsidR="00601D51">
        <w:rPr>
          <w:rFonts w:eastAsiaTheme="minorEastAsia"/>
          <w:sz w:val="22"/>
          <w:szCs w:val="22"/>
          <w:lang w:val="en-US"/>
        </w:rPr>
        <w:t xml:space="preserve"> 1 can be the potential solution for the most of scenarios with no specification effort. And </w:t>
      </w:r>
      <w:r>
        <w:rPr>
          <w:rFonts w:eastAsiaTheme="minorEastAsia"/>
          <w:sz w:val="22"/>
          <w:szCs w:val="22"/>
          <w:lang w:val="en-US"/>
        </w:rPr>
        <w:t>Option</w:t>
      </w:r>
      <w:r w:rsidR="00601D51">
        <w:rPr>
          <w:rFonts w:eastAsiaTheme="minorEastAsia"/>
          <w:sz w:val="22"/>
          <w:szCs w:val="22"/>
          <w:lang w:val="en-US"/>
        </w:rPr>
        <w:t xml:space="preserve"> 2 can be considered in some </w:t>
      </w:r>
      <w:r w:rsidR="00760BFC">
        <w:rPr>
          <w:rFonts w:eastAsiaTheme="minorEastAsia"/>
          <w:sz w:val="22"/>
          <w:szCs w:val="22"/>
          <w:lang w:val="en-US"/>
        </w:rPr>
        <w:t xml:space="preserve">specific </w:t>
      </w:r>
      <w:r w:rsidR="00601D51">
        <w:rPr>
          <w:rFonts w:eastAsiaTheme="minorEastAsia"/>
          <w:sz w:val="22"/>
          <w:szCs w:val="22"/>
          <w:lang w:val="en-US"/>
        </w:rPr>
        <w:t xml:space="preserve">scenarios </w:t>
      </w:r>
      <w:proofErr w:type="gramStart"/>
      <w:r w:rsidR="00601D51">
        <w:rPr>
          <w:rFonts w:eastAsiaTheme="minorEastAsia"/>
          <w:sz w:val="22"/>
          <w:szCs w:val="22"/>
          <w:lang w:val="en-US"/>
        </w:rPr>
        <w:t>e.g.</w:t>
      </w:r>
      <w:proofErr w:type="gramEnd"/>
      <w:r w:rsidR="00601D51">
        <w:rPr>
          <w:rFonts w:eastAsiaTheme="minorEastAsia"/>
          <w:sz w:val="22"/>
          <w:szCs w:val="22"/>
          <w:lang w:val="en-US"/>
        </w:rPr>
        <w:t xml:space="preserve"> </w:t>
      </w:r>
      <w:r w:rsidR="00601D51">
        <w:rPr>
          <w:rFonts w:eastAsia="SimSun"/>
          <w:sz w:val="22"/>
          <w:szCs w:val="22"/>
          <w:lang w:val="en-US" w:eastAsia="zh-CN"/>
        </w:rPr>
        <w:t xml:space="preserve">when the victim gNB needs to perform the CLI measurement immediately once it receives the information of CLI measurement resource, so that it may not have time to re-configure UL channels/signals. If these </w:t>
      </w:r>
      <w:r w:rsidR="00C55517">
        <w:rPr>
          <w:rFonts w:eastAsia="SimSun"/>
          <w:sz w:val="22"/>
          <w:szCs w:val="22"/>
          <w:lang w:val="en-US" w:eastAsia="zh-CN"/>
        </w:rPr>
        <w:t>kinds of specific scenario</w:t>
      </w:r>
      <w:r w:rsidR="00601D51">
        <w:rPr>
          <w:rFonts w:eastAsia="SimSun"/>
          <w:sz w:val="22"/>
          <w:szCs w:val="22"/>
          <w:lang w:val="en-US" w:eastAsia="zh-CN"/>
        </w:rPr>
        <w:t xml:space="preserve">s are critical for the </w:t>
      </w:r>
      <w:r w:rsidR="00C55517">
        <w:rPr>
          <w:rFonts w:eastAsia="SimSun"/>
          <w:sz w:val="22"/>
          <w:szCs w:val="22"/>
          <w:lang w:val="en-US" w:eastAsia="zh-CN"/>
        </w:rPr>
        <w:t xml:space="preserve">gNB-to-gNB </w:t>
      </w:r>
      <w:r w:rsidR="00601D51">
        <w:rPr>
          <w:rFonts w:eastAsia="SimSun"/>
          <w:sz w:val="22"/>
          <w:szCs w:val="22"/>
          <w:lang w:val="en-US" w:eastAsia="zh-CN"/>
        </w:rPr>
        <w:t xml:space="preserve">CLI measurement, we are open to discuss </w:t>
      </w:r>
      <w:r>
        <w:rPr>
          <w:rFonts w:eastAsia="SimSun"/>
          <w:sz w:val="22"/>
          <w:szCs w:val="22"/>
          <w:lang w:val="en-US" w:eastAsia="zh-CN"/>
        </w:rPr>
        <w:t>Option</w:t>
      </w:r>
      <w:r w:rsidR="00601D51">
        <w:rPr>
          <w:rFonts w:eastAsia="SimSun"/>
          <w:sz w:val="22"/>
          <w:szCs w:val="22"/>
          <w:lang w:val="en-US" w:eastAsia="zh-CN"/>
        </w:rPr>
        <w:t xml:space="preserve"> 2.</w:t>
      </w:r>
      <w:r w:rsidR="00760BFC">
        <w:rPr>
          <w:rFonts w:eastAsia="SimSun"/>
          <w:sz w:val="22"/>
          <w:szCs w:val="22"/>
          <w:lang w:val="en-US" w:eastAsia="zh-CN"/>
        </w:rPr>
        <w:t xml:space="preserve"> </w:t>
      </w:r>
    </w:p>
    <w:p w14:paraId="40EBFA96" w14:textId="77777777" w:rsidR="00760BFC" w:rsidRDefault="00760BFC" w:rsidP="00DD434E">
      <w:pPr>
        <w:jc w:val="both"/>
        <w:rPr>
          <w:rFonts w:eastAsia="SimSun"/>
          <w:sz w:val="22"/>
          <w:szCs w:val="22"/>
          <w:lang w:val="en-US" w:eastAsia="zh-CN"/>
        </w:rPr>
      </w:pPr>
    </w:p>
    <w:p w14:paraId="5E59D418" w14:textId="1BF50A85" w:rsidR="00B12AFF" w:rsidRDefault="00C55517" w:rsidP="00DD434E">
      <w:pPr>
        <w:jc w:val="both"/>
        <w:rPr>
          <w:rFonts w:eastAsia="SimSun"/>
          <w:sz w:val="22"/>
          <w:szCs w:val="22"/>
          <w:lang w:val="en-US" w:eastAsia="zh-CN"/>
        </w:rPr>
      </w:pPr>
      <w:r>
        <w:rPr>
          <w:rFonts w:eastAsia="SimSun"/>
          <w:sz w:val="22"/>
          <w:szCs w:val="22"/>
          <w:lang w:val="en-US" w:eastAsia="zh-CN"/>
        </w:rPr>
        <w:t>I</w:t>
      </w:r>
      <w:r w:rsidR="00760BFC">
        <w:rPr>
          <w:rFonts w:eastAsia="SimSun"/>
          <w:sz w:val="22"/>
          <w:szCs w:val="22"/>
          <w:lang w:val="en-US" w:eastAsia="zh-CN"/>
        </w:rPr>
        <w:t xml:space="preserve">f we find the necessity of </w:t>
      </w:r>
      <w:r w:rsidR="0096231F">
        <w:rPr>
          <w:rFonts w:eastAsia="SimSun"/>
          <w:sz w:val="22"/>
          <w:szCs w:val="22"/>
          <w:lang w:val="en-US" w:eastAsia="zh-CN"/>
        </w:rPr>
        <w:t>Option</w:t>
      </w:r>
      <w:r w:rsidR="00760BFC">
        <w:rPr>
          <w:rFonts w:eastAsia="SimSun"/>
          <w:sz w:val="22"/>
          <w:szCs w:val="22"/>
          <w:lang w:val="en-US" w:eastAsia="zh-CN"/>
        </w:rPr>
        <w:t xml:space="preserve"> 2, o</w:t>
      </w:r>
      <w:r w:rsidR="00B01BE3">
        <w:rPr>
          <w:rFonts w:eastAsia="SimSun"/>
          <w:sz w:val="22"/>
          <w:szCs w:val="22"/>
          <w:lang w:val="en-US" w:eastAsia="zh-CN"/>
        </w:rPr>
        <w:t xml:space="preserve">ne </w:t>
      </w:r>
      <w:r w:rsidR="00760BFC">
        <w:rPr>
          <w:rFonts w:eastAsia="SimSun"/>
          <w:sz w:val="22"/>
          <w:szCs w:val="22"/>
          <w:lang w:val="en-US" w:eastAsia="zh-CN"/>
        </w:rPr>
        <w:t>possible way</w:t>
      </w:r>
      <w:r w:rsidR="00B01BE3">
        <w:rPr>
          <w:rFonts w:eastAsia="SimSun"/>
          <w:sz w:val="22"/>
          <w:szCs w:val="22"/>
          <w:lang w:val="en-US" w:eastAsia="zh-CN"/>
        </w:rPr>
        <w:t xml:space="preserve"> is to reuse Rel-16 UL cancellation indication (UL CI) by DCI 2_4. However, </w:t>
      </w:r>
      <w:r w:rsidR="006A60C7">
        <w:rPr>
          <w:rFonts w:eastAsia="SimSun"/>
          <w:sz w:val="22"/>
          <w:szCs w:val="22"/>
          <w:lang w:val="en-US" w:eastAsia="zh-CN"/>
        </w:rPr>
        <w:t>t</w:t>
      </w:r>
      <w:r w:rsidR="006A60C7" w:rsidRPr="006A60C7">
        <w:rPr>
          <w:rFonts w:eastAsia="SimSun"/>
          <w:sz w:val="22"/>
          <w:szCs w:val="22"/>
          <w:lang w:val="en-US" w:eastAsia="zh-CN"/>
        </w:rPr>
        <w:t xml:space="preserve">he UL CI indication resource granularity is too rough especially for frequency domain granularity, </w:t>
      </w:r>
      <w:r w:rsidR="00CB56BE">
        <w:rPr>
          <w:rFonts w:eastAsia="SimSun"/>
          <w:sz w:val="22"/>
          <w:szCs w:val="22"/>
          <w:lang w:val="en-US" w:eastAsia="zh-CN"/>
        </w:rPr>
        <w:t>i.e.,</w:t>
      </w:r>
      <w:r w:rsidR="006A60C7" w:rsidRPr="006A60C7">
        <w:rPr>
          <w:rFonts w:eastAsia="SimSun"/>
          <w:sz w:val="22"/>
          <w:szCs w:val="22"/>
          <w:lang w:val="en-US" w:eastAsia="zh-CN"/>
        </w:rPr>
        <w:t xml:space="preserve"> only two groups for the whole BWP size. However, </w:t>
      </w:r>
      <w:r w:rsidR="00942678">
        <w:rPr>
          <w:rFonts w:eastAsia="SimSun"/>
          <w:sz w:val="22"/>
          <w:szCs w:val="22"/>
          <w:lang w:val="en-US" w:eastAsia="zh-CN"/>
        </w:rPr>
        <w:t xml:space="preserve">depending on the channel/signal used for </w:t>
      </w:r>
      <w:r w:rsidR="00854ED0">
        <w:rPr>
          <w:rFonts w:eastAsia="SimSun"/>
          <w:sz w:val="22"/>
          <w:szCs w:val="22"/>
          <w:lang w:val="en-US" w:eastAsia="zh-CN"/>
        </w:rPr>
        <w:t xml:space="preserve">gNB-to-gNB CLI measurement resource, </w:t>
      </w:r>
      <w:r w:rsidR="006A60C7" w:rsidRPr="006A60C7">
        <w:rPr>
          <w:rFonts w:eastAsia="SimSun"/>
          <w:sz w:val="22"/>
          <w:szCs w:val="22"/>
          <w:lang w:val="en-US" w:eastAsia="zh-CN"/>
        </w:rPr>
        <w:t>the</w:t>
      </w:r>
      <w:r w:rsidR="00942678">
        <w:rPr>
          <w:rFonts w:eastAsia="SimSun"/>
          <w:sz w:val="22"/>
          <w:szCs w:val="22"/>
          <w:lang w:val="en-US" w:eastAsia="zh-CN"/>
        </w:rPr>
        <w:t xml:space="preserve"> UL</w:t>
      </w:r>
      <w:r w:rsidR="006A60C7" w:rsidRPr="006A60C7">
        <w:rPr>
          <w:rFonts w:eastAsia="SimSun"/>
          <w:sz w:val="22"/>
          <w:szCs w:val="22"/>
          <w:lang w:val="en-US" w:eastAsia="zh-CN"/>
        </w:rPr>
        <w:t xml:space="preserve"> muting resource granularity may be RE level, </w:t>
      </w:r>
      <w:proofErr w:type="gramStart"/>
      <w:r w:rsidR="006A60C7" w:rsidRPr="006A60C7">
        <w:rPr>
          <w:rFonts w:eastAsia="SimSun"/>
          <w:sz w:val="22"/>
          <w:szCs w:val="22"/>
          <w:lang w:val="en-US" w:eastAsia="zh-CN"/>
        </w:rPr>
        <w:t>e.g.</w:t>
      </w:r>
      <w:proofErr w:type="gramEnd"/>
      <w:r w:rsidR="006A60C7" w:rsidRPr="006A60C7">
        <w:rPr>
          <w:rFonts w:eastAsia="SimSun"/>
          <w:sz w:val="22"/>
          <w:szCs w:val="22"/>
          <w:lang w:val="en-US" w:eastAsia="zh-CN"/>
        </w:rPr>
        <w:t xml:space="preserve"> UE only needs to mute on certain R</w:t>
      </w:r>
      <w:r w:rsidR="0026063B">
        <w:rPr>
          <w:rFonts w:eastAsia="SimSun"/>
          <w:sz w:val="22"/>
          <w:szCs w:val="22"/>
          <w:lang w:val="en-US" w:eastAsia="zh-CN"/>
        </w:rPr>
        <w:t>E</w:t>
      </w:r>
      <w:r w:rsidR="006A60C7" w:rsidRPr="006A60C7">
        <w:rPr>
          <w:rFonts w:eastAsia="SimSun"/>
          <w:sz w:val="22"/>
          <w:szCs w:val="22"/>
          <w:lang w:val="en-US" w:eastAsia="zh-CN"/>
        </w:rPr>
        <w:t>s</w:t>
      </w:r>
      <w:r w:rsidR="0026063B">
        <w:rPr>
          <w:rFonts w:eastAsia="SimSun"/>
          <w:sz w:val="22"/>
          <w:szCs w:val="22"/>
          <w:lang w:val="en-US" w:eastAsia="zh-CN"/>
        </w:rPr>
        <w:t xml:space="preserve"> or PRBs</w:t>
      </w:r>
      <w:r w:rsidR="006A60C7" w:rsidRPr="006A60C7">
        <w:rPr>
          <w:rFonts w:eastAsia="SimSun"/>
          <w:sz w:val="22"/>
          <w:szCs w:val="22"/>
          <w:lang w:val="en-US" w:eastAsia="zh-CN"/>
        </w:rPr>
        <w:t xml:space="preserve"> instead of all PRBs of the whole BWP or half BWP.</w:t>
      </w:r>
      <w:r w:rsidR="00854ED0">
        <w:rPr>
          <w:rFonts w:eastAsia="SimSun"/>
          <w:sz w:val="22"/>
          <w:szCs w:val="22"/>
          <w:lang w:val="en-US" w:eastAsia="zh-CN"/>
        </w:rPr>
        <w:t xml:space="preserve"> </w:t>
      </w:r>
      <w:r w:rsidR="0026063B">
        <w:rPr>
          <w:rFonts w:eastAsia="SimSun"/>
          <w:sz w:val="22"/>
          <w:szCs w:val="22"/>
          <w:lang w:val="en-US" w:eastAsia="zh-CN"/>
        </w:rPr>
        <w:t>In addition</w:t>
      </w:r>
      <w:r w:rsidR="00854ED0">
        <w:rPr>
          <w:rFonts w:eastAsia="SimSun"/>
          <w:sz w:val="22"/>
          <w:szCs w:val="22"/>
          <w:lang w:val="en-US" w:eastAsia="zh-CN"/>
        </w:rPr>
        <w:t xml:space="preserve">, </w:t>
      </w:r>
      <w:r w:rsidR="006A60C7" w:rsidRPr="006A60C7">
        <w:rPr>
          <w:rFonts w:eastAsia="SimSun"/>
          <w:sz w:val="22"/>
          <w:szCs w:val="22"/>
          <w:lang w:val="en-US" w:eastAsia="zh-CN"/>
        </w:rPr>
        <w:t>UE needs to cancel the whole UL transmission indicated as not available by UL CI. However, considering the muting resource may be very small number of R</w:t>
      </w:r>
      <w:r w:rsidR="0026063B">
        <w:rPr>
          <w:rFonts w:eastAsia="SimSun"/>
          <w:sz w:val="22"/>
          <w:szCs w:val="22"/>
          <w:lang w:val="en-US" w:eastAsia="zh-CN"/>
        </w:rPr>
        <w:t>E</w:t>
      </w:r>
      <w:r w:rsidR="006A60C7" w:rsidRPr="006A60C7">
        <w:rPr>
          <w:rFonts w:eastAsia="SimSun"/>
          <w:sz w:val="22"/>
          <w:szCs w:val="22"/>
          <w:lang w:val="en-US" w:eastAsia="zh-CN"/>
        </w:rPr>
        <w:t>s</w:t>
      </w:r>
      <w:r w:rsidR="0026063B">
        <w:rPr>
          <w:rFonts w:eastAsia="SimSun"/>
          <w:sz w:val="22"/>
          <w:szCs w:val="22"/>
          <w:lang w:val="en-US" w:eastAsia="zh-CN"/>
        </w:rPr>
        <w:t xml:space="preserve"> or PRBs</w:t>
      </w:r>
      <w:r w:rsidR="006A60C7" w:rsidRPr="006A60C7">
        <w:rPr>
          <w:rFonts w:eastAsia="SimSun"/>
          <w:sz w:val="22"/>
          <w:szCs w:val="22"/>
          <w:lang w:val="en-US" w:eastAsia="zh-CN"/>
        </w:rPr>
        <w:t>, UE may not need to cancel the whole UL transmission, e.g.</w:t>
      </w:r>
      <w:r w:rsidR="00615BA2">
        <w:rPr>
          <w:rFonts w:eastAsiaTheme="minorEastAsia" w:hint="eastAsia"/>
          <w:sz w:val="22"/>
          <w:szCs w:val="22"/>
          <w:lang w:val="en-US"/>
        </w:rPr>
        <w:t>,</w:t>
      </w:r>
      <w:r w:rsidR="006A60C7" w:rsidRPr="006A60C7">
        <w:rPr>
          <w:rFonts w:eastAsia="SimSun"/>
          <w:sz w:val="22"/>
          <w:szCs w:val="22"/>
          <w:lang w:val="en-US" w:eastAsia="zh-CN"/>
        </w:rPr>
        <w:t xml:space="preserve"> </w:t>
      </w:r>
      <w:r w:rsidR="00CA5357">
        <w:rPr>
          <w:rFonts w:eastAsiaTheme="minorEastAsia" w:hint="eastAsia"/>
          <w:sz w:val="22"/>
          <w:szCs w:val="22"/>
          <w:lang w:val="en-US"/>
        </w:rPr>
        <w:t>p</w:t>
      </w:r>
      <w:r w:rsidR="00CA5357">
        <w:rPr>
          <w:rFonts w:eastAsiaTheme="minorEastAsia"/>
          <w:sz w:val="22"/>
          <w:szCs w:val="22"/>
          <w:lang w:val="en-US"/>
        </w:rPr>
        <w:t>uncturing</w:t>
      </w:r>
      <w:r w:rsidR="006A60C7" w:rsidRPr="006A60C7">
        <w:rPr>
          <w:rFonts w:eastAsia="SimSun"/>
          <w:sz w:val="22"/>
          <w:szCs w:val="22"/>
          <w:lang w:val="en-US" w:eastAsia="zh-CN"/>
        </w:rPr>
        <w:t xml:space="preserve"> the resources</w:t>
      </w:r>
      <w:r w:rsidR="00CC24B0">
        <w:rPr>
          <w:rFonts w:eastAsia="SimSun"/>
          <w:sz w:val="22"/>
          <w:szCs w:val="22"/>
          <w:lang w:val="en-US" w:eastAsia="zh-CN"/>
        </w:rPr>
        <w:t>.</w:t>
      </w:r>
      <w:r w:rsidR="00E05491">
        <w:rPr>
          <w:rFonts w:eastAsia="SimSun"/>
          <w:sz w:val="22"/>
          <w:szCs w:val="22"/>
          <w:lang w:val="en-US" w:eastAsia="zh-CN"/>
        </w:rPr>
        <w:t xml:space="preserve"> R</w:t>
      </w:r>
      <w:r w:rsidR="00CC24B0">
        <w:rPr>
          <w:rFonts w:eastAsia="SimSun"/>
          <w:sz w:val="22"/>
          <w:szCs w:val="22"/>
          <w:lang w:val="en-US" w:eastAsia="zh-CN"/>
        </w:rPr>
        <w:t>eusing legacy UL CI for UL muting resource indication may lead to UL system efficiency degradation.</w:t>
      </w:r>
      <w:r w:rsidR="00E05491">
        <w:rPr>
          <w:rFonts w:eastAsia="SimSun"/>
          <w:sz w:val="22"/>
          <w:szCs w:val="22"/>
          <w:lang w:val="en-US" w:eastAsia="zh-CN"/>
        </w:rPr>
        <w:t xml:space="preserve"> Therefore, UL muting resource indication resource with small granularity in time/ frequency domain can be </w:t>
      </w:r>
      <w:r w:rsidR="00760BFC">
        <w:rPr>
          <w:rFonts w:eastAsia="SimSun"/>
          <w:sz w:val="22"/>
          <w:szCs w:val="22"/>
          <w:lang w:val="en-US" w:eastAsia="zh-CN"/>
        </w:rPr>
        <w:t>considered</w:t>
      </w:r>
      <w:r w:rsidR="0033684E">
        <w:rPr>
          <w:rFonts w:eastAsia="SimSun"/>
          <w:sz w:val="22"/>
          <w:szCs w:val="22"/>
          <w:lang w:val="en-US" w:eastAsia="zh-CN"/>
        </w:rPr>
        <w:t>.</w:t>
      </w:r>
    </w:p>
    <w:p w14:paraId="7C340BF4" w14:textId="77777777" w:rsidR="0033684E" w:rsidRPr="00760BFC" w:rsidRDefault="0033684E" w:rsidP="006A60C7">
      <w:pPr>
        <w:rPr>
          <w:rFonts w:eastAsia="SimSun"/>
          <w:sz w:val="22"/>
          <w:szCs w:val="22"/>
          <w:lang w:val="en-US" w:eastAsia="zh-CN"/>
        </w:rPr>
      </w:pPr>
    </w:p>
    <w:p w14:paraId="1BC0878D" w14:textId="457720C5" w:rsidR="0033684E" w:rsidRDefault="0033684E" w:rsidP="0033684E">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2A7AB9">
        <w:rPr>
          <w:b/>
          <w:bCs/>
          <w:sz w:val="22"/>
          <w:szCs w:val="22"/>
          <w:u w:val="single"/>
          <w:lang w:val="en-US"/>
        </w:rPr>
        <w:t>7</w:t>
      </w:r>
      <w:r w:rsidRPr="003979E7">
        <w:rPr>
          <w:b/>
          <w:bCs/>
          <w:sz w:val="22"/>
          <w:szCs w:val="22"/>
          <w:lang w:val="en-US"/>
        </w:rPr>
        <w:t xml:space="preserve">: </w:t>
      </w:r>
      <w:r w:rsidR="00601D51">
        <w:rPr>
          <w:b/>
          <w:bCs/>
          <w:sz w:val="22"/>
          <w:szCs w:val="22"/>
          <w:lang w:val="en-US"/>
        </w:rPr>
        <w:t xml:space="preserve">Necessity of </w:t>
      </w:r>
      <w:r w:rsidR="00F70374">
        <w:rPr>
          <w:b/>
          <w:bCs/>
          <w:sz w:val="22"/>
          <w:szCs w:val="22"/>
          <w:lang w:val="en-US"/>
        </w:rPr>
        <w:t>UL muting resource indication</w:t>
      </w:r>
      <w:r w:rsidR="00601D51">
        <w:rPr>
          <w:b/>
          <w:bCs/>
          <w:sz w:val="22"/>
          <w:szCs w:val="22"/>
          <w:lang w:val="en-US"/>
        </w:rPr>
        <w:t xml:space="preserve"> should be discussed </w:t>
      </w:r>
      <w:r w:rsidR="00C55517">
        <w:rPr>
          <w:b/>
          <w:bCs/>
          <w:sz w:val="22"/>
          <w:szCs w:val="22"/>
          <w:lang w:val="en-US"/>
        </w:rPr>
        <w:t>based on</w:t>
      </w:r>
      <w:r w:rsidR="00601D51">
        <w:rPr>
          <w:b/>
          <w:bCs/>
          <w:sz w:val="22"/>
          <w:szCs w:val="22"/>
          <w:lang w:val="en-US"/>
        </w:rPr>
        <w:t xml:space="preserve"> </w:t>
      </w:r>
      <w:r w:rsidR="00760BFC">
        <w:rPr>
          <w:b/>
          <w:bCs/>
          <w:sz w:val="22"/>
          <w:szCs w:val="22"/>
          <w:lang w:val="en-US"/>
        </w:rPr>
        <w:t xml:space="preserve">typical </w:t>
      </w:r>
      <w:r w:rsidR="00601D51">
        <w:rPr>
          <w:b/>
          <w:bCs/>
          <w:sz w:val="22"/>
          <w:szCs w:val="22"/>
          <w:lang w:val="en-US"/>
        </w:rPr>
        <w:t xml:space="preserve">scenarios </w:t>
      </w:r>
      <w:r w:rsidR="00760BFC">
        <w:rPr>
          <w:b/>
          <w:bCs/>
          <w:sz w:val="22"/>
          <w:szCs w:val="22"/>
          <w:lang w:val="en-US"/>
        </w:rPr>
        <w:t xml:space="preserve">for gNB-to-gNB </w:t>
      </w:r>
      <w:r w:rsidR="00C55517">
        <w:rPr>
          <w:b/>
          <w:bCs/>
          <w:sz w:val="22"/>
          <w:szCs w:val="22"/>
          <w:lang w:val="en-US"/>
        </w:rPr>
        <w:t>measurement</w:t>
      </w:r>
      <w:r w:rsidR="00760BFC">
        <w:rPr>
          <w:b/>
          <w:bCs/>
          <w:sz w:val="22"/>
          <w:szCs w:val="22"/>
          <w:lang w:val="en-US"/>
        </w:rPr>
        <w:t xml:space="preserve">. And if we find the necessity of </w:t>
      </w:r>
      <w:r w:rsidR="00C55517">
        <w:rPr>
          <w:b/>
          <w:bCs/>
          <w:sz w:val="22"/>
          <w:szCs w:val="22"/>
          <w:lang w:val="en-US"/>
        </w:rPr>
        <w:t>UE UL muting</w:t>
      </w:r>
      <w:r w:rsidR="00760BFC">
        <w:rPr>
          <w:b/>
          <w:bCs/>
          <w:sz w:val="22"/>
          <w:szCs w:val="22"/>
          <w:lang w:val="en-US"/>
        </w:rPr>
        <w:t xml:space="preserve">, UL muting resource indication with </w:t>
      </w:r>
      <w:r w:rsidR="00F70374" w:rsidRPr="00F70374">
        <w:rPr>
          <w:b/>
          <w:bCs/>
          <w:sz w:val="22"/>
          <w:szCs w:val="22"/>
          <w:lang w:val="en-US"/>
        </w:rPr>
        <w:t>small granularity in time/ frequency domain</w:t>
      </w:r>
      <w:r w:rsidR="00760BFC">
        <w:rPr>
          <w:b/>
          <w:bCs/>
          <w:sz w:val="22"/>
          <w:szCs w:val="22"/>
          <w:lang w:val="en-US"/>
        </w:rPr>
        <w:t xml:space="preserve"> can be considered.</w:t>
      </w:r>
    </w:p>
    <w:p w14:paraId="7CDBEF71" w14:textId="77777777" w:rsidR="00E737DC" w:rsidRPr="00760BFC" w:rsidRDefault="00E737DC" w:rsidP="003A6A32">
      <w:pPr>
        <w:rPr>
          <w:rFonts w:eastAsia="SimSun"/>
          <w:sz w:val="22"/>
          <w:szCs w:val="22"/>
          <w:lang w:val="en-US" w:eastAsia="zh-CN"/>
        </w:rPr>
      </w:pP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1CD77C05" w:rsidR="006D02C5" w:rsidRDefault="006D02C5" w:rsidP="006D02C5">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t>
      </w:r>
      <w:r w:rsidR="003A56CF">
        <w:rPr>
          <w:rFonts w:eastAsia="SimSun"/>
          <w:sz w:val="22"/>
          <w:szCs w:val="22"/>
          <w:lang w:val="en-US" w:eastAsia="zh-CN"/>
        </w:rPr>
        <w:t xml:space="preserve">we discussed </w:t>
      </w:r>
      <w:r w:rsidR="00156D91" w:rsidRPr="00765FBE">
        <w:rPr>
          <w:rFonts w:eastAsia="SimSun"/>
          <w:sz w:val="22"/>
          <w:szCs w:val="22"/>
          <w:lang w:val="en-US" w:eastAsia="zh-CN"/>
        </w:rPr>
        <w:t xml:space="preserve">potential enhancements on </w:t>
      </w:r>
      <w:r w:rsidR="000152D4">
        <w:rPr>
          <w:rFonts w:eastAsia="SimSun"/>
          <w:sz w:val="22"/>
          <w:szCs w:val="22"/>
          <w:lang w:val="en-US" w:eastAsia="zh-CN"/>
        </w:rPr>
        <w:t xml:space="preserve">CLI handling for </w:t>
      </w:r>
      <w:r w:rsidR="00156D91" w:rsidRPr="00765FBE">
        <w:rPr>
          <w:rFonts w:eastAsia="SimSun"/>
          <w:sz w:val="22"/>
          <w:szCs w:val="22"/>
          <w:lang w:val="en-US" w:eastAsia="zh-CN"/>
        </w:rPr>
        <w:t>dynamic</w:t>
      </w:r>
      <w:r w:rsidR="00156D91">
        <w:rPr>
          <w:rFonts w:eastAsia="SimSun"/>
          <w:sz w:val="22"/>
          <w:szCs w:val="22"/>
          <w:lang w:val="en-US" w:eastAsia="zh-CN"/>
        </w:rPr>
        <w:t>/</w:t>
      </w:r>
      <w:r w:rsidR="00156D91" w:rsidRPr="00765FBE">
        <w:rPr>
          <w:rFonts w:eastAsia="SimSun"/>
          <w:sz w:val="22"/>
          <w:szCs w:val="22"/>
          <w:lang w:val="en-US" w:eastAsia="zh-CN"/>
        </w:rPr>
        <w:t>flexible TDD</w:t>
      </w:r>
      <w:r>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following proposal</w:t>
      </w:r>
      <w:r>
        <w:rPr>
          <w:rFonts w:eastAsiaTheme="minorEastAsia"/>
          <w:sz w:val="22"/>
          <w:szCs w:val="22"/>
          <w:lang w:val="en-US"/>
        </w:rPr>
        <w:t>s</w:t>
      </w:r>
      <w:r w:rsidR="00EC093A">
        <w:rPr>
          <w:rFonts w:eastAsiaTheme="minorEastAsia"/>
          <w:sz w:val="22"/>
          <w:szCs w:val="22"/>
          <w:lang w:val="en-US"/>
        </w:rPr>
        <w:t>.</w:t>
      </w:r>
    </w:p>
    <w:p w14:paraId="381ECFD6" w14:textId="7B070893" w:rsidR="007C122C" w:rsidRDefault="007C122C" w:rsidP="007C122C">
      <w:pPr>
        <w:autoSpaceDE w:val="0"/>
        <w:autoSpaceDN w:val="0"/>
        <w:adjustRightInd w:val="0"/>
        <w:snapToGrid w:val="0"/>
        <w:spacing w:after="120" w:line="259" w:lineRule="auto"/>
        <w:jc w:val="both"/>
        <w:rPr>
          <w:b/>
          <w:sz w:val="21"/>
          <w:szCs w:val="21"/>
          <w:lang w:val="en-US"/>
        </w:rPr>
      </w:pPr>
    </w:p>
    <w:p w14:paraId="0E5B8BBD" w14:textId="52B277D8" w:rsidR="00C832F3" w:rsidRPr="000A1E9E" w:rsidRDefault="000A1E9E" w:rsidP="00C832F3">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roposal 1</w:t>
      </w:r>
      <w:r w:rsidRPr="003979E7">
        <w:rPr>
          <w:b/>
          <w:bCs/>
          <w:sz w:val="22"/>
          <w:szCs w:val="22"/>
          <w:lang w:val="en-US"/>
        </w:rPr>
        <w:t xml:space="preserve">: </w:t>
      </w:r>
      <w:r>
        <w:rPr>
          <w:b/>
          <w:bCs/>
          <w:sz w:val="22"/>
          <w:szCs w:val="22"/>
          <w:lang w:val="en-US"/>
        </w:rPr>
        <w:t>Measurement resource and reporting configuration with spatial information, and configuration for multiple beam measurement should be considered.</w:t>
      </w:r>
    </w:p>
    <w:p w14:paraId="49262537" w14:textId="77777777" w:rsidR="00D622BA" w:rsidRDefault="00D622BA" w:rsidP="00D622BA">
      <w:pPr>
        <w:rPr>
          <w:b/>
          <w:bCs/>
          <w:sz w:val="22"/>
          <w:szCs w:val="22"/>
          <w:u w:val="single"/>
          <w:lang w:val="en-US"/>
        </w:rPr>
      </w:pPr>
    </w:p>
    <w:p w14:paraId="5268806A" w14:textId="048DA601" w:rsidR="00D622BA" w:rsidRDefault="00D622BA" w:rsidP="00D622BA">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2</w:t>
      </w:r>
      <w:r w:rsidRPr="003979E7">
        <w:rPr>
          <w:b/>
          <w:bCs/>
          <w:sz w:val="22"/>
          <w:szCs w:val="22"/>
          <w:lang w:val="en-US"/>
        </w:rPr>
        <w:t xml:space="preserve">: </w:t>
      </w:r>
      <w:r>
        <w:rPr>
          <w:b/>
          <w:bCs/>
          <w:sz w:val="22"/>
          <w:szCs w:val="22"/>
          <w:lang w:val="en-US"/>
        </w:rPr>
        <w:t>Following two options can be considered for the measurement resource for layer-1 measurement, and Option 1 can be baseline for the study.</w:t>
      </w:r>
    </w:p>
    <w:p w14:paraId="0E133948" w14:textId="77777777" w:rsidR="00D622BA" w:rsidRPr="002A7AB9" w:rsidRDefault="00D622BA" w:rsidP="00D622BA">
      <w:pPr>
        <w:ind w:leftChars="100" w:left="240"/>
        <w:jc w:val="both"/>
        <w:rPr>
          <w:b/>
          <w:bCs/>
          <w:sz w:val="22"/>
          <w:szCs w:val="22"/>
          <w:lang w:val="en-US"/>
        </w:rPr>
      </w:pPr>
      <w:r w:rsidRPr="002A7AB9">
        <w:rPr>
          <w:rFonts w:hint="eastAsia"/>
          <w:b/>
          <w:bCs/>
          <w:sz w:val="22"/>
          <w:szCs w:val="22"/>
          <w:lang w:val="en-US"/>
        </w:rPr>
        <w:t>O</w:t>
      </w:r>
      <w:r w:rsidRPr="002A7AB9">
        <w:rPr>
          <w:b/>
          <w:bCs/>
          <w:sz w:val="22"/>
          <w:szCs w:val="22"/>
          <w:lang w:val="en-US"/>
        </w:rPr>
        <w:t>ption 1: Any measurement resource for layer-3 measurement can be used for layer-1 measurement</w:t>
      </w:r>
    </w:p>
    <w:p w14:paraId="128924C6" w14:textId="77777777" w:rsidR="00D622BA" w:rsidRPr="002A7AB9" w:rsidRDefault="00D622BA" w:rsidP="00D622BA">
      <w:pPr>
        <w:ind w:firstLine="240"/>
        <w:rPr>
          <w:b/>
          <w:bCs/>
          <w:sz w:val="22"/>
          <w:szCs w:val="22"/>
          <w:lang w:val="en-US"/>
        </w:rPr>
      </w:pPr>
      <w:r w:rsidRPr="002A7AB9">
        <w:rPr>
          <w:rFonts w:hint="eastAsia"/>
          <w:b/>
          <w:bCs/>
          <w:sz w:val="22"/>
          <w:szCs w:val="22"/>
          <w:lang w:val="en-US"/>
        </w:rPr>
        <w:t>O</w:t>
      </w:r>
      <w:r w:rsidRPr="002A7AB9">
        <w:rPr>
          <w:b/>
          <w:bCs/>
          <w:sz w:val="22"/>
          <w:szCs w:val="22"/>
          <w:lang w:val="en-US"/>
        </w:rPr>
        <w:t>ption 2: Measurement resource for layer-1 measurement is explicitly indicated</w:t>
      </w:r>
    </w:p>
    <w:p w14:paraId="48FC1582" w14:textId="77777777" w:rsidR="00D622BA" w:rsidRDefault="00D622BA" w:rsidP="00D622BA">
      <w:pPr>
        <w:rPr>
          <w:b/>
          <w:bCs/>
          <w:sz w:val="22"/>
          <w:szCs w:val="22"/>
          <w:u w:val="single"/>
          <w:lang w:val="en-US"/>
        </w:rPr>
      </w:pPr>
    </w:p>
    <w:p w14:paraId="6DEA624B" w14:textId="576E994D" w:rsidR="00D622BA" w:rsidRDefault="00D622BA" w:rsidP="00D622BA">
      <w:pPr>
        <w:rPr>
          <w:b/>
          <w:bCs/>
          <w:sz w:val="22"/>
          <w:szCs w:val="22"/>
          <w:lang w:val="en-US"/>
        </w:rPr>
      </w:pPr>
      <w:r w:rsidRPr="003979E7">
        <w:rPr>
          <w:rFonts w:hint="eastAsia"/>
          <w:b/>
          <w:bCs/>
          <w:sz w:val="22"/>
          <w:szCs w:val="22"/>
          <w:u w:val="single"/>
          <w:lang w:val="en-US"/>
        </w:rPr>
        <w:lastRenderedPageBreak/>
        <w:t>P</w:t>
      </w:r>
      <w:r w:rsidRPr="003979E7">
        <w:rPr>
          <w:b/>
          <w:bCs/>
          <w:sz w:val="22"/>
          <w:szCs w:val="22"/>
          <w:u w:val="single"/>
          <w:lang w:val="en-US"/>
        </w:rPr>
        <w:t xml:space="preserve">roposal </w:t>
      </w:r>
      <w:r>
        <w:rPr>
          <w:b/>
          <w:bCs/>
          <w:sz w:val="22"/>
          <w:szCs w:val="22"/>
          <w:u w:val="single"/>
          <w:lang w:val="en-US"/>
        </w:rPr>
        <w:t>3</w:t>
      </w:r>
      <w:r w:rsidRPr="003979E7">
        <w:rPr>
          <w:b/>
          <w:bCs/>
          <w:sz w:val="22"/>
          <w:szCs w:val="22"/>
          <w:lang w:val="en-US"/>
        </w:rPr>
        <w:t xml:space="preserve">: </w:t>
      </w:r>
      <w:r>
        <w:rPr>
          <w:b/>
          <w:bCs/>
          <w:sz w:val="22"/>
          <w:szCs w:val="22"/>
          <w:lang w:val="en-US"/>
        </w:rPr>
        <w:t>For L1 UE-to-UE CLI reporting, existing CSI reporting framework can be reused, and new report quantity is introduced, or layer-1 measurement results is jointly reported with existing CSI report quantity.</w:t>
      </w:r>
    </w:p>
    <w:p w14:paraId="58E4E44F" w14:textId="77777777" w:rsidR="00D622BA" w:rsidRDefault="00D622BA" w:rsidP="00D622BA">
      <w:pPr>
        <w:rPr>
          <w:b/>
          <w:bCs/>
          <w:sz w:val="22"/>
          <w:szCs w:val="22"/>
          <w:u w:val="single"/>
          <w:lang w:val="en-US"/>
        </w:rPr>
      </w:pPr>
    </w:p>
    <w:p w14:paraId="56CE2762" w14:textId="09D203B5" w:rsidR="00D622BA" w:rsidRDefault="00D622BA" w:rsidP="00D622BA">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4</w:t>
      </w:r>
      <w:r w:rsidRPr="003979E7">
        <w:rPr>
          <w:b/>
          <w:bCs/>
          <w:sz w:val="22"/>
          <w:szCs w:val="22"/>
          <w:lang w:val="en-US"/>
        </w:rPr>
        <w:t xml:space="preserve">: </w:t>
      </w:r>
      <w:r>
        <w:rPr>
          <w:b/>
          <w:bCs/>
          <w:sz w:val="22"/>
          <w:szCs w:val="22"/>
          <w:lang w:val="en-US"/>
        </w:rPr>
        <w:t>M</w:t>
      </w:r>
      <w:r w:rsidRPr="00FC0C4E">
        <w:rPr>
          <w:b/>
          <w:bCs/>
          <w:sz w:val="22"/>
          <w:szCs w:val="22"/>
          <w:lang w:val="en-US"/>
        </w:rPr>
        <w:t xml:space="preserve">easurement resource for </w:t>
      </w:r>
      <w:proofErr w:type="spellStart"/>
      <w:r w:rsidRPr="00FC0C4E">
        <w:rPr>
          <w:b/>
          <w:bCs/>
          <w:sz w:val="22"/>
          <w:szCs w:val="22"/>
          <w:lang w:val="en-US"/>
        </w:rPr>
        <w:t>gNB</w:t>
      </w:r>
      <w:proofErr w:type="spellEnd"/>
      <w:r w:rsidRPr="00FC0C4E">
        <w:rPr>
          <w:b/>
          <w:bCs/>
          <w:sz w:val="22"/>
          <w:szCs w:val="22"/>
          <w:lang w:val="en-US"/>
        </w:rPr>
        <w:t>-to-</w:t>
      </w:r>
      <w:proofErr w:type="spellStart"/>
      <w:r w:rsidRPr="00FC0C4E">
        <w:rPr>
          <w:b/>
          <w:bCs/>
          <w:sz w:val="22"/>
          <w:szCs w:val="22"/>
          <w:lang w:val="en-US"/>
        </w:rPr>
        <w:t>gNB</w:t>
      </w:r>
      <w:proofErr w:type="spellEnd"/>
      <w:r w:rsidRPr="00FC0C4E">
        <w:rPr>
          <w:b/>
          <w:bCs/>
          <w:sz w:val="22"/>
          <w:szCs w:val="22"/>
          <w:lang w:val="en-US"/>
        </w:rPr>
        <w:t xml:space="preserve"> CLI measurement should be separated from the transmission resource of victim </w:t>
      </w:r>
      <w:proofErr w:type="spellStart"/>
      <w:r w:rsidRPr="00FC0C4E">
        <w:rPr>
          <w:b/>
          <w:bCs/>
          <w:sz w:val="22"/>
          <w:szCs w:val="22"/>
          <w:lang w:val="en-US"/>
        </w:rPr>
        <w:t>gNB</w:t>
      </w:r>
      <w:proofErr w:type="spellEnd"/>
      <w:r w:rsidRPr="00FC0C4E">
        <w:rPr>
          <w:b/>
          <w:bCs/>
          <w:sz w:val="22"/>
          <w:szCs w:val="22"/>
          <w:lang w:val="en-US"/>
        </w:rPr>
        <w:t xml:space="preserve"> for NZP CSI-RS and SSB</w:t>
      </w:r>
      <w:r>
        <w:rPr>
          <w:b/>
          <w:bCs/>
          <w:sz w:val="22"/>
          <w:szCs w:val="22"/>
          <w:lang w:val="en-US"/>
        </w:rPr>
        <w:t>.</w:t>
      </w:r>
    </w:p>
    <w:p w14:paraId="3DC9B7A0" w14:textId="77777777" w:rsidR="00D622BA" w:rsidRPr="000A1E9E" w:rsidRDefault="00D622BA" w:rsidP="00D622BA">
      <w:pPr>
        <w:jc w:val="both"/>
        <w:rPr>
          <w:rFonts w:eastAsiaTheme="minorEastAsia"/>
          <w:sz w:val="22"/>
          <w:szCs w:val="22"/>
          <w:lang w:val="en-US"/>
        </w:rPr>
      </w:pPr>
    </w:p>
    <w:p w14:paraId="7E963842" w14:textId="77777777" w:rsidR="00D622BA" w:rsidRDefault="00D622BA" w:rsidP="00D622BA">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5</w:t>
      </w:r>
      <w:r w:rsidRPr="003979E7">
        <w:rPr>
          <w:b/>
          <w:bCs/>
          <w:sz w:val="22"/>
          <w:szCs w:val="22"/>
          <w:lang w:val="en-US"/>
        </w:rPr>
        <w:t xml:space="preserve">: </w:t>
      </w:r>
      <w:r>
        <w:rPr>
          <w:b/>
          <w:bCs/>
          <w:sz w:val="22"/>
          <w:szCs w:val="22"/>
          <w:lang w:val="en-US"/>
        </w:rPr>
        <w:t xml:space="preserve">Information for measurement window needs to be exchanged among </w:t>
      </w:r>
      <w:proofErr w:type="spellStart"/>
      <w:r>
        <w:rPr>
          <w:b/>
          <w:bCs/>
          <w:sz w:val="22"/>
          <w:szCs w:val="22"/>
          <w:lang w:val="en-US"/>
        </w:rPr>
        <w:t>gNBs</w:t>
      </w:r>
      <w:proofErr w:type="spellEnd"/>
      <w:r>
        <w:rPr>
          <w:b/>
          <w:bCs/>
          <w:sz w:val="22"/>
          <w:szCs w:val="22"/>
          <w:lang w:val="en-US"/>
        </w:rPr>
        <w:t xml:space="preserve"> via F1-AP</w:t>
      </w:r>
      <w:r w:rsidRPr="003979E7">
        <w:rPr>
          <w:b/>
          <w:bCs/>
          <w:sz w:val="22"/>
          <w:szCs w:val="22"/>
          <w:lang w:val="en-US"/>
        </w:rPr>
        <w:t>.</w:t>
      </w:r>
    </w:p>
    <w:p w14:paraId="03C856D7" w14:textId="77777777" w:rsidR="00D622BA" w:rsidRDefault="00D622BA" w:rsidP="00D622BA">
      <w:pPr>
        <w:rPr>
          <w:b/>
          <w:bCs/>
          <w:sz w:val="22"/>
          <w:szCs w:val="22"/>
          <w:u w:val="single"/>
          <w:lang w:val="en-US"/>
        </w:rPr>
      </w:pPr>
    </w:p>
    <w:p w14:paraId="6A169302" w14:textId="60179552" w:rsidR="00D622BA" w:rsidRDefault="00D622BA" w:rsidP="00D622BA">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6</w:t>
      </w:r>
      <w:r w:rsidRPr="003979E7">
        <w:rPr>
          <w:b/>
          <w:bCs/>
          <w:sz w:val="22"/>
          <w:szCs w:val="22"/>
          <w:lang w:val="en-US"/>
        </w:rPr>
        <w:t xml:space="preserve">: </w:t>
      </w:r>
      <w:r>
        <w:rPr>
          <w:b/>
          <w:bCs/>
          <w:sz w:val="22"/>
          <w:szCs w:val="22"/>
          <w:lang w:val="en-US"/>
        </w:rPr>
        <w:t xml:space="preserve">Information to be exchanged among </w:t>
      </w:r>
      <w:proofErr w:type="spellStart"/>
      <w:r>
        <w:rPr>
          <w:b/>
          <w:bCs/>
          <w:sz w:val="22"/>
          <w:szCs w:val="22"/>
          <w:lang w:val="en-US"/>
        </w:rPr>
        <w:t>gNBs</w:t>
      </w:r>
      <w:proofErr w:type="spellEnd"/>
      <w:r>
        <w:rPr>
          <w:b/>
          <w:bCs/>
          <w:sz w:val="22"/>
          <w:szCs w:val="22"/>
          <w:lang w:val="en-US"/>
        </w:rPr>
        <w:t xml:space="preserve"> should include spatial domain information</w:t>
      </w:r>
      <w:r w:rsidRPr="003979E7">
        <w:rPr>
          <w:b/>
          <w:bCs/>
          <w:sz w:val="22"/>
          <w:szCs w:val="22"/>
          <w:lang w:val="en-US"/>
        </w:rPr>
        <w:t>.</w:t>
      </w:r>
    </w:p>
    <w:p w14:paraId="2EB2CFB7" w14:textId="77777777" w:rsidR="00D622BA" w:rsidRDefault="00D622BA" w:rsidP="00D622BA">
      <w:pPr>
        <w:rPr>
          <w:b/>
          <w:bCs/>
          <w:sz w:val="22"/>
          <w:szCs w:val="22"/>
          <w:u w:val="single"/>
          <w:lang w:val="en-US"/>
        </w:rPr>
      </w:pPr>
    </w:p>
    <w:p w14:paraId="0B17A870" w14:textId="37B826BC" w:rsidR="00D622BA" w:rsidRDefault="00D622BA" w:rsidP="00D622BA">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7</w:t>
      </w:r>
      <w:r w:rsidRPr="003979E7">
        <w:rPr>
          <w:b/>
          <w:bCs/>
          <w:sz w:val="22"/>
          <w:szCs w:val="22"/>
          <w:lang w:val="en-US"/>
        </w:rPr>
        <w:t xml:space="preserve">: </w:t>
      </w:r>
      <w:r>
        <w:rPr>
          <w:b/>
          <w:bCs/>
          <w:sz w:val="22"/>
          <w:szCs w:val="22"/>
          <w:lang w:val="en-US"/>
        </w:rPr>
        <w:t xml:space="preserve">Necessity of UL muting resource indication should be discussed based on typical scenarios for </w:t>
      </w:r>
      <w:proofErr w:type="spellStart"/>
      <w:r>
        <w:rPr>
          <w:b/>
          <w:bCs/>
          <w:sz w:val="22"/>
          <w:szCs w:val="22"/>
          <w:lang w:val="en-US"/>
        </w:rPr>
        <w:t>gNB</w:t>
      </w:r>
      <w:proofErr w:type="spellEnd"/>
      <w:r>
        <w:rPr>
          <w:b/>
          <w:bCs/>
          <w:sz w:val="22"/>
          <w:szCs w:val="22"/>
          <w:lang w:val="en-US"/>
        </w:rPr>
        <w:t>-to-</w:t>
      </w:r>
      <w:proofErr w:type="spellStart"/>
      <w:r>
        <w:rPr>
          <w:b/>
          <w:bCs/>
          <w:sz w:val="22"/>
          <w:szCs w:val="22"/>
          <w:lang w:val="en-US"/>
        </w:rPr>
        <w:t>gNB</w:t>
      </w:r>
      <w:proofErr w:type="spellEnd"/>
      <w:r>
        <w:rPr>
          <w:b/>
          <w:bCs/>
          <w:sz w:val="22"/>
          <w:szCs w:val="22"/>
          <w:lang w:val="en-US"/>
        </w:rPr>
        <w:t xml:space="preserve"> measurement. And if we find the necessity of UE UL muting, UL muting resource indication with </w:t>
      </w:r>
      <w:r w:rsidRPr="00F70374">
        <w:rPr>
          <w:b/>
          <w:bCs/>
          <w:sz w:val="22"/>
          <w:szCs w:val="22"/>
          <w:lang w:val="en-US"/>
        </w:rPr>
        <w:t>small granularity in time/ frequency domain</w:t>
      </w:r>
      <w:r>
        <w:rPr>
          <w:b/>
          <w:bCs/>
          <w:sz w:val="22"/>
          <w:szCs w:val="22"/>
          <w:lang w:val="en-US"/>
        </w:rPr>
        <w:t xml:space="preserve"> can be considered.</w:t>
      </w:r>
    </w:p>
    <w:p w14:paraId="0B00AF12" w14:textId="77777777" w:rsidR="00B32268" w:rsidRPr="00C832F3" w:rsidRDefault="00B32268" w:rsidP="007C122C">
      <w:pPr>
        <w:autoSpaceDE w:val="0"/>
        <w:autoSpaceDN w:val="0"/>
        <w:adjustRightInd w:val="0"/>
        <w:snapToGrid w:val="0"/>
        <w:spacing w:after="120" w:line="259" w:lineRule="auto"/>
        <w:jc w:val="both"/>
        <w:rPr>
          <w:b/>
          <w:sz w:val="21"/>
          <w:szCs w:val="21"/>
          <w:lang w:val="en-US"/>
        </w:rPr>
      </w:pPr>
    </w:p>
    <w:p w14:paraId="59E0698E" w14:textId="3DF586D0" w:rsidR="00297A60" w:rsidRPr="00D622BA" w:rsidRDefault="00297A60" w:rsidP="00D622BA">
      <w:pPr>
        <w:pStyle w:val="1"/>
        <w:spacing w:before="180" w:after="120"/>
        <w:rPr>
          <w:rFonts w:eastAsia="ＭＳ 明朝"/>
          <w:b/>
          <w:bCs/>
          <w:szCs w:val="24"/>
          <w:lang w:val="en-US"/>
        </w:rPr>
      </w:pPr>
      <w:r w:rsidRPr="00EE092A">
        <w:rPr>
          <w:rFonts w:eastAsia="ＭＳ 明朝"/>
          <w:b/>
          <w:bCs/>
          <w:szCs w:val="24"/>
          <w:lang w:val="en-US"/>
        </w:rPr>
        <w:t>References</w:t>
      </w:r>
    </w:p>
    <w:p w14:paraId="113E4082" w14:textId="77777777" w:rsidR="00297A60" w:rsidRPr="001A1F89" w:rsidRDefault="00297A60" w:rsidP="00297A60">
      <w:pPr>
        <w:pStyle w:val="aff6"/>
        <w:numPr>
          <w:ilvl w:val="0"/>
          <w:numId w:val="4"/>
        </w:numPr>
        <w:spacing w:afterLines="50" w:after="120"/>
        <w:ind w:leftChars="0"/>
        <w:jc w:val="both"/>
        <w:rPr>
          <w:sz w:val="22"/>
          <w:szCs w:val="22"/>
        </w:rPr>
      </w:pPr>
      <w:r w:rsidRPr="005E66C9">
        <w:rPr>
          <w:sz w:val="22"/>
          <w:szCs w:val="22"/>
        </w:rPr>
        <w:t xml:space="preserve">3GPP, </w:t>
      </w:r>
      <w:r w:rsidRPr="00793F46">
        <w:rPr>
          <w:sz w:val="22"/>
          <w:szCs w:val="22"/>
        </w:rPr>
        <w:t>RP-213591</w:t>
      </w:r>
      <w:r w:rsidRPr="005E66C9">
        <w:rPr>
          <w:sz w:val="22"/>
          <w:szCs w:val="22"/>
        </w:rPr>
        <w:t xml:space="preserve">, </w:t>
      </w:r>
      <w:r>
        <w:rPr>
          <w:sz w:val="22"/>
          <w:szCs w:val="22"/>
        </w:rPr>
        <w:t>CMCC</w:t>
      </w:r>
      <w:r w:rsidRPr="005E66C9">
        <w:rPr>
          <w:sz w:val="22"/>
          <w:szCs w:val="22"/>
        </w:rPr>
        <w:t>, “</w:t>
      </w:r>
      <w:r w:rsidRPr="00793F46">
        <w:rPr>
          <w:sz w:val="22"/>
          <w:szCs w:val="22"/>
        </w:rPr>
        <w:t>Study on evolution of NR duplex operation</w:t>
      </w:r>
      <w:r>
        <w:rPr>
          <w:sz w:val="22"/>
          <w:szCs w:val="22"/>
        </w:rPr>
        <w:t>,” Dec. 2021</w:t>
      </w:r>
      <w:r w:rsidRPr="005E66C9">
        <w:rPr>
          <w:sz w:val="22"/>
          <w:szCs w:val="22"/>
        </w:rPr>
        <w:t>.</w:t>
      </w:r>
    </w:p>
    <w:p w14:paraId="1C3D7F7D" w14:textId="6FD36EB6" w:rsidR="00297A60" w:rsidRPr="00C13134" w:rsidRDefault="00A34934" w:rsidP="00A34934">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w:t>
      </w:r>
      <w:r w:rsidR="00C832F3">
        <w:rPr>
          <w:rFonts w:eastAsia="ＭＳ 明朝"/>
          <w:sz w:val="22"/>
        </w:rPr>
        <w:t>1</w:t>
      </w:r>
      <w:r w:rsidR="00C13134">
        <w:rPr>
          <w:rFonts w:eastAsia="ＭＳ 明朝"/>
          <w:sz w:val="22"/>
        </w:rPr>
        <w:t>0bis</w:t>
      </w:r>
      <w:r>
        <w:rPr>
          <w:rFonts w:eastAsia="ＭＳ 明朝"/>
          <w:sz w:val="22"/>
        </w:rPr>
        <w:t xml:space="preserve">, </w:t>
      </w:r>
      <w:r w:rsidRPr="00D21CF6">
        <w:rPr>
          <w:rFonts w:eastAsia="ＭＳ 明朝"/>
          <w:sz w:val="22"/>
        </w:rPr>
        <w:t>RAN1 Chairman’s Notes</w:t>
      </w:r>
      <w:r>
        <w:rPr>
          <w:rFonts w:eastAsia="ＭＳ 明朝"/>
          <w:sz w:val="22"/>
        </w:rPr>
        <w:t xml:space="preserve">, </w:t>
      </w:r>
      <w:r w:rsidR="00C13134">
        <w:rPr>
          <w:rFonts w:eastAsia="ＭＳ 明朝"/>
          <w:sz w:val="22"/>
        </w:rPr>
        <w:t>October</w:t>
      </w:r>
      <w:r>
        <w:rPr>
          <w:rFonts w:eastAsia="ＭＳ 明朝"/>
          <w:sz w:val="22"/>
        </w:rPr>
        <w:t xml:space="preserve"> 20</w:t>
      </w:r>
      <w:r>
        <w:rPr>
          <w:rFonts w:eastAsia="ＭＳ 明朝" w:hint="eastAsia"/>
          <w:sz w:val="22"/>
        </w:rPr>
        <w:t>2</w:t>
      </w:r>
      <w:r>
        <w:rPr>
          <w:rFonts w:eastAsia="ＭＳ 明朝"/>
          <w:sz w:val="22"/>
        </w:rPr>
        <w:t>2.</w:t>
      </w:r>
    </w:p>
    <w:p w14:paraId="28D3E28F" w14:textId="5D943E75" w:rsidR="00C13134" w:rsidRPr="00FC0C4E" w:rsidRDefault="00C13134" w:rsidP="00C13134">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w:t>
      </w:r>
      <w:r>
        <w:rPr>
          <w:rFonts w:eastAsia="ＭＳ 明朝"/>
          <w:sz w:val="22"/>
        </w:rPr>
        <w:t>1</w:t>
      </w:r>
      <w:r w:rsidR="009C6F2A">
        <w:rPr>
          <w:rFonts w:eastAsia="ＭＳ 明朝"/>
          <w:sz w:val="22"/>
        </w:rPr>
        <w:t>2</w:t>
      </w:r>
      <w:r>
        <w:rPr>
          <w:rFonts w:eastAsia="ＭＳ 明朝"/>
          <w:sz w:val="22"/>
        </w:rPr>
        <w:t xml:space="preserve">, </w:t>
      </w:r>
      <w:r w:rsidRPr="00D21CF6">
        <w:rPr>
          <w:rFonts w:eastAsia="ＭＳ 明朝"/>
          <w:sz w:val="22"/>
        </w:rPr>
        <w:t>RAN1 Chairman’s Notes</w:t>
      </w:r>
      <w:r>
        <w:rPr>
          <w:rFonts w:eastAsia="ＭＳ 明朝"/>
          <w:sz w:val="22"/>
        </w:rPr>
        <w:t xml:space="preserve">, </w:t>
      </w:r>
      <w:r w:rsidR="009C6F2A">
        <w:rPr>
          <w:rFonts w:eastAsia="ＭＳ 明朝"/>
          <w:sz w:val="22"/>
        </w:rPr>
        <w:t>March</w:t>
      </w:r>
      <w:r>
        <w:rPr>
          <w:rFonts w:eastAsia="ＭＳ 明朝"/>
          <w:sz w:val="22"/>
        </w:rPr>
        <w:t xml:space="preserve"> 20</w:t>
      </w:r>
      <w:r>
        <w:rPr>
          <w:rFonts w:eastAsia="ＭＳ 明朝" w:hint="eastAsia"/>
          <w:sz w:val="22"/>
        </w:rPr>
        <w:t>2</w:t>
      </w:r>
      <w:r w:rsidR="009C6F2A">
        <w:rPr>
          <w:rFonts w:eastAsia="ＭＳ 明朝"/>
          <w:sz w:val="22"/>
        </w:rPr>
        <w:t>3</w:t>
      </w:r>
      <w:r>
        <w:rPr>
          <w:rFonts w:eastAsia="ＭＳ 明朝"/>
          <w:sz w:val="22"/>
        </w:rPr>
        <w:t>.</w:t>
      </w:r>
    </w:p>
    <w:p w14:paraId="140E84EB" w14:textId="77777777" w:rsidR="002A7AB9" w:rsidRPr="00F64D5F" w:rsidRDefault="002A7AB9" w:rsidP="002A7AB9">
      <w:pPr>
        <w:pStyle w:val="aff6"/>
        <w:numPr>
          <w:ilvl w:val="0"/>
          <w:numId w:val="4"/>
        </w:numPr>
        <w:spacing w:afterLines="50" w:after="120"/>
        <w:ind w:leftChars="0"/>
        <w:jc w:val="both"/>
        <w:rPr>
          <w:sz w:val="22"/>
          <w:szCs w:val="22"/>
        </w:rPr>
      </w:pPr>
      <w:r>
        <w:rPr>
          <w:rFonts w:eastAsia="ＭＳ 明朝"/>
          <w:sz w:val="22"/>
        </w:rPr>
        <w:t>3GPP, TS38.300 v17.2</w:t>
      </w:r>
      <w:r w:rsidRPr="005E6B80">
        <w:rPr>
          <w:rFonts w:eastAsia="ＭＳ 明朝"/>
          <w:sz w:val="22"/>
        </w:rPr>
        <w:t xml:space="preserve">.0, </w:t>
      </w:r>
      <w:r>
        <w:rPr>
          <w:rFonts w:eastAsia="ＭＳ 明朝"/>
          <w:sz w:val="22"/>
        </w:rPr>
        <w:t>Sep</w:t>
      </w:r>
      <w:r>
        <w:rPr>
          <w:rFonts w:eastAsia="ＭＳ 明朝" w:hint="eastAsia"/>
          <w:sz w:val="22"/>
        </w:rPr>
        <w:t>.</w:t>
      </w:r>
      <w:r>
        <w:rPr>
          <w:rFonts w:eastAsia="ＭＳ 明朝"/>
          <w:sz w:val="22"/>
        </w:rPr>
        <w:t xml:space="preserve"> 2022</w:t>
      </w:r>
      <w:r w:rsidRPr="0019430B">
        <w:rPr>
          <w:sz w:val="22"/>
          <w:szCs w:val="22"/>
        </w:rPr>
        <w:t>.</w:t>
      </w:r>
    </w:p>
    <w:p w14:paraId="3B047A11" w14:textId="22A15D1F" w:rsidR="00F64D5F" w:rsidRPr="0096231F" w:rsidRDefault="00FC0C4E" w:rsidP="002A7AB9">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w:t>
      </w:r>
      <w:r>
        <w:rPr>
          <w:rFonts w:eastAsia="ＭＳ 明朝"/>
          <w:sz w:val="22"/>
        </w:rPr>
        <w:t xml:space="preserve">11, </w:t>
      </w:r>
      <w:r w:rsidRPr="00D21CF6">
        <w:rPr>
          <w:rFonts w:eastAsia="ＭＳ 明朝"/>
          <w:sz w:val="22"/>
        </w:rPr>
        <w:t>RAN1 Chairman’s Notes</w:t>
      </w:r>
      <w:r>
        <w:rPr>
          <w:rFonts w:eastAsia="ＭＳ 明朝"/>
          <w:sz w:val="22"/>
        </w:rPr>
        <w:t>, November 20</w:t>
      </w:r>
      <w:r>
        <w:rPr>
          <w:rFonts w:eastAsia="ＭＳ 明朝" w:hint="eastAsia"/>
          <w:sz w:val="22"/>
        </w:rPr>
        <w:t>2</w:t>
      </w:r>
      <w:r>
        <w:rPr>
          <w:rFonts w:eastAsia="ＭＳ 明朝"/>
          <w:sz w:val="22"/>
        </w:rPr>
        <w:t>2.</w:t>
      </w:r>
    </w:p>
    <w:p w14:paraId="237E28B5" w14:textId="7F774551" w:rsidR="0096231F" w:rsidRPr="002A7AB9" w:rsidRDefault="0096231F" w:rsidP="002A7AB9">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w:t>
      </w:r>
      <w:r>
        <w:rPr>
          <w:rFonts w:eastAsia="ＭＳ 明朝"/>
          <w:sz w:val="22"/>
        </w:rPr>
        <w:t xml:space="preserve">12bis-e, </w:t>
      </w:r>
      <w:r w:rsidRPr="00D21CF6">
        <w:rPr>
          <w:rFonts w:eastAsia="ＭＳ 明朝"/>
          <w:sz w:val="22"/>
        </w:rPr>
        <w:t>RAN1 Chairman’s Notes</w:t>
      </w:r>
      <w:r>
        <w:rPr>
          <w:rFonts w:eastAsia="ＭＳ 明朝"/>
          <w:sz w:val="22"/>
        </w:rPr>
        <w:t>, April 20</w:t>
      </w:r>
      <w:r>
        <w:rPr>
          <w:rFonts w:eastAsia="ＭＳ 明朝" w:hint="eastAsia"/>
          <w:sz w:val="22"/>
        </w:rPr>
        <w:t>2</w:t>
      </w:r>
      <w:r>
        <w:rPr>
          <w:rFonts w:eastAsia="ＭＳ 明朝"/>
          <w:sz w:val="22"/>
        </w:rPr>
        <w:t>3.</w:t>
      </w:r>
    </w:p>
    <w:sectPr w:rsidR="0096231F" w:rsidRPr="002A7AB9">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E118F" w14:textId="77777777" w:rsidR="00E470BD" w:rsidRDefault="00E470BD">
      <w:r>
        <w:separator/>
      </w:r>
    </w:p>
  </w:endnote>
  <w:endnote w:type="continuationSeparator" w:id="0">
    <w:p w14:paraId="6CC5774D" w14:textId="77777777" w:rsidR="00E470BD" w:rsidRDefault="00E470BD">
      <w:r>
        <w:continuationSeparator/>
      </w:r>
    </w:p>
  </w:endnote>
  <w:endnote w:type="continuationNotice" w:id="1">
    <w:p w14:paraId="0E961596" w14:textId="77777777" w:rsidR="00E470BD" w:rsidRDefault="00E470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E2068" w14:textId="77777777" w:rsidR="00E470BD" w:rsidRDefault="00E470BD">
      <w:r>
        <w:separator/>
      </w:r>
    </w:p>
  </w:footnote>
  <w:footnote w:type="continuationSeparator" w:id="0">
    <w:p w14:paraId="5655BD46" w14:textId="77777777" w:rsidR="00E470BD" w:rsidRDefault="00E470BD">
      <w:r>
        <w:continuationSeparator/>
      </w:r>
    </w:p>
  </w:footnote>
  <w:footnote w:type="continuationNotice" w:id="1">
    <w:p w14:paraId="04CE8C4A" w14:textId="77777777" w:rsidR="00E470BD" w:rsidRDefault="00E470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D757E26"/>
    <w:multiLevelType w:val="hybridMultilevel"/>
    <w:tmpl w:val="8282522C"/>
    <w:lvl w:ilvl="0" w:tplc="029C9C72">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C6320D"/>
    <w:multiLevelType w:val="hybridMultilevel"/>
    <w:tmpl w:val="926E1D6A"/>
    <w:lvl w:ilvl="0" w:tplc="029C9C7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D4330"/>
    <w:multiLevelType w:val="hybridMultilevel"/>
    <w:tmpl w:val="8A345E94"/>
    <w:lvl w:ilvl="0" w:tplc="029C9C72">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E6C3D36"/>
    <w:multiLevelType w:val="hybridMultilevel"/>
    <w:tmpl w:val="74848D2E"/>
    <w:lvl w:ilvl="0" w:tplc="029C9C72">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A41710"/>
    <w:multiLevelType w:val="hybridMultilevel"/>
    <w:tmpl w:val="C654FB4C"/>
    <w:lvl w:ilvl="0" w:tplc="029C9C7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97408069">
    <w:abstractNumId w:val="1"/>
  </w:num>
  <w:num w:numId="2" w16cid:durableId="1841315428">
    <w:abstractNumId w:val="27"/>
  </w:num>
  <w:num w:numId="3" w16cid:durableId="301931753">
    <w:abstractNumId w:val="12"/>
  </w:num>
  <w:num w:numId="4" w16cid:durableId="1466266500">
    <w:abstractNumId w:val="7"/>
  </w:num>
  <w:num w:numId="5" w16cid:durableId="441804172">
    <w:abstractNumId w:val="30"/>
  </w:num>
  <w:num w:numId="6" w16cid:durableId="1435709349">
    <w:abstractNumId w:val="24"/>
  </w:num>
  <w:num w:numId="7" w16cid:durableId="1518304258">
    <w:abstractNumId w:val="0"/>
    <w:lvlOverride w:ilvl="0">
      <w:startOverride w:val="1"/>
    </w:lvlOverride>
  </w:num>
  <w:num w:numId="8" w16cid:durableId="19547031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1101735">
    <w:abstractNumId w:val="31"/>
  </w:num>
  <w:num w:numId="10" w16cid:durableId="1479691739">
    <w:abstractNumId w:val="20"/>
  </w:num>
  <w:num w:numId="11" w16cid:durableId="510339412">
    <w:abstractNumId w:val="29"/>
  </w:num>
  <w:num w:numId="12" w16cid:durableId="132871918">
    <w:abstractNumId w:val="15"/>
    <w:lvlOverride w:ilvl="0">
      <w:startOverride w:val="1"/>
    </w:lvlOverride>
  </w:num>
  <w:num w:numId="13" w16cid:durableId="169954605">
    <w:abstractNumId w:val="26"/>
  </w:num>
  <w:num w:numId="14" w16cid:durableId="13142115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0019677">
    <w:abstractNumId w:val="10"/>
  </w:num>
  <w:num w:numId="16" w16cid:durableId="1854301747">
    <w:abstractNumId w:val="2"/>
  </w:num>
  <w:num w:numId="17" w16cid:durableId="1119641647">
    <w:abstractNumId w:val="3"/>
  </w:num>
  <w:num w:numId="18" w16cid:durableId="179321031">
    <w:abstractNumId w:val="28"/>
  </w:num>
  <w:num w:numId="19" w16cid:durableId="14276548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433407">
    <w:abstractNumId w:val="23"/>
    <w:lvlOverride w:ilvl="0">
      <w:startOverride w:val="1"/>
    </w:lvlOverride>
  </w:num>
  <w:num w:numId="21" w16cid:durableId="7371270">
    <w:abstractNumId w:val="16"/>
    <w:lvlOverride w:ilvl="0">
      <w:startOverride w:val="1"/>
    </w:lvlOverride>
    <w:lvlOverride w:ilvl="1"/>
    <w:lvlOverride w:ilvl="2"/>
    <w:lvlOverride w:ilvl="3"/>
    <w:lvlOverride w:ilvl="4"/>
    <w:lvlOverride w:ilvl="5"/>
    <w:lvlOverride w:ilvl="6"/>
    <w:lvlOverride w:ilvl="7"/>
    <w:lvlOverride w:ilvl="8"/>
  </w:num>
  <w:num w:numId="22" w16cid:durableId="789399262">
    <w:abstractNumId w:val="11"/>
  </w:num>
  <w:num w:numId="23" w16cid:durableId="2013292300">
    <w:abstractNumId w:val="13"/>
  </w:num>
  <w:num w:numId="24" w16cid:durableId="1611620755">
    <w:abstractNumId w:val="9"/>
  </w:num>
  <w:num w:numId="25" w16cid:durableId="1150635095">
    <w:abstractNumId w:val="4"/>
  </w:num>
  <w:num w:numId="26" w16cid:durableId="2114669399">
    <w:abstractNumId w:val="6"/>
  </w:num>
  <w:num w:numId="27" w16cid:durableId="1823157973">
    <w:abstractNumId w:val="8"/>
  </w:num>
  <w:num w:numId="28" w16cid:durableId="384916840">
    <w:abstractNumId w:val="25"/>
  </w:num>
  <w:num w:numId="29" w16cid:durableId="862866109">
    <w:abstractNumId w:val="5"/>
  </w:num>
  <w:num w:numId="30" w16cid:durableId="52777744">
    <w:abstractNumId w:val="17"/>
  </w:num>
  <w:num w:numId="31" w16cid:durableId="462112608">
    <w:abstractNumId w:val="14"/>
  </w:num>
  <w:num w:numId="32" w16cid:durableId="1555194913">
    <w:abstractNumId w:val="21"/>
  </w:num>
  <w:num w:numId="33" w16cid:durableId="587810606">
    <w:abstractNumId w:val="3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71E"/>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838"/>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4CDE"/>
    <w:rsid w:val="00015001"/>
    <w:rsid w:val="00015287"/>
    <w:rsid w:val="000152D4"/>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018"/>
    <w:rsid w:val="0002724D"/>
    <w:rsid w:val="000276D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D08"/>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37E57"/>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5D0"/>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535"/>
    <w:rsid w:val="000507A0"/>
    <w:rsid w:val="000507E8"/>
    <w:rsid w:val="00050BAA"/>
    <w:rsid w:val="00051485"/>
    <w:rsid w:val="000514EA"/>
    <w:rsid w:val="000517C3"/>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E83"/>
    <w:rsid w:val="00093EFE"/>
    <w:rsid w:val="00093F84"/>
    <w:rsid w:val="00094343"/>
    <w:rsid w:val="00094631"/>
    <w:rsid w:val="00094903"/>
    <w:rsid w:val="0009490A"/>
    <w:rsid w:val="00094D97"/>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E9E"/>
    <w:rsid w:val="000A1F07"/>
    <w:rsid w:val="000A1FAE"/>
    <w:rsid w:val="000A22AF"/>
    <w:rsid w:val="000A2306"/>
    <w:rsid w:val="000A2543"/>
    <w:rsid w:val="000A2869"/>
    <w:rsid w:val="000A2919"/>
    <w:rsid w:val="000A29E9"/>
    <w:rsid w:val="000A2C89"/>
    <w:rsid w:val="000A2E32"/>
    <w:rsid w:val="000A2E47"/>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5FB9"/>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A62"/>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03B"/>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6B18"/>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48F"/>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A7C"/>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510"/>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6D91"/>
    <w:rsid w:val="0015715F"/>
    <w:rsid w:val="0015737C"/>
    <w:rsid w:val="001573EC"/>
    <w:rsid w:val="00157421"/>
    <w:rsid w:val="0015784C"/>
    <w:rsid w:val="0015786C"/>
    <w:rsid w:val="001602FC"/>
    <w:rsid w:val="0016069E"/>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9E"/>
    <w:rsid w:val="0016444E"/>
    <w:rsid w:val="00164694"/>
    <w:rsid w:val="001649E6"/>
    <w:rsid w:val="00164A8D"/>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6E3"/>
    <w:rsid w:val="001A3A14"/>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22C"/>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C6FA0"/>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987"/>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5FE"/>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01C"/>
    <w:rsid w:val="001F23E9"/>
    <w:rsid w:val="001F267A"/>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D4D"/>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3B"/>
    <w:rsid w:val="002606B3"/>
    <w:rsid w:val="002609EE"/>
    <w:rsid w:val="00260D10"/>
    <w:rsid w:val="00261073"/>
    <w:rsid w:val="0026108E"/>
    <w:rsid w:val="00261AED"/>
    <w:rsid w:val="00261D68"/>
    <w:rsid w:val="00261EDD"/>
    <w:rsid w:val="00262223"/>
    <w:rsid w:val="0026224F"/>
    <w:rsid w:val="0026226F"/>
    <w:rsid w:val="00262442"/>
    <w:rsid w:val="0026244A"/>
    <w:rsid w:val="002626EE"/>
    <w:rsid w:val="0026270B"/>
    <w:rsid w:val="00262AEA"/>
    <w:rsid w:val="00262B2C"/>
    <w:rsid w:val="00262FF1"/>
    <w:rsid w:val="0026313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55E"/>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6E9"/>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A60"/>
    <w:rsid w:val="00297DD0"/>
    <w:rsid w:val="002A0193"/>
    <w:rsid w:val="002A037C"/>
    <w:rsid w:val="002A081D"/>
    <w:rsid w:val="002A0F03"/>
    <w:rsid w:val="002A10A7"/>
    <w:rsid w:val="002A1A23"/>
    <w:rsid w:val="002A1C9F"/>
    <w:rsid w:val="002A1E4B"/>
    <w:rsid w:val="002A225A"/>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AB9"/>
    <w:rsid w:val="002A7FA3"/>
    <w:rsid w:val="002B07F3"/>
    <w:rsid w:val="002B1254"/>
    <w:rsid w:val="002B1321"/>
    <w:rsid w:val="002B1615"/>
    <w:rsid w:val="002B1DCF"/>
    <w:rsid w:val="002B2035"/>
    <w:rsid w:val="002B20D9"/>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555"/>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E1A"/>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88A"/>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6E"/>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096"/>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292"/>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047"/>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4E"/>
    <w:rsid w:val="003368E1"/>
    <w:rsid w:val="00337000"/>
    <w:rsid w:val="00337209"/>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5F03"/>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25"/>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C98"/>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AE5"/>
    <w:rsid w:val="00396FB0"/>
    <w:rsid w:val="003975DE"/>
    <w:rsid w:val="003978DF"/>
    <w:rsid w:val="003979E5"/>
    <w:rsid w:val="003979E7"/>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4DB"/>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A2A"/>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37"/>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1D3"/>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79"/>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845"/>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4C50"/>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351"/>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5FAD"/>
    <w:rsid w:val="00486042"/>
    <w:rsid w:val="004860E7"/>
    <w:rsid w:val="00486728"/>
    <w:rsid w:val="00486730"/>
    <w:rsid w:val="0048677C"/>
    <w:rsid w:val="004867FC"/>
    <w:rsid w:val="00486858"/>
    <w:rsid w:val="00486BBB"/>
    <w:rsid w:val="00486F48"/>
    <w:rsid w:val="004873AE"/>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824"/>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129"/>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75"/>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0EA7"/>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551"/>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265"/>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DB9"/>
    <w:rsid w:val="00543E91"/>
    <w:rsid w:val="00543EF0"/>
    <w:rsid w:val="0054416C"/>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644"/>
    <w:rsid w:val="00551852"/>
    <w:rsid w:val="0055186B"/>
    <w:rsid w:val="00551872"/>
    <w:rsid w:val="005518FD"/>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14"/>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6DD"/>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A2"/>
    <w:rsid w:val="00593EC4"/>
    <w:rsid w:val="00594726"/>
    <w:rsid w:val="00594A8C"/>
    <w:rsid w:val="00594AA1"/>
    <w:rsid w:val="00594E86"/>
    <w:rsid w:val="0059509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29"/>
    <w:rsid w:val="005A69AB"/>
    <w:rsid w:val="005A6C2A"/>
    <w:rsid w:val="005A6D85"/>
    <w:rsid w:val="005A70CA"/>
    <w:rsid w:val="005A718F"/>
    <w:rsid w:val="005A74B2"/>
    <w:rsid w:val="005A7E2D"/>
    <w:rsid w:val="005A7E6B"/>
    <w:rsid w:val="005B0010"/>
    <w:rsid w:val="005B0012"/>
    <w:rsid w:val="005B02E2"/>
    <w:rsid w:val="005B038C"/>
    <w:rsid w:val="005B0B09"/>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3FA3"/>
    <w:rsid w:val="005B456F"/>
    <w:rsid w:val="005B487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94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9FF"/>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D5E"/>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1D51"/>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3"/>
    <w:rsid w:val="00614385"/>
    <w:rsid w:val="006146AF"/>
    <w:rsid w:val="00614770"/>
    <w:rsid w:val="00614F5D"/>
    <w:rsid w:val="006152EE"/>
    <w:rsid w:val="006155A5"/>
    <w:rsid w:val="006159BB"/>
    <w:rsid w:val="00615BA2"/>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C1E"/>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464"/>
    <w:rsid w:val="0063666B"/>
    <w:rsid w:val="00636A27"/>
    <w:rsid w:val="006372B6"/>
    <w:rsid w:val="00637327"/>
    <w:rsid w:val="00637669"/>
    <w:rsid w:val="006377C8"/>
    <w:rsid w:val="00637EBC"/>
    <w:rsid w:val="00640054"/>
    <w:rsid w:val="00640519"/>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9"/>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D11"/>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44"/>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27E"/>
    <w:rsid w:val="006A067A"/>
    <w:rsid w:val="006A0724"/>
    <w:rsid w:val="006A0740"/>
    <w:rsid w:val="006A0A52"/>
    <w:rsid w:val="006A0AC7"/>
    <w:rsid w:val="006A0B6D"/>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0C7"/>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8AB"/>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268"/>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31A"/>
    <w:rsid w:val="007316EB"/>
    <w:rsid w:val="00731AA5"/>
    <w:rsid w:val="00731B34"/>
    <w:rsid w:val="00732161"/>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B7A"/>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886"/>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BFC"/>
    <w:rsid w:val="00760C59"/>
    <w:rsid w:val="00760D12"/>
    <w:rsid w:val="007610F5"/>
    <w:rsid w:val="0076153C"/>
    <w:rsid w:val="00761695"/>
    <w:rsid w:val="007617E4"/>
    <w:rsid w:val="00761804"/>
    <w:rsid w:val="0076182F"/>
    <w:rsid w:val="00761A5C"/>
    <w:rsid w:val="00761FA3"/>
    <w:rsid w:val="00762044"/>
    <w:rsid w:val="00762538"/>
    <w:rsid w:val="00762B25"/>
    <w:rsid w:val="007631AC"/>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5FBE"/>
    <w:rsid w:val="00766134"/>
    <w:rsid w:val="007665D3"/>
    <w:rsid w:val="00766662"/>
    <w:rsid w:val="0076698B"/>
    <w:rsid w:val="0076699B"/>
    <w:rsid w:val="007674A7"/>
    <w:rsid w:val="007675FD"/>
    <w:rsid w:val="00767744"/>
    <w:rsid w:val="00767ABA"/>
    <w:rsid w:val="00767D13"/>
    <w:rsid w:val="0077007E"/>
    <w:rsid w:val="00770125"/>
    <w:rsid w:val="0077037E"/>
    <w:rsid w:val="00770488"/>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05F"/>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801"/>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46"/>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0ED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31C"/>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C1"/>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03"/>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07D"/>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5F35"/>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DF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348"/>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C47"/>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ED0"/>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B51"/>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AAD"/>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C45"/>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5FC"/>
    <w:rsid w:val="008D1BFB"/>
    <w:rsid w:val="008D1F09"/>
    <w:rsid w:val="008D24A5"/>
    <w:rsid w:val="008D2EF9"/>
    <w:rsid w:val="008D31AA"/>
    <w:rsid w:val="008D3296"/>
    <w:rsid w:val="008D34FD"/>
    <w:rsid w:val="008D3651"/>
    <w:rsid w:val="008D3BD8"/>
    <w:rsid w:val="008D4318"/>
    <w:rsid w:val="008D43C3"/>
    <w:rsid w:val="008D4679"/>
    <w:rsid w:val="008D4AAF"/>
    <w:rsid w:val="008D4AD9"/>
    <w:rsid w:val="008D4B36"/>
    <w:rsid w:val="008D4D56"/>
    <w:rsid w:val="008D4FB9"/>
    <w:rsid w:val="008D5204"/>
    <w:rsid w:val="008D5259"/>
    <w:rsid w:val="008D5845"/>
    <w:rsid w:val="008D600F"/>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6BC"/>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5DF"/>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15"/>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678"/>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31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3C5"/>
    <w:rsid w:val="00965568"/>
    <w:rsid w:val="00965930"/>
    <w:rsid w:val="009659A5"/>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A15"/>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22C"/>
    <w:rsid w:val="009C6483"/>
    <w:rsid w:val="009C65AA"/>
    <w:rsid w:val="009C662B"/>
    <w:rsid w:val="009C6DAA"/>
    <w:rsid w:val="009C6E4D"/>
    <w:rsid w:val="009C6F2A"/>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264"/>
    <w:rsid w:val="009D45AE"/>
    <w:rsid w:val="009D4670"/>
    <w:rsid w:val="009D504E"/>
    <w:rsid w:val="009D5318"/>
    <w:rsid w:val="009D5380"/>
    <w:rsid w:val="009D579E"/>
    <w:rsid w:val="009D5E5D"/>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7D5"/>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3F37"/>
    <w:rsid w:val="009F401A"/>
    <w:rsid w:val="009F41EF"/>
    <w:rsid w:val="009F42A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34"/>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1F94"/>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D54"/>
    <w:rsid w:val="00A45067"/>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A1D"/>
    <w:rsid w:val="00A50B6B"/>
    <w:rsid w:val="00A51044"/>
    <w:rsid w:val="00A510CE"/>
    <w:rsid w:val="00A51357"/>
    <w:rsid w:val="00A514E3"/>
    <w:rsid w:val="00A5184F"/>
    <w:rsid w:val="00A51887"/>
    <w:rsid w:val="00A51B9C"/>
    <w:rsid w:val="00A51C6D"/>
    <w:rsid w:val="00A51E6C"/>
    <w:rsid w:val="00A52004"/>
    <w:rsid w:val="00A5245C"/>
    <w:rsid w:val="00A52474"/>
    <w:rsid w:val="00A52795"/>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273"/>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5F0B"/>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9"/>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C2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C2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7CA"/>
    <w:rsid w:val="00AD396B"/>
    <w:rsid w:val="00AD3A42"/>
    <w:rsid w:val="00AD3CD7"/>
    <w:rsid w:val="00AD439D"/>
    <w:rsid w:val="00AD4899"/>
    <w:rsid w:val="00AD4C92"/>
    <w:rsid w:val="00AD4CF8"/>
    <w:rsid w:val="00AD4FC0"/>
    <w:rsid w:val="00AD51B8"/>
    <w:rsid w:val="00AD51EE"/>
    <w:rsid w:val="00AD52C1"/>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278"/>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0B6D"/>
    <w:rsid w:val="00B017FB"/>
    <w:rsid w:val="00B01854"/>
    <w:rsid w:val="00B01BE3"/>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AFF"/>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65E"/>
    <w:rsid w:val="00B30737"/>
    <w:rsid w:val="00B3084E"/>
    <w:rsid w:val="00B30B26"/>
    <w:rsid w:val="00B31067"/>
    <w:rsid w:val="00B31620"/>
    <w:rsid w:val="00B31951"/>
    <w:rsid w:val="00B319BF"/>
    <w:rsid w:val="00B31FA6"/>
    <w:rsid w:val="00B32087"/>
    <w:rsid w:val="00B320F3"/>
    <w:rsid w:val="00B32268"/>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6CA"/>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122"/>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9F1"/>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25C"/>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2B7"/>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D87"/>
    <w:rsid w:val="00BB1EB5"/>
    <w:rsid w:val="00BB1EBA"/>
    <w:rsid w:val="00BB21F6"/>
    <w:rsid w:val="00BB2860"/>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71F"/>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942"/>
    <w:rsid w:val="00BE5B85"/>
    <w:rsid w:val="00BE5D11"/>
    <w:rsid w:val="00BE5E83"/>
    <w:rsid w:val="00BE5ECB"/>
    <w:rsid w:val="00BE5F77"/>
    <w:rsid w:val="00BE6590"/>
    <w:rsid w:val="00BE66D0"/>
    <w:rsid w:val="00BE6757"/>
    <w:rsid w:val="00BE6B96"/>
    <w:rsid w:val="00BE6DE8"/>
    <w:rsid w:val="00BE7073"/>
    <w:rsid w:val="00BE70CE"/>
    <w:rsid w:val="00BE7166"/>
    <w:rsid w:val="00BE72A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697"/>
    <w:rsid w:val="00C03C8B"/>
    <w:rsid w:val="00C03CD0"/>
    <w:rsid w:val="00C04002"/>
    <w:rsid w:val="00C04394"/>
    <w:rsid w:val="00C04459"/>
    <w:rsid w:val="00C0470F"/>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134"/>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27DD8"/>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679"/>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517"/>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DE8"/>
    <w:rsid w:val="00C724F4"/>
    <w:rsid w:val="00C727AC"/>
    <w:rsid w:val="00C727D4"/>
    <w:rsid w:val="00C727DD"/>
    <w:rsid w:val="00C729FE"/>
    <w:rsid w:val="00C72B13"/>
    <w:rsid w:val="00C72B29"/>
    <w:rsid w:val="00C72C4A"/>
    <w:rsid w:val="00C72D36"/>
    <w:rsid w:val="00C72F33"/>
    <w:rsid w:val="00C72FDE"/>
    <w:rsid w:val="00C73273"/>
    <w:rsid w:val="00C73374"/>
    <w:rsid w:val="00C7368C"/>
    <w:rsid w:val="00C73AB5"/>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2F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16"/>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357"/>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6BE"/>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4B0"/>
    <w:rsid w:val="00CC2913"/>
    <w:rsid w:val="00CC2FB6"/>
    <w:rsid w:val="00CC2FCC"/>
    <w:rsid w:val="00CC3092"/>
    <w:rsid w:val="00CC3EC1"/>
    <w:rsid w:val="00CC3F75"/>
    <w:rsid w:val="00CC465D"/>
    <w:rsid w:val="00CC4686"/>
    <w:rsid w:val="00CC477A"/>
    <w:rsid w:val="00CC491B"/>
    <w:rsid w:val="00CC4BC0"/>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81"/>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418"/>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024"/>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7E6"/>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0AC"/>
    <w:rsid w:val="00D46275"/>
    <w:rsid w:val="00D46379"/>
    <w:rsid w:val="00D46558"/>
    <w:rsid w:val="00D46692"/>
    <w:rsid w:val="00D468C9"/>
    <w:rsid w:val="00D46CA3"/>
    <w:rsid w:val="00D46CAD"/>
    <w:rsid w:val="00D46CCE"/>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BA"/>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1B"/>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926"/>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96A"/>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34E"/>
    <w:rsid w:val="00DD4432"/>
    <w:rsid w:val="00DD475E"/>
    <w:rsid w:val="00DD49EE"/>
    <w:rsid w:val="00DD4A6B"/>
    <w:rsid w:val="00DD4BA6"/>
    <w:rsid w:val="00DD514A"/>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C72"/>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950"/>
    <w:rsid w:val="00DE7B57"/>
    <w:rsid w:val="00DE7C7D"/>
    <w:rsid w:val="00DE7D68"/>
    <w:rsid w:val="00DE7F41"/>
    <w:rsid w:val="00DF0496"/>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491"/>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AA"/>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7F0"/>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5F95"/>
    <w:rsid w:val="00E460A9"/>
    <w:rsid w:val="00E46311"/>
    <w:rsid w:val="00E46380"/>
    <w:rsid w:val="00E4645C"/>
    <w:rsid w:val="00E46560"/>
    <w:rsid w:val="00E46653"/>
    <w:rsid w:val="00E46999"/>
    <w:rsid w:val="00E46FB0"/>
    <w:rsid w:val="00E470BD"/>
    <w:rsid w:val="00E4737F"/>
    <w:rsid w:val="00E477EE"/>
    <w:rsid w:val="00E502A7"/>
    <w:rsid w:val="00E50362"/>
    <w:rsid w:val="00E5057E"/>
    <w:rsid w:val="00E505B3"/>
    <w:rsid w:val="00E5127A"/>
    <w:rsid w:val="00E514DC"/>
    <w:rsid w:val="00E5155A"/>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277"/>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7DC"/>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439"/>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93A"/>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85C"/>
    <w:rsid w:val="00EC7D0F"/>
    <w:rsid w:val="00EC7DBE"/>
    <w:rsid w:val="00ED04D1"/>
    <w:rsid w:val="00ED06EE"/>
    <w:rsid w:val="00ED0839"/>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55C"/>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EE6"/>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08D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658"/>
    <w:rsid w:val="00F62995"/>
    <w:rsid w:val="00F634C2"/>
    <w:rsid w:val="00F635E0"/>
    <w:rsid w:val="00F64574"/>
    <w:rsid w:val="00F64916"/>
    <w:rsid w:val="00F64D5F"/>
    <w:rsid w:val="00F65C72"/>
    <w:rsid w:val="00F66CF1"/>
    <w:rsid w:val="00F671E7"/>
    <w:rsid w:val="00F673AA"/>
    <w:rsid w:val="00F677A7"/>
    <w:rsid w:val="00F67AD2"/>
    <w:rsid w:val="00F67D83"/>
    <w:rsid w:val="00F67DA1"/>
    <w:rsid w:val="00F67F4C"/>
    <w:rsid w:val="00F700A4"/>
    <w:rsid w:val="00F70179"/>
    <w:rsid w:val="00F70210"/>
    <w:rsid w:val="00F70374"/>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D06"/>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420"/>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54"/>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0C4E"/>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8E2"/>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3815427">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9007578">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19367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689015">
      <w:bodyDiv w:val="1"/>
      <w:marLeft w:val="0"/>
      <w:marRight w:val="0"/>
      <w:marTop w:val="0"/>
      <w:marBottom w:val="0"/>
      <w:divBdr>
        <w:top w:val="none" w:sz="0" w:space="0" w:color="auto"/>
        <w:left w:val="none" w:sz="0" w:space="0" w:color="auto"/>
        <w:bottom w:val="none" w:sz="0" w:space="0" w:color="auto"/>
        <w:right w:val="none" w:sz="0" w:space="0" w:color="auto"/>
      </w:divBdr>
      <w:divsChild>
        <w:div w:id="1275211596">
          <w:marLeft w:val="936"/>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55899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795500">
      <w:bodyDiv w:val="1"/>
      <w:marLeft w:val="0"/>
      <w:marRight w:val="0"/>
      <w:marTop w:val="0"/>
      <w:marBottom w:val="0"/>
      <w:divBdr>
        <w:top w:val="none" w:sz="0" w:space="0" w:color="auto"/>
        <w:left w:val="none" w:sz="0" w:space="0" w:color="auto"/>
        <w:bottom w:val="none" w:sz="0" w:space="0" w:color="auto"/>
        <w:right w:val="none" w:sz="0" w:space="0" w:color="auto"/>
      </w:divBdr>
      <w:divsChild>
        <w:div w:id="1046375738">
          <w:marLeft w:val="274"/>
          <w:marRight w:val="0"/>
          <w:marTop w:val="0"/>
          <w:marBottom w:val="0"/>
          <w:divBdr>
            <w:top w:val="none" w:sz="0" w:space="0" w:color="auto"/>
            <w:left w:val="none" w:sz="0" w:space="0" w:color="auto"/>
            <w:bottom w:val="none" w:sz="0" w:space="0" w:color="auto"/>
            <w:right w:val="none" w:sz="0" w:space="0" w:color="auto"/>
          </w:divBdr>
        </w:div>
        <w:div w:id="233130106">
          <w:marLeft w:val="274"/>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458107">
      <w:bodyDiv w:val="1"/>
      <w:marLeft w:val="0"/>
      <w:marRight w:val="0"/>
      <w:marTop w:val="0"/>
      <w:marBottom w:val="0"/>
      <w:divBdr>
        <w:top w:val="none" w:sz="0" w:space="0" w:color="auto"/>
        <w:left w:val="none" w:sz="0" w:space="0" w:color="auto"/>
        <w:bottom w:val="none" w:sz="0" w:space="0" w:color="auto"/>
        <w:right w:val="none" w:sz="0" w:space="0" w:color="auto"/>
      </w:divBdr>
      <w:divsChild>
        <w:div w:id="1133251567">
          <w:marLeft w:val="547"/>
          <w:marRight w:val="0"/>
          <w:marTop w:val="0"/>
          <w:marBottom w:val="0"/>
          <w:divBdr>
            <w:top w:val="none" w:sz="0" w:space="0" w:color="auto"/>
            <w:left w:val="none" w:sz="0" w:space="0" w:color="auto"/>
            <w:bottom w:val="none" w:sz="0" w:space="0" w:color="auto"/>
            <w:right w:val="none" w:sz="0" w:space="0" w:color="auto"/>
          </w:divBdr>
        </w:div>
        <w:div w:id="1828128039">
          <w:marLeft w:val="547"/>
          <w:marRight w:val="0"/>
          <w:marTop w:val="0"/>
          <w:marBottom w:val="0"/>
          <w:divBdr>
            <w:top w:val="none" w:sz="0" w:space="0" w:color="auto"/>
            <w:left w:val="none" w:sz="0" w:space="0" w:color="auto"/>
            <w:bottom w:val="none" w:sz="0" w:space="0" w:color="auto"/>
            <w:right w:val="none" w:sz="0" w:space="0" w:color="auto"/>
          </w:divBdr>
        </w:div>
        <w:div w:id="1383139616">
          <w:marLeft w:val="547"/>
          <w:marRight w:val="0"/>
          <w:marTop w:val="0"/>
          <w:marBottom w:val="0"/>
          <w:divBdr>
            <w:top w:val="none" w:sz="0" w:space="0" w:color="auto"/>
            <w:left w:val="none" w:sz="0" w:space="0" w:color="auto"/>
            <w:bottom w:val="none" w:sz="0" w:space="0" w:color="auto"/>
            <w:right w:val="none" w:sz="0" w:space="0" w:color="auto"/>
          </w:divBdr>
        </w:div>
        <w:div w:id="2035232957">
          <w:marLeft w:val="547"/>
          <w:marRight w:val="0"/>
          <w:marTop w:val="0"/>
          <w:marBottom w:val="0"/>
          <w:divBdr>
            <w:top w:val="none" w:sz="0" w:space="0" w:color="auto"/>
            <w:left w:val="none" w:sz="0" w:space="0" w:color="auto"/>
            <w:bottom w:val="none" w:sz="0" w:space="0" w:color="auto"/>
            <w:right w:val="none" w:sz="0" w:space="0" w:color="auto"/>
          </w:divBdr>
        </w:div>
        <w:div w:id="1519614791">
          <w:marLeft w:val="547"/>
          <w:marRight w:val="0"/>
          <w:marTop w:val="0"/>
          <w:marBottom w:val="0"/>
          <w:divBdr>
            <w:top w:val="none" w:sz="0" w:space="0" w:color="auto"/>
            <w:left w:val="none" w:sz="0" w:space="0" w:color="auto"/>
            <w:bottom w:val="none" w:sz="0" w:space="0" w:color="auto"/>
            <w:right w:val="none" w:sz="0" w:space="0" w:color="auto"/>
          </w:divBdr>
        </w:div>
        <w:div w:id="1440373353">
          <w:marLeft w:val="547"/>
          <w:marRight w:val="0"/>
          <w:marTop w:val="0"/>
          <w:marBottom w:val="0"/>
          <w:divBdr>
            <w:top w:val="none" w:sz="0" w:space="0" w:color="auto"/>
            <w:left w:val="none" w:sz="0" w:space="0" w:color="auto"/>
            <w:bottom w:val="none" w:sz="0" w:space="0" w:color="auto"/>
            <w:right w:val="none" w:sz="0" w:space="0" w:color="auto"/>
          </w:divBdr>
        </w:div>
        <w:div w:id="748574514">
          <w:marLeft w:val="547"/>
          <w:marRight w:val="0"/>
          <w:marTop w:val="0"/>
          <w:marBottom w:val="0"/>
          <w:divBdr>
            <w:top w:val="none" w:sz="0" w:space="0" w:color="auto"/>
            <w:left w:val="none" w:sz="0" w:space="0" w:color="auto"/>
            <w:bottom w:val="none" w:sz="0" w:space="0" w:color="auto"/>
            <w:right w:val="none" w:sz="0" w:space="0" w:color="auto"/>
          </w:divBdr>
        </w:div>
        <w:div w:id="528222736">
          <w:marLeft w:val="547"/>
          <w:marRight w:val="0"/>
          <w:marTop w:val="0"/>
          <w:marBottom w:val="0"/>
          <w:divBdr>
            <w:top w:val="none" w:sz="0" w:space="0" w:color="auto"/>
            <w:left w:val="none" w:sz="0" w:space="0" w:color="auto"/>
            <w:bottom w:val="none" w:sz="0" w:space="0" w:color="auto"/>
            <w:right w:val="none" w:sz="0" w:space="0" w:color="auto"/>
          </w:divBdr>
        </w:div>
        <w:div w:id="1150175274">
          <w:marLeft w:val="547"/>
          <w:marRight w:val="0"/>
          <w:marTop w:val="0"/>
          <w:marBottom w:val="0"/>
          <w:divBdr>
            <w:top w:val="none" w:sz="0" w:space="0" w:color="auto"/>
            <w:left w:val="none" w:sz="0" w:space="0" w:color="auto"/>
            <w:bottom w:val="none" w:sz="0" w:space="0" w:color="auto"/>
            <w:right w:val="none" w:sz="0" w:space="0" w:color="auto"/>
          </w:divBdr>
        </w:div>
        <w:div w:id="1495338266">
          <w:marLeft w:val="547"/>
          <w:marRight w:val="0"/>
          <w:marTop w:val="0"/>
          <w:marBottom w:val="0"/>
          <w:divBdr>
            <w:top w:val="none" w:sz="0" w:space="0" w:color="auto"/>
            <w:left w:val="none" w:sz="0" w:space="0" w:color="auto"/>
            <w:bottom w:val="none" w:sz="0" w:space="0" w:color="auto"/>
            <w:right w:val="none" w:sz="0" w:space="0" w:color="auto"/>
          </w:divBdr>
        </w:div>
        <w:div w:id="1679304300">
          <w:marLeft w:val="547"/>
          <w:marRight w:val="0"/>
          <w:marTop w:val="0"/>
          <w:marBottom w:val="180"/>
          <w:divBdr>
            <w:top w:val="none" w:sz="0" w:space="0" w:color="auto"/>
            <w:left w:val="none" w:sz="0" w:space="0" w:color="auto"/>
            <w:bottom w:val="none" w:sz="0" w:space="0" w:color="auto"/>
            <w:right w:val="none" w:sz="0" w:space="0" w:color="auto"/>
          </w:divBdr>
        </w:div>
      </w:divsChild>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5732812">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8130846">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84524">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62219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7232620">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65">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2880530">
      <w:bodyDiv w:val="1"/>
      <w:marLeft w:val="0"/>
      <w:marRight w:val="0"/>
      <w:marTop w:val="0"/>
      <w:marBottom w:val="0"/>
      <w:divBdr>
        <w:top w:val="none" w:sz="0" w:space="0" w:color="auto"/>
        <w:left w:val="none" w:sz="0" w:space="0" w:color="auto"/>
        <w:bottom w:val="none" w:sz="0" w:space="0" w:color="auto"/>
        <w:right w:val="none" w:sz="0" w:space="0" w:color="auto"/>
      </w:divBdr>
      <w:divsChild>
        <w:div w:id="2055502617">
          <w:marLeft w:val="562"/>
          <w:marRight w:val="0"/>
          <w:marTop w:val="86"/>
          <w:marBottom w:val="0"/>
          <w:divBdr>
            <w:top w:val="none" w:sz="0" w:space="0" w:color="auto"/>
            <w:left w:val="none" w:sz="0" w:space="0" w:color="auto"/>
            <w:bottom w:val="none" w:sz="0" w:space="0" w:color="auto"/>
            <w:right w:val="none" w:sz="0" w:space="0" w:color="auto"/>
          </w:divBdr>
        </w:div>
        <w:div w:id="36046723">
          <w:marLeft w:val="93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7557700">
      <w:bodyDiv w:val="1"/>
      <w:marLeft w:val="0"/>
      <w:marRight w:val="0"/>
      <w:marTop w:val="0"/>
      <w:marBottom w:val="0"/>
      <w:divBdr>
        <w:top w:val="none" w:sz="0" w:space="0" w:color="auto"/>
        <w:left w:val="none" w:sz="0" w:space="0" w:color="auto"/>
        <w:bottom w:val="none" w:sz="0" w:space="0" w:color="auto"/>
        <w:right w:val="none" w:sz="0" w:space="0" w:color="auto"/>
      </w:divBdr>
      <w:divsChild>
        <w:div w:id="1402631201">
          <w:marLeft w:val="1224"/>
          <w:marRight w:val="0"/>
          <w:marTop w:val="0"/>
          <w:marBottom w:val="0"/>
          <w:divBdr>
            <w:top w:val="none" w:sz="0" w:space="0" w:color="auto"/>
            <w:left w:val="none" w:sz="0" w:space="0" w:color="auto"/>
            <w:bottom w:val="none" w:sz="0" w:space="0" w:color="auto"/>
            <w:right w:val="none" w:sz="0" w:space="0" w:color="auto"/>
          </w:divBdr>
        </w:div>
        <w:div w:id="782460343">
          <w:marLeft w:val="1224"/>
          <w:marRight w:val="0"/>
          <w:marTop w:val="0"/>
          <w:marBottom w:val="0"/>
          <w:divBdr>
            <w:top w:val="none" w:sz="0" w:space="0" w:color="auto"/>
            <w:left w:val="none" w:sz="0" w:space="0" w:color="auto"/>
            <w:bottom w:val="none" w:sz="0" w:space="0" w:color="auto"/>
            <w:right w:val="none" w:sz="0" w:space="0" w:color="auto"/>
          </w:divBdr>
        </w:div>
      </w:divsChild>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4205232">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46457394">
      <w:bodyDiv w:val="1"/>
      <w:marLeft w:val="0"/>
      <w:marRight w:val="0"/>
      <w:marTop w:val="0"/>
      <w:marBottom w:val="0"/>
      <w:divBdr>
        <w:top w:val="none" w:sz="0" w:space="0" w:color="auto"/>
        <w:left w:val="none" w:sz="0" w:space="0" w:color="auto"/>
        <w:bottom w:val="none" w:sz="0" w:space="0" w:color="auto"/>
        <w:right w:val="none" w:sz="0" w:space="0" w:color="auto"/>
      </w:divBdr>
      <w:divsChild>
        <w:div w:id="332412503">
          <w:marLeft w:val="1224"/>
          <w:marRight w:val="0"/>
          <w:marTop w:val="0"/>
          <w:marBottom w:val="0"/>
          <w:divBdr>
            <w:top w:val="none" w:sz="0" w:space="0" w:color="auto"/>
            <w:left w:val="none" w:sz="0" w:space="0" w:color="auto"/>
            <w:bottom w:val="none" w:sz="0" w:space="0" w:color="auto"/>
            <w:right w:val="none" w:sz="0" w:space="0" w:color="auto"/>
          </w:divBdr>
        </w:div>
        <w:div w:id="699431994">
          <w:marLeft w:val="1224"/>
          <w:marRight w:val="0"/>
          <w:marTop w:val="0"/>
          <w:marBottom w:val="0"/>
          <w:divBdr>
            <w:top w:val="none" w:sz="0" w:space="0" w:color="auto"/>
            <w:left w:val="none" w:sz="0" w:space="0" w:color="auto"/>
            <w:bottom w:val="none" w:sz="0" w:space="0" w:color="auto"/>
            <w:right w:val="none" w:sz="0" w:space="0" w:color="auto"/>
          </w:divBdr>
        </w:div>
        <w:div w:id="237714318">
          <w:marLeft w:val="1224"/>
          <w:marRight w:val="0"/>
          <w:marTop w:val="0"/>
          <w:marBottom w:val="0"/>
          <w:divBdr>
            <w:top w:val="none" w:sz="0" w:space="0" w:color="auto"/>
            <w:left w:val="none" w:sz="0" w:space="0" w:color="auto"/>
            <w:bottom w:val="none" w:sz="0" w:space="0" w:color="auto"/>
            <w:right w:val="none" w:sz="0" w:space="0" w:color="auto"/>
          </w:divBdr>
        </w:div>
      </w:divsChild>
    </w:div>
    <w:div w:id="1252003220">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97214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27973663">
      <w:bodyDiv w:val="1"/>
      <w:marLeft w:val="0"/>
      <w:marRight w:val="0"/>
      <w:marTop w:val="0"/>
      <w:marBottom w:val="0"/>
      <w:divBdr>
        <w:top w:val="none" w:sz="0" w:space="0" w:color="auto"/>
        <w:left w:val="none" w:sz="0" w:space="0" w:color="auto"/>
        <w:bottom w:val="none" w:sz="0" w:space="0" w:color="auto"/>
        <w:right w:val="none" w:sz="0" w:space="0" w:color="auto"/>
      </w:divBdr>
      <w:divsChild>
        <w:div w:id="557013094">
          <w:marLeft w:val="1224"/>
          <w:marRight w:val="0"/>
          <w:marTop w:val="0"/>
          <w:marBottom w:val="0"/>
          <w:divBdr>
            <w:top w:val="none" w:sz="0" w:space="0" w:color="auto"/>
            <w:left w:val="none" w:sz="0" w:space="0" w:color="auto"/>
            <w:bottom w:val="none" w:sz="0" w:space="0" w:color="auto"/>
            <w:right w:val="none" w:sz="0" w:space="0" w:color="auto"/>
          </w:divBdr>
        </w:div>
        <w:div w:id="121575901">
          <w:marLeft w:val="1224"/>
          <w:marRight w:val="0"/>
          <w:marTop w:val="0"/>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6145044">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7492570">
      <w:bodyDiv w:val="1"/>
      <w:marLeft w:val="0"/>
      <w:marRight w:val="0"/>
      <w:marTop w:val="0"/>
      <w:marBottom w:val="0"/>
      <w:divBdr>
        <w:top w:val="none" w:sz="0" w:space="0" w:color="auto"/>
        <w:left w:val="none" w:sz="0" w:space="0" w:color="auto"/>
        <w:bottom w:val="none" w:sz="0" w:space="0" w:color="auto"/>
        <w:right w:val="none" w:sz="0" w:space="0" w:color="auto"/>
      </w:divBdr>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8507619">
      <w:bodyDiv w:val="1"/>
      <w:marLeft w:val="0"/>
      <w:marRight w:val="0"/>
      <w:marTop w:val="0"/>
      <w:marBottom w:val="0"/>
      <w:divBdr>
        <w:top w:val="none" w:sz="0" w:space="0" w:color="auto"/>
        <w:left w:val="none" w:sz="0" w:space="0" w:color="auto"/>
        <w:bottom w:val="none" w:sz="0" w:space="0" w:color="auto"/>
        <w:right w:val="none" w:sz="0" w:space="0" w:color="auto"/>
      </w:divBdr>
      <w:divsChild>
        <w:div w:id="558825781">
          <w:marLeft w:val="1224"/>
          <w:marRight w:val="0"/>
          <w:marTop w:val="0"/>
          <w:marBottom w:val="0"/>
          <w:divBdr>
            <w:top w:val="none" w:sz="0" w:space="0" w:color="auto"/>
            <w:left w:val="none" w:sz="0" w:space="0" w:color="auto"/>
            <w:bottom w:val="none" w:sz="0" w:space="0" w:color="auto"/>
            <w:right w:val="none" w:sz="0" w:space="0" w:color="auto"/>
          </w:divBdr>
        </w:div>
        <w:div w:id="1374499856">
          <w:marLeft w:val="1224"/>
          <w:marRight w:val="0"/>
          <w:marTop w:val="0"/>
          <w:marBottom w:val="0"/>
          <w:divBdr>
            <w:top w:val="none" w:sz="0" w:space="0" w:color="auto"/>
            <w:left w:val="none" w:sz="0" w:space="0" w:color="auto"/>
            <w:bottom w:val="none" w:sz="0" w:space="0" w:color="auto"/>
            <w:right w:val="none" w:sz="0" w:space="0" w:color="auto"/>
          </w:divBdr>
        </w:div>
        <w:div w:id="1377000914">
          <w:marLeft w:val="1224"/>
          <w:marRight w:val="0"/>
          <w:marTop w:val="0"/>
          <w:marBottom w:val="0"/>
          <w:divBdr>
            <w:top w:val="none" w:sz="0" w:space="0" w:color="auto"/>
            <w:left w:val="none" w:sz="0" w:space="0" w:color="auto"/>
            <w:bottom w:val="none" w:sz="0" w:space="0" w:color="auto"/>
            <w:right w:val="none" w:sz="0" w:space="0" w:color="auto"/>
          </w:divBdr>
        </w:div>
      </w:divsChild>
    </w:div>
    <w:div w:id="1699626322">
      <w:bodyDiv w:val="1"/>
      <w:marLeft w:val="0"/>
      <w:marRight w:val="0"/>
      <w:marTop w:val="0"/>
      <w:marBottom w:val="0"/>
      <w:divBdr>
        <w:top w:val="none" w:sz="0" w:space="0" w:color="auto"/>
        <w:left w:val="none" w:sz="0" w:space="0" w:color="auto"/>
        <w:bottom w:val="none" w:sz="0" w:space="0" w:color="auto"/>
        <w:right w:val="none" w:sz="0" w:space="0" w:color="auto"/>
      </w:divBdr>
      <w:divsChild>
        <w:div w:id="1255212278">
          <w:marLeft w:val="547"/>
          <w:marRight w:val="0"/>
          <w:marTop w:val="0"/>
          <w:marBottom w:val="0"/>
          <w:divBdr>
            <w:top w:val="none" w:sz="0" w:space="0" w:color="auto"/>
            <w:left w:val="none" w:sz="0" w:space="0" w:color="auto"/>
            <w:bottom w:val="none" w:sz="0" w:space="0" w:color="auto"/>
            <w:right w:val="none" w:sz="0" w:space="0" w:color="auto"/>
          </w:divBdr>
        </w:div>
        <w:div w:id="1862468874">
          <w:marLeft w:val="547"/>
          <w:marRight w:val="0"/>
          <w:marTop w:val="0"/>
          <w:marBottom w:val="0"/>
          <w:divBdr>
            <w:top w:val="none" w:sz="0" w:space="0" w:color="auto"/>
            <w:left w:val="none" w:sz="0" w:space="0" w:color="auto"/>
            <w:bottom w:val="none" w:sz="0" w:space="0" w:color="auto"/>
            <w:right w:val="none" w:sz="0" w:space="0" w:color="auto"/>
          </w:divBdr>
        </w:div>
        <w:div w:id="1090085519">
          <w:marLeft w:val="547"/>
          <w:marRight w:val="0"/>
          <w:marTop w:val="0"/>
          <w:marBottom w:val="0"/>
          <w:divBdr>
            <w:top w:val="none" w:sz="0" w:space="0" w:color="auto"/>
            <w:left w:val="none" w:sz="0" w:space="0" w:color="auto"/>
            <w:bottom w:val="none" w:sz="0" w:space="0" w:color="auto"/>
            <w:right w:val="none" w:sz="0" w:space="0" w:color="auto"/>
          </w:divBdr>
        </w:div>
        <w:div w:id="2062442228">
          <w:marLeft w:val="547"/>
          <w:marRight w:val="0"/>
          <w:marTop w:val="0"/>
          <w:marBottom w:val="0"/>
          <w:divBdr>
            <w:top w:val="none" w:sz="0" w:space="0" w:color="auto"/>
            <w:left w:val="none" w:sz="0" w:space="0" w:color="auto"/>
            <w:bottom w:val="none" w:sz="0" w:space="0" w:color="auto"/>
            <w:right w:val="none" w:sz="0" w:space="0" w:color="auto"/>
          </w:divBdr>
        </w:div>
        <w:div w:id="1065837034">
          <w:marLeft w:val="547"/>
          <w:marRight w:val="0"/>
          <w:marTop w:val="0"/>
          <w:marBottom w:val="0"/>
          <w:divBdr>
            <w:top w:val="none" w:sz="0" w:space="0" w:color="auto"/>
            <w:left w:val="none" w:sz="0" w:space="0" w:color="auto"/>
            <w:bottom w:val="none" w:sz="0" w:space="0" w:color="auto"/>
            <w:right w:val="none" w:sz="0" w:space="0" w:color="auto"/>
          </w:divBdr>
        </w:div>
        <w:div w:id="775369818">
          <w:marLeft w:val="547"/>
          <w:marRight w:val="0"/>
          <w:marTop w:val="0"/>
          <w:marBottom w:val="0"/>
          <w:divBdr>
            <w:top w:val="none" w:sz="0" w:space="0" w:color="auto"/>
            <w:left w:val="none" w:sz="0" w:space="0" w:color="auto"/>
            <w:bottom w:val="none" w:sz="0" w:space="0" w:color="auto"/>
            <w:right w:val="none" w:sz="0" w:space="0" w:color="auto"/>
          </w:divBdr>
        </w:div>
        <w:div w:id="562374509">
          <w:marLeft w:val="547"/>
          <w:marRight w:val="0"/>
          <w:marTop w:val="0"/>
          <w:marBottom w:val="0"/>
          <w:divBdr>
            <w:top w:val="none" w:sz="0" w:space="0" w:color="auto"/>
            <w:left w:val="none" w:sz="0" w:space="0" w:color="auto"/>
            <w:bottom w:val="none" w:sz="0" w:space="0" w:color="auto"/>
            <w:right w:val="none" w:sz="0" w:space="0" w:color="auto"/>
          </w:divBdr>
        </w:div>
        <w:div w:id="67268278">
          <w:marLeft w:val="547"/>
          <w:marRight w:val="0"/>
          <w:marTop w:val="0"/>
          <w:marBottom w:val="0"/>
          <w:divBdr>
            <w:top w:val="none" w:sz="0" w:space="0" w:color="auto"/>
            <w:left w:val="none" w:sz="0" w:space="0" w:color="auto"/>
            <w:bottom w:val="none" w:sz="0" w:space="0" w:color="auto"/>
            <w:right w:val="none" w:sz="0" w:space="0" w:color="auto"/>
          </w:divBdr>
        </w:div>
        <w:div w:id="1324971000">
          <w:marLeft w:val="547"/>
          <w:marRight w:val="0"/>
          <w:marTop w:val="0"/>
          <w:marBottom w:val="0"/>
          <w:divBdr>
            <w:top w:val="none" w:sz="0" w:space="0" w:color="auto"/>
            <w:left w:val="none" w:sz="0" w:space="0" w:color="auto"/>
            <w:bottom w:val="none" w:sz="0" w:space="0" w:color="auto"/>
            <w:right w:val="none" w:sz="0" w:space="0" w:color="auto"/>
          </w:divBdr>
        </w:div>
        <w:div w:id="248196906">
          <w:marLeft w:val="547"/>
          <w:marRight w:val="0"/>
          <w:marTop w:val="0"/>
          <w:marBottom w:val="0"/>
          <w:divBdr>
            <w:top w:val="none" w:sz="0" w:space="0" w:color="auto"/>
            <w:left w:val="none" w:sz="0" w:space="0" w:color="auto"/>
            <w:bottom w:val="none" w:sz="0" w:space="0" w:color="auto"/>
            <w:right w:val="none" w:sz="0" w:space="0" w:color="auto"/>
          </w:divBdr>
        </w:div>
        <w:div w:id="1682198683">
          <w:marLeft w:val="547"/>
          <w:marRight w:val="0"/>
          <w:marTop w:val="0"/>
          <w:marBottom w:val="18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9011940">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7408103">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553550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098735">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337160">
      <w:bodyDiv w:val="1"/>
      <w:marLeft w:val="0"/>
      <w:marRight w:val="0"/>
      <w:marTop w:val="0"/>
      <w:marBottom w:val="0"/>
      <w:divBdr>
        <w:top w:val="none" w:sz="0" w:space="0" w:color="auto"/>
        <w:left w:val="none" w:sz="0" w:space="0" w:color="auto"/>
        <w:bottom w:val="none" w:sz="0" w:space="0" w:color="auto"/>
        <w:right w:val="none" w:sz="0" w:space="0" w:color="auto"/>
      </w:divBdr>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38710186">
      <w:bodyDiv w:val="1"/>
      <w:marLeft w:val="0"/>
      <w:marRight w:val="0"/>
      <w:marTop w:val="0"/>
      <w:marBottom w:val="0"/>
      <w:divBdr>
        <w:top w:val="none" w:sz="0" w:space="0" w:color="auto"/>
        <w:left w:val="none" w:sz="0" w:space="0" w:color="auto"/>
        <w:bottom w:val="none" w:sz="0" w:space="0" w:color="auto"/>
        <w:right w:val="none" w:sz="0" w:space="0" w:color="auto"/>
      </w:divBdr>
      <w:divsChild>
        <w:div w:id="1104493967">
          <w:marLeft w:val="547"/>
          <w:marRight w:val="0"/>
          <w:marTop w:val="0"/>
          <w:marBottom w:val="0"/>
          <w:divBdr>
            <w:top w:val="none" w:sz="0" w:space="0" w:color="auto"/>
            <w:left w:val="none" w:sz="0" w:space="0" w:color="auto"/>
            <w:bottom w:val="none" w:sz="0" w:space="0" w:color="auto"/>
            <w:right w:val="none" w:sz="0" w:space="0" w:color="auto"/>
          </w:divBdr>
        </w:div>
        <w:div w:id="322243758">
          <w:marLeft w:val="547"/>
          <w:marRight w:val="0"/>
          <w:marTop w:val="0"/>
          <w:marBottom w:val="0"/>
          <w:divBdr>
            <w:top w:val="none" w:sz="0" w:space="0" w:color="auto"/>
            <w:left w:val="none" w:sz="0" w:space="0" w:color="auto"/>
            <w:bottom w:val="none" w:sz="0" w:space="0" w:color="auto"/>
            <w:right w:val="none" w:sz="0" w:space="0" w:color="auto"/>
          </w:divBdr>
        </w:div>
        <w:div w:id="187572355">
          <w:marLeft w:val="547"/>
          <w:marRight w:val="0"/>
          <w:marTop w:val="0"/>
          <w:marBottom w:val="0"/>
          <w:divBdr>
            <w:top w:val="none" w:sz="0" w:space="0" w:color="auto"/>
            <w:left w:val="none" w:sz="0" w:space="0" w:color="auto"/>
            <w:bottom w:val="none" w:sz="0" w:space="0" w:color="auto"/>
            <w:right w:val="none" w:sz="0" w:space="0" w:color="auto"/>
          </w:divBdr>
        </w:div>
        <w:div w:id="1454905283">
          <w:marLeft w:val="547"/>
          <w:marRight w:val="0"/>
          <w:marTop w:val="0"/>
          <w:marBottom w:val="0"/>
          <w:divBdr>
            <w:top w:val="none" w:sz="0" w:space="0" w:color="auto"/>
            <w:left w:val="none" w:sz="0" w:space="0" w:color="auto"/>
            <w:bottom w:val="none" w:sz="0" w:space="0" w:color="auto"/>
            <w:right w:val="none" w:sz="0" w:space="0" w:color="auto"/>
          </w:divBdr>
        </w:div>
        <w:div w:id="1800955066">
          <w:marLeft w:val="547"/>
          <w:marRight w:val="0"/>
          <w:marTop w:val="0"/>
          <w:marBottom w:val="0"/>
          <w:divBdr>
            <w:top w:val="none" w:sz="0" w:space="0" w:color="auto"/>
            <w:left w:val="none" w:sz="0" w:space="0" w:color="auto"/>
            <w:bottom w:val="none" w:sz="0" w:space="0" w:color="auto"/>
            <w:right w:val="none" w:sz="0" w:space="0" w:color="auto"/>
          </w:divBdr>
        </w:div>
        <w:div w:id="1344938912">
          <w:marLeft w:val="547"/>
          <w:marRight w:val="0"/>
          <w:marTop w:val="0"/>
          <w:marBottom w:val="0"/>
          <w:divBdr>
            <w:top w:val="none" w:sz="0" w:space="0" w:color="auto"/>
            <w:left w:val="none" w:sz="0" w:space="0" w:color="auto"/>
            <w:bottom w:val="none" w:sz="0" w:space="0" w:color="auto"/>
            <w:right w:val="none" w:sz="0" w:space="0" w:color="auto"/>
          </w:divBdr>
        </w:div>
        <w:div w:id="1886792983">
          <w:marLeft w:val="547"/>
          <w:marRight w:val="0"/>
          <w:marTop w:val="0"/>
          <w:marBottom w:val="0"/>
          <w:divBdr>
            <w:top w:val="none" w:sz="0" w:space="0" w:color="auto"/>
            <w:left w:val="none" w:sz="0" w:space="0" w:color="auto"/>
            <w:bottom w:val="none" w:sz="0" w:space="0" w:color="auto"/>
            <w:right w:val="none" w:sz="0" w:space="0" w:color="auto"/>
          </w:divBdr>
        </w:div>
        <w:div w:id="1089812093">
          <w:marLeft w:val="547"/>
          <w:marRight w:val="0"/>
          <w:marTop w:val="0"/>
          <w:marBottom w:val="0"/>
          <w:divBdr>
            <w:top w:val="none" w:sz="0" w:space="0" w:color="auto"/>
            <w:left w:val="none" w:sz="0" w:space="0" w:color="auto"/>
            <w:bottom w:val="none" w:sz="0" w:space="0" w:color="auto"/>
            <w:right w:val="none" w:sz="0" w:space="0" w:color="auto"/>
          </w:divBdr>
        </w:div>
        <w:div w:id="1560551002">
          <w:marLeft w:val="547"/>
          <w:marRight w:val="0"/>
          <w:marTop w:val="0"/>
          <w:marBottom w:val="0"/>
          <w:divBdr>
            <w:top w:val="none" w:sz="0" w:space="0" w:color="auto"/>
            <w:left w:val="none" w:sz="0" w:space="0" w:color="auto"/>
            <w:bottom w:val="none" w:sz="0" w:space="0" w:color="auto"/>
            <w:right w:val="none" w:sz="0" w:space="0" w:color="auto"/>
          </w:divBdr>
        </w:div>
        <w:div w:id="1797331212">
          <w:marLeft w:val="547"/>
          <w:marRight w:val="0"/>
          <w:marTop w:val="0"/>
          <w:marBottom w:val="0"/>
          <w:divBdr>
            <w:top w:val="none" w:sz="0" w:space="0" w:color="auto"/>
            <w:left w:val="none" w:sz="0" w:space="0" w:color="auto"/>
            <w:bottom w:val="none" w:sz="0" w:space="0" w:color="auto"/>
            <w:right w:val="none" w:sz="0" w:space="0" w:color="auto"/>
          </w:divBdr>
        </w:div>
        <w:div w:id="1415667695">
          <w:marLeft w:val="547"/>
          <w:marRight w:val="0"/>
          <w:marTop w:val="0"/>
          <w:marBottom w:val="0"/>
          <w:divBdr>
            <w:top w:val="none" w:sz="0" w:space="0" w:color="auto"/>
            <w:left w:val="none" w:sz="0" w:space="0" w:color="auto"/>
            <w:bottom w:val="none" w:sz="0" w:space="0" w:color="auto"/>
            <w:right w:val="none" w:sz="0" w:space="0" w:color="auto"/>
          </w:divBdr>
        </w:div>
        <w:div w:id="731732140">
          <w:marLeft w:val="547"/>
          <w:marRight w:val="0"/>
          <w:marTop w:val="0"/>
          <w:marBottom w:val="18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1236791">
      <w:bodyDiv w:val="1"/>
      <w:marLeft w:val="0"/>
      <w:marRight w:val="0"/>
      <w:marTop w:val="0"/>
      <w:marBottom w:val="0"/>
      <w:divBdr>
        <w:top w:val="none" w:sz="0" w:space="0" w:color="auto"/>
        <w:left w:val="none" w:sz="0" w:space="0" w:color="auto"/>
        <w:bottom w:val="none" w:sz="0" w:space="0" w:color="auto"/>
        <w:right w:val="none" w:sz="0" w:space="0" w:color="auto"/>
      </w:divBdr>
      <w:divsChild>
        <w:div w:id="541749463">
          <w:marLeft w:val="547"/>
          <w:marRight w:val="0"/>
          <w:marTop w:val="0"/>
          <w:marBottom w:val="0"/>
          <w:divBdr>
            <w:top w:val="none" w:sz="0" w:space="0" w:color="auto"/>
            <w:left w:val="none" w:sz="0" w:space="0" w:color="auto"/>
            <w:bottom w:val="none" w:sz="0" w:space="0" w:color="auto"/>
            <w:right w:val="none" w:sz="0" w:space="0" w:color="auto"/>
          </w:divBdr>
        </w:div>
        <w:div w:id="844439969">
          <w:marLeft w:val="547"/>
          <w:marRight w:val="0"/>
          <w:marTop w:val="0"/>
          <w:marBottom w:val="0"/>
          <w:divBdr>
            <w:top w:val="none" w:sz="0" w:space="0" w:color="auto"/>
            <w:left w:val="none" w:sz="0" w:space="0" w:color="auto"/>
            <w:bottom w:val="none" w:sz="0" w:space="0" w:color="auto"/>
            <w:right w:val="none" w:sz="0" w:space="0" w:color="auto"/>
          </w:divBdr>
        </w:div>
        <w:div w:id="2008703788">
          <w:marLeft w:val="547"/>
          <w:marRight w:val="0"/>
          <w:marTop w:val="0"/>
          <w:marBottom w:val="0"/>
          <w:divBdr>
            <w:top w:val="none" w:sz="0" w:space="0" w:color="auto"/>
            <w:left w:val="none" w:sz="0" w:space="0" w:color="auto"/>
            <w:bottom w:val="none" w:sz="0" w:space="0" w:color="auto"/>
            <w:right w:val="none" w:sz="0" w:space="0" w:color="auto"/>
          </w:divBdr>
        </w:div>
        <w:div w:id="335891238">
          <w:marLeft w:val="547"/>
          <w:marRight w:val="0"/>
          <w:marTop w:val="0"/>
          <w:marBottom w:val="0"/>
          <w:divBdr>
            <w:top w:val="none" w:sz="0" w:space="0" w:color="auto"/>
            <w:left w:val="none" w:sz="0" w:space="0" w:color="auto"/>
            <w:bottom w:val="none" w:sz="0" w:space="0" w:color="auto"/>
            <w:right w:val="none" w:sz="0" w:space="0" w:color="auto"/>
          </w:divBdr>
        </w:div>
        <w:div w:id="1764375458">
          <w:marLeft w:val="547"/>
          <w:marRight w:val="0"/>
          <w:marTop w:val="0"/>
          <w:marBottom w:val="0"/>
          <w:divBdr>
            <w:top w:val="none" w:sz="0" w:space="0" w:color="auto"/>
            <w:left w:val="none" w:sz="0" w:space="0" w:color="auto"/>
            <w:bottom w:val="none" w:sz="0" w:space="0" w:color="auto"/>
            <w:right w:val="none" w:sz="0" w:space="0" w:color="auto"/>
          </w:divBdr>
        </w:div>
        <w:div w:id="1864203005">
          <w:marLeft w:val="547"/>
          <w:marRight w:val="0"/>
          <w:marTop w:val="0"/>
          <w:marBottom w:val="0"/>
          <w:divBdr>
            <w:top w:val="none" w:sz="0" w:space="0" w:color="auto"/>
            <w:left w:val="none" w:sz="0" w:space="0" w:color="auto"/>
            <w:bottom w:val="none" w:sz="0" w:space="0" w:color="auto"/>
            <w:right w:val="none" w:sz="0" w:space="0" w:color="auto"/>
          </w:divBdr>
        </w:div>
        <w:div w:id="1911234141">
          <w:marLeft w:val="547"/>
          <w:marRight w:val="0"/>
          <w:marTop w:val="0"/>
          <w:marBottom w:val="0"/>
          <w:divBdr>
            <w:top w:val="none" w:sz="0" w:space="0" w:color="auto"/>
            <w:left w:val="none" w:sz="0" w:space="0" w:color="auto"/>
            <w:bottom w:val="none" w:sz="0" w:space="0" w:color="auto"/>
            <w:right w:val="none" w:sz="0" w:space="0" w:color="auto"/>
          </w:divBdr>
        </w:div>
        <w:div w:id="886186870">
          <w:marLeft w:val="547"/>
          <w:marRight w:val="0"/>
          <w:marTop w:val="0"/>
          <w:marBottom w:val="0"/>
          <w:divBdr>
            <w:top w:val="none" w:sz="0" w:space="0" w:color="auto"/>
            <w:left w:val="none" w:sz="0" w:space="0" w:color="auto"/>
            <w:bottom w:val="none" w:sz="0" w:space="0" w:color="auto"/>
            <w:right w:val="none" w:sz="0" w:space="0" w:color="auto"/>
          </w:divBdr>
        </w:div>
        <w:div w:id="613706016">
          <w:marLeft w:val="547"/>
          <w:marRight w:val="0"/>
          <w:marTop w:val="0"/>
          <w:marBottom w:val="0"/>
          <w:divBdr>
            <w:top w:val="none" w:sz="0" w:space="0" w:color="auto"/>
            <w:left w:val="none" w:sz="0" w:space="0" w:color="auto"/>
            <w:bottom w:val="none" w:sz="0" w:space="0" w:color="auto"/>
            <w:right w:val="none" w:sz="0" w:space="0" w:color="auto"/>
          </w:divBdr>
        </w:div>
        <w:div w:id="811748181">
          <w:marLeft w:val="547"/>
          <w:marRight w:val="0"/>
          <w:marTop w:val="0"/>
          <w:marBottom w:val="0"/>
          <w:divBdr>
            <w:top w:val="none" w:sz="0" w:space="0" w:color="auto"/>
            <w:left w:val="none" w:sz="0" w:space="0" w:color="auto"/>
            <w:bottom w:val="none" w:sz="0" w:space="0" w:color="auto"/>
            <w:right w:val="none" w:sz="0" w:space="0" w:color="auto"/>
          </w:divBdr>
        </w:div>
        <w:div w:id="926426972">
          <w:marLeft w:val="547"/>
          <w:marRight w:val="0"/>
          <w:marTop w:val="0"/>
          <w:marBottom w:val="18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976176">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4.vsd"/><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103</Lines>
  <LinksUpToDate>false</LinksUpToDate>
  <Paragraphs>29</Paragraphs>
  <ScaleCrop>false</ScaleCrop>
  <CharactersWithSpaces>14601</CharactersWithSpaces>
  <SharedDoc>false</SharedDoc>
  <HyperlinksChanged>false</HyperlinksChanged>
  <AppVersion>16.0000</AppVersion>
  <Characters>12447</Characters>
  <Pages>6</Pages>
  <DocSecurity>0</DocSecurity>
  <Words>2183</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2023-05-15T02:00:00Z</dcterms:modified>
  <dc:description/>
  <cp:keywords/>
  <dc:subject/>
  <dc:title>TSG-RAN Working Group 1 Meeting #26</dc:title>
  <cp:lastPrinted>2017-08-09T04:40:00Z</cp:lastPrinted>
  <cp:lastModifiedBy>Daisuke Kurita (栗田 大輔)</cp:lastModifiedBy>
  <dcterms:created xsi:type="dcterms:W3CDTF">2023-04-05T23:11:00Z</dcterms:creat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