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1DFFA5A4" w:rsidR="00022C48" w:rsidRPr="00F37F72" w:rsidRDefault="00022C48" w:rsidP="008244B5">
      <w:pPr>
        <w:tabs>
          <w:tab w:val="center" w:pos="4536"/>
          <w:tab w:val="right" w:pos="8280"/>
          <w:tab w:val="right" w:pos="9639"/>
        </w:tabs>
        <w:ind w:right="2"/>
        <w:jc w:val="both"/>
        <w:rPr>
          <w:rFonts w:ascii="Arial" w:eastAsia="宋体" w:hAnsi="Arial" w:cs="Arial"/>
          <w:b/>
          <w:bCs/>
          <w:sz w:val="28"/>
          <w:lang w:eastAsia="zh-CN"/>
        </w:rPr>
      </w:pPr>
    </w:p>
    <w:p w14:paraId="327C13C9" w14:textId="209D8EFE" w:rsidR="00A800C7" w:rsidRPr="005B0BC6"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67A49">
        <w:rPr>
          <w:rFonts w:asciiTheme="majorHAnsi" w:eastAsia="宋体" w:hAnsiTheme="majorHAnsi" w:cstheme="majorHAnsi" w:hint="eastAsia"/>
          <w:b/>
          <w:bCs/>
          <w:szCs w:val="24"/>
          <w:lang w:eastAsia="zh-CN"/>
        </w:rPr>
        <w:t>1</w:t>
      </w:r>
      <w:r w:rsidR="00342839">
        <w:rPr>
          <w:rFonts w:asciiTheme="majorHAnsi" w:eastAsia="宋体" w:hAnsiTheme="majorHAnsi" w:cstheme="majorHAnsi"/>
          <w:b/>
          <w:bCs/>
          <w:szCs w:val="24"/>
          <w:lang w:eastAsia="zh-CN"/>
        </w:rPr>
        <w:t>3</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C9766E" w:rsidRPr="00C9766E">
        <w:rPr>
          <w:rFonts w:ascii="Arial" w:hAnsi="Arial" w:cs="Arial"/>
          <w:b/>
          <w:bCs/>
          <w:szCs w:val="24"/>
        </w:rPr>
        <w:t>R1-2305588</w:t>
      </w:r>
    </w:p>
    <w:p w14:paraId="059E7E82" w14:textId="77777777" w:rsidR="00FA54A8" w:rsidRPr="00EF4A20" w:rsidRDefault="00FA54A8" w:rsidP="00FA54A8">
      <w:pPr>
        <w:tabs>
          <w:tab w:val="center" w:pos="4536"/>
          <w:tab w:val="right" w:pos="9072"/>
        </w:tabs>
        <w:jc w:val="both"/>
        <w:rPr>
          <w:rFonts w:ascii="Arial" w:eastAsia="MS Mincho" w:hAnsi="Arial" w:cs="Arial"/>
          <w:b/>
          <w:bCs/>
          <w:szCs w:val="24"/>
        </w:rPr>
      </w:pPr>
      <w:r w:rsidRPr="00CE4C5B">
        <w:rPr>
          <w:rFonts w:ascii="Arial" w:eastAsia="MS Mincho" w:hAnsi="Arial" w:cs="Arial"/>
          <w:b/>
          <w:bCs/>
          <w:szCs w:val="24"/>
        </w:rPr>
        <w:t>Incheon, Korea, May 22nd – May 26th, 2023</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D21BE8C"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 xml:space="preserve">Discussion </w:t>
      </w:r>
      <w:r w:rsidR="001D7DF5">
        <w:rPr>
          <w:sz w:val="24"/>
          <w:szCs w:val="24"/>
          <w:lang w:val="en-US"/>
        </w:rPr>
        <w:t>on multi-panel transmission</w:t>
      </w:r>
    </w:p>
    <w:p w14:paraId="33948831" w14:textId="2FB85CF8"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w:t>
      </w:r>
      <w:r w:rsidR="001D7DF5">
        <w:rPr>
          <w:sz w:val="24"/>
          <w:szCs w:val="24"/>
          <w:lang w:val="en-US" w:eastAsia="ja-JP"/>
        </w:rPr>
        <w:t>4.1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2CBF770F" w:rsidR="008D76F0" w:rsidRDefault="00147475" w:rsidP="008244B5">
      <w:pPr>
        <w:spacing w:afterLines="50" w:after="120"/>
        <w:jc w:val="both"/>
        <w:rPr>
          <w:rFonts w:eastAsia="宋体"/>
          <w:sz w:val="22"/>
          <w:szCs w:val="22"/>
          <w:lang w:val="en-US" w:eastAsia="zh-CN"/>
        </w:rPr>
      </w:pPr>
      <w:r w:rsidRPr="00147475">
        <w:rPr>
          <w:rFonts w:eastAsia="宋体"/>
          <w:sz w:val="22"/>
          <w:szCs w:val="22"/>
          <w:lang w:val="en-US" w:eastAsia="zh-CN"/>
        </w:rPr>
        <w:t xml:space="preserve">In </w:t>
      </w:r>
      <w:r w:rsidR="00704578">
        <w:rPr>
          <w:rFonts w:eastAsia="宋体"/>
          <w:sz w:val="22"/>
          <w:szCs w:val="22"/>
          <w:lang w:val="en-US" w:eastAsia="zh-CN"/>
        </w:rPr>
        <w:t>previous</w:t>
      </w:r>
      <w:r w:rsidR="0082604E" w:rsidRPr="00147475">
        <w:rPr>
          <w:rFonts w:eastAsia="宋体"/>
          <w:sz w:val="22"/>
          <w:szCs w:val="22"/>
          <w:lang w:val="en-US" w:eastAsia="zh-CN"/>
        </w:rPr>
        <w:t xml:space="preserve"> </w:t>
      </w:r>
      <w:r w:rsidRPr="00147475">
        <w:rPr>
          <w:rFonts w:eastAsia="宋体"/>
          <w:sz w:val="22"/>
          <w:szCs w:val="22"/>
          <w:lang w:val="en-US" w:eastAsia="zh-CN"/>
        </w:rPr>
        <w:t>meeting</w:t>
      </w:r>
      <w:r w:rsidR="00704578">
        <w:rPr>
          <w:rFonts w:eastAsia="宋体"/>
          <w:sz w:val="22"/>
          <w:szCs w:val="22"/>
          <w:lang w:val="en-US" w:eastAsia="zh-CN"/>
        </w:rPr>
        <w:t>s</w:t>
      </w:r>
      <w:r w:rsidRPr="00147475">
        <w:rPr>
          <w:rFonts w:eastAsia="宋体"/>
          <w:sz w:val="22"/>
          <w:szCs w:val="22"/>
          <w:lang w:val="en-US" w:eastAsia="zh-CN"/>
        </w:rPr>
        <w:t xml:space="preserve">, </w:t>
      </w:r>
      <w:r w:rsidR="0082604E">
        <w:rPr>
          <w:rFonts w:eastAsia="宋体"/>
          <w:sz w:val="22"/>
          <w:szCs w:val="22"/>
          <w:lang w:val="en-US" w:eastAsia="zh-CN"/>
        </w:rPr>
        <w:t xml:space="preserve">following agreements were made for </w:t>
      </w:r>
      <w:proofErr w:type="spellStart"/>
      <w:r w:rsidR="0082604E">
        <w:rPr>
          <w:rFonts w:eastAsia="宋体"/>
          <w:sz w:val="22"/>
          <w:szCs w:val="22"/>
          <w:lang w:val="en-US" w:eastAsia="zh-CN"/>
        </w:rPr>
        <w:t>STxMP</w:t>
      </w:r>
      <w:proofErr w:type="spellEnd"/>
      <w:r w:rsidR="00403A5F">
        <w:rPr>
          <w:rFonts w:eastAsia="宋体"/>
          <w:sz w:val="22"/>
          <w:szCs w:val="22"/>
          <w:lang w:val="en-US" w:eastAsia="zh-CN"/>
        </w:rPr>
        <w:t xml:space="preserve"> [1]</w:t>
      </w:r>
      <w:r w:rsidR="0082604E">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40058E" w:rsidRPr="0034317C" w14:paraId="32F33497" w14:textId="77777777" w:rsidTr="0040058E">
        <w:tc>
          <w:tcPr>
            <w:tcW w:w="9962" w:type="dxa"/>
          </w:tcPr>
          <w:p w14:paraId="04D73BDA" w14:textId="77777777" w:rsidR="006A2DCA" w:rsidRPr="0034317C" w:rsidRDefault="006A2DCA" w:rsidP="0034317C">
            <w:pPr>
              <w:spacing w:after="0"/>
              <w:rPr>
                <w:rFonts w:eastAsia="Batang"/>
                <w:b/>
                <w:bCs/>
                <w:sz w:val="22"/>
                <w:szCs w:val="22"/>
                <w:highlight w:val="darkYellow"/>
                <w:lang w:eastAsia="x-none"/>
              </w:rPr>
            </w:pPr>
            <w:r w:rsidRPr="0034317C">
              <w:rPr>
                <w:rFonts w:eastAsia="Batang"/>
                <w:b/>
                <w:bCs/>
                <w:sz w:val="22"/>
                <w:szCs w:val="22"/>
                <w:highlight w:val="darkYellow"/>
                <w:lang w:eastAsia="x-none"/>
              </w:rPr>
              <w:t>Working Assumption</w:t>
            </w:r>
          </w:p>
          <w:p w14:paraId="501FDBC2" w14:textId="77777777" w:rsidR="006A2DCA" w:rsidRPr="0034317C" w:rsidRDefault="006A2DCA" w:rsidP="0034317C">
            <w:pPr>
              <w:spacing w:after="0"/>
              <w:rPr>
                <w:rFonts w:eastAsia="Batang"/>
                <w:sz w:val="22"/>
                <w:szCs w:val="22"/>
                <w:lang w:val="en-CA"/>
              </w:rPr>
            </w:pPr>
            <w:r w:rsidRPr="0034317C">
              <w:rPr>
                <w:rFonts w:eastAsia="Batang"/>
                <w:sz w:val="22"/>
                <w:szCs w:val="22"/>
                <w:lang w:val="en-CA"/>
              </w:rPr>
              <w:t xml:space="preserve">For dynamic switching between </w:t>
            </w:r>
            <w:proofErr w:type="spellStart"/>
            <w:r w:rsidRPr="0034317C">
              <w:rPr>
                <w:rFonts w:eastAsia="Batang"/>
                <w:sz w:val="22"/>
                <w:szCs w:val="22"/>
                <w:lang w:val="en-CA"/>
              </w:rPr>
              <w:t>STxMP</w:t>
            </w:r>
            <w:proofErr w:type="spellEnd"/>
            <w:r w:rsidRPr="0034317C">
              <w:rPr>
                <w:rFonts w:eastAsia="Batang"/>
                <w:sz w:val="22"/>
                <w:szCs w:val="22"/>
                <w:lang w:val="en-CA"/>
              </w:rPr>
              <w:t xml:space="preserve"> SDM scheme and </w:t>
            </w:r>
            <w:proofErr w:type="spellStart"/>
            <w:r w:rsidRPr="0034317C">
              <w:rPr>
                <w:rFonts w:eastAsia="Batang"/>
                <w:sz w:val="22"/>
                <w:szCs w:val="22"/>
                <w:lang w:val="en-CA"/>
              </w:rPr>
              <w:t>sTRP</w:t>
            </w:r>
            <w:proofErr w:type="spellEnd"/>
            <w:r w:rsidRPr="0034317C">
              <w:rPr>
                <w:rFonts w:eastAsia="Batang"/>
                <w:sz w:val="22"/>
                <w:szCs w:val="22"/>
                <w:lang w:val="en-CA"/>
              </w:rPr>
              <w:t xml:space="preserve"> transmission, support the following:</w:t>
            </w:r>
          </w:p>
          <w:p w14:paraId="713E78D7" w14:textId="77777777" w:rsidR="006A2DCA" w:rsidRPr="0034317C" w:rsidRDefault="006A2DCA" w:rsidP="0034317C">
            <w:pPr>
              <w:numPr>
                <w:ilvl w:val="0"/>
                <w:numId w:val="32"/>
              </w:numPr>
              <w:spacing w:after="0"/>
              <w:rPr>
                <w:rFonts w:eastAsia="Batang"/>
                <w:sz w:val="22"/>
                <w:szCs w:val="22"/>
                <w:lang w:val="en-CA"/>
              </w:rPr>
            </w:pPr>
            <w:r w:rsidRPr="0034317C">
              <w:rPr>
                <w:rFonts w:eastAsia="Batang"/>
                <w:sz w:val="22"/>
                <w:szCs w:val="22"/>
                <w:lang w:val="en-CA"/>
              </w:rPr>
              <w:t xml:space="preserve">For </w:t>
            </w:r>
            <w:proofErr w:type="spellStart"/>
            <w:r w:rsidRPr="0034317C">
              <w:rPr>
                <w:rFonts w:eastAsia="Batang"/>
                <w:sz w:val="22"/>
                <w:szCs w:val="22"/>
                <w:lang w:val="en-CA"/>
              </w:rPr>
              <w:t>sTRP</w:t>
            </w:r>
            <w:proofErr w:type="spellEnd"/>
            <w:r w:rsidRPr="0034317C">
              <w:rPr>
                <w:rFonts w:eastAsia="Batang"/>
                <w:sz w:val="22"/>
                <w:szCs w:val="22"/>
                <w:lang w:val="en-CA"/>
              </w:rPr>
              <w:t xml:space="preserve"> transmission: The maximal number of layers of </w:t>
            </w:r>
            <w:proofErr w:type="spellStart"/>
            <w:r w:rsidRPr="0034317C">
              <w:rPr>
                <w:rFonts w:eastAsia="Batang"/>
                <w:sz w:val="22"/>
                <w:szCs w:val="22"/>
                <w:lang w:val="en-CA"/>
              </w:rPr>
              <w:t>sTRP</w:t>
            </w:r>
            <w:proofErr w:type="spellEnd"/>
            <w:r w:rsidRPr="0034317C">
              <w:rPr>
                <w:rFonts w:eastAsia="Batang"/>
                <w:sz w:val="22"/>
                <w:szCs w:val="22"/>
                <w:lang w:val="en-CA"/>
              </w:rPr>
              <w:t xml:space="preserve"> transmission is configured by the </w:t>
            </w:r>
            <w:proofErr w:type="spellStart"/>
            <w:r w:rsidRPr="0034317C">
              <w:rPr>
                <w:rFonts w:eastAsia="Batang"/>
                <w:sz w:val="22"/>
                <w:szCs w:val="22"/>
                <w:lang w:val="en-CA"/>
              </w:rPr>
              <w:t>maxRank</w:t>
            </w:r>
            <w:proofErr w:type="spellEnd"/>
            <w:r w:rsidRPr="0034317C">
              <w:rPr>
                <w:rFonts w:eastAsia="Batang"/>
                <w:sz w:val="22"/>
                <w:szCs w:val="22"/>
                <w:lang w:val="en-CA"/>
              </w:rPr>
              <w:t xml:space="preserve"> (or </w:t>
            </w:r>
            <w:proofErr w:type="spellStart"/>
            <w:r w:rsidRPr="0034317C">
              <w:rPr>
                <w:rFonts w:eastAsia="Batang"/>
                <w:sz w:val="22"/>
                <w:szCs w:val="22"/>
                <w:lang w:val="en-CA"/>
              </w:rPr>
              <w:t>Lmax</w:t>
            </w:r>
            <w:proofErr w:type="spellEnd"/>
            <w:r w:rsidRPr="0034317C">
              <w:rPr>
                <w:rFonts w:eastAsia="Batang"/>
                <w:sz w:val="22"/>
                <w:szCs w:val="22"/>
                <w:lang w:val="en-CA"/>
              </w:rPr>
              <w:t>) as in current spec (i.e., Option 1)</w:t>
            </w:r>
          </w:p>
          <w:p w14:paraId="04AEC85F" w14:textId="77777777" w:rsidR="006A2DCA" w:rsidRPr="0034317C" w:rsidRDefault="006A2DCA" w:rsidP="0034317C">
            <w:pPr>
              <w:numPr>
                <w:ilvl w:val="0"/>
                <w:numId w:val="32"/>
              </w:numPr>
              <w:spacing w:after="0"/>
              <w:rPr>
                <w:rFonts w:eastAsia="Batang"/>
                <w:sz w:val="22"/>
                <w:szCs w:val="22"/>
                <w:lang w:val="en-CA"/>
              </w:rPr>
            </w:pPr>
            <w:r w:rsidRPr="0034317C">
              <w:rPr>
                <w:rFonts w:eastAsia="Batang"/>
                <w:sz w:val="22"/>
                <w:szCs w:val="22"/>
                <w:lang w:val="en-CA"/>
              </w:rPr>
              <w:t xml:space="preserve">For SDM scheme: </w:t>
            </w:r>
            <w:r w:rsidRPr="0034317C">
              <w:rPr>
                <w:rFonts w:eastAsia="Batang"/>
                <w:sz w:val="22"/>
                <w:szCs w:val="22"/>
                <w:lang w:val="en-CA" w:eastAsia="x-none"/>
              </w:rPr>
              <w:t xml:space="preserve">configure one single maximal number of layers (separate from </w:t>
            </w:r>
            <w:proofErr w:type="spellStart"/>
            <w:r w:rsidRPr="0034317C">
              <w:rPr>
                <w:rFonts w:eastAsia="Batang"/>
                <w:sz w:val="22"/>
                <w:szCs w:val="22"/>
                <w:lang w:val="en-CA" w:eastAsia="x-none"/>
              </w:rPr>
              <w:t>maxRank</w:t>
            </w:r>
            <w:proofErr w:type="spellEnd"/>
            <w:r w:rsidRPr="0034317C">
              <w:rPr>
                <w:rFonts w:eastAsia="Batang"/>
                <w:sz w:val="22"/>
                <w:szCs w:val="22"/>
                <w:lang w:val="en-CA" w:eastAsia="x-none"/>
              </w:rPr>
              <w:t xml:space="preserve"> (or </w:t>
            </w:r>
            <w:proofErr w:type="spellStart"/>
            <w:r w:rsidRPr="0034317C">
              <w:rPr>
                <w:rFonts w:eastAsia="Batang"/>
                <w:sz w:val="22"/>
                <w:szCs w:val="22"/>
                <w:lang w:val="en-CA" w:eastAsia="x-none"/>
              </w:rPr>
              <w:t>Lmax</w:t>
            </w:r>
            <w:proofErr w:type="spellEnd"/>
            <w:r w:rsidRPr="0034317C">
              <w:rPr>
                <w:rFonts w:eastAsia="Batang"/>
                <w:sz w:val="22"/>
                <w:szCs w:val="22"/>
                <w:lang w:val="en-CA" w:eastAsia="x-none"/>
              </w:rPr>
              <w:t xml:space="preserve">) for </w:t>
            </w:r>
            <w:proofErr w:type="spellStart"/>
            <w:r w:rsidRPr="0034317C">
              <w:rPr>
                <w:rFonts w:eastAsia="Batang"/>
                <w:sz w:val="22"/>
                <w:szCs w:val="22"/>
                <w:lang w:val="en-CA" w:eastAsia="x-none"/>
              </w:rPr>
              <w:t>sTRP</w:t>
            </w:r>
            <w:proofErr w:type="spellEnd"/>
            <w:r w:rsidRPr="0034317C">
              <w:rPr>
                <w:rFonts w:eastAsia="Batang"/>
                <w:sz w:val="22"/>
                <w:szCs w:val="22"/>
                <w:lang w:val="en-CA" w:eastAsia="x-none"/>
              </w:rPr>
              <w:t>) that is applied to the first SRS resource set and the second SRS resource set, separately (i.e., Alt1)</w:t>
            </w:r>
          </w:p>
          <w:p w14:paraId="40498628" w14:textId="77777777" w:rsidR="006A2DCA" w:rsidRPr="0034317C" w:rsidRDefault="006A2DCA" w:rsidP="0034317C">
            <w:pPr>
              <w:numPr>
                <w:ilvl w:val="0"/>
                <w:numId w:val="32"/>
              </w:numPr>
              <w:spacing w:after="0"/>
              <w:rPr>
                <w:rFonts w:eastAsia="Batang"/>
                <w:sz w:val="22"/>
                <w:szCs w:val="22"/>
                <w:lang w:val="en-CA"/>
              </w:rPr>
            </w:pPr>
            <w:r w:rsidRPr="0034317C">
              <w:rPr>
                <w:rFonts w:eastAsia="Batang"/>
                <w:sz w:val="22"/>
                <w:szCs w:val="22"/>
                <w:lang w:val="en-CA"/>
              </w:rPr>
              <w:t xml:space="preserve">FFS: Whether/How to enable that the total number of used PUSCH antenna ports for the SDM and </w:t>
            </w:r>
            <w:proofErr w:type="spellStart"/>
            <w:r w:rsidRPr="0034317C">
              <w:rPr>
                <w:rFonts w:eastAsia="Batang"/>
                <w:sz w:val="22"/>
                <w:szCs w:val="22"/>
                <w:lang w:val="en-CA"/>
              </w:rPr>
              <w:t>sTRP</w:t>
            </w:r>
            <w:proofErr w:type="spellEnd"/>
            <w:r w:rsidRPr="0034317C">
              <w:rPr>
                <w:rFonts w:eastAsia="Batang"/>
                <w:sz w:val="22"/>
                <w:szCs w:val="22"/>
                <w:lang w:val="en-CA"/>
              </w:rPr>
              <w:t xml:space="preserve"> is the same. </w:t>
            </w:r>
          </w:p>
          <w:p w14:paraId="5FAC755C" w14:textId="77777777" w:rsidR="006A2DCA" w:rsidRPr="0034317C" w:rsidRDefault="006A2DCA" w:rsidP="0034317C">
            <w:pPr>
              <w:numPr>
                <w:ilvl w:val="1"/>
                <w:numId w:val="32"/>
              </w:numPr>
              <w:spacing w:after="0"/>
              <w:rPr>
                <w:rFonts w:eastAsia="Batang"/>
                <w:sz w:val="22"/>
                <w:szCs w:val="22"/>
                <w:lang w:val="en-CA"/>
              </w:rPr>
            </w:pPr>
            <w:r w:rsidRPr="0034317C">
              <w:rPr>
                <w:rFonts w:eastAsia="Batang"/>
                <w:sz w:val="22"/>
                <w:szCs w:val="22"/>
                <w:lang w:val="en-CA"/>
              </w:rPr>
              <w:t>Note: This corresponds to the case that digital ports are shared between the panels</w:t>
            </w:r>
          </w:p>
          <w:p w14:paraId="761F398A" w14:textId="77777777" w:rsidR="006A2DCA" w:rsidRPr="0034317C" w:rsidRDefault="006A2DCA" w:rsidP="0034317C">
            <w:pPr>
              <w:numPr>
                <w:ilvl w:val="1"/>
                <w:numId w:val="32"/>
              </w:numPr>
              <w:spacing w:after="0"/>
              <w:rPr>
                <w:rFonts w:eastAsia="Batang"/>
                <w:sz w:val="22"/>
                <w:szCs w:val="22"/>
                <w:lang w:val="en-CA"/>
              </w:rPr>
            </w:pPr>
            <w:r w:rsidRPr="0034317C">
              <w:rPr>
                <w:rFonts w:eastAsia="Batang"/>
                <w:sz w:val="22"/>
                <w:szCs w:val="22"/>
                <w:lang w:val="en-CA"/>
              </w:rPr>
              <w:t>Note: RAN1 supports both implementations that digital ports are shared or separate among panels</w:t>
            </w:r>
          </w:p>
          <w:p w14:paraId="74DE3A7C" w14:textId="77777777" w:rsidR="00CE1FE6" w:rsidRPr="0034317C" w:rsidRDefault="00CE1FE6" w:rsidP="0034317C">
            <w:pPr>
              <w:rPr>
                <w:rFonts w:eastAsia="Batang"/>
                <w:sz w:val="22"/>
                <w:szCs w:val="22"/>
                <w:lang w:eastAsia="x-none"/>
              </w:rPr>
            </w:pPr>
            <w:r w:rsidRPr="0034317C">
              <w:rPr>
                <w:sz w:val="22"/>
                <w:szCs w:val="22"/>
                <w:highlight w:val="green"/>
                <w:lang w:eastAsia="x-none"/>
              </w:rPr>
              <w:t>Agreement</w:t>
            </w:r>
          </w:p>
          <w:p w14:paraId="0C76A049" w14:textId="77777777" w:rsidR="00CE1FE6" w:rsidRPr="0034317C" w:rsidRDefault="00CE1FE6" w:rsidP="0034317C">
            <w:pPr>
              <w:rPr>
                <w:sz w:val="22"/>
                <w:szCs w:val="22"/>
                <w:lang w:val="en-CA" w:eastAsia="zh-CN"/>
              </w:rPr>
            </w:pPr>
            <w:r w:rsidRPr="0034317C">
              <w:rPr>
                <w:sz w:val="22"/>
                <w:szCs w:val="22"/>
                <w:lang w:val="en-CA" w:eastAsia="zh-CN"/>
              </w:rPr>
              <w:t xml:space="preserve">The codepoints of “SRS resource set indicator” in DCI for dynamic switching between </w:t>
            </w:r>
            <w:proofErr w:type="spellStart"/>
            <w:r w:rsidRPr="0034317C">
              <w:rPr>
                <w:sz w:val="22"/>
                <w:szCs w:val="22"/>
                <w:lang w:val="en-CA" w:eastAsia="zh-CN"/>
              </w:rPr>
              <w:t>STxMP</w:t>
            </w:r>
            <w:proofErr w:type="spellEnd"/>
            <w:r w:rsidRPr="0034317C">
              <w:rPr>
                <w:sz w:val="22"/>
                <w:szCs w:val="22"/>
                <w:lang w:val="en-CA" w:eastAsia="zh-CN"/>
              </w:rPr>
              <w:t xml:space="preserve"> SDM and </w:t>
            </w:r>
            <w:proofErr w:type="spellStart"/>
            <w:r w:rsidRPr="0034317C">
              <w:rPr>
                <w:sz w:val="22"/>
                <w:szCs w:val="22"/>
                <w:lang w:val="en-CA" w:eastAsia="zh-CN"/>
              </w:rPr>
              <w:t>sTRP</w:t>
            </w:r>
            <w:proofErr w:type="spellEnd"/>
            <w:r w:rsidRPr="0034317C">
              <w:rPr>
                <w:sz w:val="22"/>
                <w:szCs w:val="22"/>
                <w:lang w:val="en-CA" w:eastAsia="zh-CN"/>
              </w:rPr>
              <w:t xml:space="preserve"> transmission are interpreted and the SRI/TPMI fields are designed as follows:</w:t>
            </w:r>
          </w:p>
          <w:p w14:paraId="3DEFC019" w14:textId="77777777" w:rsidR="00CE1FE6" w:rsidRPr="0034317C" w:rsidRDefault="00CE1FE6" w:rsidP="0034317C">
            <w:pPr>
              <w:numPr>
                <w:ilvl w:val="0"/>
                <w:numId w:val="36"/>
              </w:numPr>
              <w:jc w:val="both"/>
              <w:rPr>
                <w:sz w:val="22"/>
                <w:szCs w:val="22"/>
                <w:lang w:val="en-CA" w:eastAsia="zh-CN"/>
              </w:rPr>
            </w:pPr>
            <w:r w:rsidRPr="0034317C">
              <w:rPr>
                <w:sz w:val="22"/>
                <w:szCs w:val="22"/>
                <w:lang w:val="en-CA" w:eastAsia="zh-CN"/>
              </w:rPr>
              <w:t xml:space="preserve">The codepoints 00 and 01 indicate </w:t>
            </w:r>
            <w:proofErr w:type="spellStart"/>
            <w:r w:rsidRPr="0034317C">
              <w:rPr>
                <w:sz w:val="22"/>
                <w:szCs w:val="22"/>
                <w:lang w:val="en-CA" w:eastAsia="zh-CN"/>
              </w:rPr>
              <w:t>sTRP</w:t>
            </w:r>
            <w:proofErr w:type="spellEnd"/>
            <w:r w:rsidRPr="0034317C">
              <w:rPr>
                <w:sz w:val="22"/>
                <w:szCs w:val="22"/>
                <w:lang w:val="en-CA" w:eastAsia="zh-CN"/>
              </w:rPr>
              <w:t xml:space="preserve"> transmission. 00 </w:t>
            </w:r>
            <w:r w:rsidRPr="0034317C">
              <w:rPr>
                <w:sz w:val="22"/>
                <w:szCs w:val="22"/>
                <w:lang w:eastAsia="zh-CN"/>
              </w:rPr>
              <w:t>indicates</w:t>
            </w:r>
            <w:r w:rsidRPr="0034317C">
              <w:rPr>
                <w:sz w:val="22"/>
                <w:szCs w:val="22"/>
                <w:lang w:val="en-CA" w:eastAsia="zh-CN"/>
              </w:rPr>
              <w:t xml:space="preserve"> the first SRS resource set and 01 indicates the second SRS resource set. For SRI/TPMI field design, </w:t>
            </w:r>
            <w:proofErr w:type="gramStart"/>
            <w:r w:rsidRPr="0034317C">
              <w:rPr>
                <w:sz w:val="22"/>
                <w:szCs w:val="22"/>
                <w:lang w:val="en-CA" w:eastAsia="zh-CN"/>
              </w:rPr>
              <w:t>down-select</w:t>
            </w:r>
            <w:proofErr w:type="gramEnd"/>
            <w:r w:rsidRPr="0034317C">
              <w:rPr>
                <w:sz w:val="22"/>
                <w:szCs w:val="22"/>
                <w:lang w:val="en-CA" w:eastAsia="zh-CN"/>
              </w:rPr>
              <w:t xml:space="preserve"> one from the following Alts:</w:t>
            </w:r>
          </w:p>
          <w:p w14:paraId="31A96609" w14:textId="77777777" w:rsidR="00CE1FE6" w:rsidRPr="0034317C" w:rsidRDefault="00CE1FE6" w:rsidP="0034317C">
            <w:pPr>
              <w:numPr>
                <w:ilvl w:val="1"/>
                <w:numId w:val="36"/>
              </w:numPr>
              <w:spacing w:after="0"/>
              <w:jc w:val="both"/>
              <w:rPr>
                <w:sz w:val="22"/>
                <w:szCs w:val="22"/>
                <w:lang w:val="en-CA" w:eastAsia="zh-CN"/>
              </w:rPr>
            </w:pPr>
            <w:r w:rsidRPr="0034317C">
              <w:rPr>
                <w:sz w:val="22"/>
                <w:szCs w:val="22"/>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4ABC30C6" w14:textId="77777777" w:rsidR="00CE1FE6" w:rsidRPr="0034317C" w:rsidRDefault="00CE1FE6" w:rsidP="0034317C">
            <w:pPr>
              <w:numPr>
                <w:ilvl w:val="1"/>
                <w:numId w:val="36"/>
              </w:numPr>
              <w:spacing w:after="0"/>
              <w:jc w:val="both"/>
              <w:rPr>
                <w:sz w:val="22"/>
                <w:szCs w:val="22"/>
                <w:lang w:eastAsia="zh-CN"/>
              </w:rPr>
            </w:pPr>
            <w:r w:rsidRPr="0034317C">
              <w:rPr>
                <w:sz w:val="22"/>
                <w:szCs w:val="22"/>
                <w:lang w:val="en-CA" w:eastAsia="zh-CN"/>
              </w:rPr>
              <w:t xml:space="preserve">Alt2: </w:t>
            </w:r>
            <w:r w:rsidRPr="0034317C">
              <w:rPr>
                <w:sz w:val="22"/>
                <w:szCs w:val="22"/>
                <w:lang w:eastAsia="zh-CN"/>
              </w:rPr>
              <w:t xml:space="preserve">the DCI has only one SRI field and one TPMI field. The SRI and TPMI field are associated with the first SRS resource set if codepoint=00 or the second SRS resource set if codepoint = 01. </w:t>
            </w:r>
          </w:p>
          <w:p w14:paraId="30A7FD0A" w14:textId="77777777" w:rsidR="00CE1FE6" w:rsidRPr="0034317C" w:rsidRDefault="00CE1FE6" w:rsidP="0034317C">
            <w:pPr>
              <w:numPr>
                <w:ilvl w:val="1"/>
                <w:numId w:val="36"/>
              </w:numPr>
              <w:spacing w:after="0"/>
              <w:jc w:val="both"/>
              <w:rPr>
                <w:sz w:val="22"/>
                <w:szCs w:val="22"/>
                <w:lang w:eastAsia="zh-CN"/>
              </w:rPr>
            </w:pPr>
            <w:r w:rsidRPr="0034317C">
              <w:rPr>
                <w:sz w:val="22"/>
                <w:szCs w:val="22"/>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37A32BB2" w14:textId="77777777" w:rsidR="00CE1FE6" w:rsidRPr="0034317C" w:rsidRDefault="00CE1FE6" w:rsidP="0034317C">
            <w:pPr>
              <w:numPr>
                <w:ilvl w:val="2"/>
                <w:numId w:val="36"/>
              </w:numPr>
              <w:spacing w:after="0"/>
              <w:jc w:val="both"/>
              <w:rPr>
                <w:sz w:val="22"/>
                <w:szCs w:val="22"/>
                <w:lang w:eastAsia="zh-CN"/>
              </w:rPr>
            </w:pPr>
            <w:r w:rsidRPr="0034317C">
              <w:rPr>
                <w:sz w:val="22"/>
                <w:szCs w:val="22"/>
                <w:lang w:eastAsia="zh-CN"/>
              </w:rPr>
              <w:t xml:space="preserve">FFS: If the concatenated bits are not sufficient, additional bits are appended to concatenated bits </w:t>
            </w:r>
            <w:proofErr w:type="gramStart"/>
            <w:r w:rsidRPr="0034317C">
              <w:rPr>
                <w:sz w:val="22"/>
                <w:szCs w:val="22"/>
                <w:lang w:eastAsia="zh-CN"/>
              </w:rPr>
              <w:t>in order to</w:t>
            </w:r>
            <w:proofErr w:type="gramEnd"/>
            <w:r w:rsidRPr="0034317C">
              <w:rPr>
                <w:sz w:val="22"/>
                <w:szCs w:val="22"/>
                <w:lang w:eastAsia="zh-CN"/>
              </w:rPr>
              <w:t xml:space="preserve"> support this feature</w:t>
            </w:r>
          </w:p>
          <w:p w14:paraId="09D014F3" w14:textId="77777777" w:rsidR="00CE1FE6" w:rsidRPr="0034317C" w:rsidRDefault="00CE1FE6" w:rsidP="0034317C">
            <w:pPr>
              <w:numPr>
                <w:ilvl w:val="1"/>
                <w:numId w:val="36"/>
              </w:numPr>
              <w:spacing w:after="0"/>
              <w:jc w:val="both"/>
              <w:rPr>
                <w:sz w:val="22"/>
                <w:szCs w:val="22"/>
                <w:lang w:eastAsia="zh-CN"/>
              </w:rPr>
            </w:pPr>
            <w:r w:rsidRPr="0034317C">
              <w:rPr>
                <w:sz w:val="22"/>
                <w:szCs w:val="22"/>
                <w:lang w:eastAsia="zh-CN"/>
              </w:rPr>
              <w:t>Alt4: the DCI has two SRI fields and two TPMI fields.</w:t>
            </w:r>
          </w:p>
          <w:p w14:paraId="0EC0541F" w14:textId="77777777" w:rsidR="00CE1FE6" w:rsidRPr="0034317C" w:rsidRDefault="00CE1FE6" w:rsidP="0034317C">
            <w:pPr>
              <w:numPr>
                <w:ilvl w:val="2"/>
                <w:numId w:val="36"/>
              </w:numPr>
              <w:spacing w:after="0"/>
              <w:jc w:val="both"/>
              <w:rPr>
                <w:sz w:val="22"/>
                <w:szCs w:val="22"/>
                <w:lang w:eastAsia="zh-CN"/>
              </w:rPr>
            </w:pPr>
            <w:r w:rsidRPr="0034317C">
              <w:rPr>
                <w:sz w:val="22"/>
                <w:szCs w:val="22"/>
                <w:lang w:eastAsia="zh-CN"/>
              </w:rPr>
              <w:t xml:space="preserve">When the codepoint is 00, the first SRI field and first TPMI field are associated with the first SRS resource set. The second SRI field and second TPMI field are reserved. </w:t>
            </w:r>
          </w:p>
          <w:p w14:paraId="0367D254" w14:textId="77777777" w:rsidR="00CE1FE6" w:rsidRPr="0034317C" w:rsidRDefault="00CE1FE6" w:rsidP="0034317C">
            <w:pPr>
              <w:numPr>
                <w:ilvl w:val="2"/>
                <w:numId w:val="36"/>
              </w:numPr>
              <w:spacing w:after="0"/>
              <w:jc w:val="both"/>
              <w:rPr>
                <w:sz w:val="22"/>
                <w:szCs w:val="22"/>
                <w:lang w:eastAsia="zh-CN"/>
              </w:rPr>
            </w:pPr>
            <w:r w:rsidRPr="0034317C">
              <w:rPr>
                <w:sz w:val="22"/>
                <w:szCs w:val="22"/>
                <w:lang w:eastAsia="zh-CN"/>
              </w:rPr>
              <w:t>When the codepoint is 01, the second SRI field and second TPMI field are associated with the second SRS resource set. The first SRI field and first TPMI field are reserved.</w:t>
            </w:r>
          </w:p>
          <w:p w14:paraId="40FC824F" w14:textId="77777777" w:rsidR="00CE1FE6" w:rsidRPr="0034317C" w:rsidRDefault="00CE1FE6" w:rsidP="0034317C">
            <w:pPr>
              <w:numPr>
                <w:ilvl w:val="0"/>
                <w:numId w:val="36"/>
              </w:numPr>
              <w:spacing w:after="0"/>
              <w:jc w:val="both"/>
              <w:rPr>
                <w:sz w:val="22"/>
                <w:szCs w:val="22"/>
                <w:lang w:val="en-CA" w:eastAsia="zh-CN"/>
              </w:rPr>
            </w:pPr>
            <w:r w:rsidRPr="0034317C">
              <w:rPr>
                <w:sz w:val="22"/>
                <w:szCs w:val="22"/>
                <w:lang w:val="en-CA" w:eastAsia="zh-CN"/>
              </w:rPr>
              <w:t>The codepoints 10 indicate SDM transmission with the first and second SRS resource set.</w:t>
            </w:r>
          </w:p>
          <w:p w14:paraId="321FE778" w14:textId="77777777" w:rsidR="00CE1FE6" w:rsidRPr="0034317C" w:rsidRDefault="00CE1FE6" w:rsidP="0034317C">
            <w:pPr>
              <w:numPr>
                <w:ilvl w:val="1"/>
                <w:numId w:val="36"/>
              </w:numPr>
              <w:spacing w:after="0"/>
              <w:jc w:val="both"/>
              <w:rPr>
                <w:sz w:val="22"/>
                <w:szCs w:val="22"/>
                <w:lang w:val="en-CA" w:eastAsia="zh-CN"/>
              </w:rPr>
            </w:pPr>
            <w:r w:rsidRPr="0034317C">
              <w:rPr>
                <w:sz w:val="22"/>
                <w:szCs w:val="22"/>
                <w:lang w:val="en-CA" w:eastAsia="zh-CN"/>
              </w:rPr>
              <w:t xml:space="preserve">The first SRI field and first TPMI field are associated with the first SRS resource </w:t>
            </w:r>
            <w:proofErr w:type="gramStart"/>
            <w:r w:rsidRPr="0034317C">
              <w:rPr>
                <w:sz w:val="22"/>
                <w:szCs w:val="22"/>
                <w:lang w:val="en-CA" w:eastAsia="zh-CN"/>
              </w:rPr>
              <w:t>set</w:t>
            </w:r>
            <w:proofErr w:type="gramEnd"/>
            <w:r w:rsidRPr="0034317C">
              <w:rPr>
                <w:sz w:val="22"/>
                <w:szCs w:val="22"/>
                <w:lang w:val="en-CA" w:eastAsia="zh-CN"/>
              </w:rPr>
              <w:t xml:space="preserve"> and they indicate the precoder(s)/rank/SRI for the first SRS resource set.</w:t>
            </w:r>
          </w:p>
          <w:p w14:paraId="0CFFA71C" w14:textId="77777777" w:rsidR="00CE1FE6" w:rsidRPr="0034317C" w:rsidRDefault="00CE1FE6" w:rsidP="0034317C">
            <w:pPr>
              <w:numPr>
                <w:ilvl w:val="1"/>
                <w:numId w:val="36"/>
              </w:numPr>
              <w:spacing w:after="0"/>
              <w:jc w:val="both"/>
              <w:rPr>
                <w:sz w:val="22"/>
                <w:szCs w:val="22"/>
                <w:lang w:val="en-CA" w:eastAsia="zh-CN"/>
              </w:rPr>
            </w:pPr>
            <w:r w:rsidRPr="0034317C">
              <w:rPr>
                <w:sz w:val="22"/>
                <w:szCs w:val="22"/>
                <w:lang w:val="en-CA" w:eastAsia="zh-CN"/>
              </w:rPr>
              <w:lastRenderedPageBreak/>
              <w:t xml:space="preserve">The second SRI field and second TPMI field are associated with the first SRS resource </w:t>
            </w:r>
            <w:proofErr w:type="gramStart"/>
            <w:r w:rsidRPr="0034317C">
              <w:rPr>
                <w:sz w:val="22"/>
                <w:szCs w:val="22"/>
                <w:lang w:val="en-CA" w:eastAsia="zh-CN"/>
              </w:rPr>
              <w:t>set</w:t>
            </w:r>
            <w:proofErr w:type="gramEnd"/>
            <w:r w:rsidRPr="0034317C">
              <w:rPr>
                <w:sz w:val="22"/>
                <w:szCs w:val="22"/>
                <w:lang w:val="en-CA" w:eastAsia="zh-CN"/>
              </w:rPr>
              <w:t xml:space="preserve"> and they indicate the precoder(s)/rank/SRI for the second SRS resource set.</w:t>
            </w:r>
          </w:p>
          <w:p w14:paraId="46BA9FB5" w14:textId="77777777" w:rsidR="00CE1FE6" w:rsidRPr="0034317C" w:rsidRDefault="00CE1FE6" w:rsidP="0034317C">
            <w:pPr>
              <w:numPr>
                <w:ilvl w:val="0"/>
                <w:numId w:val="36"/>
              </w:numPr>
              <w:spacing w:after="0"/>
              <w:jc w:val="both"/>
              <w:rPr>
                <w:sz w:val="22"/>
                <w:szCs w:val="22"/>
                <w:lang w:val="en-CA" w:eastAsia="x-none"/>
              </w:rPr>
            </w:pPr>
            <w:r w:rsidRPr="0034317C">
              <w:rPr>
                <w:sz w:val="22"/>
                <w:szCs w:val="22"/>
                <w:lang w:val="en-CA" w:eastAsia="zh-CN"/>
              </w:rPr>
              <w:t>FFS: The codepoint 11 is reserved.</w:t>
            </w:r>
          </w:p>
          <w:p w14:paraId="1AE054DB" w14:textId="77777777" w:rsidR="00CE1FE6" w:rsidRPr="0034317C" w:rsidRDefault="00CE1FE6" w:rsidP="0034317C">
            <w:pPr>
              <w:rPr>
                <w:sz w:val="22"/>
                <w:szCs w:val="22"/>
                <w:lang w:eastAsia="x-none"/>
              </w:rPr>
            </w:pPr>
            <w:r w:rsidRPr="0034317C">
              <w:rPr>
                <w:sz w:val="22"/>
                <w:szCs w:val="22"/>
                <w:highlight w:val="green"/>
                <w:lang w:eastAsia="x-none"/>
              </w:rPr>
              <w:t>Agreement</w:t>
            </w:r>
          </w:p>
          <w:p w14:paraId="2B241B18" w14:textId="77777777" w:rsidR="00CE1FE6" w:rsidRPr="0034317C" w:rsidRDefault="00CE1FE6" w:rsidP="0034317C">
            <w:pPr>
              <w:rPr>
                <w:rFonts w:ascii="Calibri" w:hAnsi="Calibri" w:cs="Calibri"/>
                <w:sz w:val="22"/>
                <w:szCs w:val="22"/>
                <w:lang w:val="en-US" w:eastAsia="en-US"/>
              </w:rPr>
            </w:pPr>
            <w:r w:rsidRPr="0034317C">
              <w:rPr>
                <w:rFonts w:cs="Times"/>
                <w:sz w:val="22"/>
                <w:szCs w:val="22"/>
                <w:lang w:val="en-CA"/>
              </w:rPr>
              <w:t xml:space="preserve">The codepoints of “SRS resource set indicator” in DCI for dynamic switching between </w:t>
            </w:r>
            <w:proofErr w:type="spellStart"/>
            <w:r w:rsidRPr="0034317C">
              <w:rPr>
                <w:rFonts w:cs="Times"/>
                <w:sz w:val="22"/>
                <w:szCs w:val="22"/>
                <w:lang w:val="en-CA"/>
              </w:rPr>
              <w:t>STxMP</w:t>
            </w:r>
            <w:proofErr w:type="spellEnd"/>
            <w:r w:rsidRPr="0034317C">
              <w:rPr>
                <w:rFonts w:cs="Times"/>
                <w:sz w:val="22"/>
                <w:szCs w:val="22"/>
                <w:lang w:val="en-CA"/>
              </w:rPr>
              <w:t xml:space="preserve"> SFN and </w:t>
            </w:r>
            <w:proofErr w:type="spellStart"/>
            <w:r w:rsidRPr="0034317C">
              <w:rPr>
                <w:rFonts w:cs="Times"/>
                <w:sz w:val="22"/>
                <w:szCs w:val="22"/>
                <w:lang w:val="en-CA"/>
              </w:rPr>
              <w:t>sTRP</w:t>
            </w:r>
            <w:proofErr w:type="spellEnd"/>
            <w:r w:rsidRPr="0034317C">
              <w:rPr>
                <w:rFonts w:cs="Times"/>
                <w:sz w:val="22"/>
                <w:szCs w:val="22"/>
                <w:lang w:val="en-CA"/>
              </w:rPr>
              <w:t xml:space="preserve"> transmission are interpreted and the design of SRI/TPMI fields are as follows:</w:t>
            </w:r>
          </w:p>
          <w:p w14:paraId="233030C7" w14:textId="77777777" w:rsidR="00CE1FE6" w:rsidRPr="0034317C" w:rsidRDefault="00CE1FE6" w:rsidP="0034317C">
            <w:pPr>
              <w:numPr>
                <w:ilvl w:val="0"/>
                <w:numId w:val="37"/>
              </w:numPr>
              <w:jc w:val="both"/>
              <w:rPr>
                <w:rFonts w:ascii="Times" w:eastAsia="Times New Roman" w:hAnsi="Times"/>
                <w:sz w:val="22"/>
                <w:szCs w:val="22"/>
                <w:lang w:val="en-US"/>
              </w:rPr>
            </w:pPr>
            <w:r w:rsidRPr="0034317C">
              <w:rPr>
                <w:rFonts w:eastAsia="Times New Roman" w:cs="Times"/>
                <w:sz w:val="22"/>
                <w:szCs w:val="22"/>
                <w:lang w:val="en-CA"/>
              </w:rPr>
              <w:t xml:space="preserve">The codepoints 00 and 01 indicate </w:t>
            </w:r>
            <w:proofErr w:type="spellStart"/>
            <w:r w:rsidRPr="0034317C">
              <w:rPr>
                <w:rFonts w:eastAsia="Times New Roman" w:cs="Times"/>
                <w:sz w:val="22"/>
                <w:szCs w:val="22"/>
                <w:lang w:val="en-CA"/>
              </w:rPr>
              <w:t>sTRP</w:t>
            </w:r>
            <w:proofErr w:type="spellEnd"/>
            <w:r w:rsidRPr="0034317C">
              <w:rPr>
                <w:rFonts w:eastAsia="Times New Roman" w:cs="Times"/>
                <w:sz w:val="22"/>
                <w:szCs w:val="22"/>
                <w:lang w:val="en-CA"/>
              </w:rPr>
              <w:t xml:space="preserve"> transmission. 00 </w:t>
            </w:r>
            <w:r w:rsidRPr="0034317C">
              <w:rPr>
                <w:rFonts w:eastAsia="Times New Roman" w:cs="Times"/>
                <w:sz w:val="22"/>
                <w:szCs w:val="22"/>
                <w:lang w:val="en-US"/>
              </w:rPr>
              <w:t>indicates</w:t>
            </w:r>
            <w:r w:rsidRPr="0034317C">
              <w:rPr>
                <w:rFonts w:eastAsia="Times New Roman" w:cs="Times"/>
                <w:sz w:val="22"/>
                <w:szCs w:val="22"/>
                <w:lang w:val="en-CA"/>
              </w:rPr>
              <w:t> the first SRS resource set and 01 indicates the second SRS resource set.</w:t>
            </w:r>
            <w:r w:rsidRPr="0034317C">
              <w:rPr>
                <w:rFonts w:eastAsia="Times New Roman"/>
                <w:sz w:val="22"/>
                <w:szCs w:val="22"/>
                <w:lang w:val="en-CA"/>
              </w:rPr>
              <w:t xml:space="preserve"> </w:t>
            </w:r>
          </w:p>
          <w:p w14:paraId="0ACBF998" w14:textId="77777777" w:rsidR="00CE1FE6" w:rsidRPr="0034317C" w:rsidRDefault="00CE1FE6" w:rsidP="0034317C">
            <w:pPr>
              <w:numPr>
                <w:ilvl w:val="1"/>
                <w:numId w:val="37"/>
              </w:numPr>
              <w:spacing w:after="0"/>
              <w:jc w:val="both"/>
              <w:rPr>
                <w:rFonts w:eastAsia="Times New Roman"/>
                <w:sz w:val="22"/>
                <w:szCs w:val="22"/>
                <w:lang w:val="en-US"/>
              </w:rPr>
            </w:pPr>
            <w:r w:rsidRPr="0034317C">
              <w:rPr>
                <w:rFonts w:eastAsia="Times New Roman" w:cs="Times"/>
                <w:sz w:val="22"/>
                <w:szCs w:val="22"/>
                <w:lang w:val="en-CA"/>
              </w:rPr>
              <w:t xml:space="preserve">For the design of SRI/TPMI fields, re-use the design that is decided for dynamic switching between </w:t>
            </w:r>
            <w:proofErr w:type="spellStart"/>
            <w:r w:rsidRPr="0034317C">
              <w:rPr>
                <w:rFonts w:eastAsia="Times New Roman" w:cs="Times"/>
                <w:sz w:val="22"/>
                <w:szCs w:val="22"/>
                <w:lang w:val="en-CA"/>
              </w:rPr>
              <w:t>STxMP</w:t>
            </w:r>
            <w:proofErr w:type="spellEnd"/>
            <w:r w:rsidRPr="0034317C">
              <w:rPr>
                <w:rFonts w:eastAsia="Times New Roman" w:cs="Times"/>
                <w:sz w:val="22"/>
                <w:szCs w:val="22"/>
                <w:lang w:val="en-CA"/>
              </w:rPr>
              <w:t xml:space="preserve"> SDM and </w:t>
            </w:r>
            <w:proofErr w:type="spellStart"/>
            <w:r w:rsidRPr="0034317C">
              <w:rPr>
                <w:rFonts w:eastAsia="Times New Roman" w:cs="Times"/>
                <w:sz w:val="22"/>
                <w:szCs w:val="22"/>
                <w:lang w:val="en-CA"/>
              </w:rPr>
              <w:t>sTRP</w:t>
            </w:r>
            <w:proofErr w:type="spellEnd"/>
            <w:r w:rsidRPr="0034317C">
              <w:rPr>
                <w:rFonts w:eastAsia="Times New Roman" w:cs="Times"/>
                <w:sz w:val="22"/>
                <w:szCs w:val="22"/>
                <w:lang w:val="en-CA"/>
              </w:rPr>
              <w:t xml:space="preserve"> transmission.</w:t>
            </w:r>
          </w:p>
          <w:p w14:paraId="4E32F1A4" w14:textId="77777777" w:rsidR="00CE1FE6" w:rsidRPr="0034317C" w:rsidRDefault="00CE1FE6" w:rsidP="0034317C">
            <w:pPr>
              <w:numPr>
                <w:ilvl w:val="0"/>
                <w:numId w:val="37"/>
              </w:numPr>
              <w:spacing w:after="0"/>
              <w:jc w:val="both"/>
              <w:rPr>
                <w:rFonts w:eastAsia="Times New Roman"/>
                <w:sz w:val="22"/>
                <w:szCs w:val="22"/>
                <w:lang w:val="en-US"/>
              </w:rPr>
            </w:pPr>
            <w:r w:rsidRPr="0034317C">
              <w:rPr>
                <w:rFonts w:eastAsia="Times New Roman" w:cs="Times"/>
                <w:sz w:val="22"/>
                <w:szCs w:val="22"/>
                <w:lang w:val="en-CA"/>
              </w:rPr>
              <w:t xml:space="preserve">The codepoint 10 indicates </w:t>
            </w:r>
            <w:proofErr w:type="spellStart"/>
            <w:r w:rsidRPr="0034317C">
              <w:rPr>
                <w:rFonts w:eastAsia="Times New Roman" w:cs="Times"/>
                <w:sz w:val="22"/>
                <w:szCs w:val="22"/>
                <w:lang w:val="en-CA"/>
              </w:rPr>
              <w:t>STxMP</w:t>
            </w:r>
            <w:proofErr w:type="spellEnd"/>
            <w:r w:rsidRPr="0034317C">
              <w:rPr>
                <w:rFonts w:eastAsia="Times New Roman" w:cs="Times"/>
                <w:sz w:val="22"/>
                <w:szCs w:val="22"/>
                <w:lang w:val="en-CA"/>
              </w:rPr>
              <w:t xml:space="preserve"> SFN transmission with the first and second SRS resource set.</w:t>
            </w:r>
            <w:r w:rsidRPr="0034317C">
              <w:rPr>
                <w:rFonts w:eastAsia="Times New Roman"/>
                <w:sz w:val="22"/>
                <w:szCs w:val="22"/>
                <w:lang w:val="en-CA"/>
              </w:rPr>
              <w:t xml:space="preserve"> </w:t>
            </w:r>
          </w:p>
          <w:p w14:paraId="136D0DFA" w14:textId="77777777" w:rsidR="00CE1FE6" w:rsidRPr="0034317C" w:rsidRDefault="00CE1FE6" w:rsidP="0034317C">
            <w:pPr>
              <w:numPr>
                <w:ilvl w:val="1"/>
                <w:numId w:val="37"/>
              </w:numPr>
              <w:spacing w:after="0"/>
              <w:jc w:val="both"/>
              <w:rPr>
                <w:rFonts w:eastAsia="Times New Roman"/>
                <w:sz w:val="22"/>
                <w:szCs w:val="22"/>
                <w:lang w:val="en-US"/>
              </w:rPr>
            </w:pPr>
            <w:r w:rsidRPr="0034317C">
              <w:rPr>
                <w:rFonts w:eastAsia="Times New Roman" w:cs="Times"/>
                <w:sz w:val="22"/>
                <w:szCs w:val="22"/>
                <w:lang w:val="en-CA"/>
              </w:rPr>
              <w:t xml:space="preserve">The first SRI field and first TPMI field are associated with the first SRS resource </w:t>
            </w:r>
            <w:proofErr w:type="gramStart"/>
            <w:r w:rsidRPr="0034317C">
              <w:rPr>
                <w:rFonts w:eastAsia="Times New Roman" w:cs="Times"/>
                <w:sz w:val="22"/>
                <w:szCs w:val="22"/>
                <w:lang w:val="en-CA"/>
              </w:rPr>
              <w:t>set</w:t>
            </w:r>
            <w:proofErr w:type="gramEnd"/>
            <w:r w:rsidRPr="0034317C">
              <w:rPr>
                <w:rFonts w:eastAsia="Times New Roman" w:cs="Times"/>
                <w:sz w:val="22"/>
                <w:szCs w:val="22"/>
                <w:lang w:val="en-CA"/>
              </w:rPr>
              <w:t xml:space="preserve"> and they indicate the precoder(s)/rank/SRI for the first SRS resource set.</w:t>
            </w:r>
          </w:p>
          <w:p w14:paraId="59BDEACA" w14:textId="77777777" w:rsidR="00CE1FE6" w:rsidRPr="0034317C" w:rsidRDefault="00CE1FE6" w:rsidP="0034317C">
            <w:pPr>
              <w:numPr>
                <w:ilvl w:val="1"/>
                <w:numId w:val="37"/>
              </w:numPr>
              <w:spacing w:after="0"/>
              <w:jc w:val="both"/>
              <w:rPr>
                <w:rFonts w:eastAsia="Times New Roman"/>
                <w:sz w:val="22"/>
                <w:szCs w:val="22"/>
                <w:lang w:val="en-US"/>
              </w:rPr>
            </w:pPr>
            <w:r w:rsidRPr="0034317C">
              <w:rPr>
                <w:rFonts w:eastAsia="Times New Roman" w:cs="Times"/>
                <w:sz w:val="22"/>
                <w:szCs w:val="22"/>
                <w:lang w:val="en-CA"/>
              </w:rPr>
              <w:t xml:space="preserve">The second SRI field and second TPMI field are associated with the </w:t>
            </w:r>
            <w:r w:rsidRPr="0034317C">
              <w:rPr>
                <w:rFonts w:eastAsia="Times New Roman" w:cs="Times"/>
                <w:strike/>
                <w:color w:val="FF0000"/>
                <w:sz w:val="22"/>
                <w:szCs w:val="22"/>
                <w:lang w:val="en-CA"/>
              </w:rPr>
              <w:t xml:space="preserve">first </w:t>
            </w:r>
            <w:r w:rsidRPr="0034317C">
              <w:rPr>
                <w:rFonts w:eastAsia="Times New Roman" w:cs="Times"/>
                <w:color w:val="FF0000"/>
                <w:sz w:val="22"/>
                <w:szCs w:val="22"/>
                <w:lang w:val="en-CA"/>
              </w:rPr>
              <w:t xml:space="preserve">second </w:t>
            </w:r>
            <w:r w:rsidRPr="0034317C">
              <w:rPr>
                <w:rFonts w:eastAsia="Times New Roman" w:cs="Times"/>
                <w:sz w:val="22"/>
                <w:szCs w:val="22"/>
                <w:lang w:val="en-CA"/>
              </w:rPr>
              <w:t xml:space="preserve">SRS resource </w:t>
            </w:r>
            <w:proofErr w:type="gramStart"/>
            <w:r w:rsidRPr="0034317C">
              <w:rPr>
                <w:rFonts w:eastAsia="Times New Roman" w:cs="Times"/>
                <w:sz w:val="22"/>
                <w:szCs w:val="22"/>
                <w:lang w:val="en-CA"/>
              </w:rPr>
              <w:t>set</w:t>
            </w:r>
            <w:proofErr w:type="gramEnd"/>
            <w:r w:rsidRPr="0034317C">
              <w:rPr>
                <w:rFonts w:eastAsia="Times New Roman" w:cs="Times"/>
                <w:sz w:val="22"/>
                <w:szCs w:val="22"/>
                <w:lang w:val="en-CA"/>
              </w:rPr>
              <w:t xml:space="preserve"> and they indicate the precoder(s)/SRI for the second SRS resource set (the rank is indicated by the first SRI field for NCB or the first TPMI field for CB)</w:t>
            </w:r>
          </w:p>
          <w:p w14:paraId="21F07C9D" w14:textId="04B65BB9" w:rsidR="00CE1FE6" w:rsidRPr="0034317C" w:rsidRDefault="00CE1FE6" w:rsidP="0034317C">
            <w:pPr>
              <w:numPr>
                <w:ilvl w:val="0"/>
                <w:numId w:val="37"/>
              </w:numPr>
              <w:spacing w:after="0"/>
              <w:jc w:val="both"/>
              <w:rPr>
                <w:rFonts w:eastAsia="Times New Roman"/>
                <w:sz w:val="22"/>
                <w:szCs w:val="22"/>
                <w:lang w:val="en-US"/>
              </w:rPr>
            </w:pPr>
            <w:r w:rsidRPr="0034317C">
              <w:rPr>
                <w:rFonts w:eastAsia="Times New Roman" w:cs="Times"/>
                <w:sz w:val="22"/>
                <w:szCs w:val="22"/>
                <w:lang w:val="en-CA"/>
              </w:rPr>
              <w:t>FFS: The codepoint 11 is reserved.</w:t>
            </w:r>
          </w:p>
          <w:p w14:paraId="21E9605D" w14:textId="77777777" w:rsidR="00CE1FE6" w:rsidRPr="0034317C" w:rsidRDefault="00CE1FE6" w:rsidP="0034317C">
            <w:pPr>
              <w:spacing w:after="0"/>
              <w:rPr>
                <w:rFonts w:eastAsia="Batang"/>
                <w:sz w:val="22"/>
                <w:szCs w:val="22"/>
                <w:lang w:eastAsia="x-none"/>
              </w:rPr>
            </w:pPr>
            <w:r w:rsidRPr="0034317C">
              <w:rPr>
                <w:sz w:val="22"/>
                <w:szCs w:val="22"/>
                <w:highlight w:val="green"/>
                <w:lang w:eastAsia="x-none"/>
              </w:rPr>
              <w:t>Agreement</w:t>
            </w:r>
          </w:p>
          <w:p w14:paraId="112294A6" w14:textId="77777777" w:rsidR="00CE1FE6" w:rsidRPr="0034317C" w:rsidRDefault="00CE1FE6" w:rsidP="0034317C">
            <w:pPr>
              <w:rPr>
                <w:rFonts w:ascii="Calibri" w:hAnsi="Calibri" w:cs="Calibri"/>
                <w:sz w:val="22"/>
                <w:szCs w:val="22"/>
                <w:lang w:val="en-US" w:eastAsia="en-US"/>
              </w:rPr>
            </w:pPr>
            <w:r w:rsidRPr="0034317C">
              <w:rPr>
                <w:rFonts w:cs="Times"/>
                <w:sz w:val="22"/>
                <w:szCs w:val="22"/>
                <w:lang w:val="en-CA"/>
              </w:rPr>
              <w:t xml:space="preserve">For </w:t>
            </w:r>
            <w:proofErr w:type="spellStart"/>
            <w:r w:rsidRPr="0034317C">
              <w:rPr>
                <w:rFonts w:cs="Times"/>
                <w:sz w:val="22"/>
                <w:szCs w:val="22"/>
                <w:lang w:val="en-CA"/>
              </w:rPr>
              <w:t>STxMP</w:t>
            </w:r>
            <w:proofErr w:type="spellEnd"/>
            <w:r w:rsidRPr="0034317C">
              <w:rPr>
                <w:rFonts w:cs="Times"/>
                <w:sz w:val="22"/>
                <w:szCs w:val="22"/>
                <w:lang w:val="en-CA"/>
              </w:rPr>
              <w:t xml:space="preserve"> PUSCH+PUSCH transmission in multi-DCI based system:</w:t>
            </w:r>
          </w:p>
          <w:p w14:paraId="76AD5501" w14:textId="77777777" w:rsidR="00CE1FE6" w:rsidRPr="0034317C" w:rsidRDefault="00CE1FE6" w:rsidP="0034317C">
            <w:pPr>
              <w:numPr>
                <w:ilvl w:val="0"/>
                <w:numId w:val="38"/>
              </w:numPr>
              <w:jc w:val="both"/>
              <w:rPr>
                <w:rFonts w:ascii="Times" w:eastAsia="Times New Roman" w:hAnsi="Times"/>
                <w:sz w:val="22"/>
                <w:szCs w:val="22"/>
                <w:lang w:val="en-US"/>
              </w:rPr>
            </w:pPr>
            <w:r w:rsidRPr="0034317C">
              <w:rPr>
                <w:rFonts w:eastAsia="Times New Roman" w:cs="Times"/>
                <w:sz w:val="22"/>
                <w:szCs w:val="22"/>
                <w:lang w:val="en-US"/>
              </w:rPr>
              <w:t>The maximal number of layers of each PUSCH of PUSCH+PUSCH overlapping in time domain can be 1 or 2 subject to UE capability.</w:t>
            </w:r>
          </w:p>
          <w:p w14:paraId="25D744FD" w14:textId="77777777" w:rsidR="0034317C" w:rsidRPr="0034317C" w:rsidRDefault="0034317C" w:rsidP="0034317C">
            <w:pPr>
              <w:jc w:val="both"/>
              <w:rPr>
                <w:rFonts w:eastAsia="Malgun Gothic" w:cs="Times"/>
                <w:sz w:val="22"/>
                <w:szCs w:val="22"/>
                <w:highlight w:val="green"/>
                <w:lang w:eastAsia="zh-CN"/>
              </w:rPr>
            </w:pPr>
            <w:r w:rsidRPr="0034317C">
              <w:rPr>
                <w:rFonts w:cs="Times"/>
                <w:color w:val="000000"/>
                <w:sz w:val="22"/>
                <w:szCs w:val="22"/>
                <w:highlight w:val="green"/>
              </w:rPr>
              <w:t>Agreement</w:t>
            </w:r>
          </w:p>
          <w:p w14:paraId="4E7E53DC" w14:textId="77777777" w:rsidR="0034317C" w:rsidRPr="0034317C" w:rsidRDefault="0034317C" w:rsidP="0034317C">
            <w:pPr>
              <w:spacing w:after="0"/>
              <w:jc w:val="both"/>
              <w:rPr>
                <w:rFonts w:eastAsia="Batang" w:cs="Times"/>
                <w:bCs/>
                <w:sz w:val="22"/>
                <w:szCs w:val="22"/>
                <w:lang w:eastAsia="en-US"/>
              </w:rPr>
            </w:pPr>
            <w:r w:rsidRPr="0034317C">
              <w:rPr>
                <w:rFonts w:cs="Times"/>
                <w:bCs/>
                <w:sz w:val="22"/>
                <w:szCs w:val="22"/>
              </w:rPr>
              <w:t xml:space="preserve">Enhance the Rel-17 group-based beam L1-RSRP reporting to support </w:t>
            </w:r>
            <w:proofErr w:type="spellStart"/>
            <w:r w:rsidRPr="0034317C">
              <w:rPr>
                <w:rFonts w:cs="Times"/>
                <w:bCs/>
                <w:sz w:val="22"/>
                <w:szCs w:val="22"/>
              </w:rPr>
              <w:t>STxMP</w:t>
            </w:r>
            <w:proofErr w:type="spellEnd"/>
            <w:r w:rsidRPr="0034317C">
              <w:rPr>
                <w:rFonts w:cs="Times"/>
                <w:bCs/>
                <w:sz w:val="22"/>
                <w:szCs w:val="22"/>
              </w:rPr>
              <w:t>-based transmission and down-select one in RAN1#113 meeting:</w:t>
            </w:r>
          </w:p>
          <w:p w14:paraId="5F63F05E" w14:textId="77777777" w:rsidR="0034317C" w:rsidRPr="0034317C" w:rsidRDefault="0034317C" w:rsidP="0034317C">
            <w:pPr>
              <w:pStyle w:val="aff9"/>
              <w:numPr>
                <w:ilvl w:val="0"/>
                <w:numId w:val="39"/>
              </w:numPr>
              <w:spacing w:after="0"/>
              <w:ind w:leftChars="0"/>
              <w:contextualSpacing/>
              <w:rPr>
                <w:bCs/>
                <w:sz w:val="22"/>
                <w:szCs w:val="22"/>
              </w:rPr>
            </w:pPr>
            <w:r w:rsidRPr="0034317C">
              <w:rPr>
                <w:bCs/>
                <w:sz w:val="22"/>
                <w:szCs w:val="22"/>
              </w:rPr>
              <w:t>Alt1: In each reported pair of CRIs or SSBRIs, the UL Tx spatial filters determined from the reported pair of CRIs or SSBRIs can be applied simultaneously, and the reported pair of CRIs or SSBRIs can be received simultaneously.</w:t>
            </w:r>
          </w:p>
          <w:p w14:paraId="18093100" w14:textId="77777777" w:rsidR="0034317C" w:rsidRPr="0034317C" w:rsidRDefault="0034317C" w:rsidP="0034317C">
            <w:pPr>
              <w:pStyle w:val="aff9"/>
              <w:numPr>
                <w:ilvl w:val="0"/>
                <w:numId w:val="39"/>
              </w:numPr>
              <w:spacing w:after="0"/>
              <w:ind w:leftChars="0"/>
              <w:contextualSpacing/>
              <w:rPr>
                <w:bCs/>
                <w:sz w:val="22"/>
                <w:szCs w:val="22"/>
              </w:rPr>
            </w:pPr>
            <w:r w:rsidRPr="0034317C">
              <w:rPr>
                <w:bCs/>
                <w:sz w:val="22"/>
                <w:szCs w:val="22"/>
              </w:rPr>
              <w:t>Alt2: In each reported pair of CRIs or SSBRIs, the UL Tx spatial filters determined from the reported pair of CRIs or SSBRIs can be applied simultaneously.</w:t>
            </w:r>
          </w:p>
          <w:p w14:paraId="33A9813A" w14:textId="77777777" w:rsidR="0034317C" w:rsidRPr="0034317C" w:rsidRDefault="0034317C" w:rsidP="0034317C">
            <w:pPr>
              <w:pStyle w:val="aff9"/>
              <w:numPr>
                <w:ilvl w:val="0"/>
                <w:numId w:val="39"/>
              </w:numPr>
              <w:spacing w:after="0"/>
              <w:ind w:leftChars="0"/>
              <w:contextualSpacing/>
              <w:rPr>
                <w:bCs/>
                <w:sz w:val="22"/>
                <w:szCs w:val="22"/>
              </w:rPr>
            </w:pPr>
            <w:r w:rsidRPr="0034317C">
              <w:rPr>
                <w:bCs/>
                <w:sz w:val="22"/>
                <w:szCs w:val="22"/>
              </w:rPr>
              <w:t>Alt3: In each reported pair of CRIs or SSBRIs, UE indicates if the UL Tx spatial filters determined from the reported pair of CRIs or SSBRIs can be applied simultaneously, and/or if the reported pair of CRIs or SSBRIs can be received simultaneously.</w:t>
            </w:r>
          </w:p>
          <w:p w14:paraId="08CF58B4" w14:textId="77777777" w:rsidR="0034317C" w:rsidRPr="0034317C" w:rsidRDefault="0034317C" w:rsidP="0034317C">
            <w:pPr>
              <w:pStyle w:val="aff9"/>
              <w:numPr>
                <w:ilvl w:val="1"/>
                <w:numId w:val="39"/>
              </w:numPr>
              <w:spacing w:after="0"/>
              <w:ind w:leftChars="0"/>
              <w:contextualSpacing/>
              <w:rPr>
                <w:bCs/>
                <w:sz w:val="22"/>
                <w:szCs w:val="22"/>
              </w:rPr>
            </w:pPr>
            <w:r w:rsidRPr="0034317C">
              <w:rPr>
                <w:bCs/>
                <w:sz w:val="22"/>
                <w:szCs w:val="22"/>
              </w:rPr>
              <w:t>FFS: Introduce an indicator to support the above, and the number of bits and interpretation of each codepoint of the indicator</w:t>
            </w:r>
          </w:p>
          <w:p w14:paraId="754EFB73" w14:textId="77777777" w:rsidR="0034317C" w:rsidRPr="0034317C" w:rsidRDefault="0034317C" w:rsidP="0034317C">
            <w:pPr>
              <w:jc w:val="both"/>
              <w:rPr>
                <w:rFonts w:eastAsia="Malgun Gothic" w:cs="Times"/>
                <w:sz w:val="22"/>
                <w:szCs w:val="22"/>
                <w:highlight w:val="green"/>
                <w:lang w:eastAsia="zh-CN"/>
              </w:rPr>
            </w:pPr>
            <w:r w:rsidRPr="0034317C">
              <w:rPr>
                <w:rFonts w:cs="Times"/>
                <w:color w:val="000000"/>
                <w:sz w:val="22"/>
                <w:szCs w:val="22"/>
                <w:highlight w:val="green"/>
              </w:rPr>
              <w:t>Agreement</w:t>
            </w:r>
          </w:p>
          <w:p w14:paraId="72116296" w14:textId="77777777" w:rsidR="0034317C" w:rsidRPr="0034317C" w:rsidRDefault="0034317C" w:rsidP="0034317C">
            <w:pPr>
              <w:spacing w:after="0"/>
              <w:rPr>
                <w:rFonts w:ascii="Calibri" w:eastAsia="Batang" w:hAnsi="Calibri" w:cs="Calibri"/>
                <w:sz w:val="22"/>
                <w:szCs w:val="22"/>
                <w:lang w:val="en-US" w:eastAsia="en-US"/>
              </w:rPr>
            </w:pPr>
            <w:r w:rsidRPr="0034317C">
              <w:rPr>
                <w:sz w:val="22"/>
                <w:szCs w:val="22"/>
                <w:lang w:val="en-CA"/>
              </w:rPr>
              <w:t xml:space="preserve">For case that one PUCCH overlaps with two overlapped PUSCHs in multi-DCI based </w:t>
            </w:r>
            <w:proofErr w:type="spellStart"/>
            <w:r w:rsidRPr="0034317C">
              <w:rPr>
                <w:sz w:val="22"/>
                <w:szCs w:val="22"/>
                <w:lang w:val="en-CA"/>
              </w:rPr>
              <w:t>STxMP</w:t>
            </w:r>
            <w:proofErr w:type="spellEnd"/>
            <w:r w:rsidRPr="0034317C">
              <w:rPr>
                <w:sz w:val="22"/>
                <w:szCs w:val="22"/>
                <w:lang w:val="en-CA"/>
              </w:rPr>
              <w:t xml:space="preserve"> PUSCH+PUSCH, </w:t>
            </w:r>
            <w:proofErr w:type="gramStart"/>
            <w:r w:rsidRPr="0034317C">
              <w:rPr>
                <w:sz w:val="22"/>
                <w:szCs w:val="22"/>
                <w:lang w:val="en-CA"/>
              </w:rPr>
              <w:t>down-select</w:t>
            </w:r>
            <w:proofErr w:type="gramEnd"/>
            <w:r w:rsidRPr="0034317C">
              <w:rPr>
                <w:sz w:val="22"/>
                <w:szCs w:val="22"/>
                <w:lang w:val="en-CA"/>
              </w:rPr>
              <w:t xml:space="preserve"> one for the UCI multiplexing:</w:t>
            </w:r>
          </w:p>
          <w:p w14:paraId="20000AF5" w14:textId="77777777" w:rsidR="0034317C" w:rsidRPr="0034317C" w:rsidRDefault="0034317C" w:rsidP="0034317C">
            <w:pPr>
              <w:numPr>
                <w:ilvl w:val="0"/>
                <w:numId w:val="41"/>
              </w:numPr>
              <w:rPr>
                <w:rFonts w:ascii="Times" w:eastAsia="Times New Roman" w:hAnsi="Times"/>
                <w:sz w:val="22"/>
                <w:szCs w:val="22"/>
              </w:rPr>
            </w:pPr>
            <w:r w:rsidRPr="0034317C">
              <w:rPr>
                <w:rFonts w:eastAsia="Times New Roman"/>
                <w:sz w:val="22"/>
                <w:szCs w:val="22"/>
                <w:lang w:val="en-CA"/>
              </w:rPr>
              <w:t xml:space="preserve">Option 1: the UCI is multiplexed into the PUSCH associated with the same TRP. And among the PUSCHs associated with the same TRP, the legacy PUSCH priority order for UCI multiplexing is applied. </w:t>
            </w:r>
            <w:r w:rsidRPr="0034317C">
              <w:rPr>
                <w:rFonts w:eastAsia="Times New Roman"/>
                <w:color w:val="000000"/>
                <w:sz w:val="22"/>
                <w:szCs w:val="22"/>
                <w:lang w:val="en-CA"/>
              </w:rPr>
              <w:t xml:space="preserve">FFS: determining the PUSCH associated with the same TRP. </w:t>
            </w:r>
          </w:p>
          <w:p w14:paraId="3CB11339" w14:textId="77777777" w:rsidR="0034317C" w:rsidRPr="0034317C" w:rsidRDefault="0034317C" w:rsidP="0034317C">
            <w:pPr>
              <w:numPr>
                <w:ilvl w:val="0"/>
                <w:numId w:val="41"/>
              </w:numPr>
              <w:spacing w:after="0"/>
              <w:rPr>
                <w:rFonts w:eastAsia="Times New Roman"/>
                <w:color w:val="000000"/>
                <w:sz w:val="22"/>
                <w:szCs w:val="22"/>
              </w:rPr>
            </w:pPr>
            <w:r w:rsidRPr="0034317C">
              <w:rPr>
                <w:rFonts w:eastAsia="Times New Roman"/>
                <w:sz w:val="22"/>
                <w:szCs w:val="22"/>
                <w:lang w:val="en-CA"/>
              </w:rPr>
              <w:t xml:space="preserve">Option 2: the legacy PUSCH priority order for UCI multiplexing is first applied and if at last, there are two PUSCHs with the same start time in one same CC, the UCI is multiplexed in </w:t>
            </w:r>
            <w:r w:rsidRPr="0034317C">
              <w:rPr>
                <w:rFonts w:eastAsia="Times New Roman"/>
                <w:color w:val="000000"/>
                <w:sz w:val="22"/>
                <w:szCs w:val="22"/>
                <w:lang w:val="en-CA"/>
              </w:rPr>
              <w:t xml:space="preserve">(FFS: one or two) of these two PUSCHs, and FFS which one PUSCH. </w:t>
            </w:r>
          </w:p>
          <w:p w14:paraId="703B50B7" w14:textId="77777777" w:rsidR="0034317C" w:rsidRPr="0034317C" w:rsidRDefault="0034317C" w:rsidP="0034317C">
            <w:pPr>
              <w:numPr>
                <w:ilvl w:val="0"/>
                <w:numId w:val="41"/>
              </w:numPr>
              <w:spacing w:after="0"/>
              <w:rPr>
                <w:rFonts w:eastAsia="Times New Roman"/>
                <w:sz w:val="22"/>
                <w:szCs w:val="22"/>
              </w:rPr>
            </w:pPr>
            <w:r w:rsidRPr="0034317C">
              <w:rPr>
                <w:rFonts w:eastAsia="Times New Roman"/>
                <w:sz w:val="22"/>
                <w:szCs w:val="22"/>
                <w:lang w:val="en-CA"/>
              </w:rPr>
              <w:t xml:space="preserve">Option 3: </w:t>
            </w:r>
          </w:p>
          <w:p w14:paraId="2E94629C" w14:textId="77777777" w:rsidR="0034317C" w:rsidRPr="0034317C" w:rsidRDefault="0034317C" w:rsidP="0034317C">
            <w:pPr>
              <w:numPr>
                <w:ilvl w:val="1"/>
                <w:numId w:val="41"/>
              </w:numPr>
              <w:spacing w:after="0"/>
              <w:rPr>
                <w:rFonts w:eastAsia="Times New Roman"/>
                <w:sz w:val="22"/>
                <w:szCs w:val="22"/>
              </w:rPr>
            </w:pPr>
            <w:r w:rsidRPr="0034317C">
              <w:rPr>
                <w:rFonts w:eastAsia="Times New Roman"/>
                <w:sz w:val="22"/>
                <w:szCs w:val="22"/>
                <w:lang w:val="en-CA"/>
              </w:rPr>
              <w:t xml:space="preserve">When joint HARQ-ACK feedback is configured, the legacy PUSCH priority order for UCI multiplexing is first applied and if at last, there are two PUSCHs with the same start time in one same CC, the </w:t>
            </w:r>
            <w:r w:rsidRPr="0034317C">
              <w:rPr>
                <w:rFonts w:eastAsia="Times New Roman"/>
                <w:color w:val="000000"/>
                <w:sz w:val="22"/>
                <w:szCs w:val="22"/>
                <w:lang w:val="en-CA"/>
              </w:rPr>
              <w:t>UCI is m</w:t>
            </w:r>
            <w:r w:rsidRPr="0034317C">
              <w:rPr>
                <w:rFonts w:eastAsia="Times New Roman"/>
                <w:sz w:val="22"/>
                <w:szCs w:val="22"/>
                <w:lang w:val="en-CA"/>
              </w:rPr>
              <w:t xml:space="preserve">ultiplexed in </w:t>
            </w:r>
            <w:r w:rsidRPr="0034317C">
              <w:rPr>
                <w:rFonts w:eastAsia="Times New Roman"/>
                <w:color w:val="000000"/>
                <w:sz w:val="22"/>
                <w:szCs w:val="22"/>
                <w:lang w:val="en-CA"/>
              </w:rPr>
              <w:t xml:space="preserve">(FFS: one or two) of these two PUSCHs, and FFS which one PUSCH. </w:t>
            </w:r>
          </w:p>
          <w:p w14:paraId="0D97C454" w14:textId="77777777" w:rsidR="0034317C" w:rsidRPr="0034317C" w:rsidRDefault="0034317C" w:rsidP="0034317C">
            <w:pPr>
              <w:numPr>
                <w:ilvl w:val="1"/>
                <w:numId w:val="41"/>
              </w:numPr>
              <w:spacing w:after="0"/>
              <w:rPr>
                <w:rFonts w:eastAsia="Times New Roman"/>
                <w:sz w:val="22"/>
                <w:szCs w:val="22"/>
              </w:rPr>
            </w:pPr>
            <w:r w:rsidRPr="0034317C">
              <w:rPr>
                <w:rFonts w:eastAsia="Times New Roman"/>
                <w:sz w:val="22"/>
                <w:szCs w:val="22"/>
                <w:lang w:val="en-CA"/>
              </w:rPr>
              <w:lastRenderedPageBreak/>
              <w:t>When separate HARQ-ACK feedback is configured, at least when the UCI includes HARQ-ACK, the UCI is multiplexed into the PUSCH associated with the same TRP. And among the PUSCHs associated with the same TRP, the legacy PUSCH priority order for UCI multiplexing is applied</w:t>
            </w:r>
            <w:r w:rsidRPr="0034317C">
              <w:rPr>
                <w:rFonts w:eastAsia="Times New Roman"/>
                <w:color w:val="000000"/>
                <w:sz w:val="22"/>
                <w:szCs w:val="22"/>
                <w:lang w:val="en-CA"/>
              </w:rPr>
              <w:t xml:space="preserve">. FFS: determining </w:t>
            </w:r>
            <w:r w:rsidRPr="0034317C">
              <w:rPr>
                <w:rFonts w:eastAsia="Times New Roman"/>
                <w:sz w:val="22"/>
                <w:szCs w:val="22"/>
                <w:lang w:val="en-CA"/>
              </w:rPr>
              <w:t xml:space="preserve">the PUSCH associated with the same TRP. </w:t>
            </w:r>
          </w:p>
          <w:p w14:paraId="12539333" w14:textId="77777777" w:rsidR="0034317C" w:rsidRPr="0034317C" w:rsidRDefault="0034317C" w:rsidP="0034317C">
            <w:pPr>
              <w:numPr>
                <w:ilvl w:val="2"/>
                <w:numId w:val="41"/>
              </w:numPr>
              <w:spacing w:after="0"/>
              <w:rPr>
                <w:rFonts w:eastAsia="Times New Roman"/>
                <w:sz w:val="22"/>
                <w:szCs w:val="22"/>
              </w:rPr>
            </w:pPr>
            <w:r w:rsidRPr="0034317C">
              <w:rPr>
                <w:rFonts w:eastAsia="Times New Roman"/>
                <w:sz w:val="22"/>
                <w:szCs w:val="22"/>
                <w:lang w:val="en-CA"/>
              </w:rPr>
              <w:t>FFS: When the UCI does not include HARQ-ACK (CSI and/or SR), whether to follow the same behavior as above, or to follow the behavior of the case that joint HARQ-ACK feedback is configured.</w:t>
            </w:r>
          </w:p>
          <w:p w14:paraId="2B42C659" w14:textId="77777777" w:rsidR="0034317C" w:rsidRPr="0034317C" w:rsidRDefault="0034317C" w:rsidP="0034317C">
            <w:pPr>
              <w:numPr>
                <w:ilvl w:val="1"/>
                <w:numId w:val="41"/>
              </w:numPr>
              <w:spacing w:after="0"/>
              <w:rPr>
                <w:rFonts w:eastAsia="Times New Roman"/>
                <w:sz w:val="22"/>
                <w:szCs w:val="22"/>
              </w:rPr>
            </w:pPr>
            <w:r w:rsidRPr="0034317C">
              <w:rPr>
                <w:rFonts w:eastAsia="Times New Roman"/>
                <w:sz w:val="22"/>
                <w:szCs w:val="22"/>
              </w:rPr>
              <w:t>Note: Here using joint HARQ-ACK feedback and separate HARQ-ACK feedback is mainly for discussion purpose. FFS: whether to introduce a new RRC parameter to indicate that.</w:t>
            </w:r>
          </w:p>
          <w:p w14:paraId="3BC00E5D" w14:textId="77777777" w:rsidR="0034317C" w:rsidRPr="0034317C" w:rsidRDefault="0034317C" w:rsidP="0034317C">
            <w:pPr>
              <w:numPr>
                <w:ilvl w:val="0"/>
                <w:numId w:val="41"/>
              </w:numPr>
              <w:spacing w:after="0"/>
              <w:rPr>
                <w:rFonts w:eastAsia="Times New Roman"/>
                <w:sz w:val="22"/>
                <w:szCs w:val="22"/>
              </w:rPr>
            </w:pPr>
            <w:r w:rsidRPr="0034317C">
              <w:rPr>
                <w:rFonts w:eastAsia="Times New Roman"/>
                <w:sz w:val="22"/>
                <w:szCs w:val="22"/>
              </w:rPr>
              <w:t xml:space="preserve">FFS the impact of the following legacy restriction on the above options: when separate HARQ feedback is configured, a PUCCH transmission triggered by DCI associated with one </w:t>
            </w:r>
            <w:proofErr w:type="spellStart"/>
            <w:r w:rsidRPr="0034317C">
              <w:rPr>
                <w:rFonts w:eastAsia="Times New Roman"/>
                <w:i/>
                <w:sz w:val="22"/>
                <w:szCs w:val="22"/>
              </w:rPr>
              <w:t>coresetPoolIndex</w:t>
            </w:r>
            <w:proofErr w:type="spellEnd"/>
            <w:r w:rsidRPr="0034317C">
              <w:rPr>
                <w:rFonts w:eastAsia="Times New Roman"/>
                <w:sz w:val="22"/>
                <w:szCs w:val="22"/>
              </w:rPr>
              <w:t xml:space="preserve"> cannot overlap in time with a PUSCH transmission triggered by DCI associated with another </w:t>
            </w:r>
            <w:proofErr w:type="spellStart"/>
            <w:r w:rsidRPr="0034317C">
              <w:rPr>
                <w:rFonts w:eastAsia="Times New Roman"/>
                <w:i/>
                <w:sz w:val="22"/>
                <w:szCs w:val="22"/>
              </w:rPr>
              <w:t>coresetPoolIndex</w:t>
            </w:r>
            <w:proofErr w:type="spellEnd"/>
            <w:r w:rsidRPr="0034317C">
              <w:rPr>
                <w:rFonts w:eastAsia="Times New Roman"/>
                <w:sz w:val="22"/>
                <w:szCs w:val="22"/>
              </w:rPr>
              <w:t>.</w:t>
            </w:r>
          </w:p>
          <w:p w14:paraId="51F3CAF1" w14:textId="77777777" w:rsidR="0034317C" w:rsidRPr="0034317C" w:rsidRDefault="0034317C" w:rsidP="0034317C">
            <w:pPr>
              <w:numPr>
                <w:ilvl w:val="0"/>
                <w:numId w:val="41"/>
              </w:numPr>
              <w:spacing w:after="0"/>
              <w:rPr>
                <w:rFonts w:eastAsia="Times New Roman"/>
                <w:sz w:val="22"/>
                <w:szCs w:val="22"/>
              </w:rPr>
            </w:pPr>
            <w:r w:rsidRPr="0034317C">
              <w:rPr>
                <w:rFonts w:eastAsia="Times New Roman"/>
                <w:sz w:val="22"/>
                <w:szCs w:val="22"/>
              </w:rPr>
              <w:t xml:space="preserve">Note: each of the above options is applied to the system when the system is configured with multi-DCI based </w:t>
            </w:r>
            <w:proofErr w:type="spellStart"/>
            <w:r w:rsidRPr="0034317C">
              <w:rPr>
                <w:rFonts w:eastAsia="Times New Roman"/>
                <w:sz w:val="22"/>
                <w:szCs w:val="22"/>
              </w:rPr>
              <w:t>STxMP</w:t>
            </w:r>
            <w:proofErr w:type="spellEnd"/>
            <w:r w:rsidRPr="0034317C">
              <w:rPr>
                <w:rFonts w:eastAsia="Times New Roman"/>
                <w:sz w:val="22"/>
                <w:szCs w:val="22"/>
              </w:rPr>
              <w:t xml:space="preserve"> PUSCH+PUSCH.</w:t>
            </w:r>
          </w:p>
          <w:p w14:paraId="527022C8" w14:textId="4EDE561F" w:rsidR="00AA0F67" w:rsidRPr="0034317C" w:rsidRDefault="00AA0F67" w:rsidP="0034317C">
            <w:pPr>
              <w:spacing w:after="0"/>
              <w:rPr>
                <w:rFonts w:eastAsia="宋体"/>
                <w:sz w:val="22"/>
                <w:szCs w:val="22"/>
                <w:lang w:eastAsia="zh-CN"/>
              </w:rPr>
            </w:pPr>
          </w:p>
        </w:tc>
      </w:tr>
    </w:tbl>
    <w:p w14:paraId="3C35A654" w14:textId="3C03E246"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lastRenderedPageBreak/>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w:t>
      </w:r>
      <w:proofErr w:type="spellStart"/>
      <w:r w:rsidR="001658C1">
        <w:rPr>
          <w:rFonts w:eastAsia="宋体" w:hint="eastAsia"/>
          <w:sz w:val="22"/>
          <w:szCs w:val="22"/>
          <w:lang w:val="en-US" w:eastAsia="zh-CN"/>
        </w:rPr>
        <w:t>S</w:t>
      </w:r>
      <w:r w:rsidR="001658C1">
        <w:rPr>
          <w:rFonts w:eastAsia="宋体"/>
          <w:sz w:val="22"/>
          <w:szCs w:val="22"/>
          <w:lang w:val="en-US" w:eastAsia="zh-CN"/>
        </w:rPr>
        <w:t>TxMP</w:t>
      </w:r>
      <w:proofErr w:type="spellEnd"/>
      <w:r w:rsidR="001658C1">
        <w:rPr>
          <w:rFonts w:eastAsia="宋体"/>
          <w:sz w:val="22"/>
          <w:szCs w:val="22"/>
          <w:lang w:val="en-US" w:eastAsia="zh-CN"/>
        </w:rPr>
        <w:t xml:space="preserve"> schemes.</w:t>
      </w:r>
    </w:p>
    <w:p w14:paraId="47A9BAF7" w14:textId="4CB2B051" w:rsidR="002068DD" w:rsidRPr="00B46F69" w:rsidRDefault="00997E25" w:rsidP="0073529E">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r w:rsidR="00B46F69">
        <w:rPr>
          <w:rFonts w:eastAsia="MS Mincho"/>
          <w:b/>
          <w:bCs/>
          <w:szCs w:val="24"/>
          <w:lang w:val="en-US"/>
        </w:rPr>
        <w:t>on</w:t>
      </w:r>
      <w:r w:rsidR="00672742">
        <w:rPr>
          <w:rFonts w:eastAsia="MS Mincho"/>
          <w:b/>
          <w:bCs/>
          <w:szCs w:val="24"/>
          <w:lang w:val="en-US"/>
        </w:rPr>
        <w:t xml:space="preserve"> </w:t>
      </w:r>
      <w:r w:rsidR="006A2DCA">
        <w:rPr>
          <w:rFonts w:eastAsia="MS Mincho"/>
          <w:b/>
          <w:bCs/>
          <w:szCs w:val="24"/>
          <w:lang w:val="en-US"/>
        </w:rPr>
        <w:t xml:space="preserve">S-DCI based </w:t>
      </w:r>
      <w:r w:rsidR="00B46F69">
        <w:rPr>
          <w:rFonts w:eastAsia="MS Mincho"/>
          <w:b/>
          <w:bCs/>
          <w:szCs w:val="24"/>
          <w:lang w:val="en-US"/>
        </w:rPr>
        <w:t xml:space="preserve">multi-panel PUSCH </w:t>
      </w:r>
      <w:proofErr w:type="gramStart"/>
      <w:r w:rsidR="00B46F69">
        <w:rPr>
          <w:rFonts w:eastAsia="MS Mincho"/>
          <w:b/>
          <w:bCs/>
          <w:szCs w:val="24"/>
          <w:lang w:val="en-US"/>
        </w:rPr>
        <w:t>transmission</w:t>
      </w:r>
      <w:proofErr w:type="gramEnd"/>
      <w:r w:rsidR="00B46F69">
        <w:rPr>
          <w:rFonts w:eastAsia="MS Mincho"/>
          <w:b/>
          <w:bCs/>
          <w:szCs w:val="24"/>
          <w:lang w:val="en-US"/>
        </w:rPr>
        <w:t xml:space="preserve"> </w:t>
      </w:r>
    </w:p>
    <w:p w14:paraId="177443F6" w14:textId="77777777" w:rsidR="00342839" w:rsidRDefault="00342839" w:rsidP="00342839">
      <w:pPr>
        <w:spacing w:beforeLines="50" w:before="120"/>
        <w:jc w:val="both"/>
        <w:rPr>
          <w:rFonts w:eastAsia="宋体"/>
          <w:sz w:val="22"/>
          <w:szCs w:val="18"/>
          <w:lang w:val="en-US" w:eastAsia="zh-CN"/>
        </w:rPr>
      </w:pPr>
      <w:r>
        <w:rPr>
          <w:rFonts w:eastAsia="宋体"/>
          <w:sz w:val="22"/>
          <w:szCs w:val="18"/>
          <w:lang w:val="en-US" w:eastAsia="zh-CN"/>
        </w:rPr>
        <w:t>For d</w:t>
      </w:r>
      <w:r w:rsidR="00555521">
        <w:rPr>
          <w:rFonts w:eastAsia="宋体"/>
          <w:sz w:val="22"/>
          <w:szCs w:val="18"/>
          <w:lang w:val="en-US" w:eastAsia="zh-CN"/>
        </w:rPr>
        <w:t xml:space="preserve">ynamic switching between </w:t>
      </w:r>
      <w:proofErr w:type="spellStart"/>
      <w:r w:rsidR="00555521">
        <w:rPr>
          <w:rFonts w:eastAsia="宋体"/>
          <w:sz w:val="22"/>
          <w:szCs w:val="18"/>
          <w:lang w:val="en-US" w:eastAsia="zh-CN"/>
        </w:rPr>
        <w:t>STxMP</w:t>
      </w:r>
      <w:proofErr w:type="spellEnd"/>
      <w:r w:rsidR="00555521">
        <w:rPr>
          <w:rFonts w:eastAsia="宋体"/>
          <w:sz w:val="22"/>
          <w:szCs w:val="18"/>
          <w:lang w:val="en-US" w:eastAsia="zh-CN"/>
        </w:rPr>
        <w:t xml:space="preserve"> SDM scheme and single panel Tx </w:t>
      </w:r>
      <w:r w:rsidR="000F77AA">
        <w:rPr>
          <w:rFonts w:eastAsia="宋体"/>
          <w:sz w:val="22"/>
          <w:szCs w:val="18"/>
          <w:lang w:val="en-US" w:eastAsia="zh-CN"/>
        </w:rPr>
        <w:t>using “SRS resource set indicator” field</w:t>
      </w:r>
      <w:r>
        <w:rPr>
          <w:rFonts w:eastAsia="宋体"/>
          <w:sz w:val="22"/>
          <w:szCs w:val="18"/>
          <w:lang w:val="en-US" w:eastAsia="zh-CN"/>
        </w:rPr>
        <w:t xml:space="preserve">, it was agreed that codepoints “00” and “01” indicate </w:t>
      </w:r>
      <w:proofErr w:type="spellStart"/>
      <w:r>
        <w:rPr>
          <w:rFonts w:eastAsia="宋体"/>
          <w:sz w:val="22"/>
          <w:szCs w:val="18"/>
          <w:lang w:val="en-US" w:eastAsia="zh-CN"/>
        </w:rPr>
        <w:t>sTRP</w:t>
      </w:r>
      <w:proofErr w:type="spellEnd"/>
      <w:r>
        <w:rPr>
          <w:rFonts w:eastAsia="宋体"/>
          <w:sz w:val="22"/>
          <w:szCs w:val="18"/>
          <w:lang w:val="en-US" w:eastAsia="zh-CN"/>
        </w:rPr>
        <w:t xml:space="preserve"> transmission and “10” indicates SDM transmission. Interpretation of “11” is FFS.</w:t>
      </w:r>
      <w:r w:rsidR="005750DF">
        <w:rPr>
          <w:rFonts w:eastAsia="宋体"/>
          <w:sz w:val="22"/>
          <w:szCs w:val="18"/>
          <w:lang w:val="en-US" w:eastAsia="zh-CN"/>
        </w:rPr>
        <w:t xml:space="preserve"> I</w:t>
      </w:r>
      <w:r w:rsidR="00555521">
        <w:rPr>
          <w:rFonts w:eastAsia="宋体"/>
          <w:sz w:val="22"/>
          <w:szCs w:val="18"/>
          <w:lang w:val="en-US" w:eastAsia="zh-CN"/>
        </w:rPr>
        <w:t>n Rel-17 M-TRP</w:t>
      </w:r>
      <w:r w:rsidR="005750DF">
        <w:rPr>
          <w:rFonts w:eastAsia="宋体"/>
          <w:sz w:val="22"/>
          <w:szCs w:val="18"/>
          <w:lang w:val="en-US" w:eastAsia="zh-CN"/>
        </w:rPr>
        <w:t xml:space="preserve"> TDM PUSCH repetition</w:t>
      </w:r>
      <w:r w:rsidR="00555521">
        <w:rPr>
          <w:rFonts w:eastAsia="宋体"/>
          <w:sz w:val="22"/>
          <w:szCs w:val="18"/>
          <w:lang w:val="en-US" w:eastAsia="zh-CN"/>
        </w:rPr>
        <w:t>, index ‘10’ and ’11’ of SRS resource set indicator field are used for TRP order switching,</w:t>
      </w:r>
      <w:r w:rsidR="00693757">
        <w:rPr>
          <w:rFonts w:eastAsia="宋体"/>
          <w:sz w:val="22"/>
          <w:szCs w:val="18"/>
          <w:lang w:val="en-US" w:eastAsia="zh-CN"/>
        </w:rPr>
        <w:t xml:space="preserve"> i.e., index ‘10’ and ‘11’ indicates whether the first repetition is associated with first or second SRS resource set.</w:t>
      </w:r>
      <w:r w:rsidR="00555521">
        <w:rPr>
          <w:rFonts w:eastAsia="宋体"/>
          <w:sz w:val="22"/>
          <w:szCs w:val="18"/>
          <w:lang w:val="en-US" w:eastAsia="zh-CN"/>
        </w:rPr>
        <w:t xml:space="preserve"> </w:t>
      </w:r>
      <w:r w:rsidR="00693757">
        <w:rPr>
          <w:rFonts w:eastAsia="宋体"/>
          <w:sz w:val="22"/>
          <w:szCs w:val="18"/>
          <w:lang w:val="en-US" w:eastAsia="zh-CN"/>
        </w:rPr>
        <w:t>However,</w:t>
      </w:r>
      <w:r w:rsidR="00555521">
        <w:rPr>
          <w:rFonts w:eastAsia="宋体"/>
          <w:sz w:val="22"/>
          <w:szCs w:val="18"/>
          <w:lang w:val="en-US" w:eastAsia="zh-CN"/>
        </w:rPr>
        <w:t xml:space="preserve"> TRP order switching </w:t>
      </w:r>
      <w:r w:rsidR="00F61AB5">
        <w:rPr>
          <w:rFonts w:eastAsia="宋体"/>
          <w:sz w:val="22"/>
          <w:szCs w:val="18"/>
          <w:lang w:val="en-US" w:eastAsia="zh-CN"/>
        </w:rPr>
        <w:t>by SRS resource set indicator field is</w:t>
      </w:r>
      <w:r w:rsidR="00555521">
        <w:rPr>
          <w:rFonts w:eastAsia="宋体"/>
          <w:sz w:val="22"/>
          <w:szCs w:val="18"/>
          <w:lang w:val="en-US" w:eastAsia="zh-CN"/>
        </w:rPr>
        <w:t xml:space="preserve"> not needed for </w:t>
      </w:r>
      <w:proofErr w:type="spellStart"/>
      <w:r w:rsidR="00555521">
        <w:rPr>
          <w:rFonts w:eastAsia="宋体"/>
          <w:sz w:val="22"/>
          <w:szCs w:val="18"/>
          <w:lang w:val="en-US" w:eastAsia="zh-CN"/>
        </w:rPr>
        <w:t>STxMP</w:t>
      </w:r>
      <w:proofErr w:type="spellEnd"/>
      <w:r w:rsidR="00555521">
        <w:rPr>
          <w:rFonts w:eastAsia="宋体"/>
          <w:sz w:val="22"/>
          <w:szCs w:val="18"/>
          <w:lang w:val="en-US" w:eastAsia="zh-CN"/>
        </w:rPr>
        <w:t xml:space="preserve"> SDM schem</w:t>
      </w:r>
      <w:r w:rsidR="00693757">
        <w:rPr>
          <w:rFonts w:eastAsia="宋体"/>
          <w:sz w:val="22"/>
          <w:szCs w:val="18"/>
          <w:lang w:val="en-US" w:eastAsia="zh-CN"/>
        </w:rPr>
        <w:t>e</w:t>
      </w:r>
      <w:r w:rsidR="00555521">
        <w:rPr>
          <w:rFonts w:eastAsia="宋体"/>
          <w:sz w:val="22"/>
          <w:szCs w:val="18"/>
          <w:lang w:val="en-US" w:eastAsia="zh-CN"/>
        </w:rPr>
        <w:t xml:space="preserve">. Thus, for </w:t>
      </w:r>
      <w:proofErr w:type="spellStart"/>
      <w:r w:rsidR="00555521">
        <w:rPr>
          <w:rFonts w:eastAsia="宋体"/>
          <w:sz w:val="22"/>
          <w:szCs w:val="18"/>
          <w:lang w:val="en-US" w:eastAsia="zh-CN"/>
        </w:rPr>
        <w:t>STxMP</w:t>
      </w:r>
      <w:proofErr w:type="spellEnd"/>
      <w:r w:rsidR="00555521">
        <w:rPr>
          <w:rFonts w:eastAsia="宋体"/>
          <w:sz w:val="22"/>
          <w:szCs w:val="18"/>
          <w:lang w:val="en-US" w:eastAsia="zh-CN"/>
        </w:rPr>
        <w:t xml:space="preserve"> SDM scheme, bit field ‘11’ of SRS resource set indicator field can be reserved.</w:t>
      </w:r>
    </w:p>
    <w:p w14:paraId="6E573F96" w14:textId="625FF9C0" w:rsidR="00555521" w:rsidRPr="00AA4855" w:rsidRDefault="00555521" w:rsidP="00342839">
      <w:pPr>
        <w:spacing w:beforeLines="50" w:before="120"/>
        <w:jc w:val="both"/>
        <w:rPr>
          <w:rFonts w:eastAsia="宋体"/>
          <w:b/>
          <w:bCs/>
          <w:sz w:val="22"/>
          <w:szCs w:val="18"/>
          <w:u w:val="single"/>
          <w:lang w:val="en-US" w:eastAsia="zh-CN"/>
        </w:rPr>
      </w:pPr>
      <w:r w:rsidRPr="00AA4855">
        <w:rPr>
          <w:rFonts w:eastAsia="宋体"/>
          <w:b/>
          <w:bCs/>
          <w:sz w:val="22"/>
          <w:szCs w:val="18"/>
          <w:u w:val="single"/>
          <w:lang w:val="en-US" w:eastAsia="zh-CN"/>
        </w:rPr>
        <w:t>Proposal 2.</w:t>
      </w:r>
      <w:r w:rsidR="00693757">
        <w:rPr>
          <w:rFonts w:eastAsia="宋体"/>
          <w:b/>
          <w:bCs/>
          <w:sz w:val="22"/>
          <w:szCs w:val="18"/>
          <w:u w:val="single"/>
          <w:lang w:val="en-US" w:eastAsia="zh-CN"/>
        </w:rPr>
        <w:t>1</w:t>
      </w:r>
      <w:r w:rsidRPr="00AA4855">
        <w:rPr>
          <w:rFonts w:eastAsia="宋体"/>
          <w:b/>
          <w:bCs/>
          <w:sz w:val="22"/>
          <w:szCs w:val="18"/>
          <w:u w:val="single"/>
          <w:lang w:val="en-US" w:eastAsia="zh-CN"/>
        </w:rPr>
        <w:t xml:space="preserve">:  </w:t>
      </w:r>
    </w:p>
    <w:p w14:paraId="0B3DC8F0" w14:textId="1DFBE5DD" w:rsidR="003B5B51" w:rsidRDefault="003B5B51" w:rsidP="003B5B51">
      <w:pPr>
        <w:pStyle w:val="aff9"/>
        <w:numPr>
          <w:ilvl w:val="0"/>
          <w:numId w:val="25"/>
        </w:numPr>
        <w:spacing w:beforeLines="50" w:before="120"/>
        <w:ind w:leftChars="0"/>
        <w:rPr>
          <w:rFonts w:eastAsia="宋体"/>
          <w:b/>
          <w:bCs/>
          <w:sz w:val="22"/>
          <w:szCs w:val="18"/>
          <w:lang w:val="en-US" w:eastAsia="zh-CN"/>
        </w:rPr>
      </w:pPr>
      <w:r w:rsidRPr="003B5B51">
        <w:rPr>
          <w:rFonts w:eastAsia="宋体"/>
          <w:b/>
          <w:bCs/>
          <w:sz w:val="22"/>
          <w:szCs w:val="18"/>
          <w:lang w:val="en-US" w:eastAsia="zh-CN"/>
        </w:rPr>
        <w:t xml:space="preserve">For dynamic switching between </w:t>
      </w:r>
      <w:proofErr w:type="spellStart"/>
      <w:r w:rsidRPr="003B5B51">
        <w:rPr>
          <w:rFonts w:eastAsia="宋体"/>
          <w:b/>
          <w:bCs/>
          <w:sz w:val="22"/>
          <w:szCs w:val="18"/>
          <w:lang w:val="en-US" w:eastAsia="zh-CN"/>
        </w:rPr>
        <w:t>STxMP</w:t>
      </w:r>
      <w:proofErr w:type="spellEnd"/>
      <w:r w:rsidRPr="003B5B51">
        <w:rPr>
          <w:rFonts w:eastAsia="宋体"/>
          <w:b/>
          <w:bCs/>
          <w:sz w:val="22"/>
          <w:szCs w:val="18"/>
          <w:lang w:val="en-US" w:eastAsia="zh-CN"/>
        </w:rPr>
        <w:t xml:space="preserve"> SDM and single panel Tx,</w:t>
      </w:r>
      <w:r w:rsidR="00342839">
        <w:rPr>
          <w:rFonts w:eastAsia="宋体"/>
          <w:b/>
          <w:bCs/>
          <w:sz w:val="22"/>
          <w:szCs w:val="18"/>
          <w:lang w:val="en-US" w:eastAsia="zh-CN"/>
        </w:rPr>
        <w:t xml:space="preserve"> codepoint</w:t>
      </w:r>
      <w:r w:rsidRPr="003B5B51">
        <w:rPr>
          <w:rFonts w:eastAsia="宋体"/>
          <w:b/>
          <w:bCs/>
          <w:sz w:val="22"/>
          <w:szCs w:val="18"/>
          <w:lang w:val="en-US" w:eastAsia="zh-CN"/>
        </w:rPr>
        <w:t xml:space="preserve"> ‘11’ </w:t>
      </w:r>
      <w:r w:rsidR="00342839">
        <w:rPr>
          <w:rFonts w:eastAsia="宋体"/>
          <w:b/>
          <w:bCs/>
          <w:sz w:val="22"/>
          <w:szCs w:val="18"/>
          <w:lang w:val="en-US" w:eastAsia="zh-CN"/>
        </w:rPr>
        <w:t>is</w:t>
      </w:r>
      <w:r w:rsidRPr="003B5B51">
        <w:rPr>
          <w:rFonts w:eastAsia="宋体"/>
          <w:b/>
          <w:bCs/>
          <w:sz w:val="22"/>
          <w:szCs w:val="18"/>
          <w:lang w:val="en-US" w:eastAsia="zh-CN"/>
        </w:rPr>
        <w:t xml:space="preserve"> reserved.</w:t>
      </w:r>
    </w:p>
    <w:p w14:paraId="38F45F4A" w14:textId="76BB9D46" w:rsidR="003B5B51" w:rsidRDefault="003B5761" w:rsidP="003B5B51">
      <w:pPr>
        <w:spacing w:beforeLines="50" w:before="120"/>
        <w:jc w:val="both"/>
        <w:rPr>
          <w:rFonts w:eastAsia="宋体"/>
          <w:sz w:val="22"/>
          <w:szCs w:val="18"/>
          <w:lang w:val="en-US" w:eastAsia="zh-CN"/>
        </w:rPr>
      </w:pPr>
      <w:r>
        <w:rPr>
          <w:rFonts w:eastAsia="宋体"/>
          <w:sz w:val="22"/>
          <w:szCs w:val="18"/>
          <w:lang w:val="en-US" w:eastAsia="zh-CN"/>
        </w:rPr>
        <w:t>For d</w:t>
      </w:r>
      <w:r w:rsidR="003B5B51" w:rsidRPr="003B5B51">
        <w:rPr>
          <w:rFonts w:eastAsia="宋体"/>
          <w:sz w:val="22"/>
          <w:szCs w:val="18"/>
          <w:lang w:val="en-US" w:eastAsia="zh-CN"/>
        </w:rPr>
        <w:t xml:space="preserve">ynamic switching between </w:t>
      </w:r>
      <w:proofErr w:type="spellStart"/>
      <w:r w:rsidR="003B5B51" w:rsidRPr="003B5B51">
        <w:rPr>
          <w:rFonts w:eastAsia="宋体"/>
          <w:sz w:val="22"/>
          <w:szCs w:val="18"/>
          <w:lang w:val="en-US" w:eastAsia="zh-CN"/>
        </w:rPr>
        <w:t>STxMP</w:t>
      </w:r>
      <w:proofErr w:type="spellEnd"/>
      <w:r w:rsidR="003B5B51" w:rsidRPr="003B5B51">
        <w:rPr>
          <w:rFonts w:eastAsia="宋体"/>
          <w:sz w:val="22"/>
          <w:szCs w:val="18"/>
          <w:lang w:val="en-US" w:eastAsia="zh-CN"/>
        </w:rPr>
        <w:t xml:space="preserve"> </w:t>
      </w:r>
      <w:r w:rsidR="003303BC">
        <w:rPr>
          <w:rFonts w:eastAsia="宋体"/>
          <w:sz w:val="22"/>
          <w:szCs w:val="18"/>
          <w:lang w:val="en-US" w:eastAsia="zh-CN"/>
        </w:rPr>
        <w:t>SFN</w:t>
      </w:r>
      <w:r w:rsidR="003B5B51" w:rsidRPr="003B5B51">
        <w:rPr>
          <w:rFonts w:eastAsia="宋体"/>
          <w:sz w:val="22"/>
          <w:szCs w:val="18"/>
          <w:lang w:val="en-US" w:eastAsia="zh-CN"/>
        </w:rPr>
        <w:t xml:space="preserve"> scheme and single panel Tx</w:t>
      </w:r>
      <w:r>
        <w:rPr>
          <w:rFonts w:eastAsia="宋体"/>
          <w:sz w:val="22"/>
          <w:szCs w:val="18"/>
          <w:lang w:val="en-US" w:eastAsia="zh-CN"/>
        </w:rPr>
        <w:t>, same as SDM, codepoint “11” can be reserved.</w:t>
      </w:r>
    </w:p>
    <w:p w14:paraId="13C70006" w14:textId="4288F756" w:rsidR="00365352" w:rsidRPr="00AA4855" w:rsidRDefault="00365352" w:rsidP="00365352">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sidR="00693757">
        <w:rPr>
          <w:rFonts w:eastAsia="宋体"/>
          <w:b/>
          <w:bCs/>
          <w:sz w:val="22"/>
          <w:szCs w:val="18"/>
          <w:u w:val="single"/>
          <w:lang w:val="en-US" w:eastAsia="zh-CN"/>
        </w:rPr>
        <w:t>2</w:t>
      </w:r>
      <w:r w:rsidRPr="00AA4855">
        <w:rPr>
          <w:rFonts w:eastAsia="宋体"/>
          <w:b/>
          <w:bCs/>
          <w:sz w:val="22"/>
          <w:szCs w:val="18"/>
          <w:u w:val="single"/>
          <w:lang w:val="en-US" w:eastAsia="zh-CN"/>
        </w:rPr>
        <w:t xml:space="preserve">:  </w:t>
      </w:r>
    </w:p>
    <w:p w14:paraId="67862413" w14:textId="510DE15E" w:rsidR="00D76322" w:rsidRPr="00D76322" w:rsidRDefault="00365352" w:rsidP="00D76322">
      <w:pPr>
        <w:pStyle w:val="aff9"/>
        <w:numPr>
          <w:ilvl w:val="0"/>
          <w:numId w:val="25"/>
        </w:numPr>
        <w:spacing w:beforeLines="50" w:before="120"/>
        <w:ind w:leftChars="0"/>
        <w:rPr>
          <w:rFonts w:eastAsia="宋体"/>
          <w:sz w:val="22"/>
          <w:szCs w:val="22"/>
          <w:lang w:val="en-CA" w:eastAsia="zh-CN"/>
        </w:rPr>
      </w:pPr>
      <w:r w:rsidRPr="003B5B51">
        <w:rPr>
          <w:rFonts w:eastAsia="宋体"/>
          <w:b/>
          <w:bCs/>
          <w:sz w:val="22"/>
          <w:szCs w:val="18"/>
          <w:lang w:val="en-US" w:eastAsia="zh-CN"/>
        </w:rPr>
        <w:t xml:space="preserve">For dynamic switching between </w:t>
      </w:r>
      <w:proofErr w:type="spellStart"/>
      <w:r w:rsidRPr="003B5B51">
        <w:rPr>
          <w:rFonts w:eastAsia="宋体"/>
          <w:b/>
          <w:bCs/>
          <w:sz w:val="22"/>
          <w:szCs w:val="18"/>
          <w:lang w:val="en-US" w:eastAsia="zh-CN"/>
        </w:rPr>
        <w:t>STxMP</w:t>
      </w:r>
      <w:proofErr w:type="spellEnd"/>
      <w:r w:rsidRPr="003B5B51">
        <w:rPr>
          <w:rFonts w:eastAsia="宋体"/>
          <w:b/>
          <w:bCs/>
          <w:sz w:val="22"/>
          <w:szCs w:val="18"/>
          <w:lang w:val="en-US" w:eastAsia="zh-CN"/>
        </w:rPr>
        <w:t xml:space="preserve"> </w:t>
      </w:r>
      <w:r>
        <w:rPr>
          <w:rFonts w:eastAsia="宋体"/>
          <w:b/>
          <w:bCs/>
          <w:sz w:val="22"/>
          <w:szCs w:val="18"/>
          <w:lang w:val="en-US" w:eastAsia="zh-CN"/>
        </w:rPr>
        <w:t xml:space="preserve">SFN </w:t>
      </w:r>
      <w:r w:rsidRPr="003B5B51">
        <w:rPr>
          <w:rFonts w:eastAsia="宋体"/>
          <w:b/>
          <w:bCs/>
          <w:sz w:val="22"/>
          <w:szCs w:val="18"/>
          <w:lang w:val="en-US" w:eastAsia="zh-CN"/>
        </w:rPr>
        <w:t xml:space="preserve">and single panel Tx, </w:t>
      </w:r>
      <w:r w:rsidR="003B5761">
        <w:rPr>
          <w:rFonts w:eastAsia="宋体"/>
          <w:b/>
          <w:bCs/>
          <w:sz w:val="22"/>
          <w:szCs w:val="18"/>
          <w:lang w:val="en-US" w:eastAsia="zh-CN"/>
        </w:rPr>
        <w:t>codepoint</w:t>
      </w:r>
      <w:r w:rsidRPr="003B5B51">
        <w:rPr>
          <w:rFonts w:eastAsia="宋体"/>
          <w:b/>
          <w:bCs/>
          <w:sz w:val="22"/>
          <w:szCs w:val="18"/>
          <w:lang w:val="en-US" w:eastAsia="zh-CN"/>
        </w:rPr>
        <w:t xml:space="preserve"> ‘11’ </w:t>
      </w:r>
      <w:r w:rsidR="003B5761">
        <w:rPr>
          <w:rFonts w:eastAsia="宋体"/>
          <w:b/>
          <w:bCs/>
          <w:sz w:val="22"/>
          <w:szCs w:val="18"/>
          <w:lang w:val="en-US" w:eastAsia="zh-CN"/>
        </w:rPr>
        <w:t>is r</w:t>
      </w:r>
      <w:r w:rsidRPr="003B5B51">
        <w:rPr>
          <w:rFonts w:eastAsia="宋体"/>
          <w:b/>
          <w:bCs/>
          <w:sz w:val="22"/>
          <w:szCs w:val="18"/>
          <w:lang w:val="en-US" w:eastAsia="zh-CN"/>
        </w:rPr>
        <w:t>eserved.</w:t>
      </w:r>
    </w:p>
    <w:p w14:paraId="3CD79327" w14:textId="1C8BBAC7" w:rsidR="00D76322" w:rsidRPr="0034317C" w:rsidRDefault="00D76322" w:rsidP="00D76322">
      <w:pPr>
        <w:spacing w:beforeLines="50" w:before="120"/>
        <w:jc w:val="both"/>
        <w:rPr>
          <w:sz w:val="22"/>
          <w:szCs w:val="22"/>
          <w:lang w:val="en-CA" w:eastAsia="zh-CN"/>
        </w:rPr>
      </w:pPr>
      <w:r>
        <w:rPr>
          <w:sz w:val="22"/>
          <w:szCs w:val="22"/>
          <w:lang w:val="en-CA" w:eastAsia="zh-CN"/>
        </w:rPr>
        <w:t>For SRI/TPMI field design when t</w:t>
      </w:r>
      <w:r w:rsidRPr="0034317C">
        <w:rPr>
          <w:sz w:val="22"/>
          <w:szCs w:val="22"/>
          <w:lang w:val="en-CA" w:eastAsia="zh-CN"/>
        </w:rPr>
        <w:t xml:space="preserve">he codepoints 00 and 01 indicate </w:t>
      </w:r>
      <w:proofErr w:type="spellStart"/>
      <w:r w:rsidRPr="0034317C">
        <w:rPr>
          <w:sz w:val="22"/>
          <w:szCs w:val="22"/>
          <w:lang w:val="en-CA" w:eastAsia="zh-CN"/>
        </w:rPr>
        <w:t>sTRP</w:t>
      </w:r>
      <w:proofErr w:type="spellEnd"/>
      <w:r w:rsidRPr="0034317C">
        <w:rPr>
          <w:sz w:val="22"/>
          <w:szCs w:val="22"/>
          <w:lang w:val="en-CA" w:eastAsia="zh-CN"/>
        </w:rPr>
        <w:t xml:space="preserve"> transmission</w:t>
      </w:r>
      <w:r>
        <w:rPr>
          <w:sz w:val="22"/>
          <w:szCs w:val="22"/>
          <w:lang w:val="en-CA" w:eastAsia="zh-CN"/>
        </w:rPr>
        <w:t xml:space="preserve">, it was agreed to </w:t>
      </w:r>
      <w:r w:rsidRPr="0034317C">
        <w:rPr>
          <w:sz w:val="22"/>
          <w:szCs w:val="22"/>
          <w:lang w:val="en-CA" w:eastAsia="zh-CN"/>
        </w:rPr>
        <w:t>down</w:t>
      </w:r>
      <w:r w:rsidR="00710C92">
        <w:rPr>
          <w:sz w:val="22"/>
          <w:szCs w:val="22"/>
          <w:lang w:val="en-CA" w:eastAsia="zh-CN"/>
        </w:rPr>
        <w:t xml:space="preserve"> </w:t>
      </w:r>
      <w:r w:rsidRPr="0034317C">
        <w:rPr>
          <w:sz w:val="22"/>
          <w:szCs w:val="22"/>
          <w:lang w:val="en-CA" w:eastAsia="zh-CN"/>
        </w:rPr>
        <w:t>select one from the following Alts:</w:t>
      </w:r>
    </w:p>
    <w:p w14:paraId="35351C01" w14:textId="77777777" w:rsidR="00D76322" w:rsidRPr="0034317C" w:rsidRDefault="00D76322" w:rsidP="00D76322">
      <w:pPr>
        <w:numPr>
          <w:ilvl w:val="0"/>
          <w:numId w:val="25"/>
        </w:numPr>
        <w:spacing w:before="50"/>
        <w:jc w:val="both"/>
        <w:rPr>
          <w:sz w:val="22"/>
          <w:szCs w:val="22"/>
          <w:lang w:val="en-CA" w:eastAsia="zh-CN"/>
        </w:rPr>
      </w:pPr>
      <w:r w:rsidRPr="0034317C">
        <w:rPr>
          <w:sz w:val="22"/>
          <w:szCs w:val="22"/>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51802E3A" w14:textId="77777777" w:rsidR="00D76322" w:rsidRPr="0034317C" w:rsidRDefault="00D76322" w:rsidP="00D76322">
      <w:pPr>
        <w:numPr>
          <w:ilvl w:val="0"/>
          <w:numId w:val="25"/>
        </w:numPr>
        <w:spacing w:before="50"/>
        <w:jc w:val="both"/>
        <w:rPr>
          <w:sz w:val="22"/>
          <w:szCs w:val="22"/>
          <w:lang w:eastAsia="zh-CN"/>
        </w:rPr>
      </w:pPr>
      <w:r w:rsidRPr="0034317C">
        <w:rPr>
          <w:sz w:val="22"/>
          <w:szCs w:val="22"/>
          <w:lang w:val="en-CA" w:eastAsia="zh-CN"/>
        </w:rPr>
        <w:t xml:space="preserve">Alt2: </w:t>
      </w:r>
      <w:r w:rsidRPr="0034317C">
        <w:rPr>
          <w:sz w:val="22"/>
          <w:szCs w:val="22"/>
          <w:lang w:eastAsia="zh-CN"/>
        </w:rPr>
        <w:t xml:space="preserve">the DCI has only one SRI field and one TPMI field. The SRI and TPMI field are associated with the first SRS resource set if codepoint=00 or the second SRS resource set if codepoint = 01. </w:t>
      </w:r>
    </w:p>
    <w:p w14:paraId="3D7A3512" w14:textId="77777777" w:rsidR="00D76322" w:rsidRPr="0034317C" w:rsidRDefault="00D76322" w:rsidP="00D76322">
      <w:pPr>
        <w:numPr>
          <w:ilvl w:val="0"/>
          <w:numId w:val="25"/>
        </w:numPr>
        <w:spacing w:before="50"/>
        <w:jc w:val="both"/>
        <w:rPr>
          <w:sz w:val="22"/>
          <w:szCs w:val="22"/>
          <w:lang w:eastAsia="zh-CN"/>
        </w:rPr>
      </w:pPr>
      <w:r w:rsidRPr="0034317C">
        <w:rPr>
          <w:sz w:val="22"/>
          <w:szCs w:val="22"/>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1452D0C1" w14:textId="77777777" w:rsidR="00D76322" w:rsidRPr="0034317C" w:rsidRDefault="00D76322" w:rsidP="00D76322">
      <w:pPr>
        <w:numPr>
          <w:ilvl w:val="1"/>
          <w:numId w:val="25"/>
        </w:numPr>
        <w:spacing w:before="50"/>
        <w:jc w:val="both"/>
        <w:rPr>
          <w:sz w:val="22"/>
          <w:szCs w:val="22"/>
          <w:lang w:eastAsia="zh-CN"/>
        </w:rPr>
      </w:pPr>
      <w:r w:rsidRPr="0034317C">
        <w:rPr>
          <w:sz w:val="22"/>
          <w:szCs w:val="22"/>
          <w:lang w:eastAsia="zh-CN"/>
        </w:rPr>
        <w:t xml:space="preserve">FFS: If the concatenated bits are not sufficient, additional bits are appended to concatenated bits </w:t>
      </w:r>
      <w:proofErr w:type="gramStart"/>
      <w:r w:rsidRPr="0034317C">
        <w:rPr>
          <w:sz w:val="22"/>
          <w:szCs w:val="22"/>
          <w:lang w:eastAsia="zh-CN"/>
        </w:rPr>
        <w:t>in order to</w:t>
      </w:r>
      <w:proofErr w:type="gramEnd"/>
      <w:r w:rsidRPr="0034317C">
        <w:rPr>
          <w:sz w:val="22"/>
          <w:szCs w:val="22"/>
          <w:lang w:eastAsia="zh-CN"/>
        </w:rPr>
        <w:t xml:space="preserve"> support this feature</w:t>
      </w:r>
    </w:p>
    <w:p w14:paraId="481F2E17" w14:textId="77777777" w:rsidR="00D76322" w:rsidRPr="0034317C" w:rsidRDefault="00D76322" w:rsidP="00D76322">
      <w:pPr>
        <w:numPr>
          <w:ilvl w:val="0"/>
          <w:numId w:val="25"/>
        </w:numPr>
        <w:spacing w:before="50"/>
        <w:jc w:val="both"/>
        <w:rPr>
          <w:sz w:val="22"/>
          <w:szCs w:val="22"/>
          <w:lang w:eastAsia="zh-CN"/>
        </w:rPr>
      </w:pPr>
      <w:r w:rsidRPr="0034317C">
        <w:rPr>
          <w:sz w:val="22"/>
          <w:szCs w:val="22"/>
          <w:lang w:eastAsia="zh-CN"/>
        </w:rPr>
        <w:t>Alt4: the DCI has two SRI fields and two TPMI fields.</w:t>
      </w:r>
    </w:p>
    <w:p w14:paraId="6F38081C" w14:textId="77777777" w:rsidR="00D76322" w:rsidRPr="0034317C" w:rsidRDefault="00D76322" w:rsidP="00D76322">
      <w:pPr>
        <w:numPr>
          <w:ilvl w:val="1"/>
          <w:numId w:val="25"/>
        </w:numPr>
        <w:spacing w:before="50"/>
        <w:jc w:val="both"/>
        <w:rPr>
          <w:sz w:val="22"/>
          <w:szCs w:val="22"/>
          <w:lang w:eastAsia="zh-CN"/>
        </w:rPr>
      </w:pPr>
      <w:r w:rsidRPr="0034317C">
        <w:rPr>
          <w:sz w:val="22"/>
          <w:szCs w:val="22"/>
          <w:lang w:eastAsia="zh-CN"/>
        </w:rPr>
        <w:t xml:space="preserve">When the codepoint is 00, the first SRI field and first TPMI field are associated with the first SRS resource set. The second SRI field and second TPMI field are reserved. </w:t>
      </w:r>
    </w:p>
    <w:p w14:paraId="41630F64" w14:textId="539C1F9E" w:rsidR="00D76322" w:rsidRPr="006C570B" w:rsidRDefault="00D76322" w:rsidP="006C570B">
      <w:pPr>
        <w:pStyle w:val="aff9"/>
        <w:numPr>
          <w:ilvl w:val="1"/>
          <w:numId w:val="25"/>
        </w:numPr>
        <w:spacing w:beforeLines="50" w:before="120"/>
        <w:ind w:leftChars="0"/>
        <w:jc w:val="both"/>
        <w:rPr>
          <w:rFonts w:eastAsia="宋体"/>
          <w:sz w:val="22"/>
          <w:szCs w:val="18"/>
          <w:lang w:val="en-CA" w:eastAsia="zh-CN"/>
        </w:rPr>
      </w:pPr>
      <w:r w:rsidRPr="006C570B">
        <w:rPr>
          <w:sz w:val="22"/>
          <w:szCs w:val="22"/>
          <w:lang w:eastAsia="zh-CN"/>
        </w:rPr>
        <w:lastRenderedPageBreak/>
        <w:t>When the codepoint is 01, the second SRI field and second TPMI field are associated with the second SRS resource set. The first SRI field and first TPMI field are reserved.</w:t>
      </w:r>
    </w:p>
    <w:p w14:paraId="2351B0D8" w14:textId="65415EBC" w:rsidR="00520ACA" w:rsidRDefault="00693757" w:rsidP="00AB43F7">
      <w:pPr>
        <w:spacing w:beforeLines="50" w:before="120"/>
        <w:jc w:val="both"/>
        <w:rPr>
          <w:rFonts w:eastAsia="宋体"/>
          <w:sz w:val="22"/>
          <w:szCs w:val="18"/>
          <w:lang w:val="en-CA" w:eastAsia="zh-CN"/>
        </w:rPr>
      </w:pPr>
      <w:r>
        <w:rPr>
          <w:rFonts w:eastAsia="宋体"/>
          <w:sz w:val="22"/>
          <w:szCs w:val="18"/>
          <w:lang w:val="en-CA" w:eastAsia="zh-CN"/>
        </w:rPr>
        <w:t xml:space="preserve">Working assumption was made for the max rank configuration for </w:t>
      </w:r>
      <w:proofErr w:type="spellStart"/>
      <w:r>
        <w:rPr>
          <w:rFonts w:eastAsia="宋体"/>
          <w:sz w:val="22"/>
          <w:szCs w:val="18"/>
          <w:lang w:val="en-CA" w:eastAsia="zh-CN"/>
        </w:rPr>
        <w:t>sTRP</w:t>
      </w:r>
      <w:proofErr w:type="spellEnd"/>
      <w:r>
        <w:rPr>
          <w:rFonts w:eastAsia="宋体"/>
          <w:sz w:val="22"/>
          <w:szCs w:val="18"/>
          <w:lang w:val="en-CA" w:eastAsia="zh-CN"/>
        </w:rPr>
        <w:t xml:space="preserve"> transmission and SDM transmission</w:t>
      </w:r>
      <w:r w:rsidR="001C0AAC">
        <w:rPr>
          <w:rFonts w:eastAsia="宋体"/>
          <w:sz w:val="22"/>
          <w:szCs w:val="18"/>
          <w:lang w:val="en-CA" w:eastAsia="zh-CN"/>
        </w:rPr>
        <w:t xml:space="preserve"> </w:t>
      </w:r>
      <w:r w:rsidR="001C0AAC">
        <w:rPr>
          <w:rFonts w:eastAsia="宋体" w:hint="eastAsia"/>
          <w:sz w:val="22"/>
          <w:szCs w:val="18"/>
          <w:lang w:val="en-CA" w:eastAsia="zh-CN"/>
        </w:rPr>
        <w:t>a</w:t>
      </w:r>
      <w:r w:rsidR="001C0AAC">
        <w:rPr>
          <w:rFonts w:eastAsia="宋体"/>
          <w:sz w:val="22"/>
          <w:szCs w:val="18"/>
          <w:lang w:val="en-CA" w:eastAsia="zh-CN"/>
        </w:rPr>
        <w:t>nd d</w:t>
      </w:r>
      <w:r>
        <w:rPr>
          <w:rFonts w:eastAsia="宋体"/>
          <w:sz w:val="22"/>
          <w:szCs w:val="18"/>
          <w:lang w:val="en-CA" w:eastAsia="zh-CN"/>
        </w:rPr>
        <w:t xml:space="preserve">ifferent max rank can be configured for </w:t>
      </w:r>
      <w:proofErr w:type="spellStart"/>
      <w:r>
        <w:rPr>
          <w:rFonts w:eastAsia="宋体"/>
          <w:sz w:val="22"/>
          <w:szCs w:val="18"/>
          <w:lang w:val="en-CA" w:eastAsia="zh-CN"/>
        </w:rPr>
        <w:t>sTRP</w:t>
      </w:r>
      <w:proofErr w:type="spellEnd"/>
      <w:r>
        <w:rPr>
          <w:rFonts w:eastAsia="宋体"/>
          <w:sz w:val="22"/>
          <w:szCs w:val="18"/>
          <w:lang w:val="en-CA" w:eastAsia="zh-CN"/>
        </w:rPr>
        <w:t xml:space="preserve"> and SDM. </w:t>
      </w:r>
      <w:r w:rsidR="00DF3662">
        <w:rPr>
          <w:rFonts w:eastAsia="宋体"/>
          <w:sz w:val="22"/>
          <w:szCs w:val="18"/>
          <w:lang w:val="en-CA" w:eastAsia="zh-CN"/>
        </w:rPr>
        <w:t xml:space="preserve">Different max rank leads to different number of bits needed for SRI/TPMI indication for </w:t>
      </w:r>
      <w:proofErr w:type="spellStart"/>
      <w:r w:rsidR="00DF3662">
        <w:rPr>
          <w:rFonts w:eastAsia="宋体"/>
          <w:sz w:val="22"/>
          <w:szCs w:val="18"/>
          <w:lang w:val="en-CA" w:eastAsia="zh-CN"/>
        </w:rPr>
        <w:t>sTRP</w:t>
      </w:r>
      <w:proofErr w:type="spellEnd"/>
      <w:r w:rsidR="00DF3662">
        <w:rPr>
          <w:rFonts w:eastAsia="宋体"/>
          <w:sz w:val="22"/>
          <w:szCs w:val="18"/>
          <w:lang w:val="en-CA" w:eastAsia="zh-CN"/>
        </w:rPr>
        <w:t xml:space="preserve"> and SDM. </w:t>
      </w:r>
      <w:r w:rsidR="00217E56">
        <w:rPr>
          <w:rFonts w:eastAsia="宋体"/>
          <w:sz w:val="22"/>
          <w:szCs w:val="18"/>
          <w:lang w:val="en-CA" w:eastAsia="zh-CN"/>
        </w:rPr>
        <w:t>Thus,</w:t>
      </w:r>
      <w:r w:rsidR="00DF3662">
        <w:rPr>
          <w:rFonts w:eastAsia="宋体"/>
          <w:sz w:val="22"/>
          <w:szCs w:val="18"/>
          <w:lang w:val="en-CA" w:eastAsia="zh-CN"/>
        </w:rPr>
        <w:t xml:space="preserve"> the a</w:t>
      </w:r>
      <w:r w:rsidR="00343024">
        <w:rPr>
          <w:rFonts w:eastAsia="宋体"/>
          <w:sz w:val="22"/>
          <w:szCs w:val="18"/>
          <w:lang w:val="en-CA" w:eastAsia="zh-CN"/>
        </w:rPr>
        <w:t>lternative</w:t>
      </w:r>
      <w:r w:rsidR="00DF3662">
        <w:rPr>
          <w:rFonts w:eastAsia="宋体"/>
          <w:sz w:val="22"/>
          <w:szCs w:val="18"/>
          <w:lang w:val="en-CA" w:eastAsia="zh-CN"/>
        </w:rPr>
        <w:t>s</w:t>
      </w:r>
      <w:r w:rsidR="00343024">
        <w:rPr>
          <w:rFonts w:eastAsia="宋体"/>
          <w:sz w:val="22"/>
          <w:szCs w:val="18"/>
          <w:lang w:val="en-CA" w:eastAsia="zh-CN"/>
        </w:rPr>
        <w:t xml:space="preserve"> </w:t>
      </w:r>
      <w:r w:rsidR="00FA2929">
        <w:rPr>
          <w:rFonts w:eastAsia="宋体"/>
          <w:sz w:val="22"/>
          <w:szCs w:val="18"/>
          <w:lang w:val="en-CA" w:eastAsia="zh-CN"/>
        </w:rPr>
        <w:t xml:space="preserve">listed above will result in different DCI overhead. </w:t>
      </w:r>
      <w:r w:rsidR="00F76E8A">
        <w:rPr>
          <w:rFonts w:eastAsia="宋体"/>
          <w:sz w:val="22"/>
          <w:szCs w:val="18"/>
          <w:lang w:val="en-CA" w:eastAsia="zh-CN"/>
        </w:rPr>
        <w:t>Since the size of DCI shal</w:t>
      </w:r>
      <w:r w:rsidR="008C09B5">
        <w:rPr>
          <w:rFonts w:eastAsia="宋体"/>
          <w:sz w:val="22"/>
          <w:szCs w:val="18"/>
          <w:lang w:val="en-CA" w:eastAsia="zh-CN"/>
        </w:rPr>
        <w:t xml:space="preserve">l not </w:t>
      </w:r>
      <w:r w:rsidR="003A1346">
        <w:rPr>
          <w:rFonts w:eastAsia="宋体"/>
          <w:sz w:val="22"/>
          <w:szCs w:val="18"/>
          <w:lang w:val="en-CA" w:eastAsia="zh-CN"/>
        </w:rPr>
        <w:t xml:space="preserve">dynamically </w:t>
      </w:r>
      <w:r w:rsidR="008C09B5">
        <w:rPr>
          <w:rFonts w:eastAsia="宋体"/>
          <w:sz w:val="22"/>
          <w:szCs w:val="18"/>
          <w:lang w:val="en-CA" w:eastAsia="zh-CN"/>
        </w:rPr>
        <w:t xml:space="preserve">change due to </w:t>
      </w:r>
      <w:proofErr w:type="spellStart"/>
      <w:r w:rsidR="008C09B5">
        <w:rPr>
          <w:rFonts w:eastAsia="宋体"/>
          <w:sz w:val="22"/>
          <w:szCs w:val="18"/>
          <w:lang w:val="en-CA" w:eastAsia="zh-CN"/>
        </w:rPr>
        <w:t>sTRP</w:t>
      </w:r>
      <w:proofErr w:type="spellEnd"/>
      <w:r w:rsidR="008C09B5">
        <w:rPr>
          <w:rFonts w:eastAsia="宋体"/>
          <w:sz w:val="22"/>
          <w:szCs w:val="18"/>
          <w:lang w:val="en-CA" w:eastAsia="zh-CN"/>
        </w:rPr>
        <w:t xml:space="preserve">/SDM switching, the overhead of SRI/TPMI indication </w:t>
      </w:r>
      <w:r w:rsidR="00847829">
        <w:rPr>
          <w:rFonts w:eastAsia="宋体"/>
          <w:sz w:val="22"/>
          <w:szCs w:val="18"/>
          <w:lang w:val="en-CA" w:eastAsia="zh-CN"/>
        </w:rPr>
        <w:t xml:space="preserve">is </w:t>
      </w:r>
      <w:r w:rsidR="00D613D1">
        <w:rPr>
          <w:rFonts w:eastAsia="宋体"/>
          <w:sz w:val="22"/>
          <w:szCs w:val="18"/>
          <w:lang w:val="en-CA" w:eastAsia="zh-CN"/>
        </w:rPr>
        <w:t xml:space="preserve">expected to be </w:t>
      </w:r>
      <w:r w:rsidR="008C09B5">
        <w:rPr>
          <w:rFonts w:eastAsia="宋体"/>
          <w:sz w:val="22"/>
          <w:szCs w:val="18"/>
          <w:lang w:val="en-CA" w:eastAsia="zh-CN"/>
        </w:rPr>
        <w:t>the maximum of size of SRI/TPM</w:t>
      </w:r>
      <w:r w:rsidR="007F2B29">
        <w:rPr>
          <w:rFonts w:eastAsia="宋体"/>
          <w:sz w:val="22"/>
          <w:szCs w:val="18"/>
          <w:lang w:val="en-CA" w:eastAsia="zh-CN"/>
        </w:rPr>
        <w:t>I</w:t>
      </w:r>
      <w:r w:rsidR="008C09B5">
        <w:rPr>
          <w:rFonts w:eastAsia="宋体"/>
          <w:sz w:val="22"/>
          <w:szCs w:val="18"/>
          <w:lang w:val="en-CA" w:eastAsia="zh-CN"/>
        </w:rPr>
        <w:t xml:space="preserve"> field</w:t>
      </w:r>
      <w:r w:rsidR="00AE3F4C">
        <w:rPr>
          <w:rFonts w:eastAsia="宋体"/>
          <w:sz w:val="22"/>
          <w:szCs w:val="18"/>
          <w:lang w:val="en-CA" w:eastAsia="zh-CN"/>
        </w:rPr>
        <w:t>(s)</w:t>
      </w:r>
      <w:r w:rsidR="008C09B5">
        <w:rPr>
          <w:rFonts w:eastAsia="宋体"/>
          <w:sz w:val="22"/>
          <w:szCs w:val="18"/>
          <w:lang w:val="en-CA" w:eastAsia="zh-CN"/>
        </w:rPr>
        <w:t xml:space="preserve"> in </w:t>
      </w:r>
      <w:proofErr w:type="spellStart"/>
      <w:r w:rsidR="007F2B29">
        <w:rPr>
          <w:rFonts w:eastAsia="宋体"/>
          <w:sz w:val="22"/>
          <w:szCs w:val="18"/>
          <w:lang w:val="en-CA" w:eastAsia="zh-CN"/>
        </w:rPr>
        <w:t>sTRP</w:t>
      </w:r>
      <w:proofErr w:type="spellEnd"/>
      <w:r w:rsidR="007F2B29">
        <w:rPr>
          <w:rFonts w:eastAsia="宋体"/>
          <w:sz w:val="22"/>
          <w:szCs w:val="18"/>
          <w:lang w:val="en-CA" w:eastAsia="zh-CN"/>
        </w:rPr>
        <w:t xml:space="preserve"> and the size of SRI/TPMI field</w:t>
      </w:r>
      <w:r w:rsidR="00AE3F4C">
        <w:rPr>
          <w:rFonts w:eastAsia="宋体"/>
          <w:sz w:val="22"/>
          <w:szCs w:val="18"/>
          <w:lang w:val="en-CA" w:eastAsia="zh-CN"/>
        </w:rPr>
        <w:t>s</w:t>
      </w:r>
      <w:r w:rsidR="007F2B29">
        <w:rPr>
          <w:rFonts w:eastAsia="宋体"/>
          <w:sz w:val="22"/>
          <w:szCs w:val="18"/>
          <w:lang w:val="en-CA" w:eastAsia="zh-CN"/>
        </w:rPr>
        <w:t xml:space="preserve"> in SDM. </w:t>
      </w:r>
      <w:r w:rsidR="003050C8">
        <w:rPr>
          <w:rFonts w:eastAsia="宋体"/>
          <w:sz w:val="22"/>
          <w:szCs w:val="18"/>
          <w:lang w:val="en-CA" w:eastAsia="zh-CN"/>
        </w:rPr>
        <w:t xml:space="preserve">Assuming the number of bits needed for SRI/TPMI indication for </w:t>
      </w:r>
      <w:proofErr w:type="spellStart"/>
      <w:r w:rsidR="003050C8">
        <w:rPr>
          <w:rFonts w:eastAsia="宋体"/>
          <w:sz w:val="22"/>
          <w:szCs w:val="18"/>
          <w:lang w:val="en-CA" w:eastAsia="zh-CN"/>
        </w:rPr>
        <w:t>sTRP</w:t>
      </w:r>
      <w:proofErr w:type="spellEnd"/>
      <w:r w:rsidR="003050C8">
        <w:rPr>
          <w:rFonts w:eastAsia="宋体"/>
          <w:sz w:val="22"/>
          <w:szCs w:val="18"/>
          <w:lang w:val="en-CA" w:eastAsia="zh-CN"/>
        </w:rPr>
        <w:t xml:space="preserve"> is P1 and the number of bits needed for SRI/TPMI indication for one panel for SDM is P2, t</w:t>
      </w:r>
      <w:r w:rsidR="001E1D18">
        <w:rPr>
          <w:rFonts w:eastAsia="宋体"/>
          <w:sz w:val="22"/>
          <w:szCs w:val="18"/>
          <w:lang w:val="en-CA" w:eastAsia="zh-CN"/>
        </w:rPr>
        <w:t xml:space="preserve">he overhead </w:t>
      </w:r>
      <w:r w:rsidR="00D063E0">
        <w:rPr>
          <w:rFonts w:eastAsia="宋体"/>
          <w:sz w:val="22"/>
          <w:szCs w:val="18"/>
          <w:lang w:val="en-CA" w:eastAsia="zh-CN"/>
        </w:rPr>
        <w:t>of</w:t>
      </w:r>
      <w:r w:rsidR="00E362F3">
        <w:rPr>
          <w:rFonts w:eastAsia="宋体"/>
          <w:sz w:val="22"/>
          <w:szCs w:val="18"/>
          <w:lang w:val="en-CA" w:eastAsia="zh-CN"/>
        </w:rPr>
        <w:t xml:space="preserve"> SRI/TPMI indication with</w:t>
      </w:r>
      <w:r w:rsidR="00287228">
        <w:rPr>
          <w:rFonts w:eastAsia="宋体"/>
          <w:sz w:val="22"/>
          <w:szCs w:val="18"/>
          <w:lang w:val="en-CA" w:eastAsia="zh-CN"/>
        </w:rPr>
        <w:t xml:space="preserve"> the</w:t>
      </w:r>
      <w:r w:rsidR="00E362F3">
        <w:rPr>
          <w:rFonts w:eastAsia="宋体"/>
          <w:sz w:val="22"/>
          <w:szCs w:val="18"/>
          <w:lang w:val="en-CA" w:eastAsia="zh-CN"/>
        </w:rPr>
        <w:t xml:space="preserve"> four alternatives is shown in the following table.</w:t>
      </w:r>
    </w:p>
    <w:p w14:paraId="0566D64E" w14:textId="1475FDC1" w:rsidR="00F76E8A" w:rsidDel="00932C00" w:rsidRDefault="00F76E8A" w:rsidP="00F76E8A">
      <w:pPr>
        <w:spacing w:beforeLines="50" w:before="120"/>
        <w:jc w:val="center"/>
        <w:rPr>
          <w:rFonts w:eastAsia="宋体"/>
          <w:sz w:val="22"/>
          <w:szCs w:val="18"/>
          <w:lang w:val="en-US" w:eastAsia="zh-CN"/>
        </w:rPr>
      </w:pPr>
      <w:r>
        <w:rPr>
          <w:rFonts w:eastAsia="宋体" w:hint="eastAsia"/>
          <w:sz w:val="22"/>
          <w:szCs w:val="18"/>
          <w:lang w:val="en-CA" w:eastAsia="zh-CN"/>
        </w:rPr>
        <w:t>T</w:t>
      </w:r>
      <w:r>
        <w:rPr>
          <w:rFonts w:eastAsia="宋体"/>
          <w:sz w:val="22"/>
          <w:szCs w:val="18"/>
          <w:lang w:val="en-CA" w:eastAsia="zh-CN"/>
        </w:rPr>
        <w:t>able I. Overhead of SRI/TPMI indication</w:t>
      </w:r>
    </w:p>
    <w:tbl>
      <w:tblPr>
        <w:tblStyle w:val="aff6"/>
        <w:tblW w:w="5500" w:type="dxa"/>
        <w:jc w:val="center"/>
        <w:tblLook w:val="04A0" w:firstRow="1" w:lastRow="0" w:firstColumn="1" w:lastColumn="0" w:noHBand="0" w:noVBand="1"/>
      </w:tblPr>
      <w:tblGrid>
        <w:gridCol w:w="1517"/>
        <w:gridCol w:w="3983"/>
      </w:tblGrid>
      <w:tr w:rsidR="00F76E8A" w14:paraId="2F54F54C" w14:textId="48D35FCA" w:rsidTr="00F76E8A">
        <w:trPr>
          <w:trHeight w:val="328"/>
          <w:jc w:val="center"/>
        </w:trPr>
        <w:tc>
          <w:tcPr>
            <w:tcW w:w="1517" w:type="dxa"/>
          </w:tcPr>
          <w:p w14:paraId="76E524CF" w14:textId="6F249B2E" w:rsidR="00F76E8A" w:rsidRDefault="00F76E8A" w:rsidP="00F76E8A">
            <w:pPr>
              <w:spacing w:beforeLines="50" w:before="120"/>
              <w:rPr>
                <w:rFonts w:eastAsia="宋体"/>
                <w:sz w:val="22"/>
                <w:szCs w:val="18"/>
                <w:lang w:val="en-US" w:eastAsia="zh-CN"/>
              </w:rPr>
            </w:pPr>
          </w:p>
        </w:tc>
        <w:tc>
          <w:tcPr>
            <w:tcW w:w="3978" w:type="dxa"/>
          </w:tcPr>
          <w:p w14:paraId="700EA1FF" w14:textId="4D02AFA4" w:rsidR="00F76E8A" w:rsidRDefault="00F76E8A" w:rsidP="00F76E8A">
            <w:pPr>
              <w:spacing w:beforeLines="50" w:before="120"/>
              <w:rPr>
                <w:rFonts w:eastAsia="宋体"/>
                <w:sz w:val="22"/>
                <w:szCs w:val="18"/>
                <w:lang w:val="en-US" w:eastAsia="zh-CN"/>
              </w:rPr>
            </w:pPr>
            <w:r>
              <w:rPr>
                <w:rFonts w:eastAsia="宋体"/>
                <w:sz w:val="22"/>
                <w:szCs w:val="18"/>
                <w:lang w:val="en-US" w:eastAsia="zh-CN"/>
              </w:rPr>
              <w:t>Overhead</w:t>
            </w:r>
          </w:p>
        </w:tc>
      </w:tr>
      <w:tr w:rsidR="00F76E8A" w14:paraId="2EBD5A69" w14:textId="4C4BDE0D" w:rsidTr="00F76E8A">
        <w:trPr>
          <w:trHeight w:val="328"/>
          <w:jc w:val="center"/>
        </w:trPr>
        <w:tc>
          <w:tcPr>
            <w:tcW w:w="1517" w:type="dxa"/>
          </w:tcPr>
          <w:p w14:paraId="69533801" w14:textId="6EF1500A" w:rsidR="00F76E8A" w:rsidRDefault="00F76E8A" w:rsidP="00F76E8A">
            <w:pPr>
              <w:spacing w:beforeLines="50" w:before="120"/>
              <w:rPr>
                <w:rFonts w:eastAsia="宋体"/>
                <w:sz w:val="22"/>
                <w:szCs w:val="18"/>
                <w:lang w:val="en-US" w:eastAsia="zh-CN"/>
              </w:rPr>
            </w:pPr>
            <w:r>
              <w:rPr>
                <w:rFonts w:eastAsia="宋体" w:hint="eastAsia"/>
                <w:sz w:val="22"/>
                <w:szCs w:val="18"/>
                <w:lang w:val="en-US" w:eastAsia="zh-CN"/>
              </w:rPr>
              <w:t>A</w:t>
            </w:r>
            <w:r>
              <w:rPr>
                <w:rFonts w:eastAsia="宋体"/>
                <w:sz w:val="22"/>
                <w:szCs w:val="18"/>
                <w:lang w:val="en-US" w:eastAsia="zh-CN"/>
              </w:rPr>
              <w:t>lt.1</w:t>
            </w:r>
          </w:p>
        </w:tc>
        <w:tc>
          <w:tcPr>
            <w:tcW w:w="3983" w:type="dxa"/>
          </w:tcPr>
          <w:p w14:paraId="159271F7" w14:textId="5375E58C" w:rsidR="00F76E8A" w:rsidRDefault="00F76E8A" w:rsidP="00F76E8A">
            <w:pPr>
              <w:spacing w:beforeLines="50" w:before="120"/>
              <w:rPr>
                <w:rFonts w:eastAsia="宋体"/>
                <w:sz w:val="22"/>
                <w:szCs w:val="18"/>
                <w:lang w:val="en-US" w:eastAsia="zh-CN"/>
              </w:rPr>
            </w:pPr>
            <w:r>
              <w:rPr>
                <w:rFonts w:eastAsia="宋体"/>
                <w:sz w:val="22"/>
                <w:szCs w:val="18"/>
                <w:lang w:val="en-US" w:eastAsia="zh-CN"/>
              </w:rPr>
              <w:t>max (P1, P2) + P2</w:t>
            </w:r>
          </w:p>
        </w:tc>
      </w:tr>
      <w:tr w:rsidR="00F76E8A" w14:paraId="1B45B275" w14:textId="3DD776CA" w:rsidTr="00F76E8A">
        <w:trPr>
          <w:trHeight w:val="328"/>
          <w:jc w:val="center"/>
        </w:trPr>
        <w:tc>
          <w:tcPr>
            <w:tcW w:w="1517" w:type="dxa"/>
          </w:tcPr>
          <w:p w14:paraId="314235DA" w14:textId="2DC15882" w:rsidR="00F76E8A" w:rsidRDefault="00F76E8A" w:rsidP="00F76E8A">
            <w:pPr>
              <w:spacing w:beforeLines="50" w:before="120"/>
              <w:rPr>
                <w:rFonts w:eastAsia="宋体"/>
                <w:sz w:val="22"/>
                <w:szCs w:val="18"/>
                <w:lang w:val="en-US" w:eastAsia="zh-CN"/>
              </w:rPr>
            </w:pPr>
            <w:r>
              <w:rPr>
                <w:rFonts w:eastAsia="宋体" w:hint="eastAsia"/>
                <w:sz w:val="22"/>
                <w:szCs w:val="18"/>
                <w:lang w:val="en-US" w:eastAsia="zh-CN"/>
              </w:rPr>
              <w:t>A</w:t>
            </w:r>
            <w:r>
              <w:rPr>
                <w:rFonts w:eastAsia="宋体"/>
                <w:sz w:val="22"/>
                <w:szCs w:val="18"/>
                <w:lang w:val="en-US" w:eastAsia="zh-CN"/>
              </w:rPr>
              <w:t>lt.2</w:t>
            </w:r>
          </w:p>
        </w:tc>
        <w:tc>
          <w:tcPr>
            <w:tcW w:w="3983" w:type="dxa"/>
          </w:tcPr>
          <w:p w14:paraId="0DF50B50" w14:textId="1F3A537F" w:rsidR="00F76E8A" w:rsidRDefault="00F76E8A" w:rsidP="00F76E8A">
            <w:pPr>
              <w:spacing w:beforeLines="50" w:before="120"/>
              <w:rPr>
                <w:rFonts w:eastAsia="宋体"/>
                <w:sz w:val="22"/>
                <w:szCs w:val="18"/>
                <w:lang w:val="en-US" w:eastAsia="zh-CN"/>
              </w:rPr>
            </w:pPr>
            <w:r>
              <w:rPr>
                <w:rFonts w:eastAsia="宋体"/>
                <w:sz w:val="22"/>
                <w:szCs w:val="18"/>
                <w:lang w:val="en-US" w:eastAsia="zh-CN"/>
              </w:rPr>
              <w:t>max (P1, 2</w:t>
            </w:r>
            <w:r w:rsidR="00037417">
              <w:rPr>
                <w:rFonts w:eastAsia="宋体"/>
                <w:sz w:val="22"/>
                <w:szCs w:val="18"/>
                <w:lang w:val="en-US" w:eastAsia="zh-CN"/>
              </w:rPr>
              <w:t>*</w:t>
            </w:r>
            <w:r>
              <w:rPr>
                <w:rFonts w:eastAsia="宋体"/>
                <w:sz w:val="22"/>
                <w:szCs w:val="18"/>
                <w:lang w:val="en-US" w:eastAsia="zh-CN"/>
              </w:rPr>
              <w:t>P2)</w:t>
            </w:r>
          </w:p>
        </w:tc>
      </w:tr>
      <w:tr w:rsidR="00F76E8A" w14:paraId="3DC561B0" w14:textId="4FD09BD5" w:rsidTr="00F76E8A">
        <w:trPr>
          <w:trHeight w:val="328"/>
          <w:jc w:val="center"/>
        </w:trPr>
        <w:tc>
          <w:tcPr>
            <w:tcW w:w="1517" w:type="dxa"/>
          </w:tcPr>
          <w:p w14:paraId="5BDBE022" w14:textId="5F2AC35E" w:rsidR="00F76E8A" w:rsidRDefault="00F76E8A" w:rsidP="00F76E8A">
            <w:pPr>
              <w:spacing w:beforeLines="50" w:before="120"/>
              <w:rPr>
                <w:rFonts w:eastAsia="宋体"/>
                <w:sz w:val="22"/>
                <w:szCs w:val="18"/>
                <w:lang w:val="en-US" w:eastAsia="zh-CN"/>
              </w:rPr>
            </w:pPr>
            <w:r>
              <w:rPr>
                <w:rFonts w:eastAsia="宋体" w:hint="eastAsia"/>
                <w:sz w:val="22"/>
                <w:szCs w:val="18"/>
                <w:lang w:val="en-US" w:eastAsia="zh-CN"/>
              </w:rPr>
              <w:t>A</w:t>
            </w:r>
            <w:r>
              <w:rPr>
                <w:rFonts w:eastAsia="宋体"/>
                <w:sz w:val="22"/>
                <w:szCs w:val="18"/>
                <w:lang w:val="en-US" w:eastAsia="zh-CN"/>
              </w:rPr>
              <w:t>lt.3</w:t>
            </w:r>
          </w:p>
        </w:tc>
        <w:tc>
          <w:tcPr>
            <w:tcW w:w="3983" w:type="dxa"/>
          </w:tcPr>
          <w:p w14:paraId="10F7229B" w14:textId="2E700C89" w:rsidR="00F76E8A" w:rsidRDefault="00F76E8A" w:rsidP="00F76E8A">
            <w:pPr>
              <w:spacing w:beforeLines="50" w:before="120"/>
              <w:rPr>
                <w:rFonts w:eastAsia="宋体"/>
                <w:sz w:val="22"/>
                <w:szCs w:val="18"/>
                <w:lang w:val="en-US" w:eastAsia="zh-CN"/>
              </w:rPr>
            </w:pPr>
            <w:r>
              <w:rPr>
                <w:rFonts w:eastAsia="宋体"/>
                <w:sz w:val="22"/>
                <w:szCs w:val="18"/>
                <w:lang w:val="en-US" w:eastAsia="zh-CN"/>
              </w:rPr>
              <w:t>max (P</w:t>
            </w:r>
            <w:r w:rsidR="00814023">
              <w:rPr>
                <w:rFonts w:eastAsia="宋体"/>
                <w:sz w:val="22"/>
                <w:szCs w:val="18"/>
                <w:lang w:val="en-US" w:eastAsia="zh-CN"/>
              </w:rPr>
              <w:t>1</w:t>
            </w:r>
            <w:r>
              <w:rPr>
                <w:rFonts w:eastAsia="宋体"/>
                <w:sz w:val="22"/>
                <w:szCs w:val="18"/>
                <w:lang w:val="en-US" w:eastAsia="zh-CN"/>
              </w:rPr>
              <w:t>, 2</w:t>
            </w:r>
            <w:r w:rsidR="00037417">
              <w:rPr>
                <w:rFonts w:eastAsia="宋体"/>
                <w:sz w:val="22"/>
                <w:szCs w:val="18"/>
                <w:lang w:val="en-US" w:eastAsia="zh-CN"/>
              </w:rPr>
              <w:t>*</w:t>
            </w:r>
            <w:r>
              <w:rPr>
                <w:rFonts w:eastAsia="宋体"/>
                <w:sz w:val="22"/>
                <w:szCs w:val="18"/>
                <w:lang w:val="en-US" w:eastAsia="zh-CN"/>
              </w:rPr>
              <w:t>P2)</w:t>
            </w:r>
          </w:p>
        </w:tc>
      </w:tr>
      <w:tr w:rsidR="00F76E8A" w14:paraId="10ABCFFF" w14:textId="763087B2" w:rsidTr="00F76E8A">
        <w:trPr>
          <w:trHeight w:val="328"/>
          <w:jc w:val="center"/>
        </w:trPr>
        <w:tc>
          <w:tcPr>
            <w:tcW w:w="1517" w:type="dxa"/>
          </w:tcPr>
          <w:p w14:paraId="58416ED5" w14:textId="50907EA1" w:rsidR="00F76E8A" w:rsidRDefault="00F76E8A" w:rsidP="00F76E8A">
            <w:pPr>
              <w:spacing w:beforeLines="50" w:before="120"/>
              <w:rPr>
                <w:rFonts w:eastAsia="宋体"/>
                <w:sz w:val="22"/>
                <w:szCs w:val="18"/>
                <w:lang w:val="en-US" w:eastAsia="zh-CN"/>
              </w:rPr>
            </w:pPr>
            <w:r>
              <w:rPr>
                <w:rFonts w:eastAsia="宋体" w:hint="eastAsia"/>
                <w:sz w:val="22"/>
                <w:szCs w:val="18"/>
                <w:lang w:val="en-US" w:eastAsia="zh-CN"/>
              </w:rPr>
              <w:t>A</w:t>
            </w:r>
            <w:r>
              <w:rPr>
                <w:rFonts w:eastAsia="宋体"/>
                <w:sz w:val="22"/>
                <w:szCs w:val="18"/>
                <w:lang w:val="en-US" w:eastAsia="zh-CN"/>
              </w:rPr>
              <w:t>lt.4</w:t>
            </w:r>
          </w:p>
        </w:tc>
        <w:tc>
          <w:tcPr>
            <w:tcW w:w="3983" w:type="dxa"/>
          </w:tcPr>
          <w:p w14:paraId="3ED2BF36" w14:textId="476A8048" w:rsidR="00F76E8A" w:rsidRDefault="00F76E8A" w:rsidP="00F76E8A">
            <w:pPr>
              <w:spacing w:beforeLines="50" w:before="120"/>
              <w:rPr>
                <w:rFonts w:eastAsia="宋体"/>
                <w:sz w:val="22"/>
                <w:szCs w:val="18"/>
                <w:lang w:val="en-US" w:eastAsia="zh-CN"/>
              </w:rPr>
            </w:pPr>
            <w:r>
              <w:rPr>
                <w:rFonts w:eastAsia="宋体"/>
                <w:sz w:val="22"/>
                <w:szCs w:val="18"/>
                <w:lang w:val="en-US" w:eastAsia="zh-CN"/>
              </w:rPr>
              <w:t>2</w:t>
            </w:r>
            <w:r w:rsidR="00037417">
              <w:rPr>
                <w:rFonts w:eastAsia="宋体"/>
                <w:sz w:val="22"/>
                <w:szCs w:val="18"/>
                <w:lang w:val="en-US" w:eastAsia="zh-CN"/>
              </w:rPr>
              <w:t>*</w:t>
            </w:r>
            <w:r>
              <w:rPr>
                <w:rFonts w:eastAsia="宋体"/>
                <w:sz w:val="22"/>
                <w:szCs w:val="18"/>
                <w:lang w:val="en-US" w:eastAsia="zh-CN"/>
              </w:rPr>
              <w:t>max (P1, P2)</w:t>
            </w:r>
          </w:p>
        </w:tc>
      </w:tr>
    </w:tbl>
    <w:p w14:paraId="6711D1F9" w14:textId="17DC3D4C" w:rsidR="00693757" w:rsidRDefault="007D3EB8" w:rsidP="00AB43F7">
      <w:pPr>
        <w:spacing w:beforeLines="50" w:before="120"/>
        <w:jc w:val="both"/>
        <w:rPr>
          <w:rFonts w:eastAsia="宋体"/>
          <w:sz w:val="22"/>
          <w:szCs w:val="18"/>
          <w:lang w:val="en-US" w:eastAsia="zh-CN"/>
        </w:rPr>
      </w:pPr>
      <w:r>
        <w:rPr>
          <w:rFonts w:eastAsia="宋体"/>
          <w:sz w:val="22"/>
          <w:szCs w:val="18"/>
          <w:lang w:val="en-US" w:eastAsia="zh-CN"/>
        </w:rPr>
        <w:t xml:space="preserve">The </w:t>
      </w:r>
      <w:r w:rsidR="004F610D">
        <w:rPr>
          <w:rFonts w:eastAsia="宋体"/>
          <w:sz w:val="22"/>
          <w:szCs w:val="18"/>
          <w:lang w:val="en-US" w:eastAsia="zh-CN"/>
        </w:rPr>
        <w:t xml:space="preserve">comparison of </w:t>
      </w:r>
      <w:r>
        <w:rPr>
          <w:rFonts w:eastAsia="宋体"/>
          <w:sz w:val="22"/>
          <w:szCs w:val="18"/>
          <w:lang w:val="en-US" w:eastAsia="zh-CN"/>
        </w:rPr>
        <w:t>overhead of</w:t>
      </w:r>
      <w:r w:rsidR="000C1E62">
        <w:rPr>
          <w:rFonts w:eastAsia="宋体"/>
          <w:sz w:val="22"/>
          <w:szCs w:val="18"/>
          <w:lang w:val="en-US" w:eastAsia="zh-CN"/>
        </w:rPr>
        <w:t xml:space="preserve"> the</w:t>
      </w:r>
      <w:r>
        <w:rPr>
          <w:rFonts w:eastAsia="宋体"/>
          <w:sz w:val="22"/>
          <w:szCs w:val="18"/>
          <w:lang w:val="en-US" w:eastAsia="zh-CN"/>
        </w:rPr>
        <w:t xml:space="preserve"> </w:t>
      </w:r>
      <w:r w:rsidR="004F610D">
        <w:rPr>
          <w:rFonts w:eastAsia="宋体"/>
          <w:sz w:val="22"/>
          <w:szCs w:val="18"/>
          <w:lang w:val="en-US" w:eastAsia="zh-CN"/>
        </w:rPr>
        <w:t>four alternatives is Alt.2=Alt.3&lt;</w:t>
      </w:r>
      <w:r w:rsidR="0009249A">
        <w:rPr>
          <w:rFonts w:eastAsia="宋体"/>
          <w:sz w:val="22"/>
          <w:szCs w:val="18"/>
          <w:lang w:val="en-US" w:eastAsia="zh-CN"/>
        </w:rPr>
        <w:t>=</w:t>
      </w:r>
      <w:r w:rsidR="004F610D">
        <w:rPr>
          <w:rFonts w:eastAsia="宋体"/>
          <w:sz w:val="22"/>
          <w:szCs w:val="18"/>
          <w:lang w:val="en-US" w:eastAsia="zh-CN"/>
        </w:rPr>
        <w:t xml:space="preserve">Alt.1&lt;Alt.4. </w:t>
      </w:r>
      <w:r w:rsidR="000C1E62">
        <w:rPr>
          <w:rFonts w:eastAsia="宋体"/>
          <w:sz w:val="22"/>
          <w:szCs w:val="18"/>
          <w:lang w:val="en-US" w:eastAsia="zh-CN"/>
        </w:rPr>
        <w:t>Due to less overhead,</w:t>
      </w:r>
      <w:r w:rsidR="004F610D">
        <w:rPr>
          <w:rFonts w:eastAsia="宋体"/>
          <w:sz w:val="22"/>
          <w:szCs w:val="18"/>
          <w:lang w:val="en-US" w:eastAsia="zh-CN"/>
        </w:rPr>
        <w:t xml:space="preserve"> Alt.2/3 is preferred.</w:t>
      </w:r>
    </w:p>
    <w:p w14:paraId="7CD78620" w14:textId="513A63E8" w:rsidR="004F610D" w:rsidRDefault="004F610D" w:rsidP="004F610D">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3</w:t>
      </w:r>
      <w:r w:rsidRPr="00AA4855">
        <w:rPr>
          <w:rFonts w:eastAsia="宋体"/>
          <w:b/>
          <w:bCs/>
          <w:sz w:val="22"/>
          <w:szCs w:val="18"/>
          <w:u w:val="single"/>
          <w:lang w:val="en-US" w:eastAsia="zh-CN"/>
        </w:rPr>
        <w:t xml:space="preserve">:  </w:t>
      </w:r>
    </w:p>
    <w:p w14:paraId="77CCCDE8" w14:textId="3B65CEC5" w:rsidR="004F610D" w:rsidRDefault="004F610D" w:rsidP="004F610D">
      <w:pPr>
        <w:pStyle w:val="aff9"/>
        <w:numPr>
          <w:ilvl w:val="0"/>
          <w:numId w:val="25"/>
        </w:numPr>
        <w:spacing w:beforeLines="50" w:before="120"/>
        <w:ind w:leftChars="0"/>
        <w:rPr>
          <w:rFonts w:eastAsia="宋体"/>
          <w:b/>
          <w:bCs/>
          <w:sz w:val="22"/>
          <w:szCs w:val="18"/>
          <w:lang w:val="en-US" w:eastAsia="zh-CN"/>
        </w:rPr>
      </w:pPr>
      <w:r w:rsidRPr="004F610D">
        <w:rPr>
          <w:rFonts w:eastAsia="宋体"/>
          <w:b/>
          <w:bCs/>
          <w:sz w:val="22"/>
          <w:szCs w:val="18"/>
          <w:lang w:val="en-US" w:eastAsia="zh-CN"/>
        </w:rPr>
        <w:t xml:space="preserve">For SRI/TPMI field design when the codepoints 00 and 01 indicate </w:t>
      </w:r>
      <w:proofErr w:type="spellStart"/>
      <w:r w:rsidRPr="004F610D">
        <w:rPr>
          <w:rFonts w:eastAsia="宋体"/>
          <w:b/>
          <w:bCs/>
          <w:sz w:val="22"/>
          <w:szCs w:val="18"/>
          <w:lang w:val="en-US" w:eastAsia="zh-CN"/>
        </w:rPr>
        <w:t>sTRP</w:t>
      </w:r>
      <w:proofErr w:type="spellEnd"/>
      <w:r w:rsidRPr="004F610D">
        <w:rPr>
          <w:rFonts w:eastAsia="宋体"/>
          <w:b/>
          <w:bCs/>
          <w:sz w:val="22"/>
          <w:szCs w:val="18"/>
          <w:lang w:val="en-US" w:eastAsia="zh-CN"/>
        </w:rPr>
        <w:t xml:space="preserve"> transmission, </w:t>
      </w:r>
      <w:r>
        <w:rPr>
          <w:rFonts w:eastAsia="宋体"/>
          <w:b/>
          <w:bCs/>
          <w:sz w:val="22"/>
          <w:szCs w:val="18"/>
          <w:lang w:val="en-US" w:eastAsia="zh-CN"/>
        </w:rPr>
        <w:t>support Alt.2 or Alt.3.</w:t>
      </w:r>
    </w:p>
    <w:p w14:paraId="2179278B" w14:textId="77777777" w:rsidR="004F610D" w:rsidRPr="004F610D" w:rsidRDefault="004F610D" w:rsidP="004F610D">
      <w:pPr>
        <w:pStyle w:val="aff9"/>
        <w:numPr>
          <w:ilvl w:val="1"/>
          <w:numId w:val="25"/>
        </w:numPr>
        <w:spacing w:beforeLines="50" w:before="120"/>
        <w:ind w:leftChars="0"/>
        <w:rPr>
          <w:rFonts w:eastAsia="宋体"/>
          <w:b/>
          <w:bCs/>
          <w:sz w:val="22"/>
          <w:szCs w:val="18"/>
          <w:lang w:val="en-US" w:eastAsia="zh-CN"/>
        </w:rPr>
      </w:pPr>
      <w:r w:rsidRPr="004F610D">
        <w:rPr>
          <w:rFonts w:eastAsia="宋体"/>
          <w:b/>
          <w:bCs/>
          <w:sz w:val="22"/>
          <w:szCs w:val="18"/>
          <w:lang w:val="en-US" w:eastAsia="zh-CN"/>
        </w:rPr>
        <w:t xml:space="preserve">Alt2: the DCI has only one SRI field and one TPMI field. The SRI and TPMI field are associated with the first SRS resource set if codepoint=00 or the second SRS resource set if codepoint = 01. </w:t>
      </w:r>
    </w:p>
    <w:p w14:paraId="4C37DAF0" w14:textId="5A78F591" w:rsidR="004F610D" w:rsidRPr="004F610D" w:rsidRDefault="004F610D" w:rsidP="004F610D">
      <w:pPr>
        <w:pStyle w:val="aff9"/>
        <w:numPr>
          <w:ilvl w:val="1"/>
          <w:numId w:val="25"/>
        </w:numPr>
        <w:spacing w:beforeLines="50" w:before="120"/>
        <w:ind w:leftChars="0"/>
        <w:rPr>
          <w:rFonts w:eastAsia="宋体"/>
          <w:b/>
          <w:bCs/>
          <w:sz w:val="22"/>
          <w:szCs w:val="18"/>
          <w:lang w:val="en-US" w:eastAsia="zh-CN"/>
        </w:rPr>
      </w:pPr>
      <w:r w:rsidRPr="004F610D">
        <w:rPr>
          <w:rFonts w:eastAsia="宋体"/>
          <w:b/>
          <w:bCs/>
          <w:sz w:val="22"/>
          <w:szCs w:val="18"/>
          <w:lang w:val="en-US"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r>
        <w:rPr>
          <w:rFonts w:eastAsia="宋体"/>
          <w:b/>
          <w:bCs/>
          <w:sz w:val="22"/>
          <w:szCs w:val="18"/>
          <w:lang w:val="en-US" w:eastAsia="zh-CN"/>
        </w:rPr>
        <w:t xml:space="preserve"> </w:t>
      </w:r>
      <w:r w:rsidRPr="004F610D">
        <w:rPr>
          <w:rFonts w:eastAsia="宋体"/>
          <w:b/>
          <w:bCs/>
          <w:sz w:val="22"/>
          <w:szCs w:val="18"/>
          <w:lang w:val="en-US" w:eastAsia="zh-CN"/>
        </w:rPr>
        <w:t xml:space="preserve">If the concatenated bits are not sufficient, additional bits are appended to concatenated bits </w:t>
      </w:r>
      <w:proofErr w:type="gramStart"/>
      <w:r w:rsidRPr="004F610D">
        <w:rPr>
          <w:rFonts w:eastAsia="宋体"/>
          <w:b/>
          <w:bCs/>
          <w:sz w:val="22"/>
          <w:szCs w:val="18"/>
          <w:lang w:val="en-US" w:eastAsia="zh-CN"/>
        </w:rPr>
        <w:t>in order to</w:t>
      </w:r>
      <w:proofErr w:type="gramEnd"/>
      <w:r w:rsidRPr="004F610D">
        <w:rPr>
          <w:rFonts w:eastAsia="宋体"/>
          <w:b/>
          <w:bCs/>
          <w:sz w:val="22"/>
          <w:szCs w:val="18"/>
          <w:lang w:val="en-US" w:eastAsia="zh-CN"/>
        </w:rPr>
        <w:t xml:space="preserve"> support this feature</w:t>
      </w:r>
      <w:r>
        <w:rPr>
          <w:rFonts w:eastAsia="宋体"/>
          <w:b/>
          <w:bCs/>
          <w:sz w:val="22"/>
          <w:szCs w:val="18"/>
          <w:lang w:val="en-US" w:eastAsia="zh-CN"/>
        </w:rPr>
        <w:t>.</w:t>
      </w:r>
    </w:p>
    <w:p w14:paraId="069B106B" w14:textId="0D9E2E84" w:rsidR="00102B59" w:rsidRDefault="00102B59" w:rsidP="00102B59">
      <w:pPr>
        <w:pStyle w:val="1"/>
        <w:numPr>
          <w:ilvl w:val="0"/>
          <w:numId w:val="5"/>
        </w:numPr>
        <w:tabs>
          <w:tab w:val="num" w:pos="360"/>
        </w:tabs>
        <w:spacing w:before="180" w:after="120"/>
        <w:ind w:left="0" w:firstLine="0"/>
        <w:jc w:val="both"/>
        <w:rPr>
          <w:rFonts w:eastAsia="MS Mincho"/>
          <w:b/>
          <w:bCs/>
          <w:szCs w:val="24"/>
          <w:lang w:val="en-US"/>
        </w:rPr>
      </w:pPr>
      <w:r w:rsidRPr="00997E25">
        <w:rPr>
          <w:rFonts w:eastAsia="MS Mincho"/>
          <w:b/>
          <w:bCs/>
          <w:szCs w:val="24"/>
          <w:lang w:val="en-US"/>
        </w:rPr>
        <w:t>Discussion</w:t>
      </w:r>
      <w:r>
        <w:rPr>
          <w:rFonts w:eastAsia="MS Mincho"/>
          <w:b/>
          <w:bCs/>
          <w:szCs w:val="24"/>
          <w:lang w:val="en-US"/>
        </w:rPr>
        <w:t xml:space="preserve"> on M-DCI based multi-panel PUSCH </w:t>
      </w:r>
      <w:proofErr w:type="gramStart"/>
      <w:r>
        <w:rPr>
          <w:rFonts w:eastAsia="MS Mincho"/>
          <w:b/>
          <w:bCs/>
          <w:szCs w:val="24"/>
          <w:lang w:val="en-US"/>
        </w:rPr>
        <w:t>transmission</w:t>
      </w:r>
      <w:proofErr w:type="gramEnd"/>
      <w:r>
        <w:rPr>
          <w:rFonts w:eastAsia="MS Mincho"/>
          <w:b/>
          <w:bCs/>
          <w:szCs w:val="24"/>
          <w:lang w:val="en-US"/>
        </w:rPr>
        <w:t xml:space="preserve"> </w:t>
      </w:r>
    </w:p>
    <w:p w14:paraId="086B2C6A" w14:textId="63DB86CE" w:rsidR="00102B59" w:rsidRDefault="00102B59" w:rsidP="000B223C">
      <w:pPr>
        <w:spacing w:beforeLines="50" w:before="120" w:afterLines="50" w:after="120"/>
        <w:jc w:val="both"/>
        <w:rPr>
          <w:rFonts w:eastAsiaTheme="minorEastAsia"/>
        </w:rPr>
      </w:pPr>
      <w:r w:rsidRPr="009D160A">
        <w:rPr>
          <w:sz w:val="22"/>
          <w:szCs w:val="18"/>
          <w:lang w:val="en-US"/>
        </w:rPr>
        <w:t xml:space="preserve">For M-DCI based </w:t>
      </w:r>
      <w:proofErr w:type="spellStart"/>
      <w:r w:rsidRPr="009D160A">
        <w:rPr>
          <w:sz w:val="22"/>
          <w:szCs w:val="18"/>
          <w:lang w:val="en-US"/>
        </w:rPr>
        <w:t>STxMP</w:t>
      </w:r>
      <w:proofErr w:type="spellEnd"/>
      <w:r w:rsidRPr="009D160A">
        <w:rPr>
          <w:sz w:val="22"/>
          <w:szCs w:val="18"/>
          <w:lang w:val="en-US"/>
        </w:rPr>
        <w:t xml:space="preserve"> PUSCH transmission, </w:t>
      </w:r>
      <w:proofErr w:type="spellStart"/>
      <w:r w:rsidRPr="009D160A">
        <w:rPr>
          <w:sz w:val="22"/>
          <w:szCs w:val="18"/>
          <w:lang w:val="en-US"/>
        </w:rPr>
        <w:t>STxMP</w:t>
      </w:r>
      <w:proofErr w:type="spellEnd"/>
      <w:r w:rsidRPr="009D160A">
        <w:rPr>
          <w:sz w:val="22"/>
          <w:szCs w:val="18"/>
          <w:lang w:val="en-US"/>
        </w:rPr>
        <w:t xml:space="preserve"> PUSCH+PUSCH transmission is supported. </w:t>
      </w:r>
      <w:r w:rsidR="007A7D96">
        <w:rPr>
          <w:sz w:val="22"/>
          <w:szCs w:val="18"/>
          <w:lang w:val="en-US"/>
        </w:rPr>
        <w:t xml:space="preserve">For UCI </w:t>
      </w:r>
      <w:r w:rsidRPr="009D160A">
        <w:rPr>
          <w:rFonts w:eastAsiaTheme="minorEastAsia"/>
          <w:sz w:val="22"/>
          <w:szCs w:val="18"/>
        </w:rPr>
        <w:t xml:space="preserve">multiplexing when a PUCCH transmission overlaps with two overlapped PUSCHs of </w:t>
      </w:r>
      <w:proofErr w:type="spellStart"/>
      <w:r w:rsidRPr="009D160A">
        <w:rPr>
          <w:rFonts w:eastAsiaTheme="minorEastAsia"/>
          <w:sz w:val="22"/>
          <w:szCs w:val="18"/>
        </w:rPr>
        <w:t>STxMP</w:t>
      </w:r>
      <w:proofErr w:type="spellEnd"/>
      <w:r w:rsidRPr="009D160A">
        <w:rPr>
          <w:rFonts w:eastAsiaTheme="minorEastAsia"/>
          <w:sz w:val="22"/>
          <w:szCs w:val="18"/>
        </w:rPr>
        <w:t xml:space="preserve"> PUSCH+PUSCH</w:t>
      </w:r>
      <w:r w:rsidR="007A7D96">
        <w:rPr>
          <w:rFonts w:eastAsiaTheme="minorEastAsia"/>
          <w:sz w:val="22"/>
          <w:szCs w:val="18"/>
        </w:rPr>
        <w:t>, it was agreed to down</w:t>
      </w:r>
      <w:r w:rsidR="00992FDD">
        <w:rPr>
          <w:rFonts w:eastAsiaTheme="minorEastAsia"/>
          <w:sz w:val="22"/>
          <w:szCs w:val="18"/>
        </w:rPr>
        <w:t xml:space="preserve"> </w:t>
      </w:r>
      <w:r w:rsidR="007A7D96">
        <w:rPr>
          <w:rFonts w:eastAsiaTheme="minorEastAsia"/>
          <w:sz w:val="22"/>
          <w:szCs w:val="18"/>
        </w:rPr>
        <w:t>select from following options.</w:t>
      </w:r>
    </w:p>
    <w:p w14:paraId="6441F328" w14:textId="36E71608" w:rsidR="003C5672" w:rsidRPr="0034317C" w:rsidRDefault="003C5672" w:rsidP="00E334BB">
      <w:pPr>
        <w:numPr>
          <w:ilvl w:val="0"/>
          <w:numId w:val="41"/>
        </w:numPr>
        <w:ind w:left="357" w:hanging="357"/>
        <w:jc w:val="both"/>
        <w:rPr>
          <w:rFonts w:ascii="Times" w:eastAsia="Times New Roman" w:hAnsi="Times"/>
          <w:sz w:val="22"/>
          <w:szCs w:val="22"/>
        </w:rPr>
      </w:pPr>
      <w:r w:rsidRPr="0034317C">
        <w:rPr>
          <w:rFonts w:eastAsia="Times New Roman"/>
          <w:sz w:val="22"/>
          <w:szCs w:val="22"/>
          <w:lang w:val="en-CA"/>
        </w:rPr>
        <w:t xml:space="preserve">Option 1: the UCI is multiplexed into the PUSCH associated with the same TRP. And among the PUSCHs associated with the same TRP, the legacy PUSCH priority order for UCI multiplexing is applied. </w:t>
      </w:r>
      <w:r w:rsidR="009E5F1B">
        <w:rPr>
          <w:rFonts w:eastAsia="Times New Roman"/>
          <w:color w:val="000000"/>
          <w:sz w:val="22"/>
          <w:szCs w:val="22"/>
          <w:lang w:val="en-CA"/>
        </w:rPr>
        <w:t xml:space="preserve"> </w:t>
      </w:r>
    </w:p>
    <w:p w14:paraId="511A3ED7" w14:textId="77777777" w:rsidR="003C5672" w:rsidRPr="0034317C" w:rsidRDefault="003C5672" w:rsidP="00E334BB">
      <w:pPr>
        <w:numPr>
          <w:ilvl w:val="0"/>
          <w:numId w:val="41"/>
        </w:numPr>
        <w:ind w:left="357" w:hanging="357"/>
        <w:jc w:val="both"/>
        <w:rPr>
          <w:rFonts w:eastAsia="Times New Roman"/>
          <w:color w:val="000000"/>
          <w:sz w:val="22"/>
          <w:szCs w:val="22"/>
        </w:rPr>
      </w:pPr>
      <w:r w:rsidRPr="0034317C">
        <w:rPr>
          <w:rFonts w:eastAsia="Times New Roman"/>
          <w:sz w:val="22"/>
          <w:szCs w:val="22"/>
          <w:lang w:val="en-CA"/>
        </w:rPr>
        <w:t xml:space="preserve">Option 2: the legacy PUSCH priority order for UCI multiplexing is first applied and if at last, there are two PUSCHs with the same start time in one same CC, the UCI is multiplexed in </w:t>
      </w:r>
      <w:r w:rsidRPr="0034317C">
        <w:rPr>
          <w:rFonts w:eastAsia="Times New Roman"/>
          <w:color w:val="000000"/>
          <w:sz w:val="22"/>
          <w:szCs w:val="22"/>
          <w:lang w:val="en-CA"/>
        </w:rPr>
        <w:t xml:space="preserve">(FFS: one or two) of these two PUSCHs, and FFS which one PUSCH. </w:t>
      </w:r>
    </w:p>
    <w:p w14:paraId="76E99ADD" w14:textId="77777777" w:rsidR="003C5672" w:rsidRPr="0034317C" w:rsidRDefault="003C5672" w:rsidP="00E334BB">
      <w:pPr>
        <w:numPr>
          <w:ilvl w:val="0"/>
          <w:numId w:val="41"/>
        </w:numPr>
        <w:ind w:left="357" w:hanging="357"/>
        <w:jc w:val="both"/>
        <w:rPr>
          <w:rFonts w:eastAsia="Times New Roman"/>
          <w:sz w:val="22"/>
          <w:szCs w:val="22"/>
        </w:rPr>
      </w:pPr>
      <w:r w:rsidRPr="0034317C">
        <w:rPr>
          <w:rFonts w:eastAsia="Times New Roman"/>
          <w:sz w:val="22"/>
          <w:szCs w:val="22"/>
          <w:lang w:val="en-CA"/>
        </w:rPr>
        <w:t xml:space="preserve">Option 3: </w:t>
      </w:r>
    </w:p>
    <w:p w14:paraId="7AE70B8A" w14:textId="77777777" w:rsidR="003C5672" w:rsidRPr="0034317C" w:rsidRDefault="003C5672" w:rsidP="00E334BB">
      <w:pPr>
        <w:numPr>
          <w:ilvl w:val="1"/>
          <w:numId w:val="41"/>
        </w:numPr>
        <w:ind w:left="697" w:hanging="357"/>
        <w:jc w:val="both"/>
        <w:rPr>
          <w:rFonts w:eastAsia="Times New Roman"/>
          <w:sz w:val="22"/>
          <w:szCs w:val="22"/>
        </w:rPr>
      </w:pPr>
      <w:r w:rsidRPr="0034317C">
        <w:rPr>
          <w:rFonts w:eastAsia="Times New Roman"/>
          <w:sz w:val="22"/>
          <w:szCs w:val="22"/>
          <w:lang w:val="en-CA"/>
        </w:rPr>
        <w:t xml:space="preserve">When joint HARQ-ACK feedback is configured, the legacy PUSCH priority order for UCI multiplexing is first applied and if at last, there are two PUSCHs with the same start time in one same CC, the </w:t>
      </w:r>
      <w:r w:rsidRPr="0034317C">
        <w:rPr>
          <w:rFonts w:eastAsia="Times New Roman"/>
          <w:color w:val="000000"/>
          <w:sz w:val="22"/>
          <w:szCs w:val="22"/>
          <w:lang w:val="en-CA"/>
        </w:rPr>
        <w:t>UCI is m</w:t>
      </w:r>
      <w:r w:rsidRPr="0034317C">
        <w:rPr>
          <w:rFonts w:eastAsia="Times New Roman"/>
          <w:sz w:val="22"/>
          <w:szCs w:val="22"/>
          <w:lang w:val="en-CA"/>
        </w:rPr>
        <w:t xml:space="preserve">ultiplexed in </w:t>
      </w:r>
      <w:r w:rsidRPr="0034317C">
        <w:rPr>
          <w:rFonts w:eastAsia="Times New Roman"/>
          <w:color w:val="000000"/>
          <w:sz w:val="22"/>
          <w:szCs w:val="22"/>
          <w:lang w:val="en-CA"/>
        </w:rPr>
        <w:t xml:space="preserve">(FFS: one or two) of these two PUSCHs, and FFS which one PUSCH. </w:t>
      </w:r>
    </w:p>
    <w:p w14:paraId="6CCBFF84" w14:textId="651C5194" w:rsidR="003C5672" w:rsidRPr="0036150E" w:rsidRDefault="003C5672" w:rsidP="0036150E">
      <w:pPr>
        <w:numPr>
          <w:ilvl w:val="1"/>
          <w:numId w:val="41"/>
        </w:numPr>
        <w:ind w:left="697" w:hanging="357"/>
        <w:jc w:val="both"/>
        <w:rPr>
          <w:rFonts w:eastAsia="Times New Roman"/>
          <w:sz w:val="22"/>
          <w:szCs w:val="22"/>
        </w:rPr>
      </w:pPr>
      <w:r w:rsidRPr="0034317C">
        <w:rPr>
          <w:rFonts w:eastAsia="Times New Roman"/>
          <w:sz w:val="22"/>
          <w:szCs w:val="22"/>
          <w:lang w:val="en-CA"/>
        </w:rPr>
        <w:lastRenderedPageBreak/>
        <w:t>When separate HARQ-ACK feedback is configured, at least when the UCI includes HARQ-ACK, the UCI is multiplexed into the PUSCH associated with the same TRP. And among the PUSCHs associated with the same TRP, the legacy PUSCH priority order for UCI multiplexing is applied</w:t>
      </w:r>
      <w:r w:rsidRPr="0034317C">
        <w:rPr>
          <w:rFonts w:eastAsia="Times New Roman"/>
          <w:color w:val="000000"/>
          <w:sz w:val="22"/>
          <w:szCs w:val="22"/>
          <w:lang w:val="en-CA"/>
        </w:rPr>
        <w:t xml:space="preserve">. </w:t>
      </w:r>
      <w:r w:rsidR="009E5F1B">
        <w:rPr>
          <w:rFonts w:eastAsia="Times New Roman"/>
          <w:color w:val="000000"/>
          <w:sz w:val="22"/>
          <w:szCs w:val="22"/>
          <w:lang w:val="en-CA"/>
        </w:rPr>
        <w:t xml:space="preserve"> </w:t>
      </w:r>
    </w:p>
    <w:p w14:paraId="07749686" w14:textId="77CF7908" w:rsidR="000B223C" w:rsidRPr="009D160A" w:rsidRDefault="000B223C" w:rsidP="0036150E">
      <w:pPr>
        <w:spacing w:beforeLines="50" w:before="120" w:afterLines="50" w:after="120"/>
        <w:jc w:val="both"/>
        <w:rPr>
          <w:rFonts w:eastAsiaTheme="minorEastAsia"/>
          <w:sz w:val="22"/>
          <w:szCs w:val="18"/>
        </w:rPr>
      </w:pPr>
      <w:r w:rsidRPr="009D160A">
        <w:rPr>
          <w:rFonts w:eastAsiaTheme="minorEastAsia" w:hint="eastAsia"/>
          <w:sz w:val="22"/>
          <w:szCs w:val="18"/>
        </w:rPr>
        <w:t>M</w:t>
      </w:r>
      <w:r w:rsidR="00F377C6" w:rsidRPr="009D160A">
        <w:rPr>
          <w:rFonts w:eastAsiaTheme="minorEastAsia"/>
          <w:sz w:val="22"/>
          <w:szCs w:val="18"/>
        </w:rPr>
        <w:t xml:space="preserve">-DCI based M-TRP framework may be used for </w:t>
      </w:r>
      <w:r w:rsidR="0021229F" w:rsidRPr="009D160A">
        <w:rPr>
          <w:rFonts w:eastAsiaTheme="minorEastAsia"/>
          <w:sz w:val="22"/>
          <w:szCs w:val="18"/>
        </w:rPr>
        <w:t>both idea</w:t>
      </w:r>
      <w:r w:rsidR="003E6CFE" w:rsidRPr="009D160A">
        <w:rPr>
          <w:rFonts w:eastAsiaTheme="minorEastAsia"/>
          <w:sz w:val="22"/>
          <w:szCs w:val="18"/>
        </w:rPr>
        <w:t>l</w:t>
      </w:r>
      <w:r w:rsidR="0021229F" w:rsidRPr="009D160A">
        <w:rPr>
          <w:rFonts w:eastAsiaTheme="minorEastAsia"/>
          <w:sz w:val="22"/>
          <w:szCs w:val="18"/>
        </w:rPr>
        <w:t xml:space="preserve"> backhaul and </w:t>
      </w:r>
      <w:r w:rsidR="00F377C6" w:rsidRPr="009D160A">
        <w:rPr>
          <w:rFonts w:eastAsiaTheme="minorEastAsia"/>
          <w:sz w:val="22"/>
          <w:szCs w:val="18"/>
        </w:rPr>
        <w:t>non-ideal backhaul case</w:t>
      </w:r>
      <w:r w:rsidR="003E6CFE" w:rsidRPr="009D160A">
        <w:rPr>
          <w:rFonts w:eastAsiaTheme="minorEastAsia"/>
          <w:sz w:val="22"/>
          <w:szCs w:val="18"/>
        </w:rPr>
        <w:t>s</w:t>
      </w:r>
      <w:r w:rsidR="00F377C6" w:rsidRPr="009D160A">
        <w:rPr>
          <w:rFonts w:eastAsiaTheme="minorEastAsia"/>
          <w:sz w:val="22"/>
          <w:szCs w:val="18"/>
        </w:rPr>
        <w:t xml:space="preserve">. </w:t>
      </w:r>
      <w:r w:rsidR="0021229F" w:rsidRPr="009D160A">
        <w:rPr>
          <w:rFonts w:eastAsiaTheme="minorEastAsia"/>
          <w:sz w:val="22"/>
          <w:szCs w:val="18"/>
        </w:rPr>
        <w:t xml:space="preserve">For </w:t>
      </w:r>
      <w:r w:rsidR="00F377C6" w:rsidRPr="009D160A">
        <w:rPr>
          <w:rFonts w:eastAsiaTheme="minorEastAsia"/>
          <w:sz w:val="22"/>
          <w:szCs w:val="18"/>
        </w:rPr>
        <w:t>non-ideal backhaul, multiplexing the UCI on the PUSCH associated with same TRP as the PU</w:t>
      </w:r>
      <w:r w:rsidR="0021229F" w:rsidRPr="009D160A">
        <w:rPr>
          <w:rFonts w:eastAsiaTheme="minorEastAsia"/>
          <w:sz w:val="22"/>
          <w:szCs w:val="18"/>
        </w:rPr>
        <w:t>C</w:t>
      </w:r>
      <w:r w:rsidR="00F377C6" w:rsidRPr="009D160A">
        <w:rPr>
          <w:rFonts w:eastAsiaTheme="minorEastAsia"/>
          <w:sz w:val="22"/>
          <w:szCs w:val="18"/>
        </w:rPr>
        <w:t xml:space="preserve">CH is preferred, so that the UCI does not need to be transferred from one TRP to the other. </w:t>
      </w:r>
      <w:r w:rsidR="0021229F" w:rsidRPr="009D160A">
        <w:rPr>
          <w:rFonts w:eastAsiaTheme="minorEastAsia"/>
          <w:sz w:val="22"/>
          <w:szCs w:val="18"/>
        </w:rPr>
        <w:t>For</w:t>
      </w:r>
      <w:r w:rsidR="00F377C6" w:rsidRPr="009D160A">
        <w:rPr>
          <w:rFonts w:eastAsiaTheme="minorEastAsia"/>
          <w:sz w:val="22"/>
          <w:szCs w:val="18"/>
        </w:rPr>
        <w:t xml:space="preserve"> ideal backhaul, UCI can be multiplexed on PUSCH of either one of the TRPs, however, it is preferred to have a unified rule with non-ideal backhaul</w:t>
      </w:r>
      <w:r w:rsidR="003E6CFE" w:rsidRPr="009D160A">
        <w:rPr>
          <w:rFonts w:eastAsiaTheme="minorEastAsia"/>
          <w:sz w:val="22"/>
          <w:szCs w:val="18"/>
        </w:rPr>
        <w:t xml:space="preserve"> case</w:t>
      </w:r>
      <w:r w:rsidR="00B70DA8">
        <w:rPr>
          <w:rFonts w:eastAsiaTheme="minorEastAsia"/>
          <w:sz w:val="22"/>
          <w:szCs w:val="18"/>
        </w:rPr>
        <w:t xml:space="preserve">. </w:t>
      </w:r>
      <w:r w:rsidR="00A7068C">
        <w:rPr>
          <w:rFonts w:eastAsiaTheme="minorEastAsia"/>
          <w:sz w:val="22"/>
          <w:szCs w:val="18"/>
        </w:rPr>
        <w:t>Thus, option1 is preferred.</w:t>
      </w:r>
    </w:p>
    <w:p w14:paraId="2D5F1AF9" w14:textId="13F09DFF" w:rsidR="00F377C6" w:rsidRPr="00AA4855" w:rsidRDefault="00F377C6" w:rsidP="00F377C6">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 xml:space="preserve">Proposal </w:t>
      </w:r>
      <w:r>
        <w:rPr>
          <w:rFonts w:eastAsia="宋体"/>
          <w:b/>
          <w:bCs/>
          <w:sz w:val="22"/>
          <w:szCs w:val="18"/>
          <w:u w:val="single"/>
          <w:lang w:val="en-US" w:eastAsia="zh-CN"/>
        </w:rPr>
        <w:t>3.1</w:t>
      </w:r>
      <w:r w:rsidRPr="00AA4855">
        <w:rPr>
          <w:rFonts w:eastAsia="宋体"/>
          <w:b/>
          <w:bCs/>
          <w:sz w:val="22"/>
          <w:szCs w:val="18"/>
          <w:u w:val="single"/>
          <w:lang w:val="en-US" w:eastAsia="zh-CN"/>
        </w:rPr>
        <w:t xml:space="preserve">:  </w:t>
      </w:r>
    </w:p>
    <w:p w14:paraId="639D4196" w14:textId="6D630CD5" w:rsidR="00F377C6" w:rsidRPr="0002679A" w:rsidRDefault="00F377C6" w:rsidP="0002679A">
      <w:pPr>
        <w:numPr>
          <w:ilvl w:val="0"/>
          <w:numId w:val="41"/>
        </w:numPr>
        <w:ind w:left="357" w:hanging="357"/>
        <w:jc w:val="both"/>
        <w:rPr>
          <w:rFonts w:ascii="Times" w:eastAsia="Times New Roman" w:hAnsi="Times"/>
          <w:sz w:val="22"/>
          <w:szCs w:val="22"/>
        </w:rPr>
      </w:pPr>
      <w:r>
        <w:rPr>
          <w:rFonts w:eastAsia="宋体"/>
          <w:b/>
          <w:bCs/>
          <w:sz w:val="22"/>
          <w:szCs w:val="18"/>
          <w:lang w:val="en-US" w:eastAsia="zh-CN"/>
        </w:rPr>
        <w:t xml:space="preserve">For M-DCI based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PUSCH+PUSCH, when a PUCCH overlaps with two overlapped PUSCHs of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PUSCH+PUSCH, </w:t>
      </w:r>
      <w:r w:rsidR="00E74509">
        <w:rPr>
          <w:rFonts w:eastAsia="宋体"/>
          <w:b/>
          <w:bCs/>
          <w:sz w:val="22"/>
          <w:szCs w:val="18"/>
          <w:lang w:val="en-US" w:eastAsia="zh-CN"/>
        </w:rPr>
        <w:t>for UCI multiplexing</w:t>
      </w:r>
      <w:r w:rsidR="0024030B">
        <w:rPr>
          <w:rFonts w:eastAsia="宋体"/>
          <w:b/>
          <w:bCs/>
          <w:sz w:val="22"/>
          <w:szCs w:val="18"/>
          <w:lang w:val="en-US" w:eastAsia="zh-CN"/>
        </w:rPr>
        <w:t>,</w:t>
      </w:r>
      <w:r w:rsidR="00E74509">
        <w:rPr>
          <w:rFonts w:eastAsia="宋体"/>
          <w:b/>
          <w:bCs/>
          <w:sz w:val="22"/>
          <w:szCs w:val="18"/>
          <w:lang w:val="en-US" w:eastAsia="zh-CN"/>
        </w:rPr>
        <w:t xml:space="preserve"> support option1, i.e., </w:t>
      </w:r>
      <w:r w:rsidR="00E74509" w:rsidRPr="00E74509">
        <w:rPr>
          <w:rFonts w:eastAsia="宋体"/>
          <w:b/>
          <w:bCs/>
          <w:sz w:val="22"/>
          <w:szCs w:val="18"/>
          <w:lang w:val="en-US" w:eastAsia="zh-CN"/>
        </w:rPr>
        <w:t xml:space="preserve">the UCI is multiplexed into the PUSCH associated with the same TRP. And among the PUSCHs associated with the same TRP, the legacy PUSCH priority order for UCI multiplexing is applied.  </w:t>
      </w:r>
    </w:p>
    <w:p w14:paraId="434BCFD0" w14:textId="5291F9E3" w:rsidR="006421DC" w:rsidRDefault="006421DC" w:rsidP="006421DC">
      <w:pPr>
        <w:pStyle w:val="1"/>
        <w:numPr>
          <w:ilvl w:val="0"/>
          <w:numId w:val="5"/>
        </w:numPr>
        <w:tabs>
          <w:tab w:val="num" w:pos="360"/>
        </w:tabs>
        <w:spacing w:before="180" w:after="120"/>
        <w:ind w:left="0" w:firstLine="0"/>
        <w:jc w:val="both"/>
        <w:rPr>
          <w:rFonts w:eastAsia="MS Mincho"/>
          <w:b/>
          <w:bCs/>
          <w:szCs w:val="24"/>
          <w:lang w:val="en-US"/>
        </w:rPr>
      </w:pPr>
      <w:r>
        <w:rPr>
          <w:rFonts w:eastAsia="MS Mincho"/>
          <w:b/>
          <w:bCs/>
          <w:szCs w:val="24"/>
          <w:lang w:val="en-US"/>
        </w:rPr>
        <w:t xml:space="preserve">Beam report for </w:t>
      </w:r>
      <w:proofErr w:type="spellStart"/>
      <w:r>
        <w:rPr>
          <w:rFonts w:eastAsia="MS Mincho"/>
          <w:b/>
          <w:bCs/>
          <w:szCs w:val="24"/>
          <w:lang w:val="en-US"/>
        </w:rPr>
        <w:t>STxMP</w:t>
      </w:r>
      <w:proofErr w:type="spellEnd"/>
      <w:r>
        <w:rPr>
          <w:rFonts w:eastAsia="MS Mincho"/>
          <w:b/>
          <w:bCs/>
          <w:szCs w:val="24"/>
          <w:lang w:val="en-US"/>
        </w:rPr>
        <w:t xml:space="preserve"> </w:t>
      </w:r>
    </w:p>
    <w:p w14:paraId="1B6867E5" w14:textId="26F2248C" w:rsidR="00D22E63" w:rsidRPr="00D22E63" w:rsidRDefault="006421DC" w:rsidP="00D22E63">
      <w:pPr>
        <w:jc w:val="both"/>
        <w:rPr>
          <w:rFonts w:eastAsia="Batang" w:cs="Times"/>
          <w:bCs/>
          <w:sz w:val="22"/>
          <w:szCs w:val="22"/>
        </w:rPr>
      </w:pPr>
      <w:r w:rsidRPr="00D22E63">
        <w:rPr>
          <w:rFonts w:eastAsiaTheme="minorEastAsia" w:hint="eastAsia"/>
          <w:sz w:val="22"/>
          <w:szCs w:val="22"/>
          <w:lang w:val="x-none"/>
        </w:rPr>
        <w:t>T</w:t>
      </w:r>
      <w:r w:rsidRPr="00D22E63">
        <w:rPr>
          <w:rFonts w:eastAsiaTheme="minorEastAsia"/>
          <w:sz w:val="22"/>
          <w:szCs w:val="22"/>
          <w:lang w:val="x-none"/>
        </w:rPr>
        <w:t xml:space="preserve">o support </w:t>
      </w:r>
      <w:proofErr w:type="spellStart"/>
      <w:r w:rsidRPr="00D22E63">
        <w:rPr>
          <w:rFonts w:eastAsiaTheme="minorEastAsia"/>
          <w:sz w:val="22"/>
          <w:szCs w:val="22"/>
          <w:lang w:val="x-none"/>
        </w:rPr>
        <w:t>STxMP</w:t>
      </w:r>
      <w:proofErr w:type="spellEnd"/>
      <w:r w:rsidRPr="00D22E63">
        <w:rPr>
          <w:rFonts w:eastAsiaTheme="minorEastAsia"/>
          <w:sz w:val="22"/>
          <w:szCs w:val="22"/>
          <w:lang w:val="x-none"/>
        </w:rPr>
        <w:t xml:space="preserve">, gNB needs to be aware of whether </w:t>
      </w:r>
      <w:r w:rsidRPr="00D22E63">
        <w:rPr>
          <w:rFonts w:eastAsiaTheme="minorEastAsia"/>
          <w:sz w:val="22"/>
          <w:szCs w:val="22"/>
        </w:rPr>
        <w:t xml:space="preserve">two beams can be transmitted simultaneously by UE. </w:t>
      </w:r>
      <w:r w:rsidR="0002679A" w:rsidRPr="00D22E63">
        <w:rPr>
          <w:rFonts w:eastAsiaTheme="minorEastAsia"/>
          <w:sz w:val="22"/>
          <w:szCs w:val="22"/>
        </w:rPr>
        <w:t xml:space="preserve"> </w:t>
      </w:r>
      <w:r w:rsidR="00D22E63" w:rsidRPr="00D22E63">
        <w:rPr>
          <w:rFonts w:eastAsiaTheme="minorEastAsia"/>
          <w:sz w:val="22"/>
          <w:szCs w:val="22"/>
        </w:rPr>
        <w:t xml:space="preserve">It was agreed to </w:t>
      </w:r>
      <w:r w:rsidR="00D22E63" w:rsidRPr="00D22E63">
        <w:rPr>
          <w:rFonts w:cs="Times"/>
          <w:bCs/>
          <w:sz w:val="22"/>
          <w:szCs w:val="22"/>
        </w:rPr>
        <w:t>enhance the Rel-17 group-based beam reporting to support this feature and it was agreed to down</w:t>
      </w:r>
      <w:r w:rsidR="00B41FE5">
        <w:rPr>
          <w:rFonts w:cs="Times"/>
          <w:bCs/>
          <w:sz w:val="22"/>
          <w:szCs w:val="22"/>
        </w:rPr>
        <w:t xml:space="preserve"> </w:t>
      </w:r>
      <w:r w:rsidR="00D22E63" w:rsidRPr="00D22E63">
        <w:rPr>
          <w:rFonts w:cs="Times"/>
          <w:bCs/>
          <w:sz w:val="22"/>
          <w:szCs w:val="22"/>
        </w:rPr>
        <w:t>select from following alternatives.</w:t>
      </w:r>
    </w:p>
    <w:p w14:paraId="0F66730B" w14:textId="77777777" w:rsidR="00D22E63" w:rsidRPr="00D22E63" w:rsidRDefault="00D22E63" w:rsidP="00D22E63">
      <w:pPr>
        <w:numPr>
          <w:ilvl w:val="0"/>
          <w:numId w:val="41"/>
        </w:numPr>
        <w:ind w:left="357" w:hanging="357"/>
        <w:jc w:val="both"/>
        <w:rPr>
          <w:rFonts w:eastAsia="Times New Roman"/>
          <w:sz w:val="22"/>
          <w:szCs w:val="22"/>
          <w:lang w:val="en-CA"/>
        </w:rPr>
      </w:pPr>
      <w:r w:rsidRPr="00D22E63">
        <w:rPr>
          <w:rFonts w:eastAsia="Times New Roman"/>
          <w:sz w:val="22"/>
          <w:szCs w:val="22"/>
          <w:lang w:val="en-CA"/>
        </w:rPr>
        <w:t>Alt1: In each reported pair of CRIs or SSBRIs, the UL Tx spatial filters determined from the reported pair of CRIs or SSBRIs can be applied simultaneously, and the reported pair of CRIs or SSBRIs can be received simultaneously.</w:t>
      </w:r>
    </w:p>
    <w:p w14:paraId="68581EF9" w14:textId="77777777" w:rsidR="00D22E63" w:rsidRPr="00D22E63" w:rsidRDefault="00D22E63" w:rsidP="00D22E63">
      <w:pPr>
        <w:numPr>
          <w:ilvl w:val="0"/>
          <w:numId w:val="41"/>
        </w:numPr>
        <w:ind w:left="357" w:hanging="357"/>
        <w:jc w:val="both"/>
        <w:rPr>
          <w:rFonts w:eastAsia="Times New Roman"/>
          <w:sz w:val="22"/>
          <w:szCs w:val="22"/>
          <w:lang w:val="en-CA"/>
        </w:rPr>
      </w:pPr>
      <w:r w:rsidRPr="00D22E63">
        <w:rPr>
          <w:rFonts w:eastAsia="Times New Roman"/>
          <w:sz w:val="22"/>
          <w:szCs w:val="22"/>
          <w:lang w:val="en-CA"/>
        </w:rPr>
        <w:t>Alt2: In each reported pair of CRIs or SSBRIs, the UL Tx spatial filters determined from the reported pair of CRIs or SSBRIs can be applied simultaneously.</w:t>
      </w:r>
    </w:p>
    <w:p w14:paraId="17A91638" w14:textId="77777777" w:rsidR="00D22E63" w:rsidRPr="00D22E63" w:rsidRDefault="00D22E63" w:rsidP="00D22E63">
      <w:pPr>
        <w:numPr>
          <w:ilvl w:val="0"/>
          <w:numId w:val="41"/>
        </w:numPr>
        <w:ind w:left="357" w:hanging="357"/>
        <w:jc w:val="both"/>
        <w:rPr>
          <w:rFonts w:eastAsia="Times New Roman"/>
          <w:sz w:val="22"/>
          <w:szCs w:val="22"/>
          <w:lang w:val="en-CA"/>
        </w:rPr>
      </w:pPr>
      <w:r w:rsidRPr="00D22E63">
        <w:rPr>
          <w:rFonts w:eastAsia="Times New Roman"/>
          <w:sz w:val="22"/>
          <w:szCs w:val="22"/>
          <w:lang w:val="en-CA"/>
        </w:rPr>
        <w:t>Alt3: In each reported pair of CRIs or SSBRIs, UE indicates if the UL Tx spatial filters determined from the reported pair of CRIs or SSBRIs can be applied simultaneously, and/or if the reported pair of CRIs or SSBRIs can be received simultaneously.</w:t>
      </w:r>
    </w:p>
    <w:p w14:paraId="1B19B1EB" w14:textId="2BFE81DB" w:rsidR="006421DC" w:rsidRPr="00D22E63" w:rsidRDefault="00AD0A68" w:rsidP="0002679A">
      <w:pPr>
        <w:spacing w:beforeLines="50" w:before="120" w:afterLines="50" w:after="120"/>
        <w:jc w:val="both"/>
        <w:rPr>
          <w:rFonts w:eastAsiaTheme="minorEastAsia"/>
        </w:rPr>
      </w:pPr>
      <w:r>
        <w:rPr>
          <w:rFonts w:eastAsia="Times New Roman"/>
          <w:sz w:val="22"/>
          <w:szCs w:val="22"/>
          <w:lang w:val="en-CA"/>
        </w:rPr>
        <w:t xml:space="preserve">In our views, a </w:t>
      </w:r>
      <w:r w:rsidR="000F6DD2">
        <w:rPr>
          <w:rFonts w:eastAsia="Times New Roman"/>
          <w:sz w:val="22"/>
          <w:szCs w:val="22"/>
          <w:lang w:val="en-CA"/>
        </w:rPr>
        <w:t xml:space="preserve">beam pair used for simultaneous </w:t>
      </w:r>
      <w:r>
        <w:rPr>
          <w:rFonts w:eastAsia="Times New Roman"/>
          <w:sz w:val="22"/>
          <w:szCs w:val="22"/>
          <w:lang w:val="en-CA"/>
        </w:rPr>
        <w:t>R</w:t>
      </w:r>
      <w:r w:rsidR="000F6DD2">
        <w:rPr>
          <w:rFonts w:eastAsia="Times New Roman"/>
          <w:sz w:val="22"/>
          <w:szCs w:val="22"/>
          <w:lang w:val="en-CA"/>
        </w:rPr>
        <w:t xml:space="preserve">x </w:t>
      </w:r>
      <w:r>
        <w:rPr>
          <w:rFonts w:eastAsia="Times New Roman"/>
          <w:sz w:val="22"/>
          <w:szCs w:val="22"/>
          <w:lang w:val="en-CA"/>
        </w:rPr>
        <w:t>may not always be applicable for simultaneous Tx</w:t>
      </w:r>
      <w:r w:rsidR="00594B49">
        <w:rPr>
          <w:rFonts w:eastAsia="Times New Roman"/>
          <w:sz w:val="22"/>
          <w:szCs w:val="22"/>
          <w:lang w:val="en-CA"/>
        </w:rPr>
        <w:t>.</w:t>
      </w:r>
      <w:r w:rsidR="0066432E">
        <w:rPr>
          <w:rFonts w:eastAsia="Times New Roman"/>
          <w:sz w:val="22"/>
          <w:szCs w:val="22"/>
          <w:lang w:val="en-CA"/>
        </w:rPr>
        <w:t xml:space="preserve"> In current spec., a beam pair tha</w:t>
      </w:r>
      <w:r w:rsidR="00B41FE5">
        <w:rPr>
          <w:rFonts w:eastAsia="Times New Roman"/>
          <w:sz w:val="22"/>
          <w:szCs w:val="22"/>
          <w:lang w:val="en-CA"/>
        </w:rPr>
        <w:t>t</w:t>
      </w:r>
      <w:r w:rsidR="0066432E">
        <w:rPr>
          <w:rFonts w:eastAsia="Times New Roman"/>
          <w:sz w:val="22"/>
          <w:szCs w:val="22"/>
          <w:lang w:val="en-CA"/>
        </w:rPr>
        <w:t xml:space="preserve"> can be received simultaneously may </w:t>
      </w:r>
      <w:r w:rsidR="002C77C4">
        <w:rPr>
          <w:rFonts w:eastAsia="Times New Roman"/>
          <w:sz w:val="22"/>
          <w:szCs w:val="22"/>
          <w:lang w:val="en-CA"/>
        </w:rPr>
        <w:t xml:space="preserve">be received with a single spatial domain receiver </w:t>
      </w:r>
      <w:r w:rsidR="00B44CBD">
        <w:rPr>
          <w:rFonts w:eastAsia="Times New Roman"/>
          <w:sz w:val="22"/>
          <w:szCs w:val="22"/>
          <w:lang w:val="en-CA"/>
        </w:rPr>
        <w:t>filter or multiple simultaneous spatial domain receiver filters.</w:t>
      </w:r>
      <w:r w:rsidR="002C77C4">
        <w:rPr>
          <w:rFonts w:eastAsia="Times New Roman"/>
          <w:sz w:val="22"/>
          <w:szCs w:val="22"/>
          <w:lang w:val="en-CA"/>
        </w:rPr>
        <w:t xml:space="preserve"> </w:t>
      </w:r>
      <w:r w:rsidR="00594B49">
        <w:rPr>
          <w:rFonts w:eastAsia="Times New Roman"/>
          <w:sz w:val="22"/>
          <w:szCs w:val="22"/>
          <w:lang w:val="en-CA"/>
        </w:rPr>
        <w:t xml:space="preserve">In addition, </w:t>
      </w:r>
      <w:proofErr w:type="spellStart"/>
      <w:r w:rsidR="00594B49">
        <w:rPr>
          <w:rFonts w:eastAsia="Times New Roman"/>
          <w:sz w:val="22"/>
          <w:szCs w:val="22"/>
          <w:lang w:val="en-CA"/>
        </w:rPr>
        <w:t>STxMP</w:t>
      </w:r>
      <w:proofErr w:type="spellEnd"/>
      <w:r w:rsidR="00594B49">
        <w:rPr>
          <w:rFonts w:eastAsia="Times New Roman"/>
          <w:sz w:val="22"/>
          <w:szCs w:val="22"/>
          <w:lang w:val="en-CA"/>
        </w:rPr>
        <w:t xml:space="preserve"> and </w:t>
      </w:r>
      <w:r w:rsidR="005E1510">
        <w:rPr>
          <w:rFonts w:eastAsia="Times New Roman"/>
          <w:sz w:val="22"/>
          <w:szCs w:val="22"/>
          <w:lang w:val="en-CA"/>
        </w:rPr>
        <w:t xml:space="preserve">simultaneous </w:t>
      </w:r>
      <w:r w:rsidR="00594B49">
        <w:rPr>
          <w:rFonts w:eastAsia="Times New Roman"/>
          <w:sz w:val="22"/>
          <w:szCs w:val="22"/>
          <w:lang w:val="en-CA"/>
        </w:rPr>
        <w:t>M-TRP DL Rx are two different feature</w:t>
      </w:r>
      <w:r w:rsidR="00106A81">
        <w:rPr>
          <w:rFonts w:eastAsia="Times New Roman"/>
          <w:sz w:val="22"/>
          <w:szCs w:val="22"/>
          <w:lang w:val="en-CA"/>
        </w:rPr>
        <w:t>s</w:t>
      </w:r>
      <w:r w:rsidR="005E1510">
        <w:rPr>
          <w:rFonts w:eastAsia="Times New Roman"/>
          <w:sz w:val="22"/>
          <w:szCs w:val="22"/>
          <w:lang w:val="en-CA"/>
        </w:rPr>
        <w:t xml:space="preserve">, hence </w:t>
      </w:r>
      <w:r w:rsidR="00106A81">
        <w:rPr>
          <w:rFonts w:eastAsia="Times New Roman"/>
          <w:sz w:val="22"/>
          <w:szCs w:val="22"/>
          <w:lang w:val="en-CA"/>
        </w:rPr>
        <w:t>group-based beam report for DL Rx and group</w:t>
      </w:r>
      <w:r w:rsidR="005B7C36">
        <w:rPr>
          <w:rFonts w:eastAsia="Times New Roman"/>
          <w:sz w:val="22"/>
          <w:szCs w:val="22"/>
          <w:lang w:val="en-CA"/>
        </w:rPr>
        <w:t>-</w:t>
      </w:r>
      <w:r w:rsidR="00106A81">
        <w:rPr>
          <w:rFonts w:eastAsia="Times New Roman"/>
          <w:sz w:val="22"/>
          <w:szCs w:val="22"/>
          <w:lang w:val="en-CA"/>
        </w:rPr>
        <w:t xml:space="preserve">based beam reporting for </w:t>
      </w:r>
      <w:proofErr w:type="spellStart"/>
      <w:r w:rsidR="00106A81">
        <w:rPr>
          <w:rFonts w:eastAsia="Times New Roman"/>
          <w:sz w:val="22"/>
          <w:szCs w:val="22"/>
          <w:lang w:val="en-CA"/>
        </w:rPr>
        <w:t>STxMP</w:t>
      </w:r>
      <w:proofErr w:type="spellEnd"/>
      <w:r w:rsidR="00106A81">
        <w:rPr>
          <w:rFonts w:eastAsia="Times New Roman"/>
          <w:sz w:val="22"/>
          <w:szCs w:val="22"/>
          <w:lang w:val="en-CA"/>
        </w:rPr>
        <w:t xml:space="preserve"> </w:t>
      </w:r>
      <w:r w:rsidR="005C3C43">
        <w:rPr>
          <w:rFonts w:eastAsia="Times New Roman"/>
          <w:sz w:val="22"/>
          <w:szCs w:val="22"/>
          <w:lang w:val="en-CA"/>
        </w:rPr>
        <w:t>do not</w:t>
      </w:r>
      <w:r w:rsidR="009B3A3F">
        <w:rPr>
          <w:rFonts w:eastAsia="Times New Roman"/>
          <w:sz w:val="22"/>
          <w:szCs w:val="22"/>
          <w:lang w:val="en-CA"/>
        </w:rPr>
        <w:t xml:space="preserve"> need to be always</w:t>
      </w:r>
      <w:r w:rsidR="005E1510">
        <w:rPr>
          <w:rFonts w:eastAsia="Times New Roman"/>
          <w:sz w:val="22"/>
          <w:szCs w:val="22"/>
          <w:lang w:val="en-CA"/>
        </w:rPr>
        <w:t xml:space="preserve"> enabled at the same time. Thus, Alt.2 is preferred, where group</w:t>
      </w:r>
      <w:r w:rsidR="005B7C36">
        <w:rPr>
          <w:rFonts w:eastAsia="Times New Roman"/>
          <w:sz w:val="22"/>
          <w:szCs w:val="22"/>
          <w:lang w:val="en-CA"/>
        </w:rPr>
        <w:t>-</w:t>
      </w:r>
      <w:r w:rsidR="005E1510">
        <w:rPr>
          <w:rFonts w:eastAsia="Times New Roman"/>
          <w:sz w:val="22"/>
          <w:szCs w:val="22"/>
          <w:lang w:val="en-CA"/>
        </w:rPr>
        <w:t xml:space="preserve">based beam reporting for </w:t>
      </w:r>
      <w:proofErr w:type="spellStart"/>
      <w:r w:rsidR="005E1510">
        <w:rPr>
          <w:rFonts w:eastAsia="Times New Roman"/>
          <w:sz w:val="22"/>
          <w:szCs w:val="22"/>
          <w:lang w:val="en-CA"/>
        </w:rPr>
        <w:t>STxMP</w:t>
      </w:r>
      <w:proofErr w:type="spellEnd"/>
      <w:r w:rsidR="005E1510">
        <w:rPr>
          <w:rFonts w:eastAsia="Times New Roman"/>
          <w:sz w:val="22"/>
          <w:szCs w:val="22"/>
          <w:lang w:val="en-CA"/>
        </w:rPr>
        <w:t xml:space="preserve"> is independent from group</w:t>
      </w:r>
      <w:r w:rsidR="005B7C36">
        <w:rPr>
          <w:rFonts w:eastAsia="Times New Roman"/>
          <w:sz w:val="22"/>
          <w:szCs w:val="22"/>
          <w:lang w:val="en-CA"/>
        </w:rPr>
        <w:t>-</w:t>
      </w:r>
      <w:r w:rsidR="005E1510">
        <w:rPr>
          <w:rFonts w:eastAsia="Times New Roman"/>
          <w:sz w:val="22"/>
          <w:szCs w:val="22"/>
          <w:lang w:val="en-CA"/>
        </w:rPr>
        <w:t>based beam report for DL Rx.</w:t>
      </w:r>
    </w:p>
    <w:p w14:paraId="43CB3EBE" w14:textId="77777777" w:rsidR="006421DC" w:rsidRPr="00FD2107" w:rsidRDefault="006421DC" w:rsidP="006421DC">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5E229BCE" w14:textId="684C672D" w:rsidR="006421DC" w:rsidRPr="006421DC" w:rsidRDefault="005B7C36">
      <w:pPr>
        <w:pStyle w:val="aff9"/>
        <w:numPr>
          <w:ilvl w:val="1"/>
          <w:numId w:val="28"/>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enhancement of group-based beam reporting for </w:t>
      </w:r>
      <w:proofErr w:type="spellStart"/>
      <w:r>
        <w:rPr>
          <w:rFonts w:eastAsia="宋体"/>
          <w:b/>
          <w:bCs/>
          <w:sz w:val="22"/>
          <w:szCs w:val="18"/>
          <w:lang w:val="en-US" w:eastAsia="zh-CN"/>
        </w:rPr>
        <w:t>STxMP</w:t>
      </w:r>
      <w:proofErr w:type="spellEnd"/>
      <w:r>
        <w:rPr>
          <w:rFonts w:eastAsia="宋体"/>
          <w:b/>
          <w:bCs/>
          <w:sz w:val="22"/>
          <w:szCs w:val="18"/>
          <w:lang w:val="en-US" w:eastAsia="zh-CN"/>
        </w:rPr>
        <w:t>, support Alt.2, i.e., i</w:t>
      </w:r>
      <w:r w:rsidRPr="005B7C36">
        <w:rPr>
          <w:rFonts w:eastAsia="宋体"/>
          <w:b/>
          <w:bCs/>
          <w:sz w:val="22"/>
          <w:szCs w:val="18"/>
          <w:lang w:val="en-US" w:eastAsia="zh-CN"/>
        </w:rPr>
        <w:t>n each reported pair of CRIs or SSBRIs, the UL Tx spatial filters determined from the reported pair of CRIs or SSBRIs can be applied simultaneously.</w:t>
      </w:r>
    </w:p>
    <w:p w14:paraId="133AB22E" w14:textId="77777777" w:rsidR="00102B59" w:rsidRPr="00102B59" w:rsidRDefault="00102B59" w:rsidP="00102B59">
      <w:pPr>
        <w:spacing w:beforeLines="50" w:before="120"/>
        <w:jc w:val="both"/>
        <w:rPr>
          <w:rFonts w:eastAsia="宋体" w:hint="eastAsia"/>
          <w:b/>
          <w:bCs/>
          <w:sz w:val="22"/>
          <w:szCs w:val="18"/>
          <w:lang w:val="en-US" w:eastAsia="zh-CN"/>
        </w:rPr>
      </w:pPr>
    </w:p>
    <w:p w14:paraId="0E6AE862" w14:textId="262C9F56" w:rsidR="007D02E5" w:rsidRPr="00C9766E" w:rsidRDefault="008A4A93" w:rsidP="005B76B4">
      <w:pPr>
        <w:pStyle w:val="1"/>
        <w:numPr>
          <w:ilvl w:val="0"/>
          <w:numId w:val="5"/>
        </w:numPr>
        <w:tabs>
          <w:tab w:val="num" w:pos="425"/>
        </w:tabs>
        <w:spacing w:before="180" w:after="120"/>
        <w:ind w:left="0" w:firstLine="0"/>
        <w:jc w:val="both"/>
        <w:rPr>
          <w:rFonts w:eastAsia="MS Mincho"/>
          <w:b/>
          <w:bCs/>
          <w:szCs w:val="24"/>
          <w:lang w:val="en-US"/>
        </w:rPr>
      </w:pPr>
      <w:r w:rsidRPr="00C9766E">
        <w:rPr>
          <w:rFonts w:eastAsia="MS Mincho" w:hint="eastAsia"/>
          <w:b/>
          <w:bCs/>
          <w:szCs w:val="24"/>
          <w:lang w:val="en-US"/>
        </w:rPr>
        <w:t>Conclusion</w:t>
      </w:r>
    </w:p>
    <w:p w14:paraId="031A7AFA" w14:textId="66D04350" w:rsidR="007661CD" w:rsidRPr="006328B9" w:rsidRDefault="00FE79AE" w:rsidP="00805DA1">
      <w:pPr>
        <w:spacing w:afterLines="50" w:after="120"/>
        <w:jc w:val="both"/>
        <w:rPr>
          <w:rFonts w:eastAsia="MS Mincho"/>
          <w:sz w:val="22"/>
          <w:szCs w:val="22"/>
          <w:lang w:val="en-US"/>
        </w:rPr>
      </w:pPr>
      <w:r w:rsidRPr="00C9766E">
        <w:rPr>
          <w:rFonts w:eastAsia="MS Mincho"/>
          <w:sz w:val="22"/>
          <w:szCs w:val="22"/>
          <w:lang w:val="en-US"/>
        </w:rPr>
        <w:t xml:space="preserve">In this contribution, </w:t>
      </w:r>
      <w:r w:rsidR="00776981" w:rsidRPr="00C9766E">
        <w:rPr>
          <w:rFonts w:eastAsia="MS Mincho"/>
          <w:sz w:val="22"/>
          <w:szCs w:val="22"/>
          <w:lang w:val="en-US"/>
        </w:rPr>
        <w:t xml:space="preserve">we </w:t>
      </w:r>
      <w:r w:rsidR="00776981" w:rsidRPr="00C9766E">
        <w:rPr>
          <w:rFonts w:eastAsia="MS Mincho" w:hint="eastAsia"/>
          <w:sz w:val="22"/>
          <w:szCs w:val="22"/>
          <w:lang w:val="en-US"/>
        </w:rPr>
        <w:t>discuss</w:t>
      </w:r>
      <w:r w:rsidR="00776981" w:rsidRPr="00C9766E">
        <w:rPr>
          <w:rFonts w:eastAsia="MS Mincho"/>
          <w:sz w:val="22"/>
          <w:szCs w:val="22"/>
          <w:lang w:val="en-US"/>
        </w:rPr>
        <w:t xml:space="preserve">ed </w:t>
      </w:r>
      <w:r w:rsidR="00ED0165" w:rsidRPr="00C9766E">
        <w:rPr>
          <w:rFonts w:eastAsia="宋体"/>
          <w:sz w:val="22"/>
          <w:szCs w:val="22"/>
          <w:lang w:val="en-US" w:eastAsia="zh-CN"/>
        </w:rPr>
        <w:t xml:space="preserve">enhancements on </w:t>
      </w:r>
      <w:r w:rsidR="005B76B4" w:rsidRPr="00C9766E">
        <w:rPr>
          <w:rFonts w:eastAsia="宋体"/>
          <w:sz w:val="22"/>
          <w:szCs w:val="22"/>
          <w:lang w:val="en-US" w:eastAsia="zh-CN"/>
        </w:rPr>
        <w:t>simultaneous multi-panel transmission</w:t>
      </w:r>
      <w:r w:rsidRPr="00C9766E">
        <w:rPr>
          <w:rFonts w:eastAsia="MS Mincho" w:hint="eastAsia"/>
          <w:sz w:val="22"/>
          <w:szCs w:val="22"/>
          <w:lang w:val="en-US"/>
        </w:rPr>
        <w:t xml:space="preserve">. </w:t>
      </w:r>
      <w:r w:rsidR="00E15F38" w:rsidRPr="00C9766E">
        <w:rPr>
          <w:rFonts w:eastAsia="MS Mincho" w:hint="eastAsia"/>
          <w:sz w:val="22"/>
          <w:szCs w:val="22"/>
          <w:lang w:val="en-US"/>
        </w:rPr>
        <w:t>Based on the discussion, we made following</w:t>
      </w:r>
      <w:r w:rsidR="00776981" w:rsidRPr="00C9766E">
        <w:rPr>
          <w:rFonts w:eastAsia="MS Mincho"/>
          <w:sz w:val="22"/>
          <w:szCs w:val="22"/>
          <w:lang w:val="en-US"/>
        </w:rPr>
        <w:t xml:space="preserve"> </w:t>
      </w:r>
      <w:r w:rsidR="00A0009E" w:rsidRPr="00C9766E">
        <w:rPr>
          <w:rFonts w:eastAsia="MS Mincho"/>
          <w:sz w:val="22"/>
          <w:szCs w:val="22"/>
          <w:lang w:val="en-US"/>
        </w:rPr>
        <w:t xml:space="preserve">observation and </w:t>
      </w:r>
      <w:r w:rsidR="00776981" w:rsidRPr="00C9766E">
        <w:rPr>
          <w:rFonts w:eastAsia="MS Mincho" w:hint="eastAsia"/>
          <w:sz w:val="22"/>
          <w:szCs w:val="22"/>
          <w:lang w:val="en-US"/>
        </w:rPr>
        <w:t>proposal</w:t>
      </w:r>
      <w:r w:rsidR="00847529" w:rsidRPr="00C9766E">
        <w:rPr>
          <w:rFonts w:eastAsia="MS Mincho" w:hint="eastAsia"/>
          <w:sz w:val="22"/>
          <w:szCs w:val="22"/>
          <w:lang w:val="en-US"/>
        </w:rPr>
        <w:t>s</w:t>
      </w:r>
      <w:r w:rsidR="00E15F38" w:rsidRPr="00C9766E">
        <w:rPr>
          <w:rFonts w:eastAsia="MS Mincho" w:hint="eastAsia"/>
          <w:sz w:val="22"/>
          <w:szCs w:val="22"/>
          <w:lang w:val="en-US"/>
        </w:rPr>
        <w:t>.</w:t>
      </w:r>
    </w:p>
    <w:p w14:paraId="6F639FB4" w14:textId="77777777" w:rsidR="00C9766E" w:rsidRPr="00AA4855" w:rsidRDefault="00C9766E" w:rsidP="00C9766E">
      <w:pPr>
        <w:spacing w:beforeLines="50" w:before="120"/>
        <w:jc w:val="both"/>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1</w:t>
      </w:r>
      <w:r w:rsidRPr="00AA4855">
        <w:rPr>
          <w:rFonts w:eastAsia="宋体"/>
          <w:b/>
          <w:bCs/>
          <w:sz w:val="22"/>
          <w:szCs w:val="18"/>
          <w:u w:val="single"/>
          <w:lang w:val="en-US" w:eastAsia="zh-CN"/>
        </w:rPr>
        <w:t xml:space="preserve">:  </w:t>
      </w:r>
    </w:p>
    <w:p w14:paraId="5BF2AC8F" w14:textId="77777777" w:rsidR="00C9766E" w:rsidRDefault="00C9766E" w:rsidP="00C9766E">
      <w:pPr>
        <w:pStyle w:val="aff9"/>
        <w:numPr>
          <w:ilvl w:val="0"/>
          <w:numId w:val="25"/>
        </w:numPr>
        <w:spacing w:beforeLines="50" w:before="120"/>
        <w:ind w:leftChars="0"/>
        <w:rPr>
          <w:rFonts w:eastAsia="宋体"/>
          <w:b/>
          <w:bCs/>
          <w:sz w:val="22"/>
          <w:szCs w:val="18"/>
          <w:lang w:val="en-US" w:eastAsia="zh-CN"/>
        </w:rPr>
      </w:pPr>
      <w:r w:rsidRPr="003B5B51">
        <w:rPr>
          <w:rFonts w:eastAsia="宋体"/>
          <w:b/>
          <w:bCs/>
          <w:sz w:val="22"/>
          <w:szCs w:val="18"/>
          <w:lang w:val="en-US" w:eastAsia="zh-CN"/>
        </w:rPr>
        <w:t xml:space="preserve">For dynamic switching between </w:t>
      </w:r>
      <w:proofErr w:type="spellStart"/>
      <w:r w:rsidRPr="003B5B51">
        <w:rPr>
          <w:rFonts w:eastAsia="宋体"/>
          <w:b/>
          <w:bCs/>
          <w:sz w:val="22"/>
          <w:szCs w:val="18"/>
          <w:lang w:val="en-US" w:eastAsia="zh-CN"/>
        </w:rPr>
        <w:t>STxMP</w:t>
      </w:r>
      <w:proofErr w:type="spellEnd"/>
      <w:r w:rsidRPr="003B5B51">
        <w:rPr>
          <w:rFonts w:eastAsia="宋体"/>
          <w:b/>
          <w:bCs/>
          <w:sz w:val="22"/>
          <w:szCs w:val="18"/>
          <w:lang w:val="en-US" w:eastAsia="zh-CN"/>
        </w:rPr>
        <w:t xml:space="preserve"> SDM and single panel Tx,</w:t>
      </w:r>
      <w:r>
        <w:rPr>
          <w:rFonts w:eastAsia="宋体"/>
          <w:b/>
          <w:bCs/>
          <w:sz w:val="22"/>
          <w:szCs w:val="18"/>
          <w:lang w:val="en-US" w:eastAsia="zh-CN"/>
        </w:rPr>
        <w:t xml:space="preserve"> codepoint</w:t>
      </w:r>
      <w:r w:rsidRPr="003B5B51">
        <w:rPr>
          <w:rFonts w:eastAsia="宋体"/>
          <w:b/>
          <w:bCs/>
          <w:sz w:val="22"/>
          <w:szCs w:val="18"/>
          <w:lang w:val="en-US" w:eastAsia="zh-CN"/>
        </w:rPr>
        <w:t xml:space="preserve"> ‘11’ </w:t>
      </w:r>
      <w:r>
        <w:rPr>
          <w:rFonts w:eastAsia="宋体"/>
          <w:b/>
          <w:bCs/>
          <w:sz w:val="22"/>
          <w:szCs w:val="18"/>
          <w:lang w:val="en-US" w:eastAsia="zh-CN"/>
        </w:rPr>
        <w:t>is</w:t>
      </w:r>
      <w:r w:rsidRPr="003B5B51">
        <w:rPr>
          <w:rFonts w:eastAsia="宋体"/>
          <w:b/>
          <w:bCs/>
          <w:sz w:val="22"/>
          <w:szCs w:val="18"/>
          <w:lang w:val="en-US" w:eastAsia="zh-CN"/>
        </w:rPr>
        <w:t xml:space="preserve"> reserved.</w:t>
      </w:r>
    </w:p>
    <w:p w14:paraId="07D2C0A5" w14:textId="77777777" w:rsidR="00C9766E" w:rsidRPr="00AA4855" w:rsidRDefault="00C9766E" w:rsidP="00C9766E">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2</w:t>
      </w:r>
      <w:r w:rsidRPr="00AA4855">
        <w:rPr>
          <w:rFonts w:eastAsia="宋体"/>
          <w:b/>
          <w:bCs/>
          <w:sz w:val="22"/>
          <w:szCs w:val="18"/>
          <w:u w:val="single"/>
          <w:lang w:val="en-US" w:eastAsia="zh-CN"/>
        </w:rPr>
        <w:t xml:space="preserve">:  </w:t>
      </w:r>
    </w:p>
    <w:p w14:paraId="3B35337D" w14:textId="77777777" w:rsidR="00C9766E" w:rsidRPr="00D76322" w:rsidRDefault="00C9766E" w:rsidP="00C9766E">
      <w:pPr>
        <w:pStyle w:val="aff9"/>
        <w:numPr>
          <w:ilvl w:val="0"/>
          <w:numId w:val="25"/>
        </w:numPr>
        <w:spacing w:beforeLines="50" w:before="120"/>
        <w:ind w:leftChars="0"/>
        <w:rPr>
          <w:rFonts w:eastAsia="宋体"/>
          <w:sz w:val="22"/>
          <w:szCs w:val="22"/>
          <w:lang w:val="en-CA" w:eastAsia="zh-CN"/>
        </w:rPr>
      </w:pPr>
      <w:r w:rsidRPr="003B5B51">
        <w:rPr>
          <w:rFonts w:eastAsia="宋体"/>
          <w:b/>
          <w:bCs/>
          <w:sz w:val="22"/>
          <w:szCs w:val="18"/>
          <w:lang w:val="en-US" w:eastAsia="zh-CN"/>
        </w:rPr>
        <w:t xml:space="preserve">For dynamic switching between </w:t>
      </w:r>
      <w:proofErr w:type="spellStart"/>
      <w:r w:rsidRPr="003B5B51">
        <w:rPr>
          <w:rFonts w:eastAsia="宋体"/>
          <w:b/>
          <w:bCs/>
          <w:sz w:val="22"/>
          <w:szCs w:val="18"/>
          <w:lang w:val="en-US" w:eastAsia="zh-CN"/>
        </w:rPr>
        <w:t>STxMP</w:t>
      </w:r>
      <w:proofErr w:type="spellEnd"/>
      <w:r w:rsidRPr="003B5B51">
        <w:rPr>
          <w:rFonts w:eastAsia="宋体"/>
          <w:b/>
          <w:bCs/>
          <w:sz w:val="22"/>
          <w:szCs w:val="18"/>
          <w:lang w:val="en-US" w:eastAsia="zh-CN"/>
        </w:rPr>
        <w:t xml:space="preserve"> </w:t>
      </w:r>
      <w:r>
        <w:rPr>
          <w:rFonts w:eastAsia="宋体"/>
          <w:b/>
          <w:bCs/>
          <w:sz w:val="22"/>
          <w:szCs w:val="18"/>
          <w:lang w:val="en-US" w:eastAsia="zh-CN"/>
        </w:rPr>
        <w:t xml:space="preserve">SFN </w:t>
      </w:r>
      <w:r w:rsidRPr="003B5B51">
        <w:rPr>
          <w:rFonts w:eastAsia="宋体"/>
          <w:b/>
          <w:bCs/>
          <w:sz w:val="22"/>
          <w:szCs w:val="18"/>
          <w:lang w:val="en-US" w:eastAsia="zh-CN"/>
        </w:rPr>
        <w:t xml:space="preserve">and single panel Tx, </w:t>
      </w:r>
      <w:r>
        <w:rPr>
          <w:rFonts w:eastAsia="宋体"/>
          <w:b/>
          <w:bCs/>
          <w:sz w:val="22"/>
          <w:szCs w:val="18"/>
          <w:lang w:val="en-US" w:eastAsia="zh-CN"/>
        </w:rPr>
        <w:t>codepoint</w:t>
      </w:r>
      <w:r w:rsidRPr="003B5B51">
        <w:rPr>
          <w:rFonts w:eastAsia="宋体"/>
          <w:b/>
          <w:bCs/>
          <w:sz w:val="22"/>
          <w:szCs w:val="18"/>
          <w:lang w:val="en-US" w:eastAsia="zh-CN"/>
        </w:rPr>
        <w:t xml:space="preserve"> ‘11’ </w:t>
      </w:r>
      <w:r>
        <w:rPr>
          <w:rFonts w:eastAsia="宋体"/>
          <w:b/>
          <w:bCs/>
          <w:sz w:val="22"/>
          <w:szCs w:val="18"/>
          <w:lang w:val="en-US" w:eastAsia="zh-CN"/>
        </w:rPr>
        <w:t>is r</w:t>
      </w:r>
      <w:r w:rsidRPr="003B5B51">
        <w:rPr>
          <w:rFonts w:eastAsia="宋体"/>
          <w:b/>
          <w:bCs/>
          <w:sz w:val="22"/>
          <w:szCs w:val="18"/>
          <w:lang w:val="en-US" w:eastAsia="zh-CN"/>
        </w:rPr>
        <w:t>eserved.</w:t>
      </w:r>
    </w:p>
    <w:p w14:paraId="03050912" w14:textId="77777777" w:rsidR="00C9766E" w:rsidRDefault="00C9766E" w:rsidP="00C9766E">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Proposal 2.</w:t>
      </w:r>
      <w:r>
        <w:rPr>
          <w:rFonts w:eastAsia="宋体"/>
          <w:b/>
          <w:bCs/>
          <w:sz w:val="22"/>
          <w:szCs w:val="18"/>
          <w:u w:val="single"/>
          <w:lang w:val="en-US" w:eastAsia="zh-CN"/>
        </w:rPr>
        <w:t>3</w:t>
      </w:r>
      <w:r w:rsidRPr="00AA4855">
        <w:rPr>
          <w:rFonts w:eastAsia="宋体"/>
          <w:b/>
          <w:bCs/>
          <w:sz w:val="22"/>
          <w:szCs w:val="18"/>
          <w:u w:val="single"/>
          <w:lang w:val="en-US" w:eastAsia="zh-CN"/>
        </w:rPr>
        <w:t xml:space="preserve">:  </w:t>
      </w:r>
    </w:p>
    <w:p w14:paraId="7339B607" w14:textId="77777777" w:rsidR="00C9766E" w:rsidRDefault="00C9766E" w:rsidP="00C9766E">
      <w:pPr>
        <w:pStyle w:val="aff9"/>
        <w:numPr>
          <w:ilvl w:val="0"/>
          <w:numId w:val="25"/>
        </w:numPr>
        <w:spacing w:beforeLines="50" w:before="120"/>
        <w:ind w:leftChars="0"/>
        <w:rPr>
          <w:rFonts w:eastAsia="宋体"/>
          <w:b/>
          <w:bCs/>
          <w:sz w:val="22"/>
          <w:szCs w:val="18"/>
          <w:lang w:val="en-US" w:eastAsia="zh-CN"/>
        </w:rPr>
      </w:pPr>
      <w:r w:rsidRPr="004F610D">
        <w:rPr>
          <w:rFonts w:eastAsia="宋体"/>
          <w:b/>
          <w:bCs/>
          <w:sz w:val="22"/>
          <w:szCs w:val="18"/>
          <w:lang w:val="en-US" w:eastAsia="zh-CN"/>
        </w:rPr>
        <w:t xml:space="preserve">For SRI/TPMI field design when the codepoints 00 and 01 indicate </w:t>
      </w:r>
      <w:proofErr w:type="spellStart"/>
      <w:r w:rsidRPr="004F610D">
        <w:rPr>
          <w:rFonts w:eastAsia="宋体"/>
          <w:b/>
          <w:bCs/>
          <w:sz w:val="22"/>
          <w:szCs w:val="18"/>
          <w:lang w:val="en-US" w:eastAsia="zh-CN"/>
        </w:rPr>
        <w:t>sTRP</w:t>
      </w:r>
      <w:proofErr w:type="spellEnd"/>
      <w:r w:rsidRPr="004F610D">
        <w:rPr>
          <w:rFonts w:eastAsia="宋体"/>
          <w:b/>
          <w:bCs/>
          <w:sz w:val="22"/>
          <w:szCs w:val="18"/>
          <w:lang w:val="en-US" w:eastAsia="zh-CN"/>
        </w:rPr>
        <w:t xml:space="preserve"> transmission, </w:t>
      </w:r>
      <w:r>
        <w:rPr>
          <w:rFonts w:eastAsia="宋体"/>
          <w:b/>
          <w:bCs/>
          <w:sz w:val="22"/>
          <w:szCs w:val="18"/>
          <w:lang w:val="en-US" w:eastAsia="zh-CN"/>
        </w:rPr>
        <w:t>support Alt.2 or Alt.3.</w:t>
      </w:r>
    </w:p>
    <w:p w14:paraId="0809171F" w14:textId="77777777" w:rsidR="00C9766E" w:rsidRPr="004F610D" w:rsidRDefault="00C9766E" w:rsidP="00C9766E">
      <w:pPr>
        <w:pStyle w:val="aff9"/>
        <w:numPr>
          <w:ilvl w:val="1"/>
          <w:numId w:val="25"/>
        </w:numPr>
        <w:spacing w:beforeLines="50" w:before="120"/>
        <w:ind w:leftChars="0"/>
        <w:rPr>
          <w:rFonts w:eastAsia="宋体"/>
          <w:b/>
          <w:bCs/>
          <w:sz w:val="22"/>
          <w:szCs w:val="18"/>
          <w:lang w:val="en-US" w:eastAsia="zh-CN"/>
        </w:rPr>
      </w:pPr>
      <w:r w:rsidRPr="004F610D">
        <w:rPr>
          <w:rFonts w:eastAsia="宋体"/>
          <w:b/>
          <w:bCs/>
          <w:sz w:val="22"/>
          <w:szCs w:val="18"/>
          <w:lang w:val="en-US" w:eastAsia="zh-CN"/>
        </w:rPr>
        <w:lastRenderedPageBreak/>
        <w:t xml:space="preserve">Alt2: the DCI has only one SRI field and one TPMI field. The SRI and TPMI field are associated with the first SRS resource set if codepoint=00 or the second SRS resource set if codepoint = 01. </w:t>
      </w:r>
    </w:p>
    <w:p w14:paraId="5FC8ABF1" w14:textId="77777777" w:rsidR="00C9766E" w:rsidRPr="004F610D" w:rsidRDefault="00C9766E" w:rsidP="00C9766E">
      <w:pPr>
        <w:pStyle w:val="aff9"/>
        <w:numPr>
          <w:ilvl w:val="1"/>
          <w:numId w:val="25"/>
        </w:numPr>
        <w:spacing w:beforeLines="50" w:before="120"/>
        <w:ind w:leftChars="0"/>
        <w:rPr>
          <w:rFonts w:eastAsia="宋体"/>
          <w:b/>
          <w:bCs/>
          <w:sz w:val="22"/>
          <w:szCs w:val="18"/>
          <w:lang w:val="en-US" w:eastAsia="zh-CN"/>
        </w:rPr>
      </w:pPr>
      <w:r w:rsidRPr="004F610D">
        <w:rPr>
          <w:rFonts w:eastAsia="宋体"/>
          <w:b/>
          <w:bCs/>
          <w:sz w:val="22"/>
          <w:szCs w:val="18"/>
          <w:lang w:val="en-US"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r>
        <w:rPr>
          <w:rFonts w:eastAsia="宋体"/>
          <w:b/>
          <w:bCs/>
          <w:sz w:val="22"/>
          <w:szCs w:val="18"/>
          <w:lang w:val="en-US" w:eastAsia="zh-CN"/>
        </w:rPr>
        <w:t xml:space="preserve"> </w:t>
      </w:r>
      <w:r w:rsidRPr="004F610D">
        <w:rPr>
          <w:rFonts w:eastAsia="宋体"/>
          <w:b/>
          <w:bCs/>
          <w:sz w:val="22"/>
          <w:szCs w:val="18"/>
          <w:lang w:val="en-US" w:eastAsia="zh-CN"/>
        </w:rPr>
        <w:t xml:space="preserve">If the concatenated bits are not sufficient, additional bits are appended to concatenated bits </w:t>
      </w:r>
      <w:proofErr w:type="gramStart"/>
      <w:r w:rsidRPr="004F610D">
        <w:rPr>
          <w:rFonts w:eastAsia="宋体"/>
          <w:b/>
          <w:bCs/>
          <w:sz w:val="22"/>
          <w:szCs w:val="18"/>
          <w:lang w:val="en-US" w:eastAsia="zh-CN"/>
        </w:rPr>
        <w:t>in order to</w:t>
      </w:r>
      <w:proofErr w:type="gramEnd"/>
      <w:r w:rsidRPr="004F610D">
        <w:rPr>
          <w:rFonts w:eastAsia="宋体"/>
          <w:b/>
          <w:bCs/>
          <w:sz w:val="22"/>
          <w:szCs w:val="18"/>
          <w:lang w:val="en-US" w:eastAsia="zh-CN"/>
        </w:rPr>
        <w:t xml:space="preserve"> support this feature</w:t>
      </w:r>
      <w:r>
        <w:rPr>
          <w:rFonts w:eastAsia="宋体"/>
          <w:b/>
          <w:bCs/>
          <w:sz w:val="22"/>
          <w:szCs w:val="18"/>
          <w:lang w:val="en-US" w:eastAsia="zh-CN"/>
        </w:rPr>
        <w:t>.</w:t>
      </w:r>
    </w:p>
    <w:p w14:paraId="307938C8" w14:textId="77777777" w:rsidR="00C9766E" w:rsidRPr="00AA4855" w:rsidRDefault="00C9766E" w:rsidP="00C9766E">
      <w:pPr>
        <w:spacing w:beforeLines="50" w:before="120"/>
        <w:rPr>
          <w:rFonts w:eastAsia="宋体"/>
          <w:b/>
          <w:bCs/>
          <w:sz w:val="22"/>
          <w:szCs w:val="18"/>
          <w:u w:val="single"/>
          <w:lang w:val="en-US" w:eastAsia="zh-CN"/>
        </w:rPr>
      </w:pPr>
      <w:r w:rsidRPr="00AA4855">
        <w:rPr>
          <w:rFonts w:eastAsia="宋体"/>
          <w:b/>
          <w:bCs/>
          <w:sz w:val="22"/>
          <w:szCs w:val="18"/>
          <w:u w:val="single"/>
          <w:lang w:val="en-US" w:eastAsia="zh-CN"/>
        </w:rPr>
        <w:t xml:space="preserve">Proposal </w:t>
      </w:r>
      <w:r>
        <w:rPr>
          <w:rFonts w:eastAsia="宋体"/>
          <w:b/>
          <w:bCs/>
          <w:sz w:val="22"/>
          <w:szCs w:val="18"/>
          <w:u w:val="single"/>
          <w:lang w:val="en-US" w:eastAsia="zh-CN"/>
        </w:rPr>
        <w:t>3.1</w:t>
      </w:r>
      <w:r w:rsidRPr="00AA4855">
        <w:rPr>
          <w:rFonts w:eastAsia="宋体"/>
          <w:b/>
          <w:bCs/>
          <w:sz w:val="22"/>
          <w:szCs w:val="18"/>
          <w:u w:val="single"/>
          <w:lang w:val="en-US" w:eastAsia="zh-CN"/>
        </w:rPr>
        <w:t xml:space="preserve">:  </w:t>
      </w:r>
    </w:p>
    <w:p w14:paraId="358430A4" w14:textId="77777777" w:rsidR="00C9766E" w:rsidRPr="0002679A" w:rsidRDefault="00C9766E" w:rsidP="00C9766E">
      <w:pPr>
        <w:numPr>
          <w:ilvl w:val="0"/>
          <w:numId w:val="41"/>
        </w:numPr>
        <w:ind w:left="357" w:hanging="357"/>
        <w:jc w:val="both"/>
        <w:rPr>
          <w:rFonts w:ascii="Times" w:eastAsia="Times New Roman" w:hAnsi="Times"/>
          <w:sz w:val="22"/>
          <w:szCs w:val="22"/>
        </w:rPr>
      </w:pPr>
      <w:r>
        <w:rPr>
          <w:rFonts w:eastAsia="宋体"/>
          <w:b/>
          <w:bCs/>
          <w:sz w:val="22"/>
          <w:szCs w:val="18"/>
          <w:lang w:val="en-US" w:eastAsia="zh-CN"/>
        </w:rPr>
        <w:t xml:space="preserve">For M-DCI based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PUSCH+PUSCH, when a PUCCH overlaps with two overlapped PUSCHs of </w:t>
      </w:r>
      <w:proofErr w:type="spellStart"/>
      <w:r>
        <w:rPr>
          <w:rFonts w:eastAsia="宋体"/>
          <w:b/>
          <w:bCs/>
          <w:sz w:val="22"/>
          <w:szCs w:val="18"/>
          <w:lang w:val="en-US" w:eastAsia="zh-CN"/>
        </w:rPr>
        <w:t>STxMP</w:t>
      </w:r>
      <w:proofErr w:type="spellEnd"/>
      <w:r>
        <w:rPr>
          <w:rFonts w:eastAsia="宋体"/>
          <w:b/>
          <w:bCs/>
          <w:sz w:val="22"/>
          <w:szCs w:val="18"/>
          <w:lang w:val="en-US" w:eastAsia="zh-CN"/>
        </w:rPr>
        <w:t xml:space="preserve"> PUSCH+PUSCH, for UCI multiplexing, support option1, i.e., </w:t>
      </w:r>
      <w:r w:rsidRPr="00E74509">
        <w:rPr>
          <w:rFonts w:eastAsia="宋体"/>
          <w:b/>
          <w:bCs/>
          <w:sz w:val="22"/>
          <w:szCs w:val="18"/>
          <w:lang w:val="en-US" w:eastAsia="zh-CN"/>
        </w:rPr>
        <w:t xml:space="preserve">the UCI is multiplexed into the PUSCH associated with the same TRP. And among the PUSCHs associated with the same TRP, the legacy PUSCH priority order for UCI multiplexing is applied.  </w:t>
      </w:r>
    </w:p>
    <w:p w14:paraId="2B4AD135" w14:textId="77777777" w:rsidR="00C9766E" w:rsidRPr="00FD2107" w:rsidRDefault="00C9766E" w:rsidP="00C9766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7048989F" w14:textId="77777777" w:rsidR="00C9766E" w:rsidRPr="006421DC" w:rsidRDefault="00C9766E" w:rsidP="00C9766E">
      <w:pPr>
        <w:pStyle w:val="aff9"/>
        <w:numPr>
          <w:ilvl w:val="1"/>
          <w:numId w:val="28"/>
        </w:numPr>
        <w:spacing w:beforeLines="50" w:before="120"/>
        <w:ind w:leftChars="0"/>
        <w:jc w:val="both"/>
        <w:rPr>
          <w:rFonts w:eastAsia="宋体"/>
          <w:b/>
          <w:bCs/>
          <w:sz w:val="22"/>
          <w:szCs w:val="18"/>
          <w:lang w:val="en-US" w:eastAsia="zh-CN"/>
        </w:rPr>
      </w:pPr>
      <w:r>
        <w:rPr>
          <w:rFonts w:eastAsia="宋体"/>
          <w:b/>
          <w:bCs/>
          <w:sz w:val="22"/>
          <w:szCs w:val="18"/>
          <w:lang w:val="en-US" w:eastAsia="zh-CN"/>
        </w:rPr>
        <w:t xml:space="preserve">For enhancement of group-based beam reporting for </w:t>
      </w:r>
      <w:proofErr w:type="spellStart"/>
      <w:r>
        <w:rPr>
          <w:rFonts w:eastAsia="宋体"/>
          <w:b/>
          <w:bCs/>
          <w:sz w:val="22"/>
          <w:szCs w:val="18"/>
          <w:lang w:val="en-US" w:eastAsia="zh-CN"/>
        </w:rPr>
        <w:t>STxMP</w:t>
      </w:r>
      <w:proofErr w:type="spellEnd"/>
      <w:r>
        <w:rPr>
          <w:rFonts w:eastAsia="宋体"/>
          <w:b/>
          <w:bCs/>
          <w:sz w:val="22"/>
          <w:szCs w:val="18"/>
          <w:lang w:val="en-US" w:eastAsia="zh-CN"/>
        </w:rPr>
        <w:t>, support Alt.2, i.e., i</w:t>
      </w:r>
      <w:r w:rsidRPr="005B7C36">
        <w:rPr>
          <w:rFonts w:eastAsia="宋体"/>
          <w:b/>
          <w:bCs/>
          <w:sz w:val="22"/>
          <w:szCs w:val="18"/>
          <w:lang w:val="en-US" w:eastAsia="zh-CN"/>
        </w:rPr>
        <w:t>n each reported pair of CRIs or SSBRIs, the UL Tx spatial filters determined from the reported pair of CRIs or SSBRIs can be applied simultaneously.</w:t>
      </w:r>
    </w:p>
    <w:p w14:paraId="130A08F9" w14:textId="1AC0511A" w:rsidR="009252DF" w:rsidRPr="009252DF" w:rsidRDefault="006421DC" w:rsidP="00C9766E">
      <w:pPr>
        <w:spacing w:beforeLines="50" w:before="120"/>
        <w:jc w:val="both"/>
        <w:rPr>
          <w:rFonts w:eastAsia="MS Mincho"/>
          <w:sz w:val="22"/>
          <w:szCs w:val="22"/>
          <w:lang w:val="en-US"/>
        </w:rPr>
      </w:pPr>
      <w:r>
        <w:rPr>
          <w:rFonts w:eastAsia="宋体"/>
          <w:b/>
          <w:bCs/>
          <w:sz w:val="22"/>
          <w:szCs w:val="18"/>
          <w:u w:val="single"/>
          <w:lang w:val="en-US" w:eastAsia="zh-CN"/>
        </w:rPr>
        <w:t xml:space="preserve"> </w:t>
      </w:r>
    </w:p>
    <w:p w14:paraId="69E870E0" w14:textId="52B88C2E"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3BF14928" w14:textId="61F67995" w:rsidR="007B1BB0" w:rsidRPr="00962E46" w:rsidRDefault="007B1BB0" w:rsidP="007B1BB0">
      <w:pPr>
        <w:pStyle w:val="aff9"/>
        <w:numPr>
          <w:ilvl w:val="0"/>
          <w:numId w:val="35"/>
        </w:numPr>
        <w:spacing w:afterLines="50" w:after="120"/>
        <w:ind w:leftChars="0"/>
        <w:jc w:val="both"/>
        <w:rPr>
          <w:sz w:val="22"/>
          <w:szCs w:val="22"/>
        </w:rPr>
      </w:pPr>
      <w:r w:rsidRPr="004774DA">
        <w:rPr>
          <w:rFonts w:eastAsia="MS Mincho"/>
          <w:sz w:val="22"/>
          <w:szCs w:val="22"/>
        </w:rPr>
        <w:t>RAN1 Meeting #</w:t>
      </w:r>
      <w:r>
        <w:rPr>
          <w:rFonts w:eastAsia="MS Mincho"/>
          <w:sz w:val="22"/>
          <w:szCs w:val="22"/>
        </w:rPr>
        <w:t>112</w:t>
      </w:r>
      <w:r w:rsidR="00FA54A8">
        <w:rPr>
          <w:rFonts w:eastAsia="MS Mincho"/>
          <w:sz w:val="22"/>
          <w:szCs w:val="22"/>
        </w:rPr>
        <w:t>bis</w:t>
      </w:r>
      <w:r w:rsidRPr="004774DA">
        <w:rPr>
          <w:rFonts w:eastAsia="MS Mincho"/>
          <w:sz w:val="22"/>
          <w:szCs w:val="22"/>
        </w:rPr>
        <w:t xml:space="preserve"> Chairman’s Notes, </w:t>
      </w:r>
      <w:r>
        <w:rPr>
          <w:rFonts w:eastAsia="MS Mincho"/>
          <w:sz w:val="22"/>
          <w:szCs w:val="22"/>
        </w:rPr>
        <w:t xml:space="preserve">Mar. </w:t>
      </w:r>
      <w:r w:rsidRPr="004774DA">
        <w:rPr>
          <w:rFonts w:eastAsia="MS Mincho"/>
          <w:sz w:val="22"/>
          <w:szCs w:val="22"/>
        </w:rPr>
        <w:t>202</w:t>
      </w:r>
      <w:r>
        <w:rPr>
          <w:rFonts w:eastAsia="MS Mincho"/>
          <w:sz w:val="22"/>
          <w:szCs w:val="22"/>
        </w:rPr>
        <w:t>3</w:t>
      </w:r>
    </w:p>
    <w:p w14:paraId="3CB589C9" w14:textId="77777777" w:rsidR="00571A1A" w:rsidRPr="007B1BB0" w:rsidRDefault="00571A1A" w:rsidP="00F2063B">
      <w:pPr>
        <w:jc w:val="center"/>
        <w:rPr>
          <w:rFonts w:eastAsia="宋体"/>
          <w:lang w:eastAsia="zh-CN"/>
        </w:rPr>
      </w:pPr>
    </w:p>
    <w:sectPr w:rsidR="00571A1A" w:rsidRPr="007B1BB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416E8" w14:textId="77777777" w:rsidR="005B17BA" w:rsidRDefault="005B17BA">
      <w:r>
        <w:separator/>
      </w:r>
    </w:p>
  </w:endnote>
  <w:endnote w:type="continuationSeparator" w:id="0">
    <w:p w14:paraId="36C17411" w14:textId="77777777" w:rsidR="005B17BA" w:rsidRDefault="005B17BA">
      <w:r>
        <w:continuationSeparator/>
      </w:r>
    </w:p>
  </w:endnote>
  <w:endnote w:type="continuationNotice" w:id="1">
    <w:p w14:paraId="13B0BFE1" w14:textId="77777777" w:rsidR="005B17BA" w:rsidRDefault="005B17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0D1E5" w14:textId="77777777" w:rsidR="005B17BA" w:rsidRDefault="005B17BA">
      <w:r>
        <w:separator/>
      </w:r>
    </w:p>
  </w:footnote>
  <w:footnote w:type="continuationSeparator" w:id="0">
    <w:p w14:paraId="4ED03F5F" w14:textId="77777777" w:rsidR="005B17BA" w:rsidRDefault="005B17BA">
      <w:r>
        <w:continuationSeparator/>
      </w:r>
    </w:p>
  </w:footnote>
  <w:footnote w:type="continuationNotice" w:id="1">
    <w:p w14:paraId="1A08E591" w14:textId="77777777" w:rsidR="005B17BA" w:rsidRDefault="005B17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4B6AC9"/>
    <w:multiLevelType w:val="hybridMultilevel"/>
    <w:tmpl w:val="D2EA1C2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3F299F"/>
    <w:multiLevelType w:val="hybridMultilevel"/>
    <w:tmpl w:val="1362D4E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0367BA"/>
    <w:multiLevelType w:val="hybridMultilevel"/>
    <w:tmpl w:val="455682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46A87"/>
    <w:multiLevelType w:val="hybridMultilevel"/>
    <w:tmpl w:val="2F4A8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7F97FE5"/>
    <w:multiLevelType w:val="hybridMultilevel"/>
    <w:tmpl w:val="72AA87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8722CDB"/>
    <w:multiLevelType w:val="hybridMultilevel"/>
    <w:tmpl w:val="0CD0D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AC4674"/>
    <w:multiLevelType w:val="hybridMultilevel"/>
    <w:tmpl w:val="0C6622D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385257"/>
    <w:multiLevelType w:val="hybridMultilevel"/>
    <w:tmpl w:val="F448F792"/>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93611680">
    <w:abstractNumId w:val="1"/>
  </w:num>
  <w:num w:numId="2" w16cid:durableId="120269009">
    <w:abstractNumId w:val="30"/>
  </w:num>
  <w:num w:numId="3" w16cid:durableId="807017590">
    <w:abstractNumId w:val="15"/>
  </w:num>
  <w:num w:numId="4" w16cid:durableId="180822323">
    <w:abstractNumId w:val="38"/>
  </w:num>
  <w:num w:numId="5" w16cid:durableId="1653100390">
    <w:abstractNumId w:val="28"/>
  </w:num>
  <w:num w:numId="6" w16cid:durableId="382994664">
    <w:abstractNumId w:val="0"/>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9"/>
  </w:num>
  <w:num w:numId="9" w16cid:durableId="571163063">
    <w:abstractNumId w:val="23"/>
  </w:num>
  <w:num w:numId="10" w16cid:durableId="1065563355">
    <w:abstractNumId w:val="37"/>
  </w:num>
  <w:num w:numId="11" w16cid:durableId="715664859">
    <w:abstractNumId w:val="19"/>
    <w:lvlOverride w:ilvl="0">
      <w:startOverride w:val="1"/>
    </w:lvlOverride>
  </w:num>
  <w:num w:numId="12" w16cid:durableId="378092163">
    <w:abstractNumId w:val="29"/>
  </w:num>
  <w:num w:numId="13"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3"/>
  </w:num>
  <w:num w:numId="15" w16cid:durableId="1920823135">
    <w:abstractNumId w:val="2"/>
  </w:num>
  <w:num w:numId="16" w16cid:durableId="822084639">
    <w:abstractNumId w:val="3"/>
  </w:num>
  <w:num w:numId="17" w16cid:durableId="1326082271">
    <w:abstractNumId w:val="36"/>
  </w:num>
  <w:num w:numId="18" w16cid:durableId="519318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6"/>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4"/>
  </w:num>
  <w:num w:numId="22" w16cid:durableId="531114669">
    <w:abstractNumId w:val="17"/>
  </w:num>
  <w:num w:numId="23" w16cid:durableId="167715201">
    <w:abstractNumId w:val="12"/>
  </w:num>
  <w:num w:numId="24" w16cid:durableId="1867402561">
    <w:abstractNumId w:val="34"/>
  </w:num>
  <w:num w:numId="25" w16cid:durableId="1940487510">
    <w:abstractNumId w:val="7"/>
  </w:num>
  <w:num w:numId="26" w16cid:durableId="782848761">
    <w:abstractNumId w:val="33"/>
  </w:num>
  <w:num w:numId="27" w16cid:durableId="1966961247">
    <w:abstractNumId w:val="4"/>
  </w:num>
  <w:num w:numId="28" w16cid:durableId="323162926">
    <w:abstractNumId w:val="35"/>
  </w:num>
  <w:num w:numId="29" w16cid:durableId="9642870">
    <w:abstractNumId w:val="11"/>
  </w:num>
  <w:num w:numId="30" w16cid:durableId="1040864966">
    <w:abstractNumId w:val="40"/>
  </w:num>
  <w:num w:numId="31" w16cid:durableId="964314174">
    <w:abstractNumId w:val="9"/>
  </w:num>
  <w:num w:numId="32" w16cid:durableId="1306159545">
    <w:abstractNumId w:val="18"/>
  </w:num>
  <w:num w:numId="33" w16cid:durableId="421922428">
    <w:abstractNumId w:val="24"/>
  </w:num>
  <w:num w:numId="34" w16cid:durableId="811826876">
    <w:abstractNumId w:val="16"/>
  </w:num>
  <w:num w:numId="35" w16cid:durableId="1424915137">
    <w:abstractNumId w:val="8"/>
  </w:num>
  <w:num w:numId="36" w16cid:durableId="70464805">
    <w:abstractNumId w:val="31"/>
  </w:num>
  <w:num w:numId="37" w16cid:durableId="144276715">
    <w:abstractNumId w:val="6"/>
  </w:num>
  <w:num w:numId="38" w16cid:durableId="1425878407">
    <w:abstractNumId w:val="5"/>
  </w:num>
  <w:num w:numId="39" w16cid:durableId="1801609767">
    <w:abstractNumId w:val="10"/>
  </w:num>
  <w:num w:numId="40" w16cid:durableId="1071663117">
    <w:abstractNumId w:val="32"/>
  </w:num>
  <w:num w:numId="41" w16cid:durableId="2104760110">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76C"/>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15D"/>
    <w:rsid w:val="00006248"/>
    <w:rsid w:val="00006D37"/>
    <w:rsid w:val="00006DC1"/>
    <w:rsid w:val="00007439"/>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C7F"/>
    <w:rsid w:val="00012DFF"/>
    <w:rsid w:val="00012E98"/>
    <w:rsid w:val="00013009"/>
    <w:rsid w:val="00013156"/>
    <w:rsid w:val="000133F0"/>
    <w:rsid w:val="00013500"/>
    <w:rsid w:val="000139A9"/>
    <w:rsid w:val="000139BC"/>
    <w:rsid w:val="000139F4"/>
    <w:rsid w:val="0001469E"/>
    <w:rsid w:val="00015001"/>
    <w:rsid w:val="00015238"/>
    <w:rsid w:val="00015287"/>
    <w:rsid w:val="000153FF"/>
    <w:rsid w:val="0001551B"/>
    <w:rsid w:val="000158B1"/>
    <w:rsid w:val="00015C7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80C"/>
    <w:rsid w:val="00017AE1"/>
    <w:rsid w:val="00017BD1"/>
    <w:rsid w:val="00017BD3"/>
    <w:rsid w:val="00017C75"/>
    <w:rsid w:val="00017EF1"/>
    <w:rsid w:val="00020643"/>
    <w:rsid w:val="00020802"/>
    <w:rsid w:val="0002083F"/>
    <w:rsid w:val="000208F2"/>
    <w:rsid w:val="00020D76"/>
    <w:rsid w:val="000213DD"/>
    <w:rsid w:val="00021545"/>
    <w:rsid w:val="00021602"/>
    <w:rsid w:val="0002165F"/>
    <w:rsid w:val="000216F1"/>
    <w:rsid w:val="000218BF"/>
    <w:rsid w:val="00021954"/>
    <w:rsid w:val="000219CD"/>
    <w:rsid w:val="00021AF7"/>
    <w:rsid w:val="00021B57"/>
    <w:rsid w:val="00021DCD"/>
    <w:rsid w:val="000223D0"/>
    <w:rsid w:val="00022C48"/>
    <w:rsid w:val="00022E12"/>
    <w:rsid w:val="00022E47"/>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79A"/>
    <w:rsid w:val="00026DEE"/>
    <w:rsid w:val="00026F2D"/>
    <w:rsid w:val="00026F45"/>
    <w:rsid w:val="0002724D"/>
    <w:rsid w:val="0002786C"/>
    <w:rsid w:val="0002797A"/>
    <w:rsid w:val="00027F33"/>
    <w:rsid w:val="00030115"/>
    <w:rsid w:val="0003016F"/>
    <w:rsid w:val="0003024D"/>
    <w:rsid w:val="000304E9"/>
    <w:rsid w:val="00030648"/>
    <w:rsid w:val="0003096C"/>
    <w:rsid w:val="0003107E"/>
    <w:rsid w:val="0003171D"/>
    <w:rsid w:val="00031738"/>
    <w:rsid w:val="000319C0"/>
    <w:rsid w:val="00031A40"/>
    <w:rsid w:val="00031A54"/>
    <w:rsid w:val="00031B8A"/>
    <w:rsid w:val="00031BC9"/>
    <w:rsid w:val="000320ED"/>
    <w:rsid w:val="0003235C"/>
    <w:rsid w:val="00032415"/>
    <w:rsid w:val="000324B7"/>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417"/>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256"/>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3D"/>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69A"/>
    <w:rsid w:val="000578B8"/>
    <w:rsid w:val="00057A56"/>
    <w:rsid w:val="00057C28"/>
    <w:rsid w:val="00057C70"/>
    <w:rsid w:val="00057F42"/>
    <w:rsid w:val="00057F5E"/>
    <w:rsid w:val="0006006F"/>
    <w:rsid w:val="00060384"/>
    <w:rsid w:val="00060523"/>
    <w:rsid w:val="000609B1"/>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D52"/>
    <w:rsid w:val="00065E11"/>
    <w:rsid w:val="00065E14"/>
    <w:rsid w:val="0006602B"/>
    <w:rsid w:val="000666D5"/>
    <w:rsid w:val="00066C0C"/>
    <w:rsid w:val="00066EA6"/>
    <w:rsid w:val="00066FD7"/>
    <w:rsid w:val="0006786C"/>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38"/>
    <w:rsid w:val="0007253E"/>
    <w:rsid w:val="000725F2"/>
    <w:rsid w:val="00072998"/>
    <w:rsid w:val="00072BE4"/>
    <w:rsid w:val="00072D4D"/>
    <w:rsid w:val="00072FA2"/>
    <w:rsid w:val="00073046"/>
    <w:rsid w:val="0007325F"/>
    <w:rsid w:val="000733C3"/>
    <w:rsid w:val="000734C9"/>
    <w:rsid w:val="00073864"/>
    <w:rsid w:val="00073891"/>
    <w:rsid w:val="00073B0F"/>
    <w:rsid w:val="00073B70"/>
    <w:rsid w:val="00073C77"/>
    <w:rsid w:val="00074417"/>
    <w:rsid w:val="000744DC"/>
    <w:rsid w:val="00074D2E"/>
    <w:rsid w:val="00074D95"/>
    <w:rsid w:val="00075498"/>
    <w:rsid w:val="0007585B"/>
    <w:rsid w:val="00075C87"/>
    <w:rsid w:val="00075DC0"/>
    <w:rsid w:val="0007603A"/>
    <w:rsid w:val="000761E9"/>
    <w:rsid w:val="0007674F"/>
    <w:rsid w:val="00076D1E"/>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25F"/>
    <w:rsid w:val="00083306"/>
    <w:rsid w:val="00083382"/>
    <w:rsid w:val="000834F3"/>
    <w:rsid w:val="000835EC"/>
    <w:rsid w:val="0008390F"/>
    <w:rsid w:val="00083DE3"/>
    <w:rsid w:val="000840C3"/>
    <w:rsid w:val="00084132"/>
    <w:rsid w:val="00084242"/>
    <w:rsid w:val="00084B36"/>
    <w:rsid w:val="00084BBC"/>
    <w:rsid w:val="00084FF3"/>
    <w:rsid w:val="000850E1"/>
    <w:rsid w:val="00085146"/>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1CF"/>
    <w:rsid w:val="000913BD"/>
    <w:rsid w:val="00091419"/>
    <w:rsid w:val="0009176B"/>
    <w:rsid w:val="00091A61"/>
    <w:rsid w:val="00091D45"/>
    <w:rsid w:val="000921FC"/>
    <w:rsid w:val="00092268"/>
    <w:rsid w:val="0009249A"/>
    <w:rsid w:val="000926A3"/>
    <w:rsid w:val="00092A88"/>
    <w:rsid w:val="00092BB9"/>
    <w:rsid w:val="00092BE4"/>
    <w:rsid w:val="00092D77"/>
    <w:rsid w:val="00093239"/>
    <w:rsid w:val="00093398"/>
    <w:rsid w:val="000933A6"/>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5A36"/>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A35"/>
    <w:rsid w:val="000A1B73"/>
    <w:rsid w:val="000A1C6D"/>
    <w:rsid w:val="000A1DB3"/>
    <w:rsid w:val="000A1F07"/>
    <w:rsid w:val="000A1FAE"/>
    <w:rsid w:val="000A20CA"/>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7AF"/>
    <w:rsid w:val="000A7920"/>
    <w:rsid w:val="000A798D"/>
    <w:rsid w:val="000A7A90"/>
    <w:rsid w:val="000A7B76"/>
    <w:rsid w:val="000A7CC2"/>
    <w:rsid w:val="000A7CF2"/>
    <w:rsid w:val="000A7DD9"/>
    <w:rsid w:val="000B03F9"/>
    <w:rsid w:val="000B09C2"/>
    <w:rsid w:val="000B0DB3"/>
    <w:rsid w:val="000B1298"/>
    <w:rsid w:val="000B16EB"/>
    <w:rsid w:val="000B1747"/>
    <w:rsid w:val="000B1BDB"/>
    <w:rsid w:val="000B1C9B"/>
    <w:rsid w:val="000B205C"/>
    <w:rsid w:val="000B223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B19"/>
    <w:rsid w:val="000C0B7D"/>
    <w:rsid w:val="000C0C09"/>
    <w:rsid w:val="000C0DCC"/>
    <w:rsid w:val="000C0F4D"/>
    <w:rsid w:val="000C1330"/>
    <w:rsid w:val="000C1349"/>
    <w:rsid w:val="000C1797"/>
    <w:rsid w:val="000C1DBE"/>
    <w:rsid w:val="000C1E62"/>
    <w:rsid w:val="000C1F3B"/>
    <w:rsid w:val="000C2058"/>
    <w:rsid w:val="000C2102"/>
    <w:rsid w:val="000C21A2"/>
    <w:rsid w:val="000C259D"/>
    <w:rsid w:val="000C28B0"/>
    <w:rsid w:val="000C2B5C"/>
    <w:rsid w:val="000C2BF7"/>
    <w:rsid w:val="000C2E07"/>
    <w:rsid w:val="000C3236"/>
    <w:rsid w:val="000C34AB"/>
    <w:rsid w:val="000C395F"/>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1D"/>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70"/>
    <w:rsid w:val="000D3EF0"/>
    <w:rsid w:val="000D462E"/>
    <w:rsid w:val="000D478A"/>
    <w:rsid w:val="000D4832"/>
    <w:rsid w:val="000D4A2D"/>
    <w:rsid w:val="000D4B2A"/>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1C4"/>
    <w:rsid w:val="000E44C6"/>
    <w:rsid w:val="000E4F9B"/>
    <w:rsid w:val="000E502E"/>
    <w:rsid w:val="000E50BF"/>
    <w:rsid w:val="000E50FE"/>
    <w:rsid w:val="000E5203"/>
    <w:rsid w:val="000E53A3"/>
    <w:rsid w:val="000E58B4"/>
    <w:rsid w:val="000E598D"/>
    <w:rsid w:val="000E5AA1"/>
    <w:rsid w:val="000E61DA"/>
    <w:rsid w:val="000E620A"/>
    <w:rsid w:val="000E637F"/>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0D0"/>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6B3D"/>
    <w:rsid w:val="000F6DD2"/>
    <w:rsid w:val="000F77AA"/>
    <w:rsid w:val="000F7D09"/>
    <w:rsid w:val="000F7D0B"/>
    <w:rsid w:val="000F7D30"/>
    <w:rsid w:val="0010012F"/>
    <w:rsid w:val="0010015A"/>
    <w:rsid w:val="001002D2"/>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B59"/>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6A81"/>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989"/>
    <w:rsid w:val="00112BD9"/>
    <w:rsid w:val="00112D91"/>
    <w:rsid w:val="001132FC"/>
    <w:rsid w:val="00113828"/>
    <w:rsid w:val="00113B73"/>
    <w:rsid w:val="00113CA5"/>
    <w:rsid w:val="00113CFF"/>
    <w:rsid w:val="00113EEB"/>
    <w:rsid w:val="001142BF"/>
    <w:rsid w:val="001143A3"/>
    <w:rsid w:val="0011500C"/>
    <w:rsid w:val="001150D0"/>
    <w:rsid w:val="001152D7"/>
    <w:rsid w:val="001153FA"/>
    <w:rsid w:val="00115471"/>
    <w:rsid w:val="00115815"/>
    <w:rsid w:val="00115854"/>
    <w:rsid w:val="001160A6"/>
    <w:rsid w:val="0011618B"/>
    <w:rsid w:val="0011674F"/>
    <w:rsid w:val="00116C32"/>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F18"/>
    <w:rsid w:val="0012193B"/>
    <w:rsid w:val="001223A8"/>
    <w:rsid w:val="00122527"/>
    <w:rsid w:val="00122B79"/>
    <w:rsid w:val="00122F5B"/>
    <w:rsid w:val="00123015"/>
    <w:rsid w:val="00123120"/>
    <w:rsid w:val="001232EF"/>
    <w:rsid w:val="00123696"/>
    <w:rsid w:val="00123871"/>
    <w:rsid w:val="00123A36"/>
    <w:rsid w:val="00123AFF"/>
    <w:rsid w:val="00123BDA"/>
    <w:rsid w:val="0012405B"/>
    <w:rsid w:val="001243A4"/>
    <w:rsid w:val="0012464F"/>
    <w:rsid w:val="0012467C"/>
    <w:rsid w:val="001246B6"/>
    <w:rsid w:val="00124AD7"/>
    <w:rsid w:val="00124B11"/>
    <w:rsid w:val="00124BB1"/>
    <w:rsid w:val="00124EAA"/>
    <w:rsid w:val="00125517"/>
    <w:rsid w:val="00125736"/>
    <w:rsid w:val="00125AC9"/>
    <w:rsid w:val="00125C65"/>
    <w:rsid w:val="00125C9A"/>
    <w:rsid w:val="00125E8A"/>
    <w:rsid w:val="001261AD"/>
    <w:rsid w:val="001264B5"/>
    <w:rsid w:val="0012653D"/>
    <w:rsid w:val="00126574"/>
    <w:rsid w:val="001265FF"/>
    <w:rsid w:val="00126643"/>
    <w:rsid w:val="00126811"/>
    <w:rsid w:val="00126C35"/>
    <w:rsid w:val="0012721B"/>
    <w:rsid w:val="0012727B"/>
    <w:rsid w:val="00127620"/>
    <w:rsid w:val="00127996"/>
    <w:rsid w:val="00127BBB"/>
    <w:rsid w:val="00127DA7"/>
    <w:rsid w:val="00127DB9"/>
    <w:rsid w:val="00127FAB"/>
    <w:rsid w:val="00127FE2"/>
    <w:rsid w:val="00130249"/>
    <w:rsid w:val="001302E3"/>
    <w:rsid w:val="00130595"/>
    <w:rsid w:val="00130663"/>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9C"/>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CB7"/>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69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AE7"/>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275"/>
    <w:rsid w:val="00165322"/>
    <w:rsid w:val="0016574B"/>
    <w:rsid w:val="001658C1"/>
    <w:rsid w:val="00165B64"/>
    <w:rsid w:val="00165B66"/>
    <w:rsid w:val="00165DE5"/>
    <w:rsid w:val="00165DE9"/>
    <w:rsid w:val="0016601B"/>
    <w:rsid w:val="0016613B"/>
    <w:rsid w:val="00166205"/>
    <w:rsid w:val="001663E3"/>
    <w:rsid w:val="00166726"/>
    <w:rsid w:val="00166924"/>
    <w:rsid w:val="00166957"/>
    <w:rsid w:val="00166A44"/>
    <w:rsid w:val="00166B1C"/>
    <w:rsid w:val="00166F21"/>
    <w:rsid w:val="00167055"/>
    <w:rsid w:val="001670BE"/>
    <w:rsid w:val="001674B3"/>
    <w:rsid w:val="00167622"/>
    <w:rsid w:val="00167655"/>
    <w:rsid w:val="001679C1"/>
    <w:rsid w:val="00167E1E"/>
    <w:rsid w:val="00167E4F"/>
    <w:rsid w:val="00167F8D"/>
    <w:rsid w:val="00167FD8"/>
    <w:rsid w:val="00170076"/>
    <w:rsid w:val="00170154"/>
    <w:rsid w:val="0017055C"/>
    <w:rsid w:val="00170578"/>
    <w:rsid w:val="00170706"/>
    <w:rsid w:val="00170778"/>
    <w:rsid w:val="00170AA3"/>
    <w:rsid w:val="00171041"/>
    <w:rsid w:val="0017107F"/>
    <w:rsid w:val="00171266"/>
    <w:rsid w:val="00171382"/>
    <w:rsid w:val="00171498"/>
    <w:rsid w:val="00171515"/>
    <w:rsid w:val="00171579"/>
    <w:rsid w:val="001719A6"/>
    <w:rsid w:val="00171B4C"/>
    <w:rsid w:val="00171C85"/>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6D"/>
    <w:rsid w:val="001769E0"/>
    <w:rsid w:val="00176EA5"/>
    <w:rsid w:val="00176EF4"/>
    <w:rsid w:val="00176F42"/>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8D6"/>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8AC"/>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9C8"/>
    <w:rsid w:val="00190C8B"/>
    <w:rsid w:val="00190D83"/>
    <w:rsid w:val="00190F7C"/>
    <w:rsid w:val="00190F80"/>
    <w:rsid w:val="00191031"/>
    <w:rsid w:val="001912DD"/>
    <w:rsid w:val="00191434"/>
    <w:rsid w:val="00191569"/>
    <w:rsid w:val="00191698"/>
    <w:rsid w:val="00191811"/>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5DD2"/>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924"/>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32"/>
    <w:rsid w:val="001B0E78"/>
    <w:rsid w:val="001B10FB"/>
    <w:rsid w:val="001B1109"/>
    <w:rsid w:val="001B123E"/>
    <w:rsid w:val="001B13FB"/>
    <w:rsid w:val="001B1591"/>
    <w:rsid w:val="001B16DF"/>
    <w:rsid w:val="001B1818"/>
    <w:rsid w:val="001B1946"/>
    <w:rsid w:val="001B1B39"/>
    <w:rsid w:val="001B20F1"/>
    <w:rsid w:val="001B2572"/>
    <w:rsid w:val="001B25FC"/>
    <w:rsid w:val="001B25FD"/>
    <w:rsid w:val="001B2992"/>
    <w:rsid w:val="001B29FA"/>
    <w:rsid w:val="001B2C05"/>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5F30"/>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AAC"/>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6A5"/>
    <w:rsid w:val="001C68C7"/>
    <w:rsid w:val="001C6934"/>
    <w:rsid w:val="001C6F5A"/>
    <w:rsid w:val="001C7766"/>
    <w:rsid w:val="001C7808"/>
    <w:rsid w:val="001D02E1"/>
    <w:rsid w:val="001D056A"/>
    <w:rsid w:val="001D0705"/>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C1A"/>
    <w:rsid w:val="001D5EB7"/>
    <w:rsid w:val="001D62CE"/>
    <w:rsid w:val="001D6746"/>
    <w:rsid w:val="001D68B0"/>
    <w:rsid w:val="001D68D3"/>
    <w:rsid w:val="001D6C5A"/>
    <w:rsid w:val="001D6E91"/>
    <w:rsid w:val="001D6FCC"/>
    <w:rsid w:val="001D6FD0"/>
    <w:rsid w:val="001D736D"/>
    <w:rsid w:val="001D7951"/>
    <w:rsid w:val="001D796B"/>
    <w:rsid w:val="001D7DA9"/>
    <w:rsid w:val="001D7DF5"/>
    <w:rsid w:val="001E0638"/>
    <w:rsid w:val="001E07DC"/>
    <w:rsid w:val="001E0C8F"/>
    <w:rsid w:val="001E0E1E"/>
    <w:rsid w:val="001E12F1"/>
    <w:rsid w:val="001E13EB"/>
    <w:rsid w:val="001E1A59"/>
    <w:rsid w:val="001E1ACD"/>
    <w:rsid w:val="001E1B66"/>
    <w:rsid w:val="001E1D18"/>
    <w:rsid w:val="001E20AC"/>
    <w:rsid w:val="001E2618"/>
    <w:rsid w:val="001E2AD4"/>
    <w:rsid w:val="001E2C17"/>
    <w:rsid w:val="001E40A0"/>
    <w:rsid w:val="001E40F0"/>
    <w:rsid w:val="001E421A"/>
    <w:rsid w:val="001E4282"/>
    <w:rsid w:val="001E42AC"/>
    <w:rsid w:val="001E42B3"/>
    <w:rsid w:val="001E42D7"/>
    <w:rsid w:val="001E4340"/>
    <w:rsid w:val="001E4B78"/>
    <w:rsid w:val="001E4DBB"/>
    <w:rsid w:val="001E4F1B"/>
    <w:rsid w:val="001E4F6D"/>
    <w:rsid w:val="001E4FCD"/>
    <w:rsid w:val="001E505D"/>
    <w:rsid w:val="001E5364"/>
    <w:rsid w:val="001E5399"/>
    <w:rsid w:val="001E5627"/>
    <w:rsid w:val="001E590C"/>
    <w:rsid w:val="001E5912"/>
    <w:rsid w:val="001E59E3"/>
    <w:rsid w:val="001E5C26"/>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79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5FFD"/>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E9F"/>
    <w:rsid w:val="001F7F65"/>
    <w:rsid w:val="00200717"/>
    <w:rsid w:val="00200AFA"/>
    <w:rsid w:val="00200B05"/>
    <w:rsid w:val="00200BCA"/>
    <w:rsid w:val="00200C81"/>
    <w:rsid w:val="00200E54"/>
    <w:rsid w:val="00200EA2"/>
    <w:rsid w:val="00201444"/>
    <w:rsid w:val="0020144E"/>
    <w:rsid w:val="0020165E"/>
    <w:rsid w:val="002018A6"/>
    <w:rsid w:val="00201A0C"/>
    <w:rsid w:val="00201C1D"/>
    <w:rsid w:val="00202090"/>
    <w:rsid w:val="002029FC"/>
    <w:rsid w:val="00202BAD"/>
    <w:rsid w:val="0020348B"/>
    <w:rsid w:val="002035E2"/>
    <w:rsid w:val="0020373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6A"/>
    <w:rsid w:val="00207591"/>
    <w:rsid w:val="002076A6"/>
    <w:rsid w:val="0020771A"/>
    <w:rsid w:val="00207984"/>
    <w:rsid w:val="00207B54"/>
    <w:rsid w:val="00207C49"/>
    <w:rsid w:val="00210246"/>
    <w:rsid w:val="0021080C"/>
    <w:rsid w:val="00210B76"/>
    <w:rsid w:val="0021173E"/>
    <w:rsid w:val="00211918"/>
    <w:rsid w:val="00211B38"/>
    <w:rsid w:val="0021229F"/>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CFB"/>
    <w:rsid w:val="00215FEE"/>
    <w:rsid w:val="0021624E"/>
    <w:rsid w:val="002163E3"/>
    <w:rsid w:val="0021680A"/>
    <w:rsid w:val="0021681A"/>
    <w:rsid w:val="00216A57"/>
    <w:rsid w:val="002170E2"/>
    <w:rsid w:val="002172AC"/>
    <w:rsid w:val="002175FE"/>
    <w:rsid w:val="0021790C"/>
    <w:rsid w:val="00217A02"/>
    <w:rsid w:val="00217B9A"/>
    <w:rsid w:val="00217D09"/>
    <w:rsid w:val="00217E0D"/>
    <w:rsid w:val="00217E56"/>
    <w:rsid w:val="00217FC2"/>
    <w:rsid w:val="00220519"/>
    <w:rsid w:val="00221135"/>
    <w:rsid w:val="00221A1D"/>
    <w:rsid w:val="0022207C"/>
    <w:rsid w:val="0022231D"/>
    <w:rsid w:val="00222A2D"/>
    <w:rsid w:val="00222E4B"/>
    <w:rsid w:val="002231FB"/>
    <w:rsid w:val="00223334"/>
    <w:rsid w:val="002235E8"/>
    <w:rsid w:val="00223836"/>
    <w:rsid w:val="002239BF"/>
    <w:rsid w:val="00223ECC"/>
    <w:rsid w:val="00224402"/>
    <w:rsid w:val="002244CD"/>
    <w:rsid w:val="0022479B"/>
    <w:rsid w:val="002247B1"/>
    <w:rsid w:val="00224907"/>
    <w:rsid w:val="00224F5E"/>
    <w:rsid w:val="00224FE0"/>
    <w:rsid w:val="00225347"/>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A8C"/>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0B"/>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EEC"/>
    <w:rsid w:val="00241F46"/>
    <w:rsid w:val="00242212"/>
    <w:rsid w:val="002422AB"/>
    <w:rsid w:val="002423A0"/>
    <w:rsid w:val="00242598"/>
    <w:rsid w:val="002426C1"/>
    <w:rsid w:val="00242873"/>
    <w:rsid w:val="00242B8D"/>
    <w:rsid w:val="00242BD8"/>
    <w:rsid w:val="00242C3B"/>
    <w:rsid w:val="00242C7A"/>
    <w:rsid w:val="00242E39"/>
    <w:rsid w:val="0024307B"/>
    <w:rsid w:val="0024327B"/>
    <w:rsid w:val="002435B9"/>
    <w:rsid w:val="00243A41"/>
    <w:rsid w:val="00243E64"/>
    <w:rsid w:val="00244300"/>
    <w:rsid w:val="00244392"/>
    <w:rsid w:val="002445FD"/>
    <w:rsid w:val="00244C54"/>
    <w:rsid w:val="00244F91"/>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1F5"/>
    <w:rsid w:val="0025137B"/>
    <w:rsid w:val="00251422"/>
    <w:rsid w:val="002516CA"/>
    <w:rsid w:val="00251940"/>
    <w:rsid w:val="00251B01"/>
    <w:rsid w:val="00251E03"/>
    <w:rsid w:val="00251FDF"/>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51A3"/>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57EF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362"/>
    <w:rsid w:val="0026340A"/>
    <w:rsid w:val="002634F4"/>
    <w:rsid w:val="00263B7C"/>
    <w:rsid w:val="00263DFA"/>
    <w:rsid w:val="00263F5B"/>
    <w:rsid w:val="002640D0"/>
    <w:rsid w:val="002642B1"/>
    <w:rsid w:val="002644F5"/>
    <w:rsid w:val="00264609"/>
    <w:rsid w:val="0026473B"/>
    <w:rsid w:val="0026498A"/>
    <w:rsid w:val="00264CC2"/>
    <w:rsid w:val="00264F4B"/>
    <w:rsid w:val="0026519B"/>
    <w:rsid w:val="002653A3"/>
    <w:rsid w:val="0026556D"/>
    <w:rsid w:val="002655DD"/>
    <w:rsid w:val="00265741"/>
    <w:rsid w:val="00265E72"/>
    <w:rsid w:val="00265F6D"/>
    <w:rsid w:val="00266122"/>
    <w:rsid w:val="0026660B"/>
    <w:rsid w:val="002667ED"/>
    <w:rsid w:val="002668E1"/>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274"/>
    <w:rsid w:val="002766F3"/>
    <w:rsid w:val="002769DB"/>
    <w:rsid w:val="002769FD"/>
    <w:rsid w:val="00276C59"/>
    <w:rsid w:val="00276E60"/>
    <w:rsid w:val="00277594"/>
    <w:rsid w:val="002775FC"/>
    <w:rsid w:val="00277862"/>
    <w:rsid w:val="00277A6E"/>
    <w:rsid w:val="00277DB3"/>
    <w:rsid w:val="00280168"/>
    <w:rsid w:val="00280412"/>
    <w:rsid w:val="0028043D"/>
    <w:rsid w:val="00280600"/>
    <w:rsid w:val="002808E2"/>
    <w:rsid w:val="002808E6"/>
    <w:rsid w:val="002809EC"/>
    <w:rsid w:val="00280C97"/>
    <w:rsid w:val="0028122E"/>
    <w:rsid w:val="00281FAB"/>
    <w:rsid w:val="00281FDC"/>
    <w:rsid w:val="002821D0"/>
    <w:rsid w:val="002822E8"/>
    <w:rsid w:val="002824AA"/>
    <w:rsid w:val="00282519"/>
    <w:rsid w:val="002827B2"/>
    <w:rsid w:val="002828FB"/>
    <w:rsid w:val="00282932"/>
    <w:rsid w:val="00282AEB"/>
    <w:rsid w:val="00282C5A"/>
    <w:rsid w:val="002831C2"/>
    <w:rsid w:val="0028330C"/>
    <w:rsid w:val="00283873"/>
    <w:rsid w:val="002838B2"/>
    <w:rsid w:val="00283967"/>
    <w:rsid w:val="00283CE9"/>
    <w:rsid w:val="00283D19"/>
    <w:rsid w:val="002840E5"/>
    <w:rsid w:val="00284134"/>
    <w:rsid w:val="002842D2"/>
    <w:rsid w:val="002842E1"/>
    <w:rsid w:val="00284378"/>
    <w:rsid w:val="00284580"/>
    <w:rsid w:val="002845F9"/>
    <w:rsid w:val="002846B5"/>
    <w:rsid w:val="00284744"/>
    <w:rsid w:val="002848AD"/>
    <w:rsid w:val="002848DA"/>
    <w:rsid w:val="0028490C"/>
    <w:rsid w:val="00284CC6"/>
    <w:rsid w:val="00285118"/>
    <w:rsid w:val="002852DF"/>
    <w:rsid w:val="0028562E"/>
    <w:rsid w:val="00285A72"/>
    <w:rsid w:val="00285C5B"/>
    <w:rsid w:val="00285C5E"/>
    <w:rsid w:val="00286266"/>
    <w:rsid w:val="00286450"/>
    <w:rsid w:val="0028682C"/>
    <w:rsid w:val="00286A2C"/>
    <w:rsid w:val="00286AB3"/>
    <w:rsid w:val="00286DA3"/>
    <w:rsid w:val="00287228"/>
    <w:rsid w:val="0028726C"/>
    <w:rsid w:val="002879AA"/>
    <w:rsid w:val="00287CA4"/>
    <w:rsid w:val="00287EFB"/>
    <w:rsid w:val="0029095B"/>
    <w:rsid w:val="002911B9"/>
    <w:rsid w:val="0029154E"/>
    <w:rsid w:val="00291551"/>
    <w:rsid w:val="00291632"/>
    <w:rsid w:val="00291740"/>
    <w:rsid w:val="002919BF"/>
    <w:rsid w:val="002919C2"/>
    <w:rsid w:val="00291B85"/>
    <w:rsid w:val="002921E1"/>
    <w:rsid w:val="002924C9"/>
    <w:rsid w:val="00292F99"/>
    <w:rsid w:val="0029318A"/>
    <w:rsid w:val="0029366D"/>
    <w:rsid w:val="00293700"/>
    <w:rsid w:val="002937A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4ED"/>
    <w:rsid w:val="002968C3"/>
    <w:rsid w:val="00296AA3"/>
    <w:rsid w:val="00296C83"/>
    <w:rsid w:val="00296E5A"/>
    <w:rsid w:val="00297214"/>
    <w:rsid w:val="00297333"/>
    <w:rsid w:val="0029746C"/>
    <w:rsid w:val="002977E8"/>
    <w:rsid w:val="00297954"/>
    <w:rsid w:val="00297DD0"/>
    <w:rsid w:val="00297F2D"/>
    <w:rsid w:val="002A0193"/>
    <w:rsid w:val="002A037C"/>
    <w:rsid w:val="002A081D"/>
    <w:rsid w:val="002A0833"/>
    <w:rsid w:val="002A0F03"/>
    <w:rsid w:val="002A1158"/>
    <w:rsid w:val="002A1A04"/>
    <w:rsid w:val="002A1A23"/>
    <w:rsid w:val="002A1C9F"/>
    <w:rsid w:val="002A1E4B"/>
    <w:rsid w:val="002A225A"/>
    <w:rsid w:val="002A237D"/>
    <w:rsid w:val="002A249D"/>
    <w:rsid w:val="002A25B1"/>
    <w:rsid w:val="002A268B"/>
    <w:rsid w:val="002A2CE3"/>
    <w:rsid w:val="002A2E02"/>
    <w:rsid w:val="002A2E8D"/>
    <w:rsid w:val="002A2F34"/>
    <w:rsid w:val="002A3082"/>
    <w:rsid w:val="002A3087"/>
    <w:rsid w:val="002A309B"/>
    <w:rsid w:val="002A3146"/>
    <w:rsid w:val="002A33A2"/>
    <w:rsid w:val="002A3642"/>
    <w:rsid w:val="002A3EAB"/>
    <w:rsid w:val="002A3F6C"/>
    <w:rsid w:val="002A4172"/>
    <w:rsid w:val="002A422C"/>
    <w:rsid w:val="002A4765"/>
    <w:rsid w:val="002A4B3E"/>
    <w:rsid w:val="002A4BA9"/>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B3E"/>
    <w:rsid w:val="002B1D0D"/>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3DF"/>
    <w:rsid w:val="002C5590"/>
    <w:rsid w:val="002C570C"/>
    <w:rsid w:val="002C579F"/>
    <w:rsid w:val="002C5F89"/>
    <w:rsid w:val="002C6703"/>
    <w:rsid w:val="002C67E8"/>
    <w:rsid w:val="002C6836"/>
    <w:rsid w:val="002C6D00"/>
    <w:rsid w:val="002C6F84"/>
    <w:rsid w:val="002C7290"/>
    <w:rsid w:val="002C77C4"/>
    <w:rsid w:val="002C79F2"/>
    <w:rsid w:val="002D083A"/>
    <w:rsid w:val="002D0A71"/>
    <w:rsid w:val="002D0AB6"/>
    <w:rsid w:val="002D0CAF"/>
    <w:rsid w:val="002D1235"/>
    <w:rsid w:val="002D125C"/>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4F0"/>
    <w:rsid w:val="002D4D86"/>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8A"/>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C3"/>
    <w:rsid w:val="002E52F8"/>
    <w:rsid w:val="002E539F"/>
    <w:rsid w:val="002E56E8"/>
    <w:rsid w:val="002E5758"/>
    <w:rsid w:val="002E59B9"/>
    <w:rsid w:val="002E59ED"/>
    <w:rsid w:val="002E5A14"/>
    <w:rsid w:val="002E5BF8"/>
    <w:rsid w:val="002E5F67"/>
    <w:rsid w:val="002E61E3"/>
    <w:rsid w:val="002E626B"/>
    <w:rsid w:val="002E648C"/>
    <w:rsid w:val="002E64F4"/>
    <w:rsid w:val="002E66A6"/>
    <w:rsid w:val="002E67F3"/>
    <w:rsid w:val="002E68B9"/>
    <w:rsid w:val="002E6A65"/>
    <w:rsid w:val="002E6A78"/>
    <w:rsid w:val="002E6AA3"/>
    <w:rsid w:val="002E6ADE"/>
    <w:rsid w:val="002E6BAB"/>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411E"/>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0D72"/>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E29"/>
    <w:rsid w:val="00304F0B"/>
    <w:rsid w:val="003050C8"/>
    <w:rsid w:val="003058CC"/>
    <w:rsid w:val="00305AD0"/>
    <w:rsid w:val="00305C70"/>
    <w:rsid w:val="00305DF2"/>
    <w:rsid w:val="00306094"/>
    <w:rsid w:val="00306292"/>
    <w:rsid w:val="00306432"/>
    <w:rsid w:val="00306457"/>
    <w:rsid w:val="003067AA"/>
    <w:rsid w:val="00306835"/>
    <w:rsid w:val="003072BE"/>
    <w:rsid w:val="003073D5"/>
    <w:rsid w:val="003075B3"/>
    <w:rsid w:val="0030782D"/>
    <w:rsid w:val="00307BCE"/>
    <w:rsid w:val="00307C52"/>
    <w:rsid w:val="00307E3A"/>
    <w:rsid w:val="003103BD"/>
    <w:rsid w:val="00310645"/>
    <w:rsid w:val="003107E0"/>
    <w:rsid w:val="003109CE"/>
    <w:rsid w:val="00310CB5"/>
    <w:rsid w:val="00310E32"/>
    <w:rsid w:val="003115EC"/>
    <w:rsid w:val="0031179F"/>
    <w:rsid w:val="003118C2"/>
    <w:rsid w:val="00311C7B"/>
    <w:rsid w:val="00312093"/>
    <w:rsid w:val="003120F4"/>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40C"/>
    <w:rsid w:val="003145CA"/>
    <w:rsid w:val="003149F7"/>
    <w:rsid w:val="00314A37"/>
    <w:rsid w:val="00314A5F"/>
    <w:rsid w:val="00314B0D"/>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2053"/>
    <w:rsid w:val="003220A7"/>
    <w:rsid w:val="00322BDC"/>
    <w:rsid w:val="00322FCA"/>
    <w:rsid w:val="003231A8"/>
    <w:rsid w:val="00323380"/>
    <w:rsid w:val="00323522"/>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3BB"/>
    <w:rsid w:val="00325742"/>
    <w:rsid w:val="00325762"/>
    <w:rsid w:val="00325794"/>
    <w:rsid w:val="00325BD1"/>
    <w:rsid w:val="00325BF4"/>
    <w:rsid w:val="00325F7E"/>
    <w:rsid w:val="00326084"/>
    <w:rsid w:val="00326195"/>
    <w:rsid w:val="0032673B"/>
    <w:rsid w:val="003269AB"/>
    <w:rsid w:val="00326A54"/>
    <w:rsid w:val="00326A65"/>
    <w:rsid w:val="00326FAF"/>
    <w:rsid w:val="00326FF1"/>
    <w:rsid w:val="00326FF5"/>
    <w:rsid w:val="0032744B"/>
    <w:rsid w:val="00327554"/>
    <w:rsid w:val="00327688"/>
    <w:rsid w:val="0032799F"/>
    <w:rsid w:val="00327BFA"/>
    <w:rsid w:val="00327D7E"/>
    <w:rsid w:val="00327F38"/>
    <w:rsid w:val="00327F81"/>
    <w:rsid w:val="003303BC"/>
    <w:rsid w:val="003306E0"/>
    <w:rsid w:val="00330749"/>
    <w:rsid w:val="003309D1"/>
    <w:rsid w:val="00330A49"/>
    <w:rsid w:val="00330F77"/>
    <w:rsid w:val="00331351"/>
    <w:rsid w:val="00331413"/>
    <w:rsid w:val="00331704"/>
    <w:rsid w:val="0033191F"/>
    <w:rsid w:val="00331A49"/>
    <w:rsid w:val="00331BAD"/>
    <w:rsid w:val="00331C24"/>
    <w:rsid w:val="00331DAB"/>
    <w:rsid w:val="00331EFF"/>
    <w:rsid w:val="0033215B"/>
    <w:rsid w:val="003324DA"/>
    <w:rsid w:val="00332667"/>
    <w:rsid w:val="0033290C"/>
    <w:rsid w:val="00332BCF"/>
    <w:rsid w:val="00333064"/>
    <w:rsid w:val="00333441"/>
    <w:rsid w:val="00333547"/>
    <w:rsid w:val="00333C1D"/>
    <w:rsid w:val="00333D98"/>
    <w:rsid w:val="00333DB5"/>
    <w:rsid w:val="0033418D"/>
    <w:rsid w:val="003341DD"/>
    <w:rsid w:val="003342BC"/>
    <w:rsid w:val="003343F5"/>
    <w:rsid w:val="00334444"/>
    <w:rsid w:val="003347FB"/>
    <w:rsid w:val="003349EA"/>
    <w:rsid w:val="00334DCC"/>
    <w:rsid w:val="0033514F"/>
    <w:rsid w:val="00335223"/>
    <w:rsid w:val="0033554D"/>
    <w:rsid w:val="0033571F"/>
    <w:rsid w:val="003365D0"/>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39"/>
    <w:rsid w:val="003428FB"/>
    <w:rsid w:val="00342C28"/>
    <w:rsid w:val="00343024"/>
    <w:rsid w:val="003430E8"/>
    <w:rsid w:val="0034317C"/>
    <w:rsid w:val="003437C5"/>
    <w:rsid w:val="003438A1"/>
    <w:rsid w:val="00343A6E"/>
    <w:rsid w:val="00343C01"/>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68"/>
    <w:rsid w:val="003503EE"/>
    <w:rsid w:val="00350480"/>
    <w:rsid w:val="003509D9"/>
    <w:rsid w:val="00350C22"/>
    <w:rsid w:val="00350CE0"/>
    <w:rsid w:val="00350E5E"/>
    <w:rsid w:val="00351439"/>
    <w:rsid w:val="003517C5"/>
    <w:rsid w:val="003518D6"/>
    <w:rsid w:val="00351FD6"/>
    <w:rsid w:val="003520E9"/>
    <w:rsid w:val="00352714"/>
    <w:rsid w:val="0035277E"/>
    <w:rsid w:val="003529FF"/>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88E"/>
    <w:rsid w:val="00356E3D"/>
    <w:rsid w:val="003572D7"/>
    <w:rsid w:val="00357449"/>
    <w:rsid w:val="003575AA"/>
    <w:rsid w:val="0035775C"/>
    <w:rsid w:val="00357CDF"/>
    <w:rsid w:val="00357F8A"/>
    <w:rsid w:val="0036029B"/>
    <w:rsid w:val="0036049E"/>
    <w:rsid w:val="00360C5C"/>
    <w:rsid w:val="0036115F"/>
    <w:rsid w:val="0036123C"/>
    <w:rsid w:val="0036150E"/>
    <w:rsid w:val="00361520"/>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352"/>
    <w:rsid w:val="003654B4"/>
    <w:rsid w:val="0036555C"/>
    <w:rsid w:val="00365829"/>
    <w:rsid w:val="003658A7"/>
    <w:rsid w:val="00365CAB"/>
    <w:rsid w:val="00365DB4"/>
    <w:rsid w:val="00365EE8"/>
    <w:rsid w:val="00365F8A"/>
    <w:rsid w:val="003660BD"/>
    <w:rsid w:val="003666A0"/>
    <w:rsid w:val="003667C4"/>
    <w:rsid w:val="00366A7B"/>
    <w:rsid w:val="00366B3F"/>
    <w:rsid w:val="0036708A"/>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00F"/>
    <w:rsid w:val="0037724A"/>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4D"/>
    <w:rsid w:val="00387C8F"/>
    <w:rsid w:val="00387E45"/>
    <w:rsid w:val="00387E8A"/>
    <w:rsid w:val="00387F6E"/>
    <w:rsid w:val="003902D3"/>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346"/>
    <w:rsid w:val="003A14AB"/>
    <w:rsid w:val="003A1883"/>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4EA4"/>
    <w:rsid w:val="003A5CDA"/>
    <w:rsid w:val="003A5FEA"/>
    <w:rsid w:val="003A620B"/>
    <w:rsid w:val="003A6356"/>
    <w:rsid w:val="003A674A"/>
    <w:rsid w:val="003A6773"/>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2C"/>
    <w:rsid w:val="003B1D84"/>
    <w:rsid w:val="003B1D92"/>
    <w:rsid w:val="003B2148"/>
    <w:rsid w:val="003B23BC"/>
    <w:rsid w:val="003B277C"/>
    <w:rsid w:val="003B2B70"/>
    <w:rsid w:val="003B2BDA"/>
    <w:rsid w:val="003B2D5F"/>
    <w:rsid w:val="003B2FBF"/>
    <w:rsid w:val="003B348C"/>
    <w:rsid w:val="003B35AA"/>
    <w:rsid w:val="003B36A0"/>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5761"/>
    <w:rsid w:val="003B5B51"/>
    <w:rsid w:val="003B60BB"/>
    <w:rsid w:val="003B6180"/>
    <w:rsid w:val="003B61C0"/>
    <w:rsid w:val="003B64D9"/>
    <w:rsid w:val="003B6599"/>
    <w:rsid w:val="003B6A8F"/>
    <w:rsid w:val="003B6AC6"/>
    <w:rsid w:val="003B6D1C"/>
    <w:rsid w:val="003B6D23"/>
    <w:rsid w:val="003B6ECC"/>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E6D"/>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672"/>
    <w:rsid w:val="003C58FD"/>
    <w:rsid w:val="003C5C8A"/>
    <w:rsid w:val="003C5F0A"/>
    <w:rsid w:val="003C5F29"/>
    <w:rsid w:val="003C5FD9"/>
    <w:rsid w:val="003C6261"/>
    <w:rsid w:val="003C66D0"/>
    <w:rsid w:val="003C72A6"/>
    <w:rsid w:val="003C73CD"/>
    <w:rsid w:val="003C7509"/>
    <w:rsid w:val="003C7A42"/>
    <w:rsid w:val="003C7B58"/>
    <w:rsid w:val="003C7C90"/>
    <w:rsid w:val="003D010D"/>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78C"/>
    <w:rsid w:val="003D2837"/>
    <w:rsid w:val="003D293C"/>
    <w:rsid w:val="003D2C9B"/>
    <w:rsid w:val="003D2D8A"/>
    <w:rsid w:val="003D2E3C"/>
    <w:rsid w:val="003D300F"/>
    <w:rsid w:val="003D33DF"/>
    <w:rsid w:val="003D352C"/>
    <w:rsid w:val="003D3782"/>
    <w:rsid w:val="003D3798"/>
    <w:rsid w:val="003D3A43"/>
    <w:rsid w:val="003D3A6A"/>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A1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63C8"/>
    <w:rsid w:val="003E671B"/>
    <w:rsid w:val="003E6CFE"/>
    <w:rsid w:val="003E736B"/>
    <w:rsid w:val="003E739C"/>
    <w:rsid w:val="003E746D"/>
    <w:rsid w:val="003E7570"/>
    <w:rsid w:val="003E782F"/>
    <w:rsid w:val="003E7926"/>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0D1"/>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A6"/>
    <w:rsid w:val="004030CE"/>
    <w:rsid w:val="0040311A"/>
    <w:rsid w:val="0040324D"/>
    <w:rsid w:val="00403489"/>
    <w:rsid w:val="004038E9"/>
    <w:rsid w:val="00403A5F"/>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1FB3"/>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DE7"/>
    <w:rsid w:val="00422E43"/>
    <w:rsid w:val="004233B6"/>
    <w:rsid w:val="0042396B"/>
    <w:rsid w:val="00423A3C"/>
    <w:rsid w:val="00423B4D"/>
    <w:rsid w:val="00423C21"/>
    <w:rsid w:val="00423C95"/>
    <w:rsid w:val="00423E62"/>
    <w:rsid w:val="00424057"/>
    <w:rsid w:val="004243F4"/>
    <w:rsid w:val="004244A5"/>
    <w:rsid w:val="004249EC"/>
    <w:rsid w:val="00424AAD"/>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A5"/>
    <w:rsid w:val="00426EAF"/>
    <w:rsid w:val="0042710E"/>
    <w:rsid w:val="00427656"/>
    <w:rsid w:val="00427729"/>
    <w:rsid w:val="0042799D"/>
    <w:rsid w:val="00427A7A"/>
    <w:rsid w:val="00427E58"/>
    <w:rsid w:val="00430496"/>
    <w:rsid w:val="0043089C"/>
    <w:rsid w:val="0043098D"/>
    <w:rsid w:val="00430D21"/>
    <w:rsid w:val="00430D7D"/>
    <w:rsid w:val="00431129"/>
    <w:rsid w:val="0043153F"/>
    <w:rsid w:val="00431689"/>
    <w:rsid w:val="004316B7"/>
    <w:rsid w:val="0043173D"/>
    <w:rsid w:val="00431798"/>
    <w:rsid w:val="0043183E"/>
    <w:rsid w:val="00431D25"/>
    <w:rsid w:val="00431FC5"/>
    <w:rsid w:val="00432455"/>
    <w:rsid w:val="004327A4"/>
    <w:rsid w:val="0043284D"/>
    <w:rsid w:val="00432971"/>
    <w:rsid w:val="00432AD7"/>
    <w:rsid w:val="00432BE2"/>
    <w:rsid w:val="00432F45"/>
    <w:rsid w:val="004330D7"/>
    <w:rsid w:val="00433129"/>
    <w:rsid w:val="00433990"/>
    <w:rsid w:val="00433A22"/>
    <w:rsid w:val="004340CC"/>
    <w:rsid w:val="004340F5"/>
    <w:rsid w:val="00434226"/>
    <w:rsid w:val="004343FF"/>
    <w:rsid w:val="00434537"/>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1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81"/>
    <w:rsid w:val="00440361"/>
    <w:rsid w:val="004405CB"/>
    <w:rsid w:val="004405D4"/>
    <w:rsid w:val="0044063C"/>
    <w:rsid w:val="00440778"/>
    <w:rsid w:val="004407EB"/>
    <w:rsid w:val="00440AFC"/>
    <w:rsid w:val="00440F89"/>
    <w:rsid w:val="0044118F"/>
    <w:rsid w:val="00441324"/>
    <w:rsid w:val="004416F6"/>
    <w:rsid w:val="00441A74"/>
    <w:rsid w:val="00441CA1"/>
    <w:rsid w:val="00441D9E"/>
    <w:rsid w:val="00441DD1"/>
    <w:rsid w:val="00442518"/>
    <w:rsid w:val="0044256F"/>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A70"/>
    <w:rsid w:val="00450CCA"/>
    <w:rsid w:val="00450EA8"/>
    <w:rsid w:val="00451147"/>
    <w:rsid w:val="0045115B"/>
    <w:rsid w:val="004511DC"/>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9FF"/>
    <w:rsid w:val="00453A72"/>
    <w:rsid w:val="00453C0B"/>
    <w:rsid w:val="004542D3"/>
    <w:rsid w:val="00454431"/>
    <w:rsid w:val="004544FD"/>
    <w:rsid w:val="004548D6"/>
    <w:rsid w:val="00454A22"/>
    <w:rsid w:val="00454B8B"/>
    <w:rsid w:val="00454C71"/>
    <w:rsid w:val="00454D42"/>
    <w:rsid w:val="004554D7"/>
    <w:rsid w:val="004558F4"/>
    <w:rsid w:val="004559B7"/>
    <w:rsid w:val="00455A64"/>
    <w:rsid w:val="00455C65"/>
    <w:rsid w:val="00455D96"/>
    <w:rsid w:val="00455F8E"/>
    <w:rsid w:val="00455FC1"/>
    <w:rsid w:val="00456820"/>
    <w:rsid w:val="00456853"/>
    <w:rsid w:val="00456BA3"/>
    <w:rsid w:val="00456BD2"/>
    <w:rsid w:val="00456C32"/>
    <w:rsid w:val="00456FEE"/>
    <w:rsid w:val="00457074"/>
    <w:rsid w:val="0045766D"/>
    <w:rsid w:val="00457699"/>
    <w:rsid w:val="00457B87"/>
    <w:rsid w:val="00460556"/>
    <w:rsid w:val="00460997"/>
    <w:rsid w:val="00460A41"/>
    <w:rsid w:val="00460ABA"/>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0EF3"/>
    <w:rsid w:val="00471055"/>
    <w:rsid w:val="00471083"/>
    <w:rsid w:val="00471656"/>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6EE8"/>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2F"/>
    <w:rsid w:val="00484CEB"/>
    <w:rsid w:val="00484EEC"/>
    <w:rsid w:val="00485046"/>
    <w:rsid w:val="004850D8"/>
    <w:rsid w:val="004852FD"/>
    <w:rsid w:val="0048553F"/>
    <w:rsid w:val="00485566"/>
    <w:rsid w:val="004859BA"/>
    <w:rsid w:val="00485A25"/>
    <w:rsid w:val="00485AA9"/>
    <w:rsid w:val="00485B60"/>
    <w:rsid w:val="00485B9E"/>
    <w:rsid w:val="00485D81"/>
    <w:rsid w:val="00485DD7"/>
    <w:rsid w:val="00485E68"/>
    <w:rsid w:val="00486042"/>
    <w:rsid w:val="004860E7"/>
    <w:rsid w:val="00486728"/>
    <w:rsid w:val="00486730"/>
    <w:rsid w:val="0048677C"/>
    <w:rsid w:val="004867FC"/>
    <w:rsid w:val="00486858"/>
    <w:rsid w:val="00486BBB"/>
    <w:rsid w:val="00486F26"/>
    <w:rsid w:val="00486F48"/>
    <w:rsid w:val="00487507"/>
    <w:rsid w:val="004879B8"/>
    <w:rsid w:val="00490150"/>
    <w:rsid w:val="004902B6"/>
    <w:rsid w:val="0049059F"/>
    <w:rsid w:val="00490608"/>
    <w:rsid w:val="00490809"/>
    <w:rsid w:val="00490AA3"/>
    <w:rsid w:val="00490FEE"/>
    <w:rsid w:val="00491266"/>
    <w:rsid w:val="00491470"/>
    <w:rsid w:val="0049161C"/>
    <w:rsid w:val="00491691"/>
    <w:rsid w:val="0049169F"/>
    <w:rsid w:val="00491799"/>
    <w:rsid w:val="004919E9"/>
    <w:rsid w:val="00492932"/>
    <w:rsid w:val="004929E6"/>
    <w:rsid w:val="004929EC"/>
    <w:rsid w:val="00492BF2"/>
    <w:rsid w:val="00492D8F"/>
    <w:rsid w:val="00493307"/>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6B9"/>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7A7"/>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568"/>
    <w:rsid w:val="004A5CD5"/>
    <w:rsid w:val="004A5ED2"/>
    <w:rsid w:val="004A627A"/>
    <w:rsid w:val="004A63D3"/>
    <w:rsid w:val="004A646A"/>
    <w:rsid w:val="004A6999"/>
    <w:rsid w:val="004A6C02"/>
    <w:rsid w:val="004A74F2"/>
    <w:rsid w:val="004A765D"/>
    <w:rsid w:val="004A7695"/>
    <w:rsid w:val="004A76FF"/>
    <w:rsid w:val="004A792D"/>
    <w:rsid w:val="004A7A4C"/>
    <w:rsid w:val="004A7C63"/>
    <w:rsid w:val="004A7C9F"/>
    <w:rsid w:val="004A7ED6"/>
    <w:rsid w:val="004B017C"/>
    <w:rsid w:val="004B0294"/>
    <w:rsid w:val="004B0617"/>
    <w:rsid w:val="004B067B"/>
    <w:rsid w:val="004B076E"/>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8F9"/>
    <w:rsid w:val="004B3C02"/>
    <w:rsid w:val="004B3CC7"/>
    <w:rsid w:val="004B3D3E"/>
    <w:rsid w:val="004B3E9E"/>
    <w:rsid w:val="004B3FF3"/>
    <w:rsid w:val="004B42E0"/>
    <w:rsid w:val="004B4307"/>
    <w:rsid w:val="004B443F"/>
    <w:rsid w:val="004B49C1"/>
    <w:rsid w:val="004B4A2A"/>
    <w:rsid w:val="004B4D37"/>
    <w:rsid w:val="004B4D4D"/>
    <w:rsid w:val="004B4DD6"/>
    <w:rsid w:val="004B54EC"/>
    <w:rsid w:val="004B5658"/>
    <w:rsid w:val="004B56BA"/>
    <w:rsid w:val="004B5715"/>
    <w:rsid w:val="004B57A5"/>
    <w:rsid w:val="004B5895"/>
    <w:rsid w:val="004B59B3"/>
    <w:rsid w:val="004B5A0E"/>
    <w:rsid w:val="004B5C69"/>
    <w:rsid w:val="004B5E0D"/>
    <w:rsid w:val="004B5EE2"/>
    <w:rsid w:val="004B62D9"/>
    <w:rsid w:val="004B641D"/>
    <w:rsid w:val="004B65B1"/>
    <w:rsid w:val="004B66EB"/>
    <w:rsid w:val="004B676E"/>
    <w:rsid w:val="004B6D6A"/>
    <w:rsid w:val="004B6F28"/>
    <w:rsid w:val="004B7264"/>
    <w:rsid w:val="004B73C8"/>
    <w:rsid w:val="004B7791"/>
    <w:rsid w:val="004B7922"/>
    <w:rsid w:val="004B7986"/>
    <w:rsid w:val="004B7B0D"/>
    <w:rsid w:val="004B7BE5"/>
    <w:rsid w:val="004B7CC5"/>
    <w:rsid w:val="004B7CD3"/>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11"/>
    <w:rsid w:val="004C28AF"/>
    <w:rsid w:val="004C35E3"/>
    <w:rsid w:val="004C36A3"/>
    <w:rsid w:val="004C3700"/>
    <w:rsid w:val="004C375C"/>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13"/>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8D5"/>
    <w:rsid w:val="004D09EF"/>
    <w:rsid w:val="004D0BB2"/>
    <w:rsid w:val="004D0E3F"/>
    <w:rsid w:val="004D19D6"/>
    <w:rsid w:val="004D1FCC"/>
    <w:rsid w:val="004D211C"/>
    <w:rsid w:val="004D228D"/>
    <w:rsid w:val="004D23CE"/>
    <w:rsid w:val="004D249C"/>
    <w:rsid w:val="004D24DE"/>
    <w:rsid w:val="004D279C"/>
    <w:rsid w:val="004D30DA"/>
    <w:rsid w:val="004D33F6"/>
    <w:rsid w:val="004D3648"/>
    <w:rsid w:val="004D37E5"/>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162"/>
    <w:rsid w:val="004E0414"/>
    <w:rsid w:val="004E0888"/>
    <w:rsid w:val="004E0A0A"/>
    <w:rsid w:val="004E0BA1"/>
    <w:rsid w:val="004E0F7B"/>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4C5F"/>
    <w:rsid w:val="004E53C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E7EE8"/>
    <w:rsid w:val="004F034E"/>
    <w:rsid w:val="004F0424"/>
    <w:rsid w:val="004F04B1"/>
    <w:rsid w:val="004F04B2"/>
    <w:rsid w:val="004F07D2"/>
    <w:rsid w:val="004F1016"/>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10D"/>
    <w:rsid w:val="004F6223"/>
    <w:rsid w:val="004F6BCE"/>
    <w:rsid w:val="004F6C6B"/>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C88"/>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555"/>
    <w:rsid w:val="00504815"/>
    <w:rsid w:val="00504B4E"/>
    <w:rsid w:val="00504E35"/>
    <w:rsid w:val="00505280"/>
    <w:rsid w:val="00505553"/>
    <w:rsid w:val="005056A0"/>
    <w:rsid w:val="00505A58"/>
    <w:rsid w:val="00505B6B"/>
    <w:rsid w:val="0050618E"/>
    <w:rsid w:val="00506395"/>
    <w:rsid w:val="005066A6"/>
    <w:rsid w:val="005066F8"/>
    <w:rsid w:val="0050672D"/>
    <w:rsid w:val="005068AF"/>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00F"/>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0ACA"/>
    <w:rsid w:val="00521B01"/>
    <w:rsid w:val="0052221E"/>
    <w:rsid w:val="00522267"/>
    <w:rsid w:val="00522566"/>
    <w:rsid w:val="005227B7"/>
    <w:rsid w:val="00522951"/>
    <w:rsid w:val="00522E8A"/>
    <w:rsid w:val="005237CD"/>
    <w:rsid w:val="0052387E"/>
    <w:rsid w:val="00523CB9"/>
    <w:rsid w:val="00523E60"/>
    <w:rsid w:val="005240BC"/>
    <w:rsid w:val="005240BE"/>
    <w:rsid w:val="005241DC"/>
    <w:rsid w:val="00524666"/>
    <w:rsid w:val="0052485C"/>
    <w:rsid w:val="00524ACB"/>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BFD"/>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8F"/>
    <w:rsid w:val="00536DA4"/>
    <w:rsid w:val="00536DEF"/>
    <w:rsid w:val="00536E99"/>
    <w:rsid w:val="00536F8A"/>
    <w:rsid w:val="0053717B"/>
    <w:rsid w:val="0053726F"/>
    <w:rsid w:val="00537582"/>
    <w:rsid w:val="005375C9"/>
    <w:rsid w:val="00537971"/>
    <w:rsid w:val="00537A09"/>
    <w:rsid w:val="00537B3A"/>
    <w:rsid w:val="00537C33"/>
    <w:rsid w:val="00537CD2"/>
    <w:rsid w:val="00537FC7"/>
    <w:rsid w:val="00540415"/>
    <w:rsid w:val="0054046E"/>
    <w:rsid w:val="005404D9"/>
    <w:rsid w:val="005409E6"/>
    <w:rsid w:val="00540CCF"/>
    <w:rsid w:val="00540FC0"/>
    <w:rsid w:val="00541066"/>
    <w:rsid w:val="005413DD"/>
    <w:rsid w:val="005418EA"/>
    <w:rsid w:val="00541D17"/>
    <w:rsid w:val="00541F0A"/>
    <w:rsid w:val="00541F8B"/>
    <w:rsid w:val="00542434"/>
    <w:rsid w:val="005424A5"/>
    <w:rsid w:val="00542567"/>
    <w:rsid w:val="005426FD"/>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1B4"/>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6B"/>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DE"/>
    <w:rsid w:val="00555521"/>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57F1A"/>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061"/>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5EAD"/>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7A7"/>
    <w:rsid w:val="00570C55"/>
    <w:rsid w:val="0057120A"/>
    <w:rsid w:val="005716BA"/>
    <w:rsid w:val="00571838"/>
    <w:rsid w:val="00571A1A"/>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079"/>
    <w:rsid w:val="005750DF"/>
    <w:rsid w:val="005754AE"/>
    <w:rsid w:val="005755D5"/>
    <w:rsid w:val="00575B7B"/>
    <w:rsid w:val="00576015"/>
    <w:rsid w:val="00576258"/>
    <w:rsid w:val="00576278"/>
    <w:rsid w:val="0057656A"/>
    <w:rsid w:val="005769AF"/>
    <w:rsid w:val="00576AB1"/>
    <w:rsid w:val="00576B89"/>
    <w:rsid w:val="00576E4B"/>
    <w:rsid w:val="00577F17"/>
    <w:rsid w:val="005800CB"/>
    <w:rsid w:val="005805A6"/>
    <w:rsid w:val="00580674"/>
    <w:rsid w:val="0058067A"/>
    <w:rsid w:val="00580B9C"/>
    <w:rsid w:val="00580C7B"/>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44F"/>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60"/>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AB5"/>
    <w:rsid w:val="00594B49"/>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7D"/>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BC6"/>
    <w:rsid w:val="005B0D00"/>
    <w:rsid w:val="005B0EAE"/>
    <w:rsid w:val="005B1108"/>
    <w:rsid w:val="005B1184"/>
    <w:rsid w:val="005B131A"/>
    <w:rsid w:val="005B1396"/>
    <w:rsid w:val="005B17BA"/>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941"/>
    <w:rsid w:val="005B7BAA"/>
    <w:rsid w:val="005B7C36"/>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05"/>
    <w:rsid w:val="005C35F5"/>
    <w:rsid w:val="005C3A42"/>
    <w:rsid w:val="005C3A4C"/>
    <w:rsid w:val="005C3AC3"/>
    <w:rsid w:val="005C3C43"/>
    <w:rsid w:val="005C3CAF"/>
    <w:rsid w:val="005C4031"/>
    <w:rsid w:val="005C40FE"/>
    <w:rsid w:val="005C42A8"/>
    <w:rsid w:val="005C440F"/>
    <w:rsid w:val="005C452B"/>
    <w:rsid w:val="005C463A"/>
    <w:rsid w:val="005C4776"/>
    <w:rsid w:val="005C4877"/>
    <w:rsid w:val="005C4922"/>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94"/>
    <w:rsid w:val="005C70B0"/>
    <w:rsid w:val="005C711E"/>
    <w:rsid w:val="005C72BF"/>
    <w:rsid w:val="005C754F"/>
    <w:rsid w:val="005C7599"/>
    <w:rsid w:val="005C7D1D"/>
    <w:rsid w:val="005C7DEB"/>
    <w:rsid w:val="005C7E14"/>
    <w:rsid w:val="005D0152"/>
    <w:rsid w:val="005D02BD"/>
    <w:rsid w:val="005D0411"/>
    <w:rsid w:val="005D06AF"/>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67"/>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2A1"/>
    <w:rsid w:val="005E1510"/>
    <w:rsid w:val="005E15A0"/>
    <w:rsid w:val="005E15ED"/>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134"/>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76"/>
    <w:rsid w:val="006028B3"/>
    <w:rsid w:val="00602A7A"/>
    <w:rsid w:val="00602AC2"/>
    <w:rsid w:val="00602AC6"/>
    <w:rsid w:val="00602BAF"/>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24"/>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313"/>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0B"/>
    <w:rsid w:val="006172F0"/>
    <w:rsid w:val="00617961"/>
    <w:rsid w:val="00617D0A"/>
    <w:rsid w:val="00617E17"/>
    <w:rsid w:val="00617F16"/>
    <w:rsid w:val="00617F7D"/>
    <w:rsid w:val="006201AF"/>
    <w:rsid w:val="0062055B"/>
    <w:rsid w:val="0062071D"/>
    <w:rsid w:val="00620790"/>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6B4"/>
    <w:rsid w:val="00625896"/>
    <w:rsid w:val="00625A23"/>
    <w:rsid w:val="00625BC9"/>
    <w:rsid w:val="00625C41"/>
    <w:rsid w:val="00625F5E"/>
    <w:rsid w:val="00626532"/>
    <w:rsid w:val="006265AB"/>
    <w:rsid w:val="006267D0"/>
    <w:rsid w:val="00626936"/>
    <w:rsid w:val="00626CC9"/>
    <w:rsid w:val="00626E32"/>
    <w:rsid w:val="00626F65"/>
    <w:rsid w:val="00626F91"/>
    <w:rsid w:val="00626FB1"/>
    <w:rsid w:val="00627003"/>
    <w:rsid w:val="0062717D"/>
    <w:rsid w:val="006272EA"/>
    <w:rsid w:val="00627355"/>
    <w:rsid w:val="006273EC"/>
    <w:rsid w:val="00627C5C"/>
    <w:rsid w:val="006301A3"/>
    <w:rsid w:val="0063026D"/>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B9"/>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5E11"/>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1DC"/>
    <w:rsid w:val="0064233B"/>
    <w:rsid w:val="0064276D"/>
    <w:rsid w:val="006428AF"/>
    <w:rsid w:val="0064297A"/>
    <w:rsid w:val="00642996"/>
    <w:rsid w:val="006429CC"/>
    <w:rsid w:val="006432DF"/>
    <w:rsid w:val="006439BD"/>
    <w:rsid w:val="00643A89"/>
    <w:rsid w:val="00643BE8"/>
    <w:rsid w:val="00643BE9"/>
    <w:rsid w:val="006440E1"/>
    <w:rsid w:val="00644602"/>
    <w:rsid w:val="006446FC"/>
    <w:rsid w:val="006449E4"/>
    <w:rsid w:val="00644BCF"/>
    <w:rsid w:val="00644FFB"/>
    <w:rsid w:val="00645305"/>
    <w:rsid w:val="00645609"/>
    <w:rsid w:val="00645696"/>
    <w:rsid w:val="00645C31"/>
    <w:rsid w:val="00645CFA"/>
    <w:rsid w:val="00645E72"/>
    <w:rsid w:val="00646264"/>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085"/>
    <w:rsid w:val="0065010E"/>
    <w:rsid w:val="00650221"/>
    <w:rsid w:val="006502F0"/>
    <w:rsid w:val="006502FF"/>
    <w:rsid w:val="00650C23"/>
    <w:rsid w:val="00650DA4"/>
    <w:rsid w:val="0065158E"/>
    <w:rsid w:val="006516D9"/>
    <w:rsid w:val="00651827"/>
    <w:rsid w:val="0065191D"/>
    <w:rsid w:val="00651C3B"/>
    <w:rsid w:val="00651E7C"/>
    <w:rsid w:val="00651F3E"/>
    <w:rsid w:val="00652234"/>
    <w:rsid w:val="006525E6"/>
    <w:rsid w:val="00652613"/>
    <w:rsid w:val="00652671"/>
    <w:rsid w:val="00652705"/>
    <w:rsid w:val="006529BF"/>
    <w:rsid w:val="00652A5D"/>
    <w:rsid w:val="00652B8F"/>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0C6"/>
    <w:rsid w:val="0065511B"/>
    <w:rsid w:val="006551BD"/>
    <w:rsid w:val="00655521"/>
    <w:rsid w:val="00655621"/>
    <w:rsid w:val="00655645"/>
    <w:rsid w:val="00656031"/>
    <w:rsid w:val="006560AB"/>
    <w:rsid w:val="006562A8"/>
    <w:rsid w:val="006562CB"/>
    <w:rsid w:val="006563CD"/>
    <w:rsid w:val="00656A8B"/>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2E6B"/>
    <w:rsid w:val="00663044"/>
    <w:rsid w:val="00663296"/>
    <w:rsid w:val="00663904"/>
    <w:rsid w:val="00663A44"/>
    <w:rsid w:val="00663C0F"/>
    <w:rsid w:val="0066432E"/>
    <w:rsid w:val="006645DA"/>
    <w:rsid w:val="0066472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788"/>
    <w:rsid w:val="006717F4"/>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5FF"/>
    <w:rsid w:val="00680951"/>
    <w:rsid w:val="00680979"/>
    <w:rsid w:val="006809D9"/>
    <w:rsid w:val="00680E93"/>
    <w:rsid w:val="00680EF7"/>
    <w:rsid w:val="00681076"/>
    <w:rsid w:val="0068108D"/>
    <w:rsid w:val="006810ED"/>
    <w:rsid w:val="00681606"/>
    <w:rsid w:val="006817C5"/>
    <w:rsid w:val="006818CE"/>
    <w:rsid w:val="006819B1"/>
    <w:rsid w:val="00681E96"/>
    <w:rsid w:val="0068200B"/>
    <w:rsid w:val="00682023"/>
    <w:rsid w:val="00682107"/>
    <w:rsid w:val="00682350"/>
    <w:rsid w:val="006823AF"/>
    <w:rsid w:val="0068247A"/>
    <w:rsid w:val="006824AB"/>
    <w:rsid w:val="0068267F"/>
    <w:rsid w:val="0068275A"/>
    <w:rsid w:val="006827DE"/>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B7A"/>
    <w:rsid w:val="00686C12"/>
    <w:rsid w:val="00686E93"/>
    <w:rsid w:val="006870EC"/>
    <w:rsid w:val="00687153"/>
    <w:rsid w:val="006873B0"/>
    <w:rsid w:val="00687622"/>
    <w:rsid w:val="00687673"/>
    <w:rsid w:val="0068787E"/>
    <w:rsid w:val="0068793F"/>
    <w:rsid w:val="00687E30"/>
    <w:rsid w:val="00687F89"/>
    <w:rsid w:val="00687FD6"/>
    <w:rsid w:val="006900F0"/>
    <w:rsid w:val="00690375"/>
    <w:rsid w:val="00690577"/>
    <w:rsid w:val="00690E27"/>
    <w:rsid w:val="0069114F"/>
    <w:rsid w:val="00691894"/>
    <w:rsid w:val="00691A15"/>
    <w:rsid w:val="00691B5E"/>
    <w:rsid w:val="00691CF4"/>
    <w:rsid w:val="0069244A"/>
    <w:rsid w:val="00692572"/>
    <w:rsid w:val="0069267F"/>
    <w:rsid w:val="00692846"/>
    <w:rsid w:val="00692AA7"/>
    <w:rsid w:val="00692ADE"/>
    <w:rsid w:val="00692B86"/>
    <w:rsid w:val="00692CF9"/>
    <w:rsid w:val="00692D6C"/>
    <w:rsid w:val="00692E2F"/>
    <w:rsid w:val="00693102"/>
    <w:rsid w:val="00693757"/>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5E53"/>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CC2"/>
    <w:rsid w:val="006A2DCA"/>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7A9"/>
    <w:rsid w:val="006A5B12"/>
    <w:rsid w:val="006A6296"/>
    <w:rsid w:val="006A62F1"/>
    <w:rsid w:val="006A64CD"/>
    <w:rsid w:val="006A64F4"/>
    <w:rsid w:val="006A6594"/>
    <w:rsid w:val="006A6B18"/>
    <w:rsid w:val="006A6C18"/>
    <w:rsid w:val="006A6E37"/>
    <w:rsid w:val="006A70F2"/>
    <w:rsid w:val="006A7463"/>
    <w:rsid w:val="006A7508"/>
    <w:rsid w:val="006A77FD"/>
    <w:rsid w:val="006A7DB3"/>
    <w:rsid w:val="006A7DCD"/>
    <w:rsid w:val="006B05F7"/>
    <w:rsid w:val="006B0838"/>
    <w:rsid w:val="006B08E9"/>
    <w:rsid w:val="006B0913"/>
    <w:rsid w:val="006B09DD"/>
    <w:rsid w:val="006B0D1A"/>
    <w:rsid w:val="006B0EDA"/>
    <w:rsid w:val="006B1185"/>
    <w:rsid w:val="006B11B7"/>
    <w:rsid w:val="006B124B"/>
    <w:rsid w:val="006B1471"/>
    <w:rsid w:val="006B18C5"/>
    <w:rsid w:val="006B1C2E"/>
    <w:rsid w:val="006B2052"/>
    <w:rsid w:val="006B2156"/>
    <w:rsid w:val="006B216E"/>
    <w:rsid w:val="006B228E"/>
    <w:rsid w:val="006B2763"/>
    <w:rsid w:val="006B28CB"/>
    <w:rsid w:val="006B2A33"/>
    <w:rsid w:val="006B2CCB"/>
    <w:rsid w:val="006B3004"/>
    <w:rsid w:val="006B3460"/>
    <w:rsid w:val="006B3683"/>
    <w:rsid w:val="006B4128"/>
    <w:rsid w:val="006B414A"/>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117"/>
    <w:rsid w:val="006C02A7"/>
    <w:rsid w:val="006C0346"/>
    <w:rsid w:val="006C062F"/>
    <w:rsid w:val="006C063F"/>
    <w:rsid w:val="006C064B"/>
    <w:rsid w:val="006C0662"/>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70B"/>
    <w:rsid w:val="006C581D"/>
    <w:rsid w:val="006C5840"/>
    <w:rsid w:val="006C605A"/>
    <w:rsid w:val="006C61AB"/>
    <w:rsid w:val="006C6428"/>
    <w:rsid w:val="006C65B9"/>
    <w:rsid w:val="006C6A3B"/>
    <w:rsid w:val="006C6A7B"/>
    <w:rsid w:val="006C6C79"/>
    <w:rsid w:val="006C7011"/>
    <w:rsid w:val="006C7038"/>
    <w:rsid w:val="006C76B3"/>
    <w:rsid w:val="006C781D"/>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79"/>
    <w:rsid w:val="006D40C8"/>
    <w:rsid w:val="006D4208"/>
    <w:rsid w:val="006D434B"/>
    <w:rsid w:val="006D4534"/>
    <w:rsid w:val="006D461B"/>
    <w:rsid w:val="006D48B9"/>
    <w:rsid w:val="006D4CA5"/>
    <w:rsid w:val="006D4D18"/>
    <w:rsid w:val="006D4EAD"/>
    <w:rsid w:val="006D5547"/>
    <w:rsid w:val="006D584C"/>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4C9"/>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BD2"/>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3A"/>
    <w:rsid w:val="006F1D75"/>
    <w:rsid w:val="006F1D99"/>
    <w:rsid w:val="006F1D9A"/>
    <w:rsid w:val="006F208E"/>
    <w:rsid w:val="006F21B2"/>
    <w:rsid w:val="006F227D"/>
    <w:rsid w:val="006F229E"/>
    <w:rsid w:val="006F23BF"/>
    <w:rsid w:val="006F23FC"/>
    <w:rsid w:val="006F29A5"/>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417"/>
    <w:rsid w:val="006F75EC"/>
    <w:rsid w:val="006F7F28"/>
    <w:rsid w:val="007001A8"/>
    <w:rsid w:val="007002FD"/>
    <w:rsid w:val="007003EA"/>
    <w:rsid w:val="00700404"/>
    <w:rsid w:val="007006A0"/>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95B"/>
    <w:rsid w:val="00702DFC"/>
    <w:rsid w:val="00702EA5"/>
    <w:rsid w:val="00703368"/>
    <w:rsid w:val="00703932"/>
    <w:rsid w:val="007041C5"/>
    <w:rsid w:val="0070440D"/>
    <w:rsid w:val="007044B0"/>
    <w:rsid w:val="00704578"/>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7AA"/>
    <w:rsid w:val="00710A7E"/>
    <w:rsid w:val="00710C92"/>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95"/>
    <w:rsid w:val="00713EBC"/>
    <w:rsid w:val="00713ECC"/>
    <w:rsid w:val="007143AF"/>
    <w:rsid w:val="00714A03"/>
    <w:rsid w:val="0071529B"/>
    <w:rsid w:val="0071531E"/>
    <w:rsid w:val="0071559A"/>
    <w:rsid w:val="00715620"/>
    <w:rsid w:val="00715795"/>
    <w:rsid w:val="0071581D"/>
    <w:rsid w:val="0071583F"/>
    <w:rsid w:val="00715AC1"/>
    <w:rsid w:val="007160EF"/>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5CE"/>
    <w:rsid w:val="007208EE"/>
    <w:rsid w:val="007211CA"/>
    <w:rsid w:val="007211F4"/>
    <w:rsid w:val="0072124C"/>
    <w:rsid w:val="007216D1"/>
    <w:rsid w:val="00721BE3"/>
    <w:rsid w:val="00721BE5"/>
    <w:rsid w:val="00721CFC"/>
    <w:rsid w:val="00721D77"/>
    <w:rsid w:val="0072211F"/>
    <w:rsid w:val="007224D6"/>
    <w:rsid w:val="007229E6"/>
    <w:rsid w:val="00722ABA"/>
    <w:rsid w:val="00722B91"/>
    <w:rsid w:val="00722D22"/>
    <w:rsid w:val="00722F8A"/>
    <w:rsid w:val="007230B5"/>
    <w:rsid w:val="00723219"/>
    <w:rsid w:val="00723392"/>
    <w:rsid w:val="007233B0"/>
    <w:rsid w:val="007235A7"/>
    <w:rsid w:val="00723799"/>
    <w:rsid w:val="00723EA4"/>
    <w:rsid w:val="00723F0C"/>
    <w:rsid w:val="007247CC"/>
    <w:rsid w:val="0072496E"/>
    <w:rsid w:val="007249E6"/>
    <w:rsid w:val="00724A83"/>
    <w:rsid w:val="00724C01"/>
    <w:rsid w:val="00724D64"/>
    <w:rsid w:val="007253D9"/>
    <w:rsid w:val="007255AE"/>
    <w:rsid w:val="0072561F"/>
    <w:rsid w:val="00725639"/>
    <w:rsid w:val="007256F4"/>
    <w:rsid w:val="00725D04"/>
    <w:rsid w:val="00725D55"/>
    <w:rsid w:val="00725F33"/>
    <w:rsid w:val="0072624B"/>
    <w:rsid w:val="007263D7"/>
    <w:rsid w:val="00726475"/>
    <w:rsid w:val="007266E5"/>
    <w:rsid w:val="00726FDF"/>
    <w:rsid w:val="00727101"/>
    <w:rsid w:val="0072711B"/>
    <w:rsid w:val="00727460"/>
    <w:rsid w:val="007278B7"/>
    <w:rsid w:val="00727A45"/>
    <w:rsid w:val="00727B67"/>
    <w:rsid w:val="0073013F"/>
    <w:rsid w:val="0073083B"/>
    <w:rsid w:val="00730892"/>
    <w:rsid w:val="00730960"/>
    <w:rsid w:val="00730AC0"/>
    <w:rsid w:val="00730F3A"/>
    <w:rsid w:val="0073110E"/>
    <w:rsid w:val="00731575"/>
    <w:rsid w:val="007316EB"/>
    <w:rsid w:val="00731AA5"/>
    <w:rsid w:val="00731B34"/>
    <w:rsid w:val="00732404"/>
    <w:rsid w:val="00732545"/>
    <w:rsid w:val="00732572"/>
    <w:rsid w:val="0073286D"/>
    <w:rsid w:val="0073287E"/>
    <w:rsid w:val="00733219"/>
    <w:rsid w:val="007333D0"/>
    <w:rsid w:val="007334A3"/>
    <w:rsid w:val="007334C5"/>
    <w:rsid w:val="0073382A"/>
    <w:rsid w:val="00733A14"/>
    <w:rsid w:val="007340B2"/>
    <w:rsid w:val="007341D2"/>
    <w:rsid w:val="007341D7"/>
    <w:rsid w:val="00734333"/>
    <w:rsid w:val="00734395"/>
    <w:rsid w:val="00734753"/>
    <w:rsid w:val="00734A5A"/>
    <w:rsid w:val="00734B26"/>
    <w:rsid w:val="00734D12"/>
    <w:rsid w:val="0073516F"/>
    <w:rsid w:val="0073529E"/>
    <w:rsid w:val="007352C7"/>
    <w:rsid w:val="007353C9"/>
    <w:rsid w:val="007359F3"/>
    <w:rsid w:val="00735E69"/>
    <w:rsid w:val="00736871"/>
    <w:rsid w:val="00736ACF"/>
    <w:rsid w:val="00736B55"/>
    <w:rsid w:val="00736DB7"/>
    <w:rsid w:val="00736F31"/>
    <w:rsid w:val="00736F51"/>
    <w:rsid w:val="0073708D"/>
    <w:rsid w:val="007371F3"/>
    <w:rsid w:val="007372BB"/>
    <w:rsid w:val="00737341"/>
    <w:rsid w:val="0073776A"/>
    <w:rsid w:val="00737937"/>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B3A"/>
    <w:rsid w:val="00746EE5"/>
    <w:rsid w:val="00746FFB"/>
    <w:rsid w:val="00747067"/>
    <w:rsid w:val="00747299"/>
    <w:rsid w:val="00747309"/>
    <w:rsid w:val="007473CF"/>
    <w:rsid w:val="00747945"/>
    <w:rsid w:val="00747EE9"/>
    <w:rsid w:val="00747F4D"/>
    <w:rsid w:val="007508E1"/>
    <w:rsid w:val="0075093C"/>
    <w:rsid w:val="00750972"/>
    <w:rsid w:val="00750A49"/>
    <w:rsid w:val="00750AC5"/>
    <w:rsid w:val="00750C33"/>
    <w:rsid w:val="00750E7B"/>
    <w:rsid w:val="00751331"/>
    <w:rsid w:val="007513F2"/>
    <w:rsid w:val="0075143E"/>
    <w:rsid w:val="00751481"/>
    <w:rsid w:val="00751ACF"/>
    <w:rsid w:val="00751BF6"/>
    <w:rsid w:val="0075239A"/>
    <w:rsid w:val="007523CA"/>
    <w:rsid w:val="007526A2"/>
    <w:rsid w:val="007526E4"/>
    <w:rsid w:val="0075271B"/>
    <w:rsid w:val="007529C9"/>
    <w:rsid w:val="00753312"/>
    <w:rsid w:val="00753562"/>
    <w:rsid w:val="00753625"/>
    <w:rsid w:val="0075391C"/>
    <w:rsid w:val="00753952"/>
    <w:rsid w:val="00753A57"/>
    <w:rsid w:val="0075426F"/>
    <w:rsid w:val="00754437"/>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A7"/>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E3"/>
    <w:rsid w:val="007643F1"/>
    <w:rsid w:val="007645DD"/>
    <w:rsid w:val="007646B3"/>
    <w:rsid w:val="00764845"/>
    <w:rsid w:val="0076486C"/>
    <w:rsid w:val="00764A92"/>
    <w:rsid w:val="00765098"/>
    <w:rsid w:val="00765255"/>
    <w:rsid w:val="007653F6"/>
    <w:rsid w:val="00765637"/>
    <w:rsid w:val="00765768"/>
    <w:rsid w:val="00765A76"/>
    <w:rsid w:val="00765BE7"/>
    <w:rsid w:val="00765BED"/>
    <w:rsid w:val="00765BF8"/>
    <w:rsid w:val="00765CFA"/>
    <w:rsid w:val="00766134"/>
    <w:rsid w:val="007661CD"/>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89"/>
    <w:rsid w:val="00770FD4"/>
    <w:rsid w:val="00771003"/>
    <w:rsid w:val="007712E7"/>
    <w:rsid w:val="00771672"/>
    <w:rsid w:val="007717C7"/>
    <w:rsid w:val="00771861"/>
    <w:rsid w:val="0077189D"/>
    <w:rsid w:val="00771B41"/>
    <w:rsid w:val="00771CBB"/>
    <w:rsid w:val="00771D10"/>
    <w:rsid w:val="00771FEB"/>
    <w:rsid w:val="00772297"/>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970"/>
    <w:rsid w:val="007748CB"/>
    <w:rsid w:val="007748E4"/>
    <w:rsid w:val="00774AB4"/>
    <w:rsid w:val="00774F9D"/>
    <w:rsid w:val="00775047"/>
    <w:rsid w:val="007752F6"/>
    <w:rsid w:val="007755C6"/>
    <w:rsid w:val="0077571C"/>
    <w:rsid w:val="0077576F"/>
    <w:rsid w:val="00775838"/>
    <w:rsid w:val="00775BCE"/>
    <w:rsid w:val="00775C69"/>
    <w:rsid w:val="00776981"/>
    <w:rsid w:val="007769CC"/>
    <w:rsid w:val="00776CBE"/>
    <w:rsid w:val="007772FD"/>
    <w:rsid w:val="007774CF"/>
    <w:rsid w:val="007776B9"/>
    <w:rsid w:val="00777A0F"/>
    <w:rsid w:val="00777D3E"/>
    <w:rsid w:val="00777D82"/>
    <w:rsid w:val="00780438"/>
    <w:rsid w:val="00780445"/>
    <w:rsid w:val="007804E7"/>
    <w:rsid w:val="00780B79"/>
    <w:rsid w:val="00780BAF"/>
    <w:rsid w:val="007811F0"/>
    <w:rsid w:val="00781631"/>
    <w:rsid w:val="00781696"/>
    <w:rsid w:val="00781840"/>
    <w:rsid w:val="007818C3"/>
    <w:rsid w:val="007819B7"/>
    <w:rsid w:val="00781ADE"/>
    <w:rsid w:val="0078225A"/>
    <w:rsid w:val="007824AD"/>
    <w:rsid w:val="00782812"/>
    <w:rsid w:val="00782C62"/>
    <w:rsid w:val="00782D8D"/>
    <w:rsid w:val="00782F94"/>
    <w:rsid w:val="00783163"/>
    <w:rsid w:val="0078360A"/>
    <w:rsid w:val="00783631"/>
    <w:rsid w:val="0078374A"/>
    <w:rsid w:val="007839C6"/>
    <w:rsid w:val="00784026"/>
    <w:rsid w:val="00784276"/>
    <w:rsid w:val="00784318"/>
    <w:rsid w:val="007847D8"/>
    <w:rsid w:val="00784896"/>
    <w:rsid w:val="00784BEF"/>
    <w:rsid w:val="00784EBE"/>
    <w:rsid w:val="00784EE4"/>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3E70"/>
    <w:rsid w:val="007A411E"/>
    <w:rsid w:val="007A41BA"/>
    <w:rsid w:val="007A4492"/>
    <w:rsid w:val="007A459A"/>
    <w:rsid w:val="007A49EC"/>
    <w:rsid w:val="007A4A55"/>
    <w:rsid w:val="007A51B4"/>
    <w:rsid w:val="007A51DF"/>
    <w:rsid w:val="007A5363"/>
    <w:rsid w:val="007A55CA"/>
    <w:rsid w:val="007A581B"/>
    <w:rsid w:val="007A5FDE"/>
    <w:rsid w:val="007A6177"/>
    <w:rsid w:val="007A61BF"/>
    <w:rsid w:val="007A6411"/>
    <w:rsid w:val="007A652E"/>
    <w:rsid w:val="007A66A3"/>
    <w:rsid w:val="007A66E2"/>
    <w:rsid w:val="007A6E59"/>
    <w:rsid w:val="007A6E8D"/>
    <w:rsid w:val="007A7022"/>
    <w:rsid w:val="007A7313"/>
    <w:rsid w:val="007A78E3"/>
    <w:rsid w:val="007A7CFD"/>
    <w:rsid w:val="007A7D96"/>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1BB0"/>
    <w:rsid w:val="007B211F"/>
    <w:rsid w:val="007B2203"/>
    <w:rsid w:val="007B234D"/>
    <w:rsid w:val="007B2566"/>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965"/>
    <w:rsid w:val="007B4AE6"/>
    <w:rsid w:val="007B4F25"/>
    <w:rsid w:val="007B4F65"/>
    <w:rsid w:val="007B4F7F"/>
    <w:rsid w:val="007B5073"/>
    <w:rsid w:val="007B5145"/>
    <w:rsid w:val="007B5403"/>
    <w:rsid w:val="007B5437"/>
    <w:rsid w:val="007B5E4C"/>
    <w:rsid w:val="007B64BB"/>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2F2"/>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5D9"/>
    <w:rsid w:val="007C3D77"/>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9D6"/>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A05"/>
    <w:rsid w:val="007D3B1F"/>
    <w:rsid w:val="007D3DFC"/>
    <w:rsid w:val="007D3EB8"/>
    <w:rsid w:val="007D414B"/>
    <w:rsid w:val="007D42DC"/>
    <w:rsid w:val="007D42EF"/>
    <w:rsid w:val="007D43DD"/>
    <w:rsid w:val="007D4421"/>
    <w:rsid w:val="007D44F6"/>
    <w:rsid w:val="007D4669"/>
    <w:rsid w:val="007D4ABE"/>
    <w:rsid w:val="007D52B7"/>
    <w:rsid w:val="007D52D3"/>
    <w:rsid w:val="007D53D4"/>
    <w:rsid w:val="007D5B27"/>
    <w:rsid w:val="007D5D0B"/>
    <w:rsid w:val="007D5EE3"/>
    <w:rsid w:val="007D6215"/>
    <w:rsid w:val="007D651D"/>
    <w:rsid w:val="007D6609"/>
    <w:rsid w:val="007D6654"/>
    <w:rsid w:val="007D667A"/>
    <w:rsid w:val="007D6692"/>
    <w:rsid w:val="007D6BE8"/>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355"/>
    <w:rsid w:val="007E3728"/>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7FE"/>
    <w:rsid w:val="007E69FE"/>
    <w:rsid w:val="007E6A08"/>
    <w:rsid w:val="007E6B3E"/>
    <w:rsid w:val="007E70FA"/>
    <w:rsid w:val="007E71C8"/>
    <w:rsid w:val="007E736B"/>
    <w:rsid w:val="007E73FC"/>
    <w:rsid w:val="007E755B"/>
    <w:rsid w:val="007E7583"/>
    <w:rsid w:val="007E7873"/>
    <w:rsid w:val="007E7C52"/>
    <w:rsid w:val="007E7DB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29"/>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44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15C"/>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8A8"/>
    <w:rsid w:val="008059DA"/>
    <w:rsid w:val="00805A2E"/>
    <w:rsid w:val="00805DA1"/>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0E0"/>
    <w:rsid w:val="00813217"/>
    <w:rsid w:val="0081336D"/>
    <w:rsid w:val="00813674"/>
    <w:rsid w:val="00813C39"/>
    <w:rsid w:val="00813C53"/>
    <w:rsid w:val="00813FD7"/>
    <w:rsid w:val="00814023"/>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05C"/>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5EE8"/>
    <w:rsid w:val="0082604E"/>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0B0"/>
    <w:rsid w:val="008312A9"/>
    <w:rsid w:val="008314A1"/>
    <w:rsid w:val="00831674"/>
    <w:rsid w:val="008319E0"/>
    <w:rsid w:val="00831E86"/>
    <w:rsid w:val="00832197"/>
    <w:rsid w:val="00832210"/>
    <w:rsid w:val="008322AA"/>
    <w:rsid w:val="00832694"/>
    <w:rsid w:val="00832BFD"/>
    <w:rsid w:val="00833359"/>
    <w:rsid w:val="00833B5D"/>
    <w:rsid w:val="00833EAF"/>
    <w:rsid w:val="008340C9"/>
    <w:rsid w:val="008340F5"/>
    <w:rsid w:val="00834190"/>
    <w:rsid w:val="008344B3"/>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2F7"/>
    <w:rsid w:val="008377C8"/>
    <w:rsid w:val="00837956"/>
    <w:rsid w:val="00837B78"/>
    <w:rsid w:val="00837EB7"/>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29"/>
    <w:rsid w:val="00847883"/>
    <w:rsid w:val="008479D6"/>
    <w:rsid w:val="00847C62"/>
    <w:rsid w:val="00847DC6"/>
    <w:rsid w:val="00847F36"/>
    <w:rsid w:val="008500ED"/>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916"/>
    <w:rsid w:val="00855BCF"/>
    <w:rsid w:val="00855EE7"/>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493"/>
    <w:rsid w:val="00860A65"/>
    <w:rsid w:val="00860A68"/>
    <w:rsid w:val="00860B0F"/>
    <w:rsid w:val="00860BE7"/>
    <w:rsid w:val="00860C24"/>
    <w:rsid w:val="00860E1A"/>
    <w:rsid w:val="00860ED6"/>
    <w:rsid w:val="00861050"/>
    <w:rsid w:val="00861242"/>
    <w:rsid w:val="0086146A"/>
    <w:rsid w:val="0086178A"/>
    <w:rsid w:val="00861A9B"/>
    <w:rsid w:val="00861DC9"/>
    <w:rsid w:val="0086236F"/>
    <w:rsid w:val="00862D31"/>
    <w:rsid w:val="00862EE4"/>
    <w:rsid w:val="00862F75"/>
    <w:rsid w:val="00863033"/>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7"/>
    <w:rsid w:val="00866D5F"/>
    <w:rsid w:val="00866E26"/>
    <w:rsid w:val="00867122"/>
    <w:rsid w:val="0086780A"/>
    <w:rsid w:val="00867941"/>
    <w:rsid w:val="00867A49"/>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98F"/>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644"/>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81C"/>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3CC6"/>
    <w:rsid w:val="008A4201"/>
    <w:rsid w:val="008A4A93"/>
    <w:rsid w:val="008A4B78"/>
    <w:rsid w:val="008A4B7E"/>
    <w:rsid w:val="008A4E03"/>
    <w:rsid w:val="008A4EAE"/>
    <w:rsid w:val="008A503F"/>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699"/>
    <w:rsid w:val="008B79D4"/>
    <w:rsid w:val="008B7C8A"/>
    <w:rsid w:val="008B7D83"/>
    <w:rsid w:val="008C03BD"/>
    <w:rsid w:val="008C055D"/>
    <w:rsid w:val="008C09B5"/>
    <w:rsid w:val="008C0D77"/>
    <w:rsid w:val="008C0ECB"/>
    <w:rsid w:val="008C110A"/>
    <w:rsid w:val="008C12F2"/>
    <w:rsid w:val="008C151E"/>
    <w:rsid w:val="008C16C0"/>
    <w:rsid w:val="008C19FB"/>
    <w:rsid w:val="008C1A01"/>
    <w:rsid w:val="008C1DDE"/>
    <w:rsid w:val="008C1E46"/>
    <w:rsid w:val="008C1E5D"/>
    <w:rsid w:val="008C1EC8"/>
    <w:rsid w:val="008C24AD"/>
    <w:rsid w:val="008C2BDC"/>
    <w:rsid w:val="008C2DDD"/>
    <w:rsid w:val="008C3289"/>
    <w:rsid w:val="008C3350"/>
    <w:rsid w:val="008C3390"/>
    <w:rsid w:val="008C35FE"/>
    <w:rsid w:val="008C36C1"/>
    <w:rsid w:val="008C3987"/>
    <w:rsid w:val="008C3A7D"/>
    <w:rsid w:val="008C3CBE"/>
    <w:rsid w:val="008C4076"/>
    <w:rsid w:val="008C43D0"/>
    <w:rsid w:val="008C466C"/>
    <w:rsid w:val="008C4D55"/>
    <w:rsid w:val="008C4F6B"/>
    <w:rsid w:val="008C54F0"/>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1B0"/>
    <w:rsid w:val="008D14F8"/>
    <w:rsid w:val="008D1BFB"/>
    <w:rsid w:val="008D1C65"/>
    <w:rsid w:val="008D1F09"/>
    <w:rsid w:val="008D24A5"/>
    <w:rsid w:val="008D2605"/>
    <w:rsid w:val="008D2B90"/>
    <w:rsid w:val="008D2EF9"/>
    <w:rsid w:val="008D31AA"/>
    <w:rsid w:val="008D364D"/>
    <w:rsid w:val="008D3651"/>
    <w:rsid w:val="008D420E"/>
    <w:rsid w:val="008D4318"/>
    <w:rsid w:val="008D43C3"/>
    <w:rsid w:val="008D4AAF"/>
    <w:rsid w:val="008D4AD9"/>
    <w:rsid w:val="008D4B36"/>
    <w:rsid w:val="008D4D56"/>
    <w:rsid w:val="008D4FB9"/>
    <w:rsid w:val="008D51C7"/>
    <w:rsid w:val="008D5204"/>
    <w:rsid w:val="008D5259"/>
    <w:rsid w:val="008D5845"/>
    <w:rsid w:val="008D593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C00"/>
    <w:rsid w:val="008E5FCF"/>
    <w:rsid w:val="008E600C"/>
    <w:rsid w:val="008E6290"/>
    <w:rsid w:val="008E654A"/>
    <w:rsid w:val="008E6715"/>
    <w:rsid w:val="008E68E5"/>
    <w:rsid w:val="008E6956"/>
    <w:rsid w:val="008E6A0A"/>
    <w:rsid w:val="008E6B79"/>
    <w:rsid w:val="008E6F09"/>
    <w:rsid w:val="008E7169"/>
    <w:rsid w:val="008E719F"/>
    <w:rsid w:val="008E7512"/>
    <w:rsid w:val="008E771A"/>
    <w:rsid w:val="008E784A"/>
    <w:rsid w:val="008F0023"/>
    <w:rsid w:val="008F063A"/>
    <w:rsid w:val="008F09C7"/>
    <w:rsid w:val="008F0A82"/>
    <w:rsid w:val="008F0ACE"/>
    <w:rsid w:val="008F0B0B"/>
    <w:rsid w:val="008F0D6B"/>
    <w:rsid w:val="008F0F9C"/>
    <w:rsid w:val="008F10AA"/>
    <w:rsid w:val="008F1196"/>
    <w:rsid w:val="008F12DB"/>
    <w:rsid w:val="008F13EE"/>
    <w:rsid w:val="008F18DE"/>
    <w:rsid w:val="008F1CD0"/>
    <w:rsid w:val="008F1D37"/>
    <w:rsid w:val="008F1FFF"/>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D35"/>
    <w:rsid w:val="008F5E58"/>
    <w:rsid w:val="008F61C5"/>
    <w:rsid w:val="008F64FF"/>
    <w:rsid w:val="008F6592"/>
    <w:rsid w:val="008F69DD"/>
    <w:rsid w:val="008F6F11"/>
    <w:rsid w:val="008F6FE4"/>
    <w:rsid w:val="008F701D"/>
    <w:rsid w:val="008F722F"/>
    <w:rsid w:val="008F764B"/>
    <w:rsid w:val="008F7A6D"/>
    <w:rsid w:val="00900472"/>
    <w:rsid w:val="009006B5"/>
    <w:rsid w:val="00900801"/>
    <w:rsid w:val="009008D0"/>
    <w:rsid w:val="0090091A"/>
    <w:rsid w:val="009009DE"/>
    <w:rsid w:val="00900C98"/>
    <w:rsid w:val="00900DAE"/>
    <w:rsid w:val="00900EE2"/>
    <w:rsid w:val="00901C14"/>
    <w:rsid w:val="00901C75"/>
    <w:rsid w:val="009020E8"/>
    <w:rsid w:val="009021E5"/>
    <w:rsid w:val="00902582"/>
    <w:rsid w:val="00902C1C"/>
    <w:rsid w:val="00902C5C"/>
    <w:rsid w:val="00902E40"/>
    <w:rsid w:val="009032A5"/>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598C"/>
    <w:rsid w:val="00905E00"/>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1CAF"/>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3"/>
    <w:rsid w:val="00921574"/>
    <w:rsid w:val="00921856"/>
    <w:rsid w:val="00921D3C"/>
    <w:rsid w:val="00921D64"/>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4CA"/>
    <w:rsid w:val="009247A6"/>
    <w:rsid w:val="00924A23"/>
    <w:rsid w:val="00924B7E"/>
    <w:rsid w:val="00925183"/>
    <w:rsid w:val="009252DF"/>
    <w:rsid w:val="00925419"/>
    <w:rsid w:val="00925447"/>
    <w:rsid w:val="0092574F"/>
    <w:rsid w:val="00925AEF"/>
    <w:rsid w:val="00925B00"/>
    <w:rsid w:val="00926020"/>
    <w:rsid w:val="00926073"/>
    <w:rsid w:val="0092662C"/>
    <w:rsid w:val="009267BA"/>
    <w:rsid w:val="009268FB"/>
    <w:rsid w:val="009269D3"/>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17BF"/>
    <w:rsid w:val="00932047"/>
    <w:rsid w:val="0093204B"/>
    <w:rsid w:val="0093234A"/>
    <w:rsid w:val="0093235F"/>
    <w:rsid w:val="0093256F"/>
    <w:rsid w:val="00932B39"/>
    <w:rsid w:val="00932C00"/>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4F"/>
    <w:rsid w:val="00935CAC"/>
    <w:rsid w:val="009361CA"/>
    <w:rsid w:val="00936236"/>
    <w:rsid w:val="00936400"/>
    <w:rsid w:val="0093682F"/>
    <w:rsid w:val="00936B92"/>
    <w:rsid w:val="00936D01"/>
    <w:rsid w:val="0093734F"/>
    <w:rsid w:val="00937455"/>
    <w:rsid w:val="0093755E"/>
    <w:rsid w:val="009375D4"/>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753"/>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53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EA6"/>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559"/>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B17"/>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36B"/>
    <w:rsid w:val="009666B3"/>
    <w:rsid w:val="00966B1C"/>
    <w:rsid w:val="009671DE"/>
    <w:rsid w:val="009673CD"/>
    <w:rsid w:val="009676F3"/>
    <w:rsid w:val="00967956"/>
    <w:rsid w:val="00967C5E"/>
    <w:rsid w:val="00967CAE"/>
    <w:rsid w:val="009703B1"/>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A6"/>
    <w:rsid w:val="00975DC7"/>
    <w:rsid w:val="00975EFD"/>
    <w:rsid w:val="00975F5F"/>
    <w:rsid w:val="009761A0"/>
    <w:rsid w:val="00976343"/>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6B"/>
    <w:rsid w:val="0098107F"/>
    <w:rsid w:val="009814E3"/>
    <w:rsid w:val="00981544"/>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6FC7"/>
    <w:rsid w:val="00987189"/>
    <w:rsid w:val="009873A3"/>
    <w:rsid w:val="00987787"/>
    <w:rsid w:val="00987835"/>
    <w:rsid w:val="00987B15"/>
    <w:rsid w:val="00987C59"/>
    <w:rsid w:val="00987D07"/>
    <w:rsid w:val="00987F9F"/>
    <w:rsid w:val="00990218"/>
    <w:rsid w:val="0099022C"/>
    <w:rsid w:val="009902A0"/>
    <w:rsid w:val="009903A4"/>
    <w:rsid w:val="0099047E"/>
    <w:rsid w:val="00990503"/>
    <w:rsid w:val="00990563"/>
    <w:rsid w:val="009905A5"/>
    <w:rsid w:val="00990751"/>
    <w:rsid w:val="00990CA5"/>
    <w:rsid w:val="00990DAF"/>
    <w:rsid w:val="00991176"/>
    <w:rsid w:val="00991287"/>
    <w:rsid w:val="00991577"/>
    <w:rsid w:val="00991695"/>
    <w:rsid w:val="00991837"/>
    <w:rsid w:val="0099183F"/>
    <w:rsid w:val="00991BA0"/>
    <w:rsid w:val="00991DD9"/>
    <w:rsid w:val="0099224C"/>
    <w:rsid w:val="00992377"/>
    <w:rsid w:val="0099249C"/>
    <w:rsid w:val="009924E2"/>
    <w:rsid w:val="00992577"/>
    <w:rsid w:val="0099261B"/>
    <w:rsid w:val="00992CCC"/>
    <w:rsid w:val="00992D91"/>
    <w:rsid w:val="00992FDD"/>
    <w:rsid w:val="00993463"/>
    <w:rsid w:val="00993738"/>
    <w:rsid w:val="0099379F"/>
    <w:rsid w:val="009937F9"/>
    <w:rsid w:val="00993908"/>
    <w:rsid w:val="0099394B"/>
    <w:rsid w:val="00993A72"/>
    <w:rsid w:val="00993BC5"/>
    <w:rsid w:val="00994144"/>
    <w:rsid w:val="0099431B"/>
    <w:rsid w:val="009943AA"/>
    <w:rsid w:val="00994745"/>
    <w:rsid w:val="0099484C"/>
    <w:rsid w:val="00994D45"/>
    <w:rsid w:val="00994D9F"/>
    <w:rsid w:val="00995012"/>
    <w:rsid w:val="0099546D"/>
    <w:rsid w:val="009954B8"/>
    <w:rsid w:val="00995584"/>
    <w:rsid w:val="00995811"/>
    <w:rsid w:val="00995AB2"/>
    <w:rsid w:val="00995E19"/>
    <w:rsid w:val="00995F06"/>
    <w:rsid w:val="0099614E"/>
    <w:rsid w:val="0099617F"/>
    <w:rsid w:val="009961B1"/>
    <w:rsid w:val="009961CE"/>
    <w:rsid w:val="0099664D"/>
    <w:rsid w:val="0099699A"/>
    <w:rsid w:val="009970E0"/>
    <w:rsid w:val="00997210"/>
    <w:rsid w:val="009974CA"/>
    <w:rsid w:val="009975F2"/>
    <w:rsid w:val="00997746"/>
    <w:rsid w:val="00997E25"/>
    <w:rsid w:val="009A01D5"/>
    <w:rsid w:val="009A07CA"/>
    <w:rsid w:val="009A0AA9"/>
    <w:rsid w:val="009A0C18"/>
    <w:rsid w:val="009A1094"/>
    <w:rsid w:val="009A138F"/>
    <w:rsid w:val="009A14EB"/>
    <w:rsid w:val="009A15B6"/>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3"/>
    <w:rsid w:val="009A3E2E"/>
    <w:rsid w:val="009A3E3F"/>
    <w:rsid w:val="009A3F07"/>
    <w:rsid w:val="009A4024"/>
    <w:rsid w:val="009A4043"/>
    <w:rsid w:val="009A416D"/>
    <w:rsid w:val="009A4175"/>
    <w:rsid w:val="009A4236"/>
    <w:rsid w:val="009A4B50"/>
    <w:rsid w:val="009A4F13"/>
    <w:rsid w:val="009A509C"/>
    <w:rsid w:val="009A591F"/>
    <w:rsid w:val="009A5EC0"/>
    <w:rsid w:val="009A62ED"/>
    <w:rsid w:val="009A635C"/>
    <w:rsid w:val="009A63C6"/>
    <w:rsid w:val="009A6653"/>
    <w:rsid w:val="009A6CDE"/>
    <w:rsid w:val="009A7048"/>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A3F"/>
    <w:rsid w:val="009B3BE5"/>
    <w:rsid w:val="009B3C08"/>
    <w:rsid w:val="009B3EF6"/>
    <w:rsid w:val="009B45C3"/>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6A91"/>
    <w:rsid w:val="009B702A"/>
    <w:rsid w:val="009B708E"/>
    <w:rsid w:val="009B70B7"/>
    <w:rsid w:val="009B70D3"/>
    <w:rsid w:val="009B76E0"/>
    <w:rsid w:val="009B7901"/>
    <w:rsid w:val="009B7947"/>
    <w:rsid w:val="009B7A8B"/>
    <w:rsid w:val="009B7E7B"/>
    <w:rsid w:val="009C0218"/>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152"/>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7A"/>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0A"/>
    <w:rsid w:val="009D1662"/>
    <w:rsid w:val="009D1772"/>
    <w:rsid w:val="009D1817"/>
    <w:rsid w:val="009D1AB3"/>
    <w:rsid w:val="009D2340"/>
    <w:rsid w:val="009D2855"/>
    <w:rsid w:val="009D2989"/>
    <w:rsid w:val="009D29E0"/>
    <w:rsid w:val="009D2C3A"/>
    <w:rsid w:val="009D2E81"/>
    <w:rsid w:val="009D358A"/>
    <w:rsid w:val="009D3B01"/>
    <w:rsid w:val="009D3FC1"/>
    <w:rsid w:val="009D40DE"/>
    <w:rsid w:val="009D40FB"/>
    <w:rsid w:val="009D4670"/>
    <w:rsid w:val="009D4B82"/>
    <w:rsid w:val="009D504E"/>
    <w:rsid w:val="009D5318"/>
    <w:rsid w:val="009D5380"/>
    <w:rsid w:val="009D5497"/>
    <w:rsid w:val="009D579E"/>
    <w:rsid w:val="009D5ED5"/>
    <w:rsid w:val="009D5F8A"/>
    <w:rsid w:val="009D651C"/>
    <w:rsid w:val="009D6535"/>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CFA"/>
    <w:rsid w:val="009E0E4D"/>
    <w:rsid w:val="009E11F6"/>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0EF"/>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F1B"/>
    <w:rsid w:val="009E6317"/>
    <w:rsid w:val="009E63D5"/>
    <w:rsid w:val="009E63FD"/>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8AD"/>
    <w:rsid w:val="009F0A32"/>
    <w:rsid w:val="009F0AAB"/>
    <w:rsid w:val="009F0BDB"/>
    <w:rsid w:val="009F0C90"/>
    <w:rsid w:val="009F1250"/>
    <w:rsid w:val="009F12E5"/>
    <w:rsid w:val="009F152B"/>
    <w:rsid w:val="009F16B0"/>
    <w:rsid w:val="009F1726"/>
    <w:rsid w:val="009F1990"/>
    <w:rsid w:val="009F1A62"/>
    <w:rsid w:val="009F1AAC"/>
    <w:rsid w:val="009F1D93"/>
    <w:rsid w:val="009F1F63"/>
    <w:rsid w:val="009F22E4"/>
    <w:rsid w:val="009F232D"/>
    <w:rsid w:val="009F23CF"/>
    <w:rsid w:val="009F29F3"/>
    <w:rsid w:val="009F3B8D"/>
    <w:rsid w:val="009F401A"/>
    <w:rsid w:val="009F41EF"/>
    <w:rsid w:val="009F42B7"/>
    <w:rsid w:val="009F42C1"/>
    <w:rsid w:val="009F4448"/>
    <w:rsid w:val="009F44C9"/>
    <w:rsid w:val="009F4AA3"/>
    <w:rsid w:val="009F4B8D"/>
    <w:rsid w:val="009F4D33"/>
    <w:rsid w:val="009F4EE6"/>
    <w:rsid w:val="009F4F97"/>
    <w:rsid w:val="009F4FD2"/>
    <w:rsid w:val="009F532C"/>
    <w:rsid w:val="009F5351"/>
    <w:rsid w:val="009F55FC"/>
    <w:rsid w:val="009F565A"/>
    <w:rsid w:val="009F5B7F"/>
    <w:rsid w:val="009F62D5"/>
    <w:rsid w:val="009F6343"/>
    <w:rsid w:val="009F66FC"/>
    <w:rsid w:val="009F686C"/>
    <w:rsid w:val="009F6B30"/>
    <w:rsid w:val="009F6CA4"/>
    <w:rsid w:val="009F6FA2"/>
    <w:rsid w:val="009F77F0"/>
    <w:rsid w:val="009F7D5A"/>
    <w:rsid w:val="009F7E78"/>
    <w:rsid w:val="00A0009E"/>
    <w:rsid w:val="00A00361"/>
    <w:rsid w:val="00A0051B"/>
    <w:rsid w:val="00A00830"/>
    <w:rsid w:val="00A00929"/>
    <w:rsid w:val="00A00D6C"/>
    <w:rsid w:val="00A00F48"/>
    <w:rsid w:val="00A0105D"/>
    <w:rsid w:val="00A0116F"/>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4F6"/>
    <w:rsid w:val="00A04926"/>
    <w:rsid w:val="00A05087"/>
    <w:rsid w:val="00A05237"/>
    <w:rsid w:val="00A0550C"/>
    <w:rsid w:val="00A05578"/>
    <w:rsid w:val="00A056C1"/>
    <w:rsid w:val="00A065B4"/>
    <w:rsid w:val="00A0662C"/>
    <w:rsid w:val="00A0673A"/>
    <w:rsid w:val="00A06AC6"/>
    <w:rsid w:val="00A06B81"/>
    <w:rsid w:val="00A06C77"/>
    <w:rsid w:val="00A06D7E"/>
    <w:rsid w:val="00A06E60"/>
    <w:rsid w:val="00A06FE9"/>
    <w:rsid w:val="00A073FE"/>
    <w:rsid w:val="00A07515"/>
    <w:rsid w:val="00A0794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50"/>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991"/>
    <w:rsid w:val="00A15D83"/>
    <w:rsid w:val="00A15DEB"/>
    <w:rsid w:val="00A1605B"/>
    <w:rsid w:val="00A1615F"/>
    <w:rsid w:val="00A16315"/>
    <w:rsid w:val="00A16A71"/>
    <w:rsid w:val="00A16C26"/>
    <w:rsid w:val="00A16C28"/>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1C"/>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533"/>
    <w:rsid w:val="00A276B7"/>
    <w:rsid w:val="00A276E4"/>
    <w:rsid w:val="00A27763"/>
    <w:rsid w:val="00A27D1C"/>
    <w:rsid w:val="00A302BB"/>
    <w:rsid w:val="00A3031E"/>
    <w:rsid w:val="00A30358"/>
    <w:rsid w:val="00A308B6"/>
    <w:rsid w:val="00A30B36"/>
    <w:rsid w:val="00A30E9A"/>
    <w:rsid w:val="00A31133"/>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3BC"/>
    <w:rsid w:val="00A349A1"/>
    <w:rsid w:val="00A349BF"/>
    <w:rsid w:val="00A34E7E"/>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3A1"/>
    <w:rsid w:val="00A404C3"/>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8B"/>
    <w:rsid w:val="00A433A5"/>
    <w:rsid w:val="00A43815"/>
    <w:rsid w:val="00A4395F"/>
    <w:rsid w:val="00A43ADA"/>
    <w:rsid w:val="00A43D9C"/>
    <w:rsid w:val="00A4405D"/>
    <w:rsid w:val="00A440EB"/>
    <w:rsid w:val="00A440FD"/>
    <w:rsid w:val="00A4421B"/>
    <w:rsid w:val="00A444F1"/>
    <w:rsid w:val="00A44531"/>
    <w:rsid w:val="00A44762"/>
    <w:rsid w:val="00A44808"/>
    <w:rsid w:val="00A44BA6"/>
    <w:rsid w:val="00A44D01"/>
    <w:rsid w:val="00A44EE3"/>
    <w:rsid w:val="00A452E6"/>
    <w:rsid w:val="00A452ED"/>
    <w:rsid w:val="00A45327"/>
    <w:rsid w:val="00A45466"/>
    <w:rsid w:val="00A45496"/>
    <w:rsid w:val="00A458D3"/>
    <w:rsid w:val="00A4596F"/>
    <w:rsid w:val="00A459E1"/>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12B"/>
    <w:rsid w:val="00A51357"/>
    <w:rsid w:val="00A514E3"/>
    <w:rsid w:val="00A5184F"/>
    <w:rsid w:val="00A51887"/>
    <w:rsid w:val="00A51B9C"/>
    <w:rsid w:val="00A51C14"/>
    <w:rsid w:val="00A51E6C"/>
    <w:rsid w:val="00A52004"/>
    <w:rsid w:val="00A52094"/>
    <w:rsid w:val="00A5245C"/>
    <w:rsid w:val="00A525FB"/>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5B2"/>
    <w:rsid w:val="00A556C1"/>
    <w:rsid w:val="00A55BA3"/>
    <w:rsid w:val="00A55CC2"/>
    <w:rsid w:val="00A55F58"/>
    <w:rsid w:val="00A56027"/>
    <w:rsid w:val="00A5619C"/>
    <w:rsid w:val="00A561AB"/>
    <w:rsid w:val="00A577E3"/>
    <w:rsid w:val="00A57809"/>
    <w:rsid w:val="00A57EAD"/>
    <w:rsid w:val="00A6003E"/>
    <w:rsid w:val="00A6029D"/>
    <w:rsid w:val="00A6045E"/>
    <w:rsid w:val="00A60CA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0F"/>
    <w:rsid w:val="00A63EA9"/>
    <w:rsid w:val="00A6443A"/>
    <w:rsid w:val="00A647D6"/>
    <w:rsid w:val="00A649D9"/>
    <w:rsid w:val="00A64D1B"/>
    <w:rsid w:val="00A64F1A"/>
    <w:rsid w:val="00A651C0"/>
    <w:rsid w:val="00A651EA"/>
    <w:rsid w:val="00A65A06"/>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68C"/>
    <w:rsid w:val="00A70764"/>
    <w:rsid w:val="00A70777"/>
    <w:rsid w:val="00A70B48"/>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B34"/>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77D03"/>
    <w:rsid w:val="00A800C7"/>
    <w:rsid w:val="00A802A0"/>
    <w:rsid w:val="00A80603"/>
    <w:rsid w:val="00A806DA"/>
    <w:rsid w:val="00A806E1"/>
    <w:rsid w:val="00A8077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08"/>
    <w:rsid w:val="00A81998"/>
    <w:rsid w:val="00A8210D"/>
    <w:rsid w:val="00A8213E"/>
    <w:rsid w:val="00A821EE"/>
    <w:rsid w:val="00A827F1"/>
    <w:rsid w:val="00A82A01"/>
    <w:rsid w:val="00A82B84"/>
    <w:rsid w:val="00A82CA7"/>
    <w:rsid w:val="00A82F56"/>
    <w:rsid w:val="00A833D8"/>
    <w:rsid w:val="00A8383D"/>
    <w:rsid w:val="00A83E4A"/>
    <w:rsid w:val="00A84BED"/>
    <w:rsid w:val="00A85131"/>
    <w:rsid w:val="00A864B4"/>
    <w:rsid w:val="00A864FD"/>
    <w:rsid w:val="00A8651E"/>
    <w:rsid w:val="00A86AA2"/>
    <w:rsid w:val="00A86AD8"/>
    <w:rsid w:val="00A86AF1"/>
    <w:rsid w:val="00A86C4A"/>
    <w:rsid w:val="00A870AA"/>
    <w:rsid w:val="00A870D8"/>
    <w:rsid w:val="00A871D7"/>
    <w:rsid w:val="00A8723B"/>
    <w:rsid w:val="00A87307"/>
    <w:rsid w:val="00A87475"/>
    <w:rsid w:val="00A87C84"/>
    <w:rsid w:val="00A903BA"/>
    <w:rsid w:val="00A903CB"/>
    <w:rsid w:val="00A90432"/>
    <w:rsid w:val="00A90444"/>
    <w:rsid w:val="00A906C9"/>
    <w:rsid w:val="00A9094F"/>
    <w:rsid w:val="00A90B7E"/>
    <w:rsid w:val="00A90BA5"/>
    <w:rsid w:val="00A9102E"/>
    <w:rsid w:val="00A917D4"/>
    <w:rsid w:val="00A91A2B"/>
    <w:rsid w:val="00A91B5B"/>
    <w:rsid w:val="00A91D70"/>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79D"/>
    <w:rsid w:val="00A95831"/>
    <w:rsid w:val="00A9593D"/>
    <w:rsid w:val="00A95A4C"/>
    <w:rsid w:val="00A969B6"/>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0F67"/>
    <w:rsid w:val="00AA13F2"/>
    <w:rsid w:val="00AA18C0"/>
    <w:rsid w:val="00AA1C83"/>
    <w:rsid w:val="00AA1DBB"/>
    <w:rsid w:val="00AA1DF8"/>
    <w:rsid w:val="00AA2114"/>
    <w:rsid w:val="00AA2317"/>
    <w:rsid w:val="00AA2AB2"/>
    <w:rsid w:val="00AA33A3"/>
    <w:rsid w:val="00AA3420"/>
    <w:rsid w:val="00AA3B99"/>
    <w:rsid w:val="00AA3D8E"/>
    <w:rsid w:val="00AA3DC9"/>
    <w:rsid w:val="00AA3EF8"/>
    <w:rsid w:val="00AA4089"/>
    <w:rsid w:val="00AA4521"/>
    <w:rsid w:val="00AA455B"/>
    <w:rsid w:val="00AA45B3"/>
    <w:rsid w:val="00AA471D"/>
    <w:rsid w:val="00AA4855"/>
    <w:rsid w:val="00AA49D7"/>
    <w:rsid w:val="00AA4EB6"/>
    <w:rsid w:val="00AA5131"/>
    <w:rsid w:val="00AA520C"/>
    <w:rsid w:val="00AA54B0"/>
    <w:rsid w:val="00AA5560"/>
    <w:rsid w:val="00AA57AF"/>
    <w:rsid w:val="00AA59F5"/>
    <w:rsid w:val="00AA62DE"/>
    <w:rsid w:val="00AA64B9"/>
    <w:rsid w:val="00AA68B1"/>
    <w:rsid w:val="00AA6E1E"/>
    <w:rsid w:val="00AA7124"/>
    <w:rsid w:val="00AA726F"/>
    <w:rsid w:val="00AA74D6"/>
    <w:rsid w:val="00AA791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3F7"/>
    <w:rsid w:val="00AB44C3"/>
    <w:rsid w:val="00AB45BF"/>
    <w:rsid w:val="00AB4ED6"/>
    <w:rsid w:val="00AB5157"/>
    <w:rsid w:val="00AB536D"/>
    <w:rsid w:val="00AB542E"/>
    <w:rsid w:val="00AB5794"/>
    <w:rsid w:val="00AB5E28"/>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713"/>
    <w:rsid w:val="00AC0AD6"/>
    <w:rsid w:val="00AC0B92"/>
    <w:rsid w:val="00AC100F"/>
    <w:rsid w:val="00AC11CF"/>
    <w:rsid w:val="00AC1406"/>
    <w:rsid w:val="00AC14C0"/>
    <w:rsid w:val="00AC14E9"/>
    <w:rsid w:val="00AC1625"/>
    <w:rsid w:val="00AC1ABF"/>
    <w:rsid w:val="00AC1E62"/>
    <w:rsid w:val="00AC1E78"/>
    <w:rsid w:val="00AC22CA"/>
    <w:rsid w:val="00AC2423"/>
    <w:rsid w:val="00AC2464"/>
    <w:rsid w:val="00AC25F2"/>
    <w:rsid w:val="00AC266E"/>
    <w:rsid w:val="00AC2834"/>
    <w:rsid w:val="00AC2888"/>
    <w:rsid w:val="00AC2BC6"/>
    <w:rsid w:val="00AC2DFE"/>
    <w:rsid w:val="00AC2FC9"/>
    <w:rsid w:val="00AC315D"/>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215"/>
    <w:rsid w:val="00AC7681"/>
    <w:rsid w:val="00AC79B6"/>
    <w:rsid w:val="00AC7D6F"/>
    <w:rsid w:val="00AC7EB2"/>
    <w:rsid w:val="00AD0057"/>
    <w:rsid w:val="00AD0207"/>
    <w:rsid w:val="00AD0372"/>
    <w:rsid w:val="00AD04F9"/>
    <w:rsid w:val="00AD0554"/>
    <w:rsid w:val="00AD073E"/>
    <w:rsid w:val="00AD0A68"/>
    <w:rsid w:val="00AD0C1D"/>
    <w:rsid w:val="00AD0DDB"/>
    <w:rsid w:val="00AD0E48"/>
    <w:rsid w:val="00AD0E78"/>
    <w:rsid w:val="00AD107C"/>
    <w:rsid w:val="00AD128C"/>
    <w:rsid w:val="00AD174A"/>
    <w:rsid w:val="00AD184D"/>
    <w:rsid w:val="00AD186C"/>
    <w:rsid w:val="00AD1D11"/>
    <w:rsid w:val="00AD1D39"/>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C8D"/>
    <w:rsid w:val="00AE0D01"/>
    <w:rsid w:val="00AE17E3"/>
    <w:rsid w:val="00AE1848"/>
    <w:rsid w:val="00AE1980"/>
    <w:rsid w:val="00AE1A98"/>
    <w:rsid w:val="00AE1D6D"/>
    <w:rsid w:val="00AE1DBC"/>
    <w:rsid w:val="00AE227F"/>
    <w:rsid w:val="00AE23BD"/>
    <w:rsid w:val="00AE24B9"/>
    <w:rsid w:val="00AE2A6E"/>
    <w:rsid w:val="00AE2CC9"/>
    <w:rsid w:val="00AE2EB6"/>
    <w:rsid w:val="00AE2F20"/>
    <w:rsid w:val="00AE2F48"/>
    <w:rsid w:val="00AE31C2"/>
    <w:rsid w:val="00AE35A1"/>
    <w:rsid w:val="00AE387B"/>
    <w:rsid w:val="00AE3D51"/>
    <w:rsid w:val="00AE3D8C"/>
    <w:rsid w:val="00AE3F4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ECD"/>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2E2C"/>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01"/>
    <w:rsid w:val="00AF5E6B"/>
    <w:rsid w:val="00AF5F3E"/>
    <w:rsid w:val="00AF7251"/>
    <w:rsid w:val="00AF73DC"/>
    <w:rsid w:val="00AF795C"/>
    <w:rsid w:val="00AF7C6C"/>
    <w:rsid w:val="00AF7CB7"/>
    <w:rsid w:val="00AF7D19"/>
    <w:rsid w:val="00AF7FD4"/>
    <w:rsid w:val="00B00A2F"/>
    <w:rsid w:val="00B00E09"/>
    <w:rsid w:val="00B011A4"/>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E10"/>
    <w:rsid w:val="00B07F4F"/>
    <w:rsid w:val="00B07F7B"/>
    <w:rsid w:val="00B1006A"/>
    <w:rsid w:val="00B1032A"/>
    <w:rsid w:val="00B10496"/>
    <w:rsid w:val="00B105C7"/>
    <w:rsid w:val="00B10F16"/>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33"/>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9C0"/>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9C"/>
    <w:rsid w:val="00B232C5"/>
    <w:rsid w:val="00B233FB"/>
    <w:rsid w:val="00B23540"/>
    <w:rsid w:val="00B236B5"/>
    <w:rsid w:val="00B23719"/>
    <w:rsid w:val="00B2399E"/>
    <w:rsid w:val="00B239F6"/>
    <w:rsid w:val="00B23C44"/>
    <w:rsid w:val="00B23D23"/>
    <w:rsid w:val="00B241BD"/>
    <w:rsid w:val="00B245FE"/>
    <w:rsid w:val="00B24641"/>
    <w:rsid w:val="00B246AD"/>
    <w:rsid w:val="00B24735"/>
    <w:rsid w:val="00B24B20"/>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1EF"/>
    <w:rsid w:val="00B312A6"/>
    <w:rsid w:val="00B31620"/>
    <w:rsid w:val="00B31889"/>
    <w:rsid w:val="00B31951"/>
    <w:rsid w:val="00B319BF"/>
    <w:rsid w:val="00B31CBB"/>
    <w:rsid w:val="00B31D27"/>
    <w:rsid w:val="00B31FA6"/>
    <w:rsid w:val="00B32087"/>
    <w:rsid w:val="00B320F3"/>
    <w:rsid w:val="00B326AB"/>
    <w:rsid w:val="00B32C08"/>
    <w:rsid w:val="00B32CF2"/>
    <w:rsid w:val="00B32E44"/>
    <w:rsid w:val="00B33005"/>
    <w:rsid w:val="00B330F1"/>
    <w:rsid w:val="00B33106"/>
    <w:rsid w:val="00B33122"/>
    <w:rsid w:val="00B3321C"/>
    <w:rsid w:val="00B334A0"/>
    <w:rsid w:val="00B3357A"/>
    <w:rsid w:val="00B33791"/>
    <w:rsid w:val="00B338FE"/>
    <w:rsid w:val="00B33933"/>
    <w:rsid w:val="00B33975"/>
    <w:rsid w:val="00B33BB6"/>
    <w:rsid w:val="00B33BCB"/>
    <w:rsid w:val="00B3404C"/>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09C"/>
    <w:rsid w:val="00B412C6"/>
    <w:rsid w:val="00B4195F"/>
    <w:rsid w:val="00B41A0C"/>
    <w:rsid w:val="00B41FE5"/>
    <w:rsid w:val="00B42204"/>
    <w:rsid w:val="00B4226E"/>
    <w:rsid w:val="00B4246E"/>
    <w:rsid w:val="00B425FB"/>
    <w:rsid w:val="00B426FF"/>
    <w:rsid w:val="00B42C35"/>
    <w:rsid w:val="00B42E75"/>
    <w:rsid w:val="00B43232"/>
    <w:rsid w:val="00B43415"/>
    <w:rsid w:val="00B43DFD"/>
    <w:rsid w:val="00B445DB"/>
    <w:rsid w:val="00B446C7"/>
    <w:rsid w:val="00B4488A"/>
    <w:rsid w:val="00B44CBD"/>
    <w:rsid w:val="00B450D8"/>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175"/>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86"/>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C5A"/>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B8D"/>
    <w:rsid w:val="00B61DD7"/>
    <w:rsid w:val="00B61DDC"/>
    <w:rsid w:val="00B62191"/>
    <w:rsid w:val="00B624CB"/>
    <w:rsid w:val="00B62B25"/>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A8B"/>
    <w:rsid w:val="00B65B63"/>
    <w:rsid w:val="00B65D1D"/>
    <w:rsid w:val="00B65D84"/>
    <w:rsid w:val="00B65DCF"/>
    <w:rsid w:val="00B65DFB"/>
    <w:rsid w:val="00B65F22"/>
    <w:rsid w:val="00B660C3"/>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DA8"/>
    <w:rsid w:val="00B70E53"/>
    <w:rsid w:val="00B7107C"/>
    <w:rsid w:val="00B715FC"/>
    <w:rsid w:val="00B71977"/>
    <w:rsid w:val="00B71AC0"/>
    <w:rsid w:val="00B71C66"/>
    <w:rsid w:val="00B71DC2"/>
    <w:rsid w:val="00B71F80"/>
    <w:rsid w:val="00B7201C"/>
    <w:rsid w:val="00B721E4"/>
    <w:rsid w:val="00B72354"/>
    <w:rsid w:val="00B72388"/>
    <w:rsid w:val="00B723BD"/>
    <w:rsid w:val="00B72602"/>
    <w:rsid w:val="00B727CB"/>
    <w:rsid w:val="00B7298C"/>
    <w:rsid w:val="00B72A4C"/>
    <w:rsid w:val="00B72B9A"/>
    <w:rsid w:val="00B72D93"/>
    <w:rsid w:val="00B735AC"/>
    <w:rsid w:val="00B737CC"/>
    <w:rsid w:val="00B737D2"/>
    <w:rsid w:val="00B73CBB"/>
    <w:rsid w:val="00B73D57"/>
    <w:rsid w:val="00B73EA1"/>
    <w:rsid w:val="00B73F7A"/>
    <w:rsid w:val="00B74407"/>
    <w:rsid w:val="00B74A5F"/>
    <w:rsid w:val="00B74DDD"/>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8C"/>
    <w:rsid w:val="00B81C67"/>
    <w:rsid w:val="00B81CF6"/>
    <w:rsid w:val="00B8241C"/>
    <w:rsid w:val="00B8255F"/>
    <w:rsid w:val="00B826C4"/>
    <w:rsid w:val="00B828EF"/>
    <w:rsid w:val="00B8290A"/>
    <w:rsid w:val="00B82983"/>
    <w:rsid w:val="00B82AAC"/>
    <w:rsid w:val="00B82CF4"/>
    <w:rsid w:val="00B83247"/>
    <w:rsid w:val="00B83347"/>
    <w:rsid w:val="00B83445"/>
    <w:rsid w:val="00B83536"/>
    <w:rsid w:val="00B83BAA"/>
    <w:rsid w:val="00B83CE4"/>
    <w:rsid w:val="00B841BD"/>
    <w:rsid w:val="00B84278"/>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7F3"/>
    <w:rsid w:val="00B87920"/>
    <w:rsid w:val="00B8796E"/>
    <w:rsid w:val="00B87A24"/>
    <w:rsid w:val="00B87C0C"/>
    <w:rsid w:val="00B87CA7"/>
    <w:rsid w:val="00B87CCC"/>
    <w:rsid w:val="00B87FB3"/>
    <w:rsid w:val="00B901EB"/>
    <w:rsid w:val="00B903DF"/>
    <w:rsid w:val="00B904AC"/>
    <w:rsid w:val="00B90541"/>
    <w:rsid w:val="00B9056B"/>
    <w:rsid w:val="00B90A24"/>
    <w:rsid w:val="00B90AB4"/>
    <w:rsid w:val="00B90CAC"/>
    <w:rsid w:val="00B91102"/>
    <w:rsid w:val="00B91375"/>
    <w:rsid w:val="00B91481"/>
    <w:rsid w:val="00B91594"/>
    <w:rsid w:val="00B916A2"/>
    <w:rsid w:val="00B91BB6"/>
    <w:rsid w:val="00B91DE8"/>
    <w:rsid w:val="00B91FAF"/>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19"/>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289"/>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78D"/>
    <w:rsid w:val="00BA4886"/>
    <w:rsid w:val="00BA4976"/>
    <w:rsid w:val="00BA4D72"/>
    <w:rsid w:val="00BA4E52"/>
    <w:rsid w:val="00BA5258"/>
    <w:rsid w:val="00BA56FA"/>
    <w:rsid w:val="00BA5738"/>
    <w:rsid w:val="00BA5915"/>
    <w:rsid w:val="00BA5E8B"/>
    <w:rsid w:val="00BA5F8F"/>
    <w:rsid w:val="00BA62F4"/>
    <w:rsid w:val="00BA66E2"/>
    <w:rsid w:val="00BA67C2"/>
    <w:rsid w:val="00BA730C"/>
    <w:rsid w:val="00BA7562"/>
    <w:rsid w:val="00BA7761"/>
    <w:rsid w:val="00BA7B1C"/>
    <w:rsid w:val="00BA7C49"/>
    <w:rsid w:val="00BA7D2E"/>
    <w:rsid w:val="00BA7E16"/>
    <w:rsid w:val="00BA7E7D"/>
    <w:rsid w:val="00BB00D9"/>
    <w:rsid w:val="00BB0411"/>
    <w:rsid w:val="00BB0987"/>
    <w:rsid w:val="00BB0E67"/>
    <w:rsid w:val="00BB0F61"/>
    <w:rsid w:val="00BB128C"/>
    <w:rsid w:val="00BB159C"/>
    <w:rsid w:val="00BB15DA"/>
    <w:rsid w:val="00BB17E1"/>
    <w:rsid w:val="00BB1899"/>
    <w:rsid w:val="00BB1EB5"/>
    <w:rsid w:val="00BB1EBA"/>
    <w:rsid w:val="00BB21F6"/>
    <w:rsid w:val="00BB23B3"/>
    <w:rsid w:val="00BB2A5A"/>
    <w:rsid w:val="00BB2A93"/>
    <w:rsid w:val="00BB2BF6"/>
    <w:rsid w:val="00BB2C93"/>
    <w:rsid w:val="00BB2D73"/>
    <w:rsid w:val="00BB2EEB"/>
    <w:rsid w:val="00BB32EC"/>
    <w:rsid w:val="00BB33E5"/>
    <w:rsid w:val="00BB346B"/>
    <w:rsid w:val="00BB371C"/>
    <w:rsid w:val="00BB3CFB"/>
    <w:rsid w:val="00BB4795"/>
    <w:rsid w:val="00BB483B"/>
    <w:rsid w:val="00BB494D"/>
    <w:rsid w:val="00BB49B4"/>
    <w:rsid w:val="00BB4AFE"/>
    <w:rsid w:val="00BB4C77"/>
    <w:rsid w:val="00BB4D9F"/>
    <w:rsid w:val="00BB53CB"/>
    <w:rsid w:val="00BB54C3"/>
    <w:rsid w:val="00BB54FA"/>
    <w:rsid w:val="00BB5569"/>
    <w:rsid w:val="00BB5696"/>
    <w:rsid w:val="00BB5A22"/>
    <w:rsid w:val="00BB624A"/>
    <w:rsid w:val="00BB648A"/>
    <w:rsid w:val="00BB64C1"/>
    <w:rsid w:val="00BB661F"/>
    <w:rsid w:val="00BB6AD8"/>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8DD"/>
    <w:rsid w:val="00BC495A"/>
    <w:rsid w:val="00BC4EE3"/>
    <w:rsid w:val="00BC4F88"/>
    <w:rsid w:val="00BC5416"/>
    <w:rsid w:val="00BC58D2"/>
    <w:rsid w:val="00BC5CDA"/>
    <w:rsid w:val="00BC6228"/>
    <w:rsid w:val="00BC6273"/>
    <w:rsid w:val="00BC6320"/>
    <w:rsid w:val="00BC64A7"/>
    <w:rsid w:val="00BC657B"/>
    <w:rsid w:val="00BC6D6B"/>
    <w:rsid w:val="00BC6D98"/>
    <w:rsid w:val="00BC70BE"/>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09"/>
    <w:rsid w:val="00BD1236"/>
    <w:rsid w:val="00BD16D6"/>
    <w:rsid w:val="00BD1AE8"/>
    <w:rsid w:val="00BD1B48"/>
    <w:rsid w:val="00BD1C4F"/>
    <w:rsid w:val="00BD1C84"/>
    <w:rsid w:val="00BD22E9"/>
    <w:rsid w:val="00BD24C4"/>
    <w:rsid w:val="00BD2677"/>
    <w:rsid w:val="00BD27F9"/>
    <w:rsid w:val="00BD2B57"/>
    <w:rsid w:val="00BD2E0B"/>
    <w:rsid w:val="00BD32F4"/>
    <w:rsid w:val="00BD3407"/>
    <w:rsid w:val="00BD3537"/>
    <w:rsid w:val="00BD39EA"/>
    <w:rsid w:val="00BD3A94"/>
    <w:rsid w:val="00BD3F08"/>
    <w:rsid w:val="00BD401D"/>
    <w:rsid w:val="00BD4217"/>
    <w:rsid w:val="00BD472E"/>
    <w:rsid w:val="00BD4F70"/>
    <w:rsid w:val="00BD5042"/>
    <w:rsid w:val="00BD52AB"/>
    <w:rsid w:val="00BD5C52"/>
    <w:rsid w:val="00BD5D36"/>
    <w:rsid w:val="00BD5FAB"/>
    <w:rsid w:val="00BD62C4"/>
    <w:rsid w:val="00BD62C8"/>
    <w:rsid w:val="00BD64F5"/>
    <w:rsid w:val="00BD69B8"/>
    <w:rsid w:val="00BD727E"/>
    <w:rsid w:val="00BD736B"/>
    <w:rsid w:val="00BD7466"/>
    <w:rsid w:val="00BD77D3"/>
    <w:rsid w:val="00BD7BE5"/>
    <w:rsid w:val="00BE04FF"/>
    <w:rsid w:val="00BE0582"/>
    <w:rsid w:val="00BE06FF"/>
    <w:rsid w:val="00BE0CC9"/>
    <w:rsid w:val="00BE0CD7"/>
    <w:rsid w:val="00BE1279"/>
    <w:rsid w:val="00BE12C5"/>
    <w:rsid w:val="00BE12E1"/>
    <w:rsid w:val="00BE135C"/>
    <w:rsid w:val="00BE1706"/>
    <w:rsid w:val="00BE192B"/>
    <w:rsid w:val="00BE1C68"/>
    <w:rsid w:val="00BE1FF0"/>
    <w:rsid w:val="00BE208D"/>
    <w:rsid w:val="00BE210A"/>
    <w:rsid w:val="00BE22D8"/>
    <w:rsid w:val="00BE24C2"/>
    <w:rsid w:val="00BE2579"/>
    <w:rsid w:val="00BE2A24"/>
    <w:rsid w:val="00BE2BE2"/>
    <w:rsid w:val="00BE2FEA"/>
    <w:rsid w:val="00BE34B8"/>
    <w:rsid w:val="00BE376E"/>
    <w:rsid w:val="00BE3F78"/>
    <w:rsid w:val="00BE3F9A"/>
    <w:rsid w:val="00BE3FE9"/>
    <w:rsid w:val="00BE4296"/>
    <w:rsid w:val="00BE42DA"/>
    <w:rsid w:val="00BE4461"/>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40D"/>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F4D"/>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8B1"/>
    <w:rsid w:val="00C00B43"/>
    <w:rsid w:val="00C00C73"/>
    <w:rsid w:val="00C00C91"/>
    <w:rsid w:val="00C0135E"/>
    <w:rsid w:val="00C014A8"/>
    <w:rsid w:val="00C014BE"/>
    <w:rsid w:val="00C01941"/>
    <w:rsid w:val="00C01D7A"/>
    <w:rsid w:val="00C024AC"/>
    <w:rsid w:val="00C024C6"/>
    <w:rsid w:val="00C026A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BFC"/>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A59"/>
    <w:rsid w:val="00C20E1E"/>
    <w:rsid w:val="00C20FF1"/>
    <w:rsid w:val="00C21061"/>
    <w:rsid w:val="00C21254"/>
    <w:rsid w:val="00C21D40"/>
    <w:rsid w:val="00C21D50"/>
    <w:rsid w:val="00C22031"/>
    <w:rsid w:val="00C22392"/>
    <w:rsid w:val="00C22420"/>
    <w:rsid w:val="00C22459"/>
    <w:rsid w:val="00C22A46"/>
    <w:rsid w:val="00C22B29"/>
    <w:rsid w:val="00C22BF2"/>
    <w:rsid w:val="00C22BF7"/>
    <w:rsid w:val="00C231A2"/>
    <w:rsid w:val="00C232A2"/>
    <w:rsid w:val="00C234F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C90"/>
    <w:rsid w:val="00C24F49"/>
    <w:rsid w:val="00C24F7D"/>
    <w:rsid w:val="00C24FE5"/>
    <w:rsid w:val="00C2513F"/>
    <w:rsid w:val="00C252C1"/>
    <w:rsid w:val="00C253A6"/>
    <w:rsid w:val="00C253EA"/>
    <w:rsid w:val="00C25406"/>
    <w:rsid w:val="00C2560C"/>
    <w:rsid w:val="00C25619"/>
    <w:rsid w:val="00C25671"/>
    <w:rsid w:val="00C259C3"/>
    <w:rsid w:val="00C25D04"/>
    <w:rsid w:val="00C25FE6"/>
    <w:rsid w:val="00C26313"/>
    <w:rsid w:val="00C26416"/>
    <w:rsid w:val="00C26699"/>
    <w:rsid w:val="00C2708F"/>
    <w:rsid w:val="00C27242"/>
    <w:rsid w:val="00C2748C"/>
    <w:rsid w:val="00C2797F"/>
    <w:rsid w:val="00C27BED"/>
    <w:rsid w:val="00C3060C"/>
    <w:rsid w:val="00C308E4"/>
    <w:rsid w:val="00C30EA7"/>
    <w:rsid w:val="00C312AA"/>
    <w:rsid w:val="00C31F8A"/>
    <w:rsid w:val="00C31FB1"/>
    <w:rsid w:val="00C327A2"/>
    <w:rsid w:val="00C32800"/>
    <w:rsid w:val="00C3282A"/>
    <w:rsid w:val="00C3284B"/>
    <w:rsid w:val="00C32DFF"/>
    <w:rsid w:val="00C331F6"/>
    <w:rsid w:val="00C33A84"/>
    <w:rsid w:val="00C33AB6"/>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8F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6"/>
    <w:rsid w:val="00C4593E"/>
    <w:rsid w:val="00C45A9C"/>
    <w:rsid w:val="00C45CCC"/>
    <w:rsid w:val="00C466FA"/>
    <w:rsid w:val="00C4690C"/>
    <w:rsid w:val="00C46B36"/>
    <w:rsid w:val="00C46EE0"/>
    <w:rsid w:val="00C4735A"/>
    <w:rsid w:val="00C4745D"/>
    <w:rsid w:val="00C4746A"/>
    <w:rsid w:val="00C47549"/>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08A"/>
    <w:rsid w:val="00C521EB"/>
    <w:rsid w:val="00C527C8"/>
    <w:rsid w:val="00C52824"/>
    <w:rsid w:val="00C52831"/>
    <w:rsid w:val="00C52E33"/>
    <w:rsid w:val="00C53071"/>
    <w:rsid w:val="00C534B1"/>
    <w:rsid w:val="00C53738"/>
    <w:rsid w:val="00C53A21"/>
    <w:rsid w:val="00C53ADD"/>
    <w:rsid w:val="00C53E05"/>
    <w:rsid w:val="00C54289"/>
    <w:rsid w:val="00C54388"/>
    <w:rsid w:val="00C5477B"/>
    <w:rsid w:val="00C54D47"/>
    <w:rsid w:val="00C54EBC"/>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1A6"/>
    <w:rsid w:val="00C63744"/>
    <w:rsid w:val="00C63CE2"/>
    <w:rsid w:val="00C640CA"/>
    <w:rsid w:val="00C64287"/>
    <w:rsid w:val="00C6454B"/>
    <w:rsid w:val="00C645E6"/>
    <w:rsid w:val="00C6482F"/>
    <w:rsid w:val="00C64914"/>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6C9B"/>
    <w:rsid w:val="00C6704E"/>
    <w:rsid w:val="00C67113"/>
    <w:rsid w:val="00C67897"/>
    <w:rsid w:val="00C67A1C"/>
    <w:rsid w:val="00C67AE1"/>
    <w:rsid w:val="00C67BCE"/>
    <w:rsid w:val="00C67EE4"/>
    <w:rsid w:val="00C70BCB"/>
    <w:rsid w:val="00C71516"/>
    <w:rsid w:val="00C71DE8"/>
    <w:rsid w:val="00C72312"/>
    <w:rsid w:val="00C724F4"/>
    <w:rsid w:val="00C727DD"/>
    <w:rsid w:val="00C72934"/>
    <w:rsid w:val="00C729FE"/>
    <w:rsid w:val="00C72A7F"/>
    <w:rsid w:val="00C72B13"/>
    <w:rsid w:val="00C72B29"/>
    <w:rsid w:val="00C72C4A"/>
    <w:rsid w:val="00C72D36"/>
    <w:rsid w:val="00C72F33"/>
    <w:rsid w:val="00C72FDE"/>
    <w:rsid w:val="00C73273"/>
    <w:rsid w:val="00C73374"/>
    <w:rsid w:val="00C733B9"/>
    <w:rsid w:val="00C7368C"/>
    <w:rsid w:val="00C73BEA"/>
    <w:rsid w:val="00C744AE"/>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464"/>
    <w:rsid w:val="00C828E1"/>
    <w:rsid w:val="00C82B95"/>
    <w:rsid w:val="00C82C68"/>
    <w:rsid w:val="00C831DF"/>
    <w:rsid w:val="00C83223"/>
    <w:rsid w:val="00C834D3"/>
    <w:rsid w:val="00C835B2"/>
    <w:rsid w:val="00C83A35"/>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0E"/>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6F"/>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66E"/>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03B"/>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A7DFB"/>
    <w:rsid w:val="00CB0335"/>
    <w:rsid w:val="00CB04BA"/>
    <w:rsid w:val="00CB07E0"/>
    <w:rsid w:val="00CB116D"/>
    <w:rsid w:val="00CB12D2"/>
    <w:rsid w:val="00CB1348"/>
    <w:rsid w:val="00CB13AF"/>
    <w:rsid w:val="00CB158E"/>
    <w:rsid w:val="00CB1624"/>
    <w:rsid w:val="00CB1FCC"/>
    <w:rsid w:val="00CB2234"/>
    <w:rsid w:val="00CB23D8"/>
    <w:rsid w:val="00CB28F8"/>
    <w:rsid w:val="00CB2A24"/>
    <w:rsid w:val="00CB2C1D"/>
    <w:rsid w:val="00CB2D76"/>
    <w:rsid w:val="00CB2EDB"/>
    <w:rsid w:val="00CB2FBC"/>
    <w:rsid w:val="00CB2FC0"/>
    <w:rsid w:val="00CB309A"/>
    <w:rsid w:val="00CB313D"/>
    <w:rsid w:val="00CB316A"/>
    <w:rsid w:val="00CB3B76"/>
    <w:rsid w:val="00CB4772"/>
    <w:rsid w:val="00CB4A8C"/>
    <w:rsid w:val="00CB4BD8"/>
    <w:rsid w:val="00CB4C77"/>
    <w:rsid w:val="00CB4D5C"/>
    <w:rsid w:val="00CB4D9C"/>
    <w:rsid w:val="00CB4F41"/>
    <w:rsid w:val="00CB5420"/>
    <w:rsid w:val="00CB5710"/>
    <w:rsid w:val="00CB5783"/>
    <w:rsid w:val="00CB5BDF"/>
    <w:rsid w:val="00CB5E7A"/>
    <w:rsid w:val="00CB656B"/>
    <w:rsid w:val="00CB66AC"/>
    <w:rsid w:val="00CB6869"/>
    <w:rsid w:val="00CB6BB8"/>
    <w:rsid w:val="00CB6DF3"/>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2E8"/>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D09"/>
    <w:rsid w:val="00CD0E7E"/>
    <w:rsid w:val="00CD0F95"/>
    <w:rsid w:val="00CD1069"/>
    <w:rsid w:val="00CD16CB"/>
    <w:rsid w:val="00CD19A3"/>
    <w:rsid w:val="00CD1B1F"/>
    <w:rsid w:val="00CD1D47"/>
    <w:rsid w:val="00CD1F69"/>
    <w:rsid w:val="00CD1FAA"/>
    <w:rsid w:val="00CD23C2"/>
    <w:rsid w:val="00CD288B"/>
    <w:rsid w:val="00CD289E"/>
    <w:rsid w:val="00CD2999"/>
    <w:rsid w:val="00CD2D59"/>
    <w:rsid w:val="00CD3635"/>
    <w:rsid w:val="00CD369D"/>
    <w:rsid w:val="00CD36DC"/>
    <w:rsid w:val="00CD4005"/>
    <w:rsid w:val="00CD4582"/>
    <w:rsid w:val="00CD460F"/>
    <w:rsid w:val="00CD4E90"/>
    <w:rsid w:val="00CD4FD4"/>
    <w:rsid w:val="00CD4FFE"/>
    <w:rsid w:val="00CD5261"/>
    <w:rsid w:val="00CD53FE"/>
    <w:rsid w:val="00CD55D0"/>
    <w:rsid w:val="00CD591A"/>
    <w:rsid w:val="00CD5983"/>
    <w:rsid w:val="00CD59F2"/>
    <w:rsid w:val="00CD59FE"/>
    <w:rsid w:val="00CD5BC1"/>
    <w:rsid w:val="00CD5D2A"/>
    <w:rsid w:val="00CD60A9"/>
    <w:rsid w:val="00CD63C9"/>
    <w:rsid w:val="00CD651A"/>
    <w:rsid w:val="00CD6D1E"/>
    <w:rsid w:val="00CD6EAE"/>
    <w:rsid w:val="00CD718A"/>
    <w:rsid w:val="00CD77F8"/>
    <w:rsid w:val="00CD7D84"/>
    <w:rsid w:val="00CD7DEA"/>
    <w:rsid w:val="00CD7F21"/>
    <w:rsid w:val="00CD7FA2"/>
    <w:rsid w:val="00CD7FE9"/>
    <w:rsid w:val="00CE01AD"/>
    <w:rsid w:val="00CE0456"/>
    <w:rsid w:val="00CE04E1"/>
    <w:rsid w:val="00CE08C8"/>
    <w:rsid w:val="00CE1510"/>
    <w:rsid w:val="00CE176E"/>
    <w:rsid w:val="00CE1883"/>
    <w:rsid w:val="00CE19D6"/>
    <w:rsid w:val="00CE1FE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05C"/>
    <w:rsid w:val="00CE624D"/>
    <w:rsid w:val="00CE6470"/>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03E"/>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0E2"/>
    <w:rsid w:val="00D00601"/>
    <w:rsid w:val="00D007CE"/>
    <w:rsid w:val="00D00DF6"/>
    <w:rsid w:val="00D01829"/>
    <w:rsid w:val="00D01A20"/>
    <w:rsid w:val="00D01F0A"/>
    <w:rsid w:val="00D021E3"/>
    <w:rsid w:val="00D02352"/>
    <w:rsid w:val="00D025CD"/>
    <w:rsid w:val="00D02688"/>
    <w:rsid w:val="00D02A35"/>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3E0"/>
    <w:rsid w:val="00D064EC"/>
    <w:rsid w:val="00D06506"/>
    <w:rsid w:val="00D06730"/>
    <w:rsid w:val="00D06D49"/>
    <w:rsid w:val="00D0735B"/>
    <w:rsid w:val="00D074C4"/>
    <w:rsid w:val="00D07A8C"/>
    <w:rsid w:val="00D07AAA"/>
    <w:rsid w:val="00D07CAC"/>
    <w:rsid w:val="00D07FB0"/>
    <w:rsid w:val="00D10206"/>
    <w:rsid w:val="00D1050B"/>
    <w:rsid w:val="00D1055D"/>
    <w:rsid w:val="00D10583"/>
    <w:rsid w:val="00D108AC"/>
    <w:rsid w:val="00D108B2"/>
    <w:rsid w:val="00D109A0"/>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70D"/>
    <w:rsid w:val="00D16C8C"/>
    <w:rsid w:val="00D16C8E"/>
    <w:rsid w:val="00D16CF7"/>
    <w:rsid w:val="00D17138"/>
    <w:rsid w:val="00D172D2"/>
    <w:rsid w:val="00D172D5"/>
    <w:rsid w:val="00D17D34"/>
    <w:rsid w:val="00D17D4B"/>
    <w:rsid w:val="00D17FEA"/>
    <w:rsid w:val="00D20129"/>
    <w:rsid w:val="00D2024E"/>
    <w:rsid w:val="00D204BF"/>
    <w:rsid w:val="00D2050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63"/>
    <w:rsid w:val="00D22E8B"/>
    <w:rsid w:val="00D22EEC"/>
    <w:rsid w:val="00D22F34"/>
    <w:rsid w:val="00D22F5C"/>
    <w:rsid w:val="00D23406"/>
    <w:rsid w:val="00D23AB4"/>
    <w:rsid w:val="00D23B4A"/>
    <w:rsid w:val="00D23C58"/>
    <w:rsid w:val="00D23CE5"/>
    <w:rsid w:val="00D23D07"/>
    <w:rsid w:val="00D242BD"/>
    <w:rsid w:val="00D24368"/>
    <w:rsid w:val="00D243F6"/>
    <w:rsid w:val="00D247D0"/>
    <w:rsid w:val="00D24AB5"/>
    <w:rsid w:val="00D24E1B"/>
    <w:rsid w:val="00D24F65"/>
    <w:rsid w:val="00D250AD"/>
    <w:rsid w:val="00D250F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2B"/>
    <w:rsid w:val="00D3584E"/>
    <w:rsid w:val="00D359E2"/>
    <w:rsid w:val="00D35F73"/>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9C3"/>
    <w:rsid w:val="00D41A6B"/>
    <w:rsid w:val="00D420DB"/>
    <w:rsid w:val="00D42111"/>
    <w:rsid w:val="00D42122"/>
    <w:rsid w:val="00D42319"/>
    <w:rsid w:val="00D424AB"/>
    <w:rsid w:val="00D42EF1"/>
    <w:rsid w:val="00D42F52"/>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4EB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B03"/>
    <w:rsid w:val="00D47F48"/>
    <w:rsid w:val="00D5097E"/>
    <w:rsid w:val="00D50A12"/>
    <w:rsid w:val="00D50AD2"/>
    <w:rsid w:val="00D50EB6"/>
    <w:rsid w:val="00D50F7B"/>
    <w:rsid w:val="00D51497"/>
    <w:rsid w:val="00D5166A"/>
    <w:rsid w:val="00D517BD"/>
    <w:rsid w:val="00D51938"/>
    <w:rsid w:val="00D5193F"/>
    <w:rsid w:val="00D51D6F"/>
    <w:rsid w:val="00D51DBB"/>
    <w:rsid w:val="00D527B7"/>
    <w:rsid w:val="00D52974"/>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C52"/>
    <w:rsid w:val="00D57DC7"/>
    <w:rsid w:val="00D60263"/>
    <w:rsid w:val="00D603B8"/>
    <w:rsid w:val="00D608FE"/>
    <w:rsid w:val="00D60CA9"/>
    <w:rsid w:val="00D6120F"/>
    <w:rsid w:val="00D613BE"/>
    <w:rsid w:val="00D613D1"/>
    <w:rsid w:val="00D615D2"/>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455"/>
    <w:rsid w:val="00D71778"/>
    <w:rsid w:val="00D71BAA"/>
    <w:rsid w:val="00D71E12"/>
    <w:rsid w:val="00D721D0"/>
    <w:rsid w:val="00D72522"/>
    <w:rsid w:val="00D726E9"/>
    <w:rsid w:val="00D7277E"/>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22"/>
    <w:rsid w:val="00D763B2"/>
    <w:rsid w:val="00D76536"/>
    <w:rsid w:val="00D76979"/>
    <w:rsid w:val="00D769D5"/>
    <w:rsid w:val="00D76A92"/>
    <w:rsid w:val="00D76CAC"/>
    <w:rsid w:val="00D77010"/>
    <w:rsid w:val="00D7717C"/>
    <w:rsid w:val="00D772AF"/>
    <w:rsid w:val="00D77873"/>
    <w:rsid w:val="00D77AD2"/>
    <w:rsid w:val="00D77B4D"/>
    <w:rsid w:val="00D77E0E"/>
    <w:rsid w:val="00D77E13"/>
    <w:rsid w:val="00D77FEE"/>
    <w:rsid w:val="00D8113E"/>
    <w:rsid w:val="00D81365"/>
    <w:rsid w:val="00D814F8"/>
    <w:rsid w:val="00D81635"/>
    <w:rsid w:val="00D81807"/>
    <w:rsid w:val="00D81DD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844"/>
    <w:rsid w:val="00D84877"/>
    <w:rsid w:val="00D84906"/>
    <w:rsid w:val="00D84A15"/>
    <w:rsid w:val="00D84B94"/>
    <w:rsid w:val="00D84BD4"/>
    <w:rsid w:val="00D84F2F"/>
    <w:rsid w:val="00D852D3"/>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9B1"/>
    <w:rsid w:val="00D87ADD"/>
    <w:rsid w:val="00D87C5C"/>
    <w:rsid w:val="00D90771"/>
    <w:rsid w:val="00D9093F"/>
    <w:rsid w:val="00D90D87"/>
    <w:rsid w:val="00D90E06"/>
    <w:rsid w:val="00D90E2D"/>
    <w:rsid w:val="00D90EAF"/>
    <w:rsid w:val="00D91097"/>
    <w:rsid w:val="00D91099"/>
    <w:rsid w:val="00D91315"/>
    <w:rsid w:val="00D91468"/>
    <w:rsid w:val="00D918F2"/>
    <w:rsid w:val="00D91AF9"/>
    <w:rsid w:val="00D92069"/>
    <w:rsid w:val="00D9208B"/>
    <w:rsid w:val="00D92213"/>
    <w:rsid w:val="00D92AF7"/>
    <w:rsid w:val="00D92C29"/>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9E"/>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BB0"/>
    <w:rsid w:val="00DA0EDE"/>
    <w:rsid w:val="00DA0F5A"/>
    <w:rsid w:val="00DA11A3"/>
    <w:rsid w:val="00DA122D"/>
    <w:rsid w:val="00DA148B"/>
    <w:rsid w:val="00DA1B66"/>
    <w:rsid w:val="00DA1DC2"/>
    <w:rsid w:val="00DA21C4"/>
    <w:rsid w:val="00DA2354"/>
    <w:rsid w:val="00DA23AC"/>
    <w:rsid w:val="00DA2800"/>
    <w:rsid w:val="00DA2F52"/>
    <w:rsid w:val="00DA2FD9"/>
    <w:rsid w:val="00DA2FE5"/>
    <w:rsid w:val="00DA30DB"/>
    <w:rsid w:val="00DA3259"/>
    <w:rsid w:val="00DA376E"/>
    <w:rsid w:val="00DA3921"/>
    <w:rsid w:val="00DA39F4"/>
    <w:rsid w:val="00DA3B01"/>
    <w:rsid w:val="00DA3C9D"/>
    <w:rsid w:val="00DA3D02"/>
    <w:rsid w:val="00DA3E10"/>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6E85"/>
    <w:rsid w:val="00DA713C"/>
    <w:rsid w:val="00DA78B2"/>
    <w:rsid w:val="00DA78E3"/>
    <w:rsid w:val="00DA7AEE"/>
    <w:rsid w:val="00DB038E"/>
    <w:rsid w:val="00DB0412"/>
    <w:rsid w:val="00DB045D"/>
    <w:rsid w:val="00DB07B4"/>
    <w:rsid w:val="00DB0D49"/>
    <w:rsid w:val="00DB0F51"/>
    <w:rsid w:val="00DB1237"/>
    <w:rsid w:val="00DB1AA5"/>
    <w:rsid w:val="00DB1C2C"/>
    <w:rsid w:val="00DB1C46"/>
    <w:rsid w:val="00DB220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0C"/>
    <w:rsid w:val="00DB4563"/>
    <w:rsid w:val="00DB4EAC"/>
    <w:rsid w:val="00DB5149"/>
    <w:rsid w:val="00DB5377"/>
    <w:rsid w:val="00DB53B7"/>
    <w:rsid w:val="00DB59FF"/>
    <w:rsid w:val="00DB5E10"/>
    <w:rsid w:val="00DB60FE"/>
    <w:rsid w:val="00DB61EB"/>
    <w:rsid w:val="00DB6369"/>
    <w:rsid w:val="00DB67D6"/>
    <w:rsid w:val="00DB6859"/>
    <w:rsid w:val="00DB6D3B"/>
    <w:rsid w:val="00DB6D57"/>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6DA9"/>
    <w:rsid w:val="00DC701C"/>
    <w:rsid w:val="00DC7A3C"/>
    <w:rsid w:val="00DC7A5B"/>
    <w:rsid w:val="00DC7ADF"/>
    <w:rsid w:val="00DC7B63"/>
    <w:rsid w:val="00DC7BC8"/>
    <w:rsid w:val="00DC7E10"/>
    <w:rsid w:val="00DC7E6E"/>
    <w:rsid w:val="00DD00FC"/>
    <w:rsid w:val="00DD0664"/>
    <w:rsid w:val="00DD077E"/>
    <w:rsid w:val="00DD0888"/>
    <w:rsid w:val="00DD0BF7"/>
    <w:rsid w:val="00DD0FBC"/>
    <w:rsid w:val="00DD0FC3"/>
    <w:rsid w:val="00DD1ACA"/>
    <w:rsid w:val="00DD1AD9"/>
    <w:rsid w:val="00DD1BE6"/>
    <w:rsid w:val="00DD1D1B"/>
    <w:rsid w:val="00DD1F2B"/>
    <w:rsid w:val="00DD2102"/>
    <w:rsid w:val="00DD2153"/>
    <w:rsid w:val="00DD2311"/>
    <w:rsid w:val="00DD23AE"/>
    <w:rsid w:val="00DD2B55"/>
    <w:rsid w:val="00DD2B6B"/>
    <w:rsid w:val="00DD2D98"/>
    <w:rsid w:val="00DD328D"/>
    <w:rsid w:val="00DD34E6"/>
    <w:rsid w:val="00DD353C"/>
    <w:rsid w:val="00DD35CB"/>
    <w:rsid w:val="00DD3AB2"/>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438"/>
    <w:rsid w:val="00DD76A8"/>
    <w:rsid w:val="00DD7AB9"/>
    <w:rsid w:val="00DE08E8"/>
    <w:rsid w:val="00DE0973"/>
    <w:rsid w:val="00DE0C16"/>
    <w:rsid w:val="00DE109A"/>
    <w:rsid w:val="00DE11BC"/>
    <w:rsid w:val="00DE1245"/>
    <w:rsid w:val="00DE1266"/>
    <w:rsid w:val="00DE19A1"/>
    <w:rsid w:val="00DE1A02"/>
    <w:rsid w:val="00DE2955"/>
    <w:rsid w:val="00DE2989"/>
    <w:rsid w:val="00DE2BDC"/>
    <w:rsid w:val="00DE2D53"/>
    <w:rsid w:val="00DE30AA"/>
    <w:rsid w:val="00DE37A1"/>
    <w:rsid w:val="00DE3AD5"/>
    <w:rsid w:val="00DE3C1B"/>
    <w:rsid w:val="00DE3EE0"/>
    <w:rsid w:val="00DE4317"/>
    <w:rsid w:val="00DE4323"/>
    <w:rsid w:val="00DE4416"/>
    <w:rsid w:val="00DE4AB9"/>
    <w:rsid w:val="00DE4CC4"/>
    <w:rsid w:val="00DE5453"/>
    <w:rsid w:val="00DE5606"/>
    <w:rsid w:val="00DE580C"/>
    <w:rsid w:val="00DE5A29"/>
    <w:rsid w:val="00DE5C63"/>
    <w:rsid w:val="00DE5EA9"/>
    <w:rsid w:val="00DE6093"/>
    <w:rsid w:val="00DE685B"/>
    <w:rsid w:val="00DE6CD9"/>
    <w:rsid w:val="00DE6E28"/>
    <w:rsid w:val="00DE715E"/>
    <w:rsid w:val="00DE7B57"/>
    <w:rsid w:val="00DE7C7D"/>
    <w:rsid w:val="00DE7D68"/>
    <w:rsid w:val="00DE7F41"/>
    <w:rsid w:val="00DF05EE"/>
    <w:rsid w:val="00DF06F0"/>
    <w:rsid w:val="00DF07BA"/>
    <w:rsid w:val="00DF0DAD"/>
    <w:rsid w:val="00DF0ED6"/>
    <w:rsid w:val="00DF125B"/>
    <w:rsid w:val="00DF1C65"/>
    <w:rsid w:val="00DF23A2"/>
    <w:rsid w:val="00DF26C2"/>
    <w:rsid w:val="00DF2A15"/>
    <w:rsid w:val="00DF3093"/>
    <w:rsid w:val="00DF310A"/>
    <w:rsid w:val="00DF3114"/>
    <w:rsid w:val="00DF3246"/>
    <w:rsid w:val="00DF3662"/>
    <w:rsid w:val="00DF3688"/>
    <w:rsid w:val="00DF3DC6"/>
    <w:rsid w:val="00DF3E78"/>
    <w:rsid w:val="00DF4024"/>
    <w:rsid w:val="00DF41AB"/>
    <w:rsid w:val="00DF443A"/>
    <w:rsid w:val="00DF45C1"/>
    <w:rsid w:val="00DF46C3"/>
    <w:rsid w:val="00DF46D1"/>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2C0"/>
    <w:rsid w:val="00E02465"/>
    <w:rsid w:val="00E0271A"/>
    <w:rsid w:val="00E02749"/>
    <w:rsid w:val="00E027B0"/>
    <w:rsid w:val="00E0293C"/>
    <w:rsid w:val="00E0296E"/>
    <w:rsid w:val="00E02A3E"/>
    <w:rsid w:val="00E02AE8"/>
    <w:rsid w:val="00E02B23"/>
    <w:rsid w:val="00E02E8E"/>
    <w:rsid w:val="00E03614"/>
    <w:rsid w:val="00E0390A"/>
    <w:rsid w:val="00E039D6"/>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812"/>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C93"/>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B2C"/>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865"/>
    <w:rsid w:val="00E31C72"/>
    <w:rsid w:val="00E31DAC"/>
    <w:rsid w:val="00E31DD1"/>
    <w:rsid w:val="00E32009"/>
    <w:rsid w:val="00E321DE"/>
    <w:rsid w:val="00E324DA"/>
    <w:rsid w:val="00E324FC"/>
    <w:rsid w:val="00E32582"/>
    <w:rsid w:val="00E32597"/>
    <w:rsid w:val="00E32A27"/>
    <w:rsid w:val="00E32A8F"/>
    <w:rsid w:val="00E32D22"/>
    <w:rsid w:val="00E33015"/>
    <w:rsid w:val="00E33398"/>
    <w:rsid w:val="00E334BB"/>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30"/>
    <w:rsid w:val="00E35ABB"/>
    <w:rsid w:val="00E35CCF"/>
    <w:rsid w:val="00E35F3B"/>
    <w:rsid w:val="00E35FD9"/>
    <w:rsid w:val="00E360F6"/>
    <w:rsid w:val="00E360FD"/>
    <w:rsid w:val="00E362F3"/>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266"/>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2DD"/>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B82"/>
    <w:rsid w:val="00E50C69"/>
    <w:rsid w:val="00E50E61"/>
    <w:rsid w:val="00E5127A"/>
    <w:rsid w:val="00E514DC"/>
    <w:rsid w:val="00E51945"/>
    <w:rsid w:val="00E51954"/>
    <w:rsid w:val="00E51A48"/>
    <w:rsid w:val="00E51B37"/>
    <w:rsid w:val="00E51CC6"/>
    <w:rsid w:val="00E52D4A"/>
    <w:rsid w:val="00E5301D"/>
    <w:rsid w:val="00E530C3"/>
    <w:rsid w:val="00E534A9"/>
    <w:rsid w:val="00E53CA2"/>
    <w:rsid w:val="00E54A05"/>
    <w:rsid w:val="00E54A2C"/>
    <w:rsid w:val="00E54DFA"/>
    <w:rsid w:val="00E54EB8"/>
    <w:rsid w:val="00E5530D"/>
    <w:rsid w:val="00E55681"/>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4B5"/>
    <w:rsid w:val="00E63526"/>
    <w:rsid w:val="00E638C1"/>
    <w:rsid w:val="00E63D4A"/>
    <w:rsid w:val="00E63E20"/>
    <w:rsid w:val="00E64059"/>
    <w:rsid w:val="00E643B5"/>
    <w:rsid w:val="00E64928"/>
    <w:rsid w:val="00E64AFC"/>
    <w:rsid w:val="00E64CCD"/>
    <w:rsid w:val="00E6512D"/>
    <w:rsid w:val="00E652C9"/>
    <w:rsid w:val="00E654FA"/>
    <w:rsid w:val="00E6556A"/>
    <w:rsid w:val="00E65651"/>
    <w:rsid w:val="00E6571F"/>
    <w:rsid w:val="00E6572A"/>
    <w:rsid w:val="00E657F5"/>
    <w:rsid w:val="00E659CF"/>
    <w:rsid w:val="00E65BCB"/>
    <w:rsid w:val="00E662D7"/>
    <w:rsid w:val="00E66551"/>
    <w:rsid w:val="00E66577"/>
    <w:rsid w:val="00E66A2A"/>
    <w:rsid w:val="00E67123"/>
    <w:rsid w:val="00E67264"/>
    <w:rsid w:val="00E67522"/>
    <w:rsid w:val="00E676A0"/>
    <w:rsid w:val="00E6775F"/>
    <w:rsid w:val="00E67939"/>
    <w:rsid w:val="00E67AB7"/>
    <w:rsid w:val="00E67CD7"/>
    <w:rsid w:val="00E67E12"/>
    <w:rsid w:val="00E67E7C"/>
    <w:rsid w:val="00E70027"/>
    <w:rsid w:val="00E7002E"/>
    <w:rsid w:val="00E700FC"/>
    <w:rsid w:val="00E702DA"/>
    <w:rsid w:val="00E70455"/>
    <w:rsid w:val="00E706F7"/>
    <w:rsid w:val="00E710B2"/>
    <w:rsid w:val="00E71229"/>
    <w:rsid w:val="00E7125E"/>
    <w:rsid w:val="00E71260"/>
    <w:rsid w:val="00E71486"/>
    <w:rsid w:val="00E7151B"/>
    <w:rsid w:val="00E715BC"/>
    <w:rsid w:val="00E718CF"/>
    <w:rsid w:val="00E7190F"/>
    <w:rsid w:val="00E71A1E"/>
    <w:rsid w:val="00E71D13"/>
    <w:rsid w:val="00E71F0B"/>
    <w:rsid w:val="00E72044"/>
    <w:rsid w:val="00E721C7"/>
    <w:rsid w:val="00E7234B"/>
    <w:rsid w:val="00E7261C"/>
    <w:rsid w:val="00E72682"/>
    <w:rsid w:val="00E72810"/>
    <w:rsid w:val="00E73125"/>
    <w:rsid w:val="00E7385D"/>
    <w:rsid w:val="00E739E3"/>
    <w:rsid w:val="00E73C6D"/>
    <w:rsid w:val="00E73F43"/>
    <w:rsid w:val="00E74509"/>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0F7"/>
    <w:rsid w:val="00E801EC"/>
    <w:rsid w:val="00E8031C"/>
    <w:rsid w:val="00E80358"/>
    <w:rsid w:val="00E8057E"/>
    <w:rsid w:val="00E80B5D"/>
    <w:rsid w:val="00E80FB8"/>
    <w:rsid w:val="00E81201"/>
    <w:rsid w:val="00E8133F"/>
    <w:rsid w:val="00E81404"/>
    <w:rsid w:val="00E817C5"/>
    <w:rsid w:val="00E820F6"/>
    <w:rsid w:val="00E828F7"/>
    <w:rsid w:val="00E82913"/>
    <w:rsid w:val="00E82951"/>
    <w:rsid w:val="00E82BA5"/>
    <w:rsid w:val="00E82D31"/>
    <w:rsid w:val="00E82FE4"/>
    <w:rsid w:val="00E8325B"/>
    <w:rsid w:val="00E83545"/>
    <w:rsid w:val="00E835F1"/>
    <w:rsid w:val="00E836C4"/>
    <w:rsid w:val="00E83AE7"/>
    <w:rsid w:val="00E8408C"/>
    <w:rsid w:val="00E8489F"/>
    <w:rsid w:val="00E84946"/>
    <w:rsid w:val="00E84A70"/>
    <w:rsid w:val="00E84DDF"/>
    <w:rsid w:val="00E84E8C"/>
    <w:rsid w:val="00E84F13"/>
    <w:rsid w:val="00E85315"/>
    <w:rsid w:val="00E85324"/>
    <w:rsid w:val="00E856C3"/>
    <w:rsid w:val="00E8599C"/>
    <w:rsid w:val="00E85C8D"/>
    <w:rsid w:val="00E85CEB"/>
    <w:rsid w:val="00E85F6F"/>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1F93"/>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7EA"/>
    <w:rsid w:val="00E949B3"/>
    <w:rsid w:val="00E94C74"/>
    <w:rsid w:val="00E94EBC"/>
    <w:rsid w:val="00E957CB"/>
    <w:rsid w:val="00E95D12"/>
    <w:rsid w:val="00E95DB8"/>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B94"/>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B24"/>
    <w:rsid w:val="00EA5E38"/>
    <w:rsid w:val="00EA5E8F"/>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12C"/>
    <w:rsid w:val="00EC052E"/>
    <w:rsid w:val="00EC077A"/>
    <w:rsid w:val="00EC0FC6"/>
    <w:rsid w:val="00EC110F"/>
    <w:rsid w:val="00EC13C3"/>
    <w:rsid w:val="00EC16B5"/>
    <w:rsid w:val="00EC17BA"/>
    <w:rsid w:val="00EC1C35"/>
    <w:rsid w:val="00EC1CB2"/>
    <w:rsid w:val="00EC208E"/>
    <w:rsid w:val="00EC217D"/>
    <w:rsid w:val="00EC2220"/>
    <w:rsid w:val="00EC23AF"/>
    <w:rsid w:val="00EC24C9"/>
    <w:rsid w:val="00EC2575"/>
    <w:rsid w:val="00EC28A0"/>
    <w:rsid w:val="00EC290D"/>
    <w:rsid w:val="00EC2920"/>
    <w:rsid w:val="00EC2EB7"/>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760"/>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2DD"/>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3"/>
    <w:rsid w:val="00ED651D"/>
    <w:rsid w:val="00ED66EA"/>
    <w:rsid w:val="00ED681F"/>
    <w:rsid w:val="00ED70B1"/>
    <w:rsid w:val="00ED716B"/>
    <w:rsid w:val="00ED721B"/>
    <w:rsid w:val="00ED769E"/>
    <w:rsid w:val="00ED7778"/>
    <w:rsid w:val="00ED78E2"/>
    <w:rsid w:val="00ED7C8F"/>
    <w:rsid w:val="00ED7D9B"/>
    <w:rsid w:val="00ED7E0C"/>
    <w:rsid w:val="00EE02FE"/>
    <w:rsid w:val="00EE06BF"/>
    <w:rsid w:val="00EE083D"/>
    <w:rsid w:val="00EE08E9"/>
    <w:rsid w:val="00EE092A"/>
    <w:rsid w:val="00EE0A49"/>
    <w:rsid w:val="00EE0E5A"/>
    <w:rsid w:val="00EE107C"/>
    <w:rsid w:val="00EE1167"/>
    <w:rsid w:val="00EE135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2B6"/>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97"/>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5F4"/>
    <w:rsid w:val="00EF478A"/>
    <w:rsid w:val="00EF485C"/>
    <w:rsid w:val="00EF49D9"/>
    <w:rsid w:val="00EF4A20"/>
    <w:rsid w:val="00EF4A9D"/>
    <w:rsid w:val="00EF4BFB"/>
    <w:rsid w:val="00EF4C8F"/>
    <w:rsid w:val="00EF4D4F"/>
    <w:rsid w:val="00EF4E14"/>
    <w:rsid w:val="00EF5571"/>
    <w:rsid w:val="00EF5AAF"/>
    <w:rsid w:val="00EF5E3E"/>
    <w:rsid w:val="00EF636C"/>
    <w:rsid w:val="00EF665E"/>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2F7E"/>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4E19"/>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A54"/>
    <w:rsid w:val="00F16B38"/>
    <w:rsid w:val="00F17250"/>
    <w:rsid w:val="00F17696"/>
    <w:rsid w:val="00F1788B"/>
    <w:rsid w:val="00F17CD3"/>
    <w:rsid w:val="00F2011E"/>
    <w:rsid w:val="00F202B8"/>
    <w:rsid w:val="00F203B6"/>
    <w:rsid w:val="00F205E1"/>
    <w:rsid w:val="00F2063B"/>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189"/>
    <w:rsid w:val="00F24274"/>
    <w:rsid w:val="00F24CC4"/>
    <w:rsid w:val="00F25160"/>
    <w:rsid w:val="00F252C6"/>
    <w:rsid w:val="00F253DA"/>
    <w:rsid w:val="00F2589E"/>
    <w:rsid w:val="00F25DEE"/>
    <w:rsid w:val="00F25E0C"/>
    <w:rsid w:val="00F25E2C"/>
    <w:rsid w:val="00F26016"/>
    <w:rsid w:val="00F261A3"/>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3"/>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19"/>
    <w:rsid w:val="00F35769"/>
    <w:rsid w:val="00F35965"/>
    <w:rsid w:val="00F35C3A"/>
    <w:rsid w:val="00F35FE4"/>
    <w:rsid w:val="00F362B9"/>
    <w:rsid w:val="00F36318"/>
    <w:rsid w:val="00F363B4"/>
    <w:rsid w:val="00F368CD"/>
    <w:rsid w:val="00F36A25"/>
    <w:rsid w:val="00F36AD6"/>
    <w:rsid w:val="00F36F05"/>
    <w:rsid w:val="00F3712E"/>
    <w:rsid w:val="00F37210"/>
    <w:rsid w:val="00F37343"/>
    <w:rsid w:val="00F37362"/>
    <w:rsid w:val="00F3746D"/>
    <w:rsid w:val="00F37504"/>
    <w:rsid w:val="00F3751A"/>
    <w:rsid w:val="00F375BF"/>
    <w:rsid w:val="00F377C6"/>
    <w:rsid w:val="00F37942"/>
    <w:rsid w:val="00F37D18"/>
    <w:rsid w:val="00F37F72"/>
    <w:rsid w:val="00F40435"/>
    <w:rsid w:val="00F40A29"/>
    <w:rsid w:val="00F41014"/>
    <w:rsid w:val="00F41259"/>
    <w:rsid w:val="00F415BA"/>
    <w:rsid w:val="00F41B70"/>
    <w:rsid w:val="00F41E57"/>
    <w:rsid w:val="00F429FB"/>
    <w:rsid w:val="00F42BBC"/>
    <w:rsid w:val="00F42E03"/>
    <w:rsid w:val="00F42E12"/>
    <w:rsid w:val="00F42F27"/>
    <w:rsid w:val="00F42F55"/>
    <w:rsid w:val="00F4352C"/>
    <w:rsid w:val="00F436A8"/>
    <w:rsid w:val="00F437CB"/>
    <w:rsid w:val="00F43A64"/>
    <w:rsid w:val="00F43B67"/>
    <w:rsid w:val="00F43DA5"/>
    <w:rsid w:val="00F43E1A"/>
    <w:rsid w:val="00F44739"/>
    <w:rsid w:val="00F4478B"/>
    <w:rsid w:val="00F44ABC"/>
    <w:rsid w:val="00F44BD1"/>
    <w:rsid w:val="00F44BF7"/>
    <w:rsid w:val="00F44D48"/>
    <w:rsid w:val="00F45301"/>
    <w:rsid w:val="00F4539A"/>
    <w:rsid w:val="00F455B8"/>
    <w:rsid w:val="00F45793"/>
    <w:rsid w:val="00F4582D"/>
    <w:rsid w:val="00F4596F"/>
    <w:rsid w:val="00F45C65"/>
    <w:rsid w:val="00F45CF6"/>
    <w:rsid w:val="00F45ECD"/>
    <w:rsid w:val="00F46A91"/>
    <w:rsid w:val="00F46C88"/>
    <w:rsid w:val="00F4703A"/>
    <w:rsid w:val="00F471C9"/>
    <w:rsid w:val="00F47A62"/>
    <w:rsid w:val="00F47A8D"/>
    <w:rsid w:val="00F47D54"/>
    <w:rsid w:val="00F47F8A"/>
    <w:rsid w:val="00F50209"/>
    <w:rsid w:val="00F50367"/>
    <w:rsid w:val="00F507DC"/>
    <w:rsid w:val="00F509DA"/>
    <w:rsid w:val="00F50C20"/>
    <w:rsid w:val="00F50DDF"/>
    <w:rsid w:val="00F50EAB"/>
    <w:rsid w:val="00F5128B"/>
    <w:rsid w:val="00F51363"/>
    <w:rsid w:val="00F513E5"/>
    <w:rsid w:val="00F51527"/>
    <w:rsid w:val="00F5171C"/>
    <w:rsid w:val="00F51744"/>
    <w:rsid w:val="00F51DFD"/>
    <w:rsid w:val="00F5210E"/>
    <w:rsid w:val="00F5218B"/>
    <w:rsid w:val="00F521C5"/>
    <w:rsid w:val="00F526A4"/>
    <w:rsid w:val="00F52804"/>
    <w:rsid w:val="00F52AC9"/>
    <w:rsid w:val="00F52ADD"/>
    <w:rsid w:val="00F52E5C"/>
    <w:rsid w:val="00F53061"/>
    <w:rsid w:val="00F5353D"/>
    <w:rsid w:val="00F539AE"/>
    <w:rsid w:val="00F53BB5"/>
    <w:rsid w:val="00F53FE0"/>
    <w:rsid w:val="00F54149"/>
    <w:rsid w:val="00F5417C"/>
    <w:rsid w:val="00F5428E"/>
    <w:rsid w:val="00F543CF"/>
    <w:rsid w:val="00F5455F"/>
    <w:rsid w:val="00F54B13"/>
    <w:rsid w:val="00F5503F"/>
    <w:rsid w:val="00F550E7"/>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1F3"/>
    <w:rsid w:val="00F6193D"/>
    <w:rsid w:val="00F61A95"/>
    <w:rsid w:val="00F61AB5"/>
    <w:rsid w:val="00F622CD"/>
    <w:rsid w:val="00F624AE"/>
    <w:rsid w:val="00F62558"/>
    <w:rsid w:val="00F62995"/>
    <w:rsid w:val="00F634C2"/>
    <w:rsid w:val="00F635E0"/>
    <w:rsid w:val="00F64574"/>
    <w:rsid w:val="00F64916"/>
    <w:rsid w:val="00F653AA"/>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1E35"/>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6E8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EC"/>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87FCD"/>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77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29"/>
    <w:rsid w:val="00FA29F6"/>
    <w:rsid w:val="00FA3059"/>
    <w:rsid w:val="00FA305B"/>
    <w:rsid w:val="00FA325D"/>
    <w:rsid w:val="00FA3395"/>
    <w:rsid w:val="00FA352D"/>
    <w:rsid w:val="00FA3731"/>
    <w:rsid w:val="00FA3B98"/>
    <w:rsid w:val="00FA3DC8"/>
    <w:rsid w:val="00FA4A19"/>
    <w:rsid w:val="00FA4C46"/>
    <w:rsid w:val="00FA4EC3"/>
    <w:rsid w:val="00FA521E"/>
    <w:rsid w:val="00FA521F"/>
    <w:rsid w:val="00FA54A8"/>
    <w:rsid w:val="00FA5634"/>
    <w:rsid w:val="00FA566D"/>
    <w:rsid w:val="00FA574F"/>
    <w:rsid w:val="00FA5912"/>
    <w:rsid w:val="00FA5EA8"/>
    <w:rsid w:val="00FA5F0C"/>
    <w:rsid w:val="00FA6122"/>
    <w:rsid w:val="00FA693B"/>
    <w:rsid w:val="00FA6D51"/>
    <w:rsid w:val="00FA7014"/>
    <w:rsid w:val="00FA7420"/>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45"/>
    <w:rsid w:val="00FB748F"/>
    <w:rsid w:val="00FB74C9"/>
    <w:rsid w:val="00FB751A"/>
    <w:rsid w:val="00FB7919"/>
    <w:rsid w:val="00FB7AE8"/>
    <w:rsid w:val="00FB7B95"/>
    <w:rsid w:val="00FB7FC8"/>
    <w:rsid w:val="00FC00F6"/>
    <w:rsid w:val="00FC021C"/>
    <w:rsid w:val="00FC08C7"/>
    <w:rsid w:val="00FC0A80"/>
    <w:rsid w:val="00FC0E66"/>
    <w:rsid w:val="00FC1461"/>
    <w:rsid w:val="00FC15DD"/>
    <w:rsid w:val="00FC16CE"/>
    <w:rsid w:val="00FC1769"/>
    <w:rsid w:val="00FC1803"/>
    <w:rsid w:val="00FC18A9"/>
    <w:rsid w:val="00FC1976"/>
    <w:rsid w:val="00FC1A8D"/>
    <w:rsid w:val="00FC1CB5"/>
    <w:rsid w:val="00FC1E9E"/>
    <w:rsid w:val="00FC1F49"/>
    <w:rsid w:val="00FC21A4"/>
    <w:rsid w:val="00FC224C"/>
    <w:rsid w:val="00FC2427"/>
    <w:rsid w:val="00FC2460"/>
    <w:rsid w:val="00FC2582"/>
    <w:rsid w:val="00FC266E"/>
    <w:rsid w:val="00FC26A8"/>
    <w:rsid w:val="00FC26D3"/>
    <w:rsid w:val="00FC2C22"/>
    <w:rsid w:val="00FC341B"/>
    <w:rsid w:val="00FC36BD"/>
    <w:rsid w:val="00FC396E"/>
    <w:rsid w:val="00FC3B30"/>
    <w:rsid w:val="00FC3BAC"/>
    <w:rsid w:val="00FC3D10"/>
    <w:rsid w:val="00FC3E33"/>
    <w:rsid w:val="00FC3E3B"/>
    <w:rsid w:val="00FC41E3"/>
    <w:rsid w:val="00FC5070"/>
    <w:rsid w:val="00FC5262"/>
    <w:rsid w:val="00FC52B1"/>
    <w:rsid w:val="00FC534D"/>
    <w:rsid w:val="00FC5C6B"/>
    <w:rsid w:val="00FC5FEA"/>
    <w:rsid w:val="00FC601B"/>
    <w:rsid w:val="00FC62CD"/>
    <w:rsid w:val="00FC6D0F"/>
    <w:rsid w:val="00FC70D5"/>
    <w:rsid w:val="00FC7139"/>
    <w:rsid w:val="00FC716E"/>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53"/>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621"/>
    <w:rsid w:val="00FE7794"/>
    <w:rsid w:val="00FE79AE"/>
    <w:rsid w:val="00FE7AB0"/>
    <w:rsid w:val="00FE7AE6"/>
    <w:rsid w:val="00FE7B2D"/>
    <w:rsid w:val="00FE7CBC"/>
    <w:rsid w:val="00FE7E73"/>
    <w:rsid w:val="00FE7F5E"/>
    <w:rsid w:val="00FF0150"/>
    <w:rsid w:val="00FF019F"/>
    <w:rsid w:val="00FF05C0"/>
    <w:rsid w:val="00FF081F"/>
    <w:rsid w:val="00FF0ACB"/>
    <w:rsid w:val="00FF0D0E"/>
    <w:rsid w:val="00FF0E8A"/>
    <w:rsid w:val="00FF0ECD"/>
    <w:rsid w:val="00FF100B"/>
    <w:rsid w:val="00FF13BD"/>
    <w:rsid w:val="00FF1852"/>
    <w:rsid w:val="00FF19C2"/>
    <w:rsid w:val="00FF1F50"/>
    <w:rsid w:val="00FF273C"/>
    <w:rsid w:val="00FF295F"/>
    <w:rsid w:val="00FF2998"/>
    <w:rsid w:val="00FF2AD6"/>
    <w:rsid w:val="00FF3321"/>
    <w:rsid w:val="00FF385E"/>
    <w:rsid w:val="00FF3BEC"/>
    <w:rsid w:val="00FF3CF7"/>
    <w:rsid w:val="00FF3D63"/>
    <w:rsid w:val="00FF3E2A"/>
    <w:rsid w:val="00FF3F22"/>
    <w:rsid w:val="00FF48FE"/>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74509"/>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ñ弌"/>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5494072">
      <w:bodyDiv w:val="1"/>
      <w:marLeft w:val="0"/>
      <w:marRight w:val="0"/>
      <w:marTop w:val="0"/>
      <w:marBottom w:val="0"/>
      <w:divBdr>
        <w:top w:val="none" w:sz="0" w:space="0" w:color="auto"/>
        <w:left w:val="none" w:sz="0" w:space="0" w:color="auto"/>
        <w:bottom w:val="none" w:sz="0" w:space="0" w:color="auto"/>
        <w:right w:val="none" w:sz="0" w:space="0" w:color="auto"/>
      </w:divBdr>
      <w:divsChild>
        <w:div w:id="1288731269">
          <w:marLeft w:val="547"/>
          <w:marRight w:val="0"/>
          <w:marTop w:val="0"/>
          <w:marBottom w:val="0"/>
          <w:divBdr>
            <w:top w:val="none" w:sz="0" w:space="0" w:color="auto"/>
            <w:left w:val="none" w:sz="0" w:space="0" w:color="auto"/>
            <w:bottom w:val="none" w:sz="0" w:space="0" w:color="auto"/>
            <w:right w:val="none" w:sz="0" w:space="0" w:color="auto"/>
          </w:divBdr>
        </w:div>
        <w:div w:id="482359003">
          <w:marLeft w:val="1166"/>
          <w:marRight w:val="0"/>
          <w:marTop w:val="0"/>
          <w:marBottom w:val="0"/>
          <w:divBdr>
            <w:top w:val="none" w:sz="0" w:space="0" w:color="auto"/>
            <w:left w:val="none" w:sz="0" w:space="0" w:color="auto"/>
            <w:bottom w:val="none" w:sz="0" w:space="0" w:color="auto"/>
            <w:right w:val="none" w:sz="0" w:space="0" w:color="auto"/>
          </w:divBdr>
        </w:div>
        <w:div w:id="1397050055">
          <w:marLeft w:val="1166"/>
          <w:marRight w:val="0"/>
          <w:marTop w:val="0"/>
          <w:marBottom w:val="0"/>
          <w:divBdr>
            <w:top w:val="none" w:sz="0" w:space="0" w:color="auto"/>
            <w:left w:val="none" w:sz="0" w:space="0" w:color="auto"/>
            <w:bottom w:val="none" w:sz="0" w:space="0" w:color="auto"/>
            <w:right w:val="none" w:sz="0" w:space="0" w:color="auto"/>
          </w:divBdr>
        </w:div>
        <w:div w:id="558395475">
          <w:marLeft w:val="1800"/>
          <w:marRight w:val="0"/>
          <w:marTop w:val="0"/>
          <w:marBottom w:val="0"/>
          <w:divBdr>
            <w:top w:val="none" w:sz="0" w:space="0" w:color="auto"/>
            <w:left w:val="none" w:sz="0" w:space="0" w:color="auto"/>
            <w:bottom w:val="none" w:sz="0" w:space="0" w:color="auto"/>
            <w:right w:val="none" w:sz="0" w:space="0" w:color="auto"/>
          </w:divBdr>
        </w:div>
        <w:div w:id="270165477">
          <w:marLeft w:val="547"/>
          <w:marRight w:val="0"/>
          <w:marTop w:val="0"/>
          <w:marBottom w:val="0"/>
          <w:divBdr>
            <w:top w:val="none" w:sz="0" w:space="0" w:color="auto"/>
            <w:left w:val="none" w:sz="0" w:space="0" w:color="auto"/>
            <w:bottom w:val="none" w:sz="0" w:space="0" w:color="auto"/>
            <w:right w:val="none" w:sz="0" w:space="0" w:color="auto"/>
          </w:divBdr>
        </w:div>
        <w:div w:id="966937791">
          <w:marLeft w:val="1166"/>
          <w:marRight w:val="0"/>
          <w:marTop w:val="0"/>
          <w:marBottom w:val="0"/>
          <w:divBdr>
            <w:top w:val="none" w:sz="0" w:space="0" w:color="auto"/>
            <w:left w:val="none" w:sz="0" w:space="0" w:color="auto"/>
            <w:bottom w:val="none" w:sz="0" w:space="0" w:color="auto"/>
            <w:right w:val="none" w:sz="0" w:space="0" w:color="auto"/>
          </w:divBdr>
        </w:div>
        <w:div w:id="1918244990">
          <w:marLeft w:val="1166"/>
          <w:marRight w:val="0"/>
          <w:marTop w:val="0"/>
          <w:marBottom w:val="0"/>
          <w:divBdr>
            <w:top w:val="none" w:sz="0" w:space="0" w:color="auto"/>
            <w:left w:val="none" w:sz="0" w:space="0" w:color="auto"/>
            <w:bottom w:val="none" w:sz="0" w:space="0" w:color="auto"/>
            <w:right w:val="none" w:sz="0" w:space="0" w:color="auto"/>
          </w:divBdr>
        </w:div>
        <w:div w:id="203253332">
          <w:marLeft w:val="547"/>
          <w:marRight w:val="0"/>
          <w:marTop w:val="0"/>
          <w:marBottom w:val="0"/>
          <w:divBdr>
            <w:top w:val="none" w:sz="0" w:space="0" w:color="auto"/>
            <w:left w:val="none" w:sz="0" w:space="0" w:color="auto"/>
            <w:bottom w:val="none" w:sz="0" w:space="0" w:color="auto"/>
            <w:right w:val="none" w:sz="0" w:space="0" w:color="auto"/>
          </w:divBdr>
        </w:div>
        <w:div w:id="265650014">
          <w:marLeft w:val="1166"/>
          <w:marRight w:val="0"/>
          <w:marTop w:val="0"/>
          <w:marBottom w:val="0"/>
          <w:divBdr>
            <w:top w:val="none" w:sz="0" w:space="0" w:color="auto"/>
            <w:left w:val="none" w:sz="0" w:space="0" w:color="auto"/>
            <w:bottom w:val="none" w:sz="0" w:space="0" w:color="auto"/>
            <w:right w:val="none" w:sz="0" w:space="0" w:color="auto"/>
          </w:divBdr>
        </w:div>
        <w:div w:id="1702240119">
          <w:marLeft w:val="547"/>
          <w:marRight w:val="0"/>
          <w:marTop w:val="0"/>
          <w:marBottom w:val="0"/>
          <w:divBdr>
            <w:top w:val="none" w:sz="0" w:space="0" w:color="auto"/>
            <w:left w:val="none" w:sz="0" w:space="0" w:color="auto"/>
            <w:bottom w:val="none" w:sz="0" w:space="0" w:color="auto"/>
            <w:right w:val="none" w:sz="0" w:space="0" w:color="auto"/>
          </w:divBdr>
        </w:div>
        <w:div w:id="1488205825">
          <w:marLeft w:val="547"/>
          <w:marRight w:val="0"/>
          <w:marTop w:val="0"/>
          <w:marBottom w:val="0"/>
          <w:divBdr>
            <w:top w:val="none" w:sz="0" w:space="0" w:color="auto"/>
            <w:left w:val="none" w:sz="0" w:space="0" w:color="auto"/>
            <w:bottom w:val="none" w:sz="0" w:space="0" w:color="auto"/>
            <w:right w:val="none" w:sz="0" w:space="0" w:color="auto"/>
          </w:divBdr>
        </w:div>
        <w:div w:id="1334142012">
          <w:marLeft w:val="1166"/>
          <w:marRight w:val="0"/>
          <w:marTop w:val="0"/>
          <w:marBottom w:val="0"/>
          <w:divBdr>
            <w:top w:val="none" w:sz="0" w:space="0" w:color="auto"/>
            <w:left w:val="none" w:sz="0" w:space="0" w:color="auto"/>
            <w:bottom w:val="none" w:sz="0" w:space="0" w:color="auto"/>
            <w:right w:val="none" w:sz="0" w:space="0" w:color="auto"/>
          </w:divBdr>
        </w:div>
        <w:div w:id="766464462">
          <w:marLeft w:val="547"/>
          <w:marRight w:val="0"/>
          <w:marTop w:val="0"/>
          <w:marBottom w:val="0"/>
          <w:divBdr>
            <w:top w:val="none" w:sz="0" w:space="0" w:color="auto"/>
            <w:left w:val="none" w:sz="0" w:space="0" w:color="auto"/>
            <w:bottom w:val="none" w:sz="0" w:space="0" w:color="auto"/>
            <w:right w:val="none" w:sz="0" w:space="0" w:color="auto"/>
          </w:divBdr>
        </w:div>
        <w:div w:id="723725139">
          <w:marLeft w:val="547"/>
          <w:marRight w:val="0"/>
          <w:marTop w:val="0"/>
          <w:marBottom w:val="0"/>
          <w:divBdr>
            <w:top w:val="none" w:sz="0" w:space="0" w:color="auto"/>
            <w:left w:val="none" w:sz="0" w:space="0" w:color="auto"/>
            <w:bottom w:val="none" w:sz="0" w:space="0" w:color="auto"/>
            <w:right w:val="none" w:sz="0" w:space="0" w:color="auto"/>
          </w:divBdr>
        </w:div>
        <w:div w:id="527446294">
          <w:marLeft w:val="547"/>
          <w:marRight w:val="0"/>
          <w:marTop w:val="0"/>
          <w:marBottom w:val="0"/>
          <w:divBdr>
            <w:top w:val="none" w:sz="0" w:space="0" w:color="auto"/>
            <w:left w:val="none" w:sz="0" w:space="0" w:color="auto"/>
            <w:bottom w:val="none" w:sz="0" w:space="0" w:color="auto"/>
            <w:right w:val="none" w:sz="0" w:space="0" w:color="auto"/>
          </w:divBdr>
        </w:div>
        <w:div w:id="426779432">
          <w:marLeft w:val="547"/>
          <w:marRight w:val="0"/>
          <w:marTop w:val="0"/>
          <w:marBottom w:val="0"/>
          <w:divBdr>
            <w:top w:val="none" w:sz="0" w:space="0" w:color="auto"/>
            <w:left w:val="none" w:sz="0" w:space="0" w:color="auto"/>
            <w:bottom w:val="none" w:sz="0" w:space="0" w:color="auto"/>
            <w:right w:val="none" w:sz="0" w:space="0" w:color="auto"/>
          </w:divBdr>
        </w:div>
        <w:div w:id="831414350">
          <w:marLeft w:val="1166"/>
          <w:marRight w:val="0"/>
          <w:marTop w:val="0"/>
          <w:marBottom w:val="0"/>
          <w:divBdr>
            <w:top w:val="none" w:sz="0" w:space="0" w:color="auto"/>
            <w:left w:val="none" w:sz="0" w:space="0" w:color="auto"/>
            <w:bottom w:val="none" w:sz="0" w:space="0" w:color="auto"/>
            <w:right w:val="none" w:sz="0" w:space="0" w:color="auto"/>
          </w:divBdr>
        </w:div>
        <w:div w:id="913859602">
          <w:marLeft w:val="1166"/>
          <w:marRight w:val="0"/>
          <w:marTop w:val="0"/>
          <w:marBottom w:val="0"/>
          <w:divBdr>
            <w:top w:val="none" w:sz="0" w:space="0" w:color="auto"/>
            <w:left w:val="none" w:sz="0" w:space="0" w:color="auto"/>
            <w:bottom w:val="none" w:sz="0" w:space="0" w:color="auto"/>
            <w:right w:val="none" w:sz="0" w:space="0" w:color="auto"/>
          </w:divBdr>
        </w:div>
        <w:div w:id="279534298">
          <w:marLeft w:val="547"/>
          <w:marRight w:val="0"/>
          <w:marTop w:val="0"/>
          <w:marBottom w:val="0"/>
          <w:divBdr>
            <w:top w:val="none" w:sz="0" w:space="0" w:color="auto"/>
            <w:left w:val="none" w:sz="0" w:space="0" w:color="auto"/>
            <w:bottom w:val="none" w:sz="0" w:space="0" w:color="auto"/>
            <w:right w:val="none" w:sz="0" w:space="0" w:color="auto"/>
          </w:divBdr>
        </w:div>
        <w:div w:id="161360577">
          <w:marLeft w:val="547"/>
          <w:marRight w:val="0"/>
          <w:marTop w:val="0"/>
          <w:marBottom w:val="0"/>
          <w:divBdr>
            <w:top w:val="none" w:sz="0" w:space="0" w:color="auto"/>
            <w:left w:val="none" w:sz="0" w:space="0" w:color="auto"/>
            <w:bottom w:val="none" w:sz="0" w:space="0" w:color="auto"/>
            <w:right w:val="none" w:sz="0" w:space="0" w:color="auto"/>
          </w:divBdr>
        </w:div>
        <w:div w:id="99105364">
          <w:marLeft w:val="547"/>
          <w:marRight w:val="0"/>
          <w:marTop w:val="0"/>
          <w:marBottom w:val="0"/>
          <w:divBdr>
            <w:top w:val="none" w:sz="0" w:space="0" w:color="auto"/>
            <w:left w:val="none" w:sz="0" w:space="0" w:color="auto"/>
            <w:bottom w:val="none" w:sz="0" w:space="0" w:color="auto"/>
            <w:right w:val="none" w:sz="0" w:space="0" w:color="auto"/>
          </w:divBdr>
        </w:div>
        <w:div w:id="841043903">
          <w:marLeft w:val="547"/>
          <w:marRight w:val="0"/>
          <w:marTop w:val="0"/>
          <w:marBottom w:val="0"/>
          <w:divBdr>
            <w:top w:val="none" w:sz="0" w:space="0" w:color="auto"/>
            <w:left w:val="none" w:sz="0" w:space="0" w:color="auto"/>
            <w:bottom w:val="none" w:sz="0" w:space="0" w:color="auto"/>
            <w:right w:val="none" w:sz="0" w:space="0" w:color="auto"/>
          </w:divBdr>
        </w:div>
        <w:div w:id="1624841476">
          <w:marLeft w:val="547"/>
          <w:marRight w:val="0"/>
          <w:marTop w:val="0"/>
          <w:marBottom w:val="0"/>
          <w:divBdr>
            <w:top w:val="none" w:sz="0" w:space="0" w:color="auto"/>
            <w:left w:val="none" w:sz="0" w:space="0" w:color="auto"/>
            <w:bottom w:val="none" w:sz="0" w:space="0" w:color="auto"/>
            <w:right w:val="none" w:sz="0" w:space="0" w:color="auto"/>
          </w:divBdr>
        </w:div>
        <w:div w:id="1703897666">
          <w:marLeft w:val="1166"/>
          <w:marRight w:val="0"/>
          <w:marTop w:val="0"/>
          <w:marBottom w:val="0"/>
          <w:divBdr>
            <w:top w:val="none" w:sz="0" w:space="0" w:color="auto"/>
            <w:left w:val="none" w:sz="0" w:space="0" w:color="auto"/>
            <w:bottom w:val="none" w:sz="0" w:space="0" w:color="auto"/>
            <w:right w:val="none" w:sz="0" w:space="0" w:color="auto"/>
          </w:divBdr>
        </w:div>
        <w:div w:id="1293824560">
          <w:marLeft w:val="1166"/>
          <w:marRight w:val="0"/>
          <w:marTop w:val="0"/>
          <w:marBottom w:val="0"/>
          <w:divBdr>
            <w:top w:val="none" w:sz="0" w:space="0" w:color="auto"/>
            <w:left w:val="none" w:sz="0" w:space="0" w:color="auto"/>
            <w:bottom w:val="none" w:sz="0" w:space="0" w:color="auto"/>
            <w:right w:val="none" w:sz="0" w:space="0" w:color="auto"/>
          </w:divBdr>
        </w:div>
        <w:div w:id="1893498843">
          <w:marLeft w:val="1166"/>
          <w:marRight w:val="0"/>
          <w:marTop w:val="0"/>
          <w:marBottom w:val="0"/>
          <w:divBdr>
            <w:top w:val="none" w:sz="0" w:space="0" w:color="auto"/>
            <w:left w:val="none" w:sz="0" w:space="0" w:color="auto"/>
            <w:bottom w:val="none" w:sz="0" w:space="0" w:color="auto"/>
            <w:right w:val="none" w:sz="0" w:space="0" w:color="auto"/>
          </w:divBdr>
        </w:div>
        <w:div w:id="508831531">
          <w:marLeft w:val="547"/>
          <w:marRight w:val="0"/>
          <w:marTop w:val="0"/>
          <w:marBottom w:val="0"/>
          <w:divBdr>
            <w:top w:val="none" w:sz="0" w:space="0" w:color="auto"/>
            <w:left w:val="none" w:sz="0" w:space="0" w:color="auto"/>
            <w:bottom w:val="none" w:sz="0" w:space="0" w:color="auto"/>
            <w:right w:val="none" w:sz="0" w:space="0" w:color="auto"/>
          </w:divBdr>
        </w:div>
        <w:div w:id="60644549">
          <w:marLeft w:val="547"/>
          <w:marRight w:val="0"/>
          <w:marTop w:val="0"/>
          <w:marBottom w:val="0"/>
          <w:divBdr>
            <w:top w:val="none" w:sz="0" w:space="0" w:color="auto"/>
            <w:left w:val="none" w:sz="0" w:space="0" w:color="auto"/>
            <w:bottom w:val="none" w:sz="0" w:space="0" w:color="auto"/>
            <w:right w:val="none" w:sz="0" w:space="0" w:color="auto"/>
          </w:divBdr>
        </w:div>
        <w:div w:id="1334995668">
          <w:marLeft w:val="1166"/>
          <w:marRight w:val="0"/>
          <w:marTop w:val="0"/>
          <w:marBottom w:val="0"/>
          <w:divBdr>
            <w:top w:val="none" w:sz="0" w:space="0" w:color="auto"/>
            <w:left w:val="none" w:sz="0" w:space="0" w:color="auto"/>
            <w:bottom w:val="none" w:sz="0" w:space="0" w:color="auto"/>
            <w:right w:val="none" w:sz="0" w:space="0" w:color="auto"/>
          </w:divBdr>
        </w:div>
        <w:div w:id="332222987">
          <w:marLeft w:val="1166"/>
          <w:marRight w:val="0"/>
          <w:marTop w:val="0"/>
          <w:marBottom w:val="0"/>
          <w:divBdr>
            <w:top w:val="none" w:sz="0" w:space="0" w:color="auto"/>
            <w:left w:val="none" w:sz="0" w:space="0" w:color="auto"/>
            <w:bottom w:val="none" w:sz="0" w:space="0" w:color="auto"/>
            <w:right w:val="none" w:sz="0" w:space="0" w:color="auto"/>
          </w:divBdr>
        </w:div>
        <w:div w:id="919406450">
          <w:marLeft w:val="547"/>
          <w:marRight w:val="0"/>
          <w:marTop w:val="0"/>
          <w:marBottom w:val="0"/>
          <w:divBdr>
            <w:top w:val="none" w:sz="0" w:space="0" w:color="auto"/>
            <w:left w:val="none" w:sz="0" w:space="0" w:color="auto"/>
            <w:bottom w:val="none" w:sz="0" w:space="0" w:color="auto"/>
            <w:right w:val="none" w:sz="0" w:space="0" w:color="auto"/>
          </w:divBdr>
        </w:div>
        <w:div w:id="100537792">
          <w:marLeft w:val="547"/>
          <w:marRight w:val="0"/>
          <w:marTop w:val="0"/>
          <w:marBottom w:val="0"/>
          <w:divBdr>
            <w:top w:val="none" w:sz="0" w:space="0" w:color="auto"/>
            <w:left w:val="none" w:sz="0" w:space="0" w:color="auto"/>
            <w:bottom w:val="none" w:sz="0" w:space="0" w:color="auto"/>
            <w:right w:val="none" w:sz="0" w:space="0" w:color="auto"/>
          </w:divBdr>
        </w:div>
        <w:div w:id="1729498612">
          <w:marLeft w:val="547"/>
          <w:marRight w:val="0"/>
          <w:marTop w:val="0"/>
          <w:marBottom w:val="0"/>
          <w:divBdr>
            <w:top w:val="none" w:sz="0" w:space="0" w:color="auto"/>
            <w:left w:val="none" w:sz="0" w:space="0" w:color="auto"/>
            <w:bottom w:val="none" w:sz="0" w:space="0" w:color="auto"/>
            <w:right w:val="none" w:sz="0" w:space="0" w:color="auto"/>
          </w:divBdr>
        </w:div>
        <w:div w:id="1370687048">
          <w:marLeft w:val="547"/>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9010572">
      <w:bodyDiv w:val="1"/>
      <w:marLeft w:val="0"/>
      <w:marRight w:val="0"/>
      <w:marTop w:val="0"/>
      <w:marBottom w:val="0"/>
      <w:divBdr>
        <w:top w:val="none" w:sz="0" w:space="0" w:color="auto"/>
        <w:left w:val="none" w:sz="0" w:space="0" w:color="auto"/>
        <w:bottom w:val="none" w:sz="0" w:space="0" w:color="auto"/>
        <w:right w:val="none" w:sz="0" w:space="0" w:color="auto"/>
      </w:divBdr>
      <w:divsChild>
        <w:div w:id="244537494">
          <w:marLeft w:val="1310"/>
          <w:marRight w:val="0"/>
          <w:marTop w:val="67"/>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492242">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203273">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6599397">
      <w:bodyDiv w:val="1"/>
      <w:marLeft w:val="0"/>
      <w:marRight w:val="0"/>
      <w:marTop w:val="0"/>
      <w:marBottom w:val="0"/>
      <w:divBdr>
        <w:top w:val="none" w:sz="0" w:space="0" w:color="auto"/>
        <w:left w:val="none" w:sz="0" w:space="0" w:color="auto"/>
        <w:bottom w:val="none" w:sz="0" w:space="0" w:color="auto"/>
        <w:right w:val="none" w:sz="0" w:space="0" w:color="auto"/>
      </w:divBdr>
      <w:divsChild>
        <w:div w:id="1551110916">
          <w:marLeft w:val="1310"/>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74456">
      <w:bodyDiv w:val="1"/>
      <w:marLeft w:val="0"/>
      <w:marRight w:val="0"/>
      <w:marTop w:val="0"/>
      <w:marBottom w:val="0"/>
      <w:divBdr>
        <w:top w:val="none" w:sz="0" w:space="0" w:color="auto"/>
        <w:left w:val="none" w:sz="0" w:space="0" w:color="auto"/>
        <w:bottom w:val="none" w:sz="0" w:space="0" w:color="auto"/>
        <w:right w:val="none" w:sz="0" w:space="0" w:color="auto"/>
      </w:divBdr>
      <w:divsChild>
        <w:div w:id="1828520615">
          <w:marLeft w:val="547"/>
          <w:marRight w:val="0"/>
          <w:marTop w:val="0"/>
          <w:marBottom w:val="0"/>
          <w:divBdr>
            <w:top w:val="none" w:sz="0" w:space="0" w:color="auto"/>
            <w:left w:val="none" w:sz="0" w:space="0" w:color="auto"/>
            <w:bottom w:val="none" w:sz="0" w:space="0" w:color="auto"/>
            <w:right w:val="none" w:sz="0" w:space="0" w:color="auto"/>
          </w:divBdr>
        </w:div>
        <w:div w:id="1024290368">
          <w:marLeft w:val="547"/>
          <w:marRight w:val="0"/>
          <w:marTop w:val="0"/>
          <w:marBottom w:val="0"/>
          <w:divBdr>
            <w:top w:val="none" w:sz="0" w:space="0" w:color="auto"/>
            <w:left w:val="none" w:sz="0" w:space="0" w:color="auto"/>
            <w:bottom w:val="none" w:sz="0" w:space="0" w:color="auto"/>
            <w:right w:val="none" w:sz="0" w:space="0" w:color="auto"/>
          </w:divBdr>
        </w:div>
        <w:div w:id="580260243">
          <w:marLeft w:val="547"/>
          <w:marRight w:val="0"/>
          <w:marTop w:val="0"/>
          <w:marBottom w:val="0"/>
          <w:divBdr>
            <w:top w:val="none" w:sz="0" w:space="0" w:color="auto"/>
            <w:left w:val="none" w:sz="0" w:space="0" w:color="auto"/>
            <w:bottom w:val="none" w:sz="0" w:space="0" w:color="auto"/>
            <w:right w:val="none" w:sz="0" w:space="0" w:color="auto"/>
          </w:divBdr>
        </w:div>
        <w:div w:id="1829706191">
          <w:marLeft w:val="547"/>
          <w:marRight w:val="0"/>
          <w:marTop w:val="0"/>
          <w:marBottom w:val="0"/>
          <w:divBdr>
            <w:top w:val="none" w:sz="0" w:space="0" w:color="auto"/>
            <w:left w:val="none" w:sz="0" w:space="0" w:color="auto"/>
            <w:bottom w:val="none" w:sz="0" w:space="0" w:color="auto"/>
            <w:right w:val="none" w:sz="0" w:space="0" w:color="auto"/>
          </w:divBdr>
        </w:div>
        <w:div w:id="418864939">
          <w:marLeft w:val="547"/>
          <w:marRight w:val="0"/>
          <w:marTop w:val="0"/>
          <w:marBottom w:val="0"/>
          <w:divBdr>
            <w:top w:val="none" w:sz="0" w:space="0" w:color="auto"/>
            <w:left w:val="none" w:sz="0" w:space="0" w:color="auto"/>
            <w:bottom w:val="none" w:sz="0" w:space="0" w:color="auto"/>
            <w:right w:val="none" w:sz="0" w:space="0" w:color="auto"/>
          </w:divBdr>
        </w:div>
        <w:div w:id="19817860">
          <w:marLeft w:val="547"/>
          <w:marRight w:val="0"/>
          <w:marTop w:val="0"/>
          <w:marBottom w:val="0"/>
          <w:divBdr>
            <w:top w:val="none" w:sz="0" w:space="0" w:color="auto"/>
            <w:left w:val="none" w:sz="0" w:space="0" w:color="auto"/>
            <w:bottom w:val="none" w:sz="0" w:space="0" w:color="auto"/>
            <w:right w:val="none" w:sz="0" w:space="0" w:color="auto"/>
          </w:divBdr>
        </w:div>
        <w:div w:id="1101409805">
          <w:marLeft w:val="547"/>
          <w:marRight w:val="0"/>
          <w:marTop w:val="0"/>
          <w:marBottom w:val="0"/>
          <w:divBdr>
            <w:top w:val="none" w:sz="0" w:space="0" w:color="auto"/>
            <w:left w:val="none" w:sz="0" w:space="0" w:color="auto"/>
            <w:bottom w:val="none" w:sz="0" w:space="0" w:color="auto"/>
            <w:right w:val="none" w:sz="0" w:space="0" w:color="auto"/>
          </w:divBdr>
        </w:div>
        <w:div w:id="1242564296">
          <w:marLeft w:val="547"/>
          <w:marRight w:val="0"/>
          <w:marTop w:val="0"/>
          <w:marBottom w:val="0"/>
          <w:divBdr>
            <w:top w:val="none" w:sz="0" w:space="0" w:color="auto"/>
            <w:left w:val="none" w:sz="0" w:space="0" w:color="auto"/>
            <w:bottom w:val="none" w:sz="0" w:space="0" w:color="auto"/>
            <w:right w:val="none" w:sz="0" w:space="0" w:color="auto"/>
          </w:divBdr>
        </w:div>
        <w:div w:id="1809974247">
          <w:marLeft w:val="547"/>
          <w:marRight w:val="0"/>
          <w:marTop w:val="0"/>
          <w:marBottom w:val="0"/>
          <w:divBdr>
            <w:top w:val="none" w:sz="0" w:space="0" w:color="auto"/>
            <w:left w:val="none" w:sz="0" w:space="0" w:color="auto"/>
            <w:bottom w:val="none" w:sz="0" w:space="0" w:color="auto"/>
            <w:right w:val="none" w:sz="0" w:space="0" w:color="auto"/>
          </w:divBdr>
        </w:div>
        <w:div w:id="277950731">
          <w:marLeft w:val="547"/>
          <w:marRight w:val="0"/>
          <w:marTop w:val="0"/>
          <w:marBottom w:val="0"/>
          <w:divBdr>
            <w:top w:val="none" w:sz="0" w:space="0" w:color="auto"/>
            <w:left w:val="none" w:sz="0" w:space="0" w:color="auto"/>
            <w:bottom w:val="none" w:sz="0" w:space="0" w:color="auto"/>
            <w:right w:val="none" w:sz="0" w:space="0" w:color="auto"/>
          </w:divBdr>
        </w:div>
        <w:div w:id="140854915">
          <w:marLeft w:val="547"/>
          <w:marRight w:val="0"/>
          <w:marTop w:val="0"/>
          <w:marBottom w:val="0"/>
          <w:divBdr>
            <w:top w:val="none" w:sz="0" w:space="0" w:color="auto"/>
            <w:left w:val="none" w:sz="0" w:space="0" w:color="auto"/>
            <w:bottom w:val="none" w:sz="0" w:space="0" w:color="auto"/>
            <w:right w:val="none" w:sz="0" w:space="0" w:color="auto"/>
          </w:divBdr>
        </w:div>
        <w:div w:id="1495685572">
          <w:marLeft w:val="547"/>
          <w:marRight w:val="0"/>
          <w:marTop w:val="0"/>
          <w:marBottom w:val="0"/>
          <w:divBdr>
            <w:top w:val="none" w:sz="0" w:space="0" w:color="auto"/>
            <w:left w:val="none" w:sz="0" w:space="0" w:color="auto"/>
            <w:bottom w:val="none" w:sz="0" w:space="0" w:color="auto"/>
            <w:right w:val="none" w:sz="0" w:space="0" w:color="auto"/>
          </w:divBdr>
        </w:div>
        <w:div w:id="1480075326">
          <w:marLeft w:val="547"/>
          <w:marRight w:val="0"/>
          <w:marTop w:val="0"/>
          <w:marBottom w:val="0"/>
          <w:divBdr>
            <w:top w:val="none" w:sz="0" w:space="0" w:color="auto"/>
            <w:left w:val="none" w:sz="0" w:space="0" w:color="auto"/>
            <w:bottom w:val="none" w:sz="0" w:space="0" w:color="auto"/>
            <w:right w:val="none" w:sz="0" w:space="0" w:color="auto"/>
          </w:divBdr>
        </w:div>
        <w:div w:id="471098554">
          <w:marLeft w:val="547"/>
          <w:marRight w:val="0"/>
          <w:marTop w:val="0"/>
          <w:marBottom w:val="0"/>
          <w:divBdr>
            <w:top w:val="none" w:sz="0" w:space="0" w:color="auto"/>
            <w:left w:val="none" w:sz="0" w:space="0" w:color="auto"/>
            <w:bottom w:val="none" w:sz="0" w:space="0" w:color="auto"/>
            <w:right w:val="none" w:sz="0" w:space="0" w:color="auto"/>
          </w:divBdr>
        </w:div>
        <w:div w:id="1431009489">
          <w:marLeft w:val="547"/>
          <w:marRight w:val="0"/>
          <w:marTop w:val="0"/>
          <w:marBottom w:val="0"/>
          <w:divBdr>
            <w:top w:val="none" w:sz="0" w:space="0" w:color="auto"/>
            <w:left w:val="none" w:sz="0" w:space="0" w:color="auto"/>
            <w:bottom w:val="none" w:sz="0" w:space="0" w:color="auto"/>
            <w:right w:val="none" w:sz="0" w:space="0" w:color="auto"/>
          </w:divBdr>
        </w:div>
        <w:div w:id="1876653619">
          <w:marLeft w:val="547"/>
          <w:marRight w:val="0"/>
          <w:marTop w:val="0"/>
          <w:marBottom w:val="0"/>
          <w:divBdr>
            <w:top w:val="none" w:sz="0" w:space="0" w:color="auto"/>
            <w:left w:val="none" w:sz="0" w:space="0" w:color="auto"/>
            <w:bottom w:val="none" w:sz="0" w:space="0" w:color="auto"/>
            <w:right w:val="none" w:sz="0" w:space="0" w:color="auto"/>
          </w:divBdr>
        </w:div>
        <w:div w:id="2090344304">
          <w:marLeft w:val="547"/>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923822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7770047">
      <w:bodyDiv w:val="1"/>
      <w:marLeft w:val="0"/>
      <w:marRight w:val="0"/>
      <w:marTop w:val="0"/>
      <w:marBottom w:val="0"/>
      <w:divBdr>
        <w:top w:val="none" w:sz="0" w:space="0" w:color="auto"/>
        <w:left w:val="none" w:sz="0" w:space="0" w:color="auto"/>
        <w:bottom w:val="none" w:sz="0" w:space="0" w:color="auto"/>
        <w:right w:val="none" w:sz="0" w:space="0" w:color="auto"/>
      </w:divBdr>
      <w:divsChild>
        <w:div w:id="1358777295">
          <w:marLeft w:val="562"/>
          <w:marRight w:val="0"/>
          <w:marTop w:val="67"/>
          <w:marBottom w:val="0"/>
          <w:divBdr>
            <w:top w:val="none" w:sz="0" w:space="0" w:color="auto"/>
            <w:left w:val="none" w:sz="0" w:space="0" w:color="auto"/>
            <w:bottom w:val="none" w:sz="0" w:space="0" w:color="auto"/>
            <w:right w:val="none" w:sz="0" w:space="0" w:color="auto"/>
          </w:divBdr>
        </w:div>
        <w:div w:id="1912080298">
          <w:marLeft w:val="936"/>
          <w:marRight w:val="0"/>
          <w:marTop w:val="67"/>
          <w:marBottom w:val="0"/>
          <w:divBdr>
            <w:top w:val="none" w:sz="0" w:space="0" w:color="auto"/>
            <w:left w:val="none" w:sz="0" w:space="0" w:color="auto"/>
            <w:bottom w:val="none" w:sz="0" w:space="0" w:color="auto"/>
            <w:right w:val="none" w:sz="0" w:space="0" w:color="auto"/>
          </w:divBdr>
        </w:div>
        <w:div w:id="1274825179">
          <w:marLeft w:val="936"/>
          <w:marRight w:val="0"/>
          <w:marTop w:val="67"/>
          <w:marBottom w:val="0"/>
          <w:divBdr>
            <w:top w:val="none" w:sz="0" w:space="0" w:color="auto"/>
            <w:left w:val="none" w:sz="0" w:space="0" w:color="auto"/>
            <w:bottom w:val="none" w:sz="0" w:space="0" w:color="auto"/>
            <w:right w:val="none" w:sz="0" w:space="0" w:color="auto"/>
          </w:divBdr>
        </w:div>
        <w:div w:id="541213509">
          <w:marLeft w:val="936"/>
          <w:marRight w:val="0"/>
          <w:marTop w:val="67"/>
          <w:marBottom w:val="0"/>
          <w:divBdr>
            <w:top w:val="none" w:sz="0" w:space="0" w:color="auto"/>
            <w:left w:val="none" w:sz="0" w:space="0" w:color="auto"/>
            <w:bottom w:val="none" w:sz="0" w:space="0" w:color="auto"/>
            <w:right w:val="none" w:sz="0" w:space="0" w:color="auto"/>
          </w:divBdr>
        </w:div>
        <w:div w:id="1524441245">
          <w:marLeft w:val="562"/>
          <w:marRight w:val="0"/>
          <w:marTop w:val="67"/>
          <w:marBottom w:val="0"/>
          <w:divBdr>
            <w:top w:val="none" w:sz="0" w:space="0" w:color="auto"/>
            <w:left w:val="none" w:sz="0" w:space="0" w:color="auto"/>
            <w:bottom w:val="none" w:sz="0" w:space="0" w:color="auto"/>
            <w:right w:val="none" w:sz="0" w:space="0" w:color="auto"/>
          </w:divBdr>
        </w:div>
        <w:div w:id="240451805">
          <w:marLeft w:val="936"/>
          <w:marRight w:val="0"/>
          <w:marTop w:val="67"/>
          <w:marBottom w:val="0"/>
          <w:divBdr>
            <w:top w:val="none" w:sz="0" w:space="0" w:color="auto"/>
            <w:left w:val="none" w:sz="0" w:space="0" w:color="auto"/>
            <w:bottom w:val="none" w:sz="0" w:space="0" w:color="auto"/>
            <w:right w:val="none" w:sz="0" w:space="0" w:color="auto"/>
          </w:divBdr>
        </w:div>
        <w:div w:id="1475832763">
          <w:marLeft w:val="936"/>
          <w:marRight w:val="0"/>
          <w:marTop w:val="67"/>
          <w:marBottom w:val="0"/>
          <w:divBdr>
            <w:top w:val="none" w:sz="0" w:space="0" w:color="auto"/>
            <w:left w:val="none" w:sz="0" w:space="0" w:color="auto"/>
            <w:bottom w:val="none" w:sz="0" w:space="0" w:color="auto"/>
            <w:right w:val="none" w:sz="0" w:space="0" w:color="auto"/>
          </w:divBdr>
        </w:div>
        <w:div w:id="1020547669">
          <w:marLeft w:val="936"/>
          <w:marRight w:val="0"/>
          <w:marTop w:val="67"/>
          <w:marBottom w:val="0"/>
          <w:divBdr>
            <w:top w:val="none" w:sz="0" w:space="0" w:color="auto"/>
            <w:left w:val="none" w:sz="0" w:space="0" w:color="auto"/>
            <w:bottom w:val="none" w:sz="0" w:space="0" w:color="auto"/>
            <w:right w:val="none" w:sz="0" w:space="0" w:color="auto"/>
          </w:divBdr>
        </w:div>
      </w:divsChild>
    </w:div>
    <w:div w:id="47815306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2755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93415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770702">
      <w:bodyDiv w:val="1"/>
      <w:marLeft w:val="0"/>
      <w:marRight w:val="0"/>
      <w:marTop w:val="0"/>
      <w:marBottom w:val="0"/>
      <w:divBdr>
        <w:top w:val="none" w:sz="0" w:space="0" w:color="auto"/>
        <w:left w:val="none" w:sz="0" w:space="0" w:color="auto"/>
        <w:bottom w:val="none" w:sz="0" w:space="0" w:color="auto"/>
        <w:right w:val="none" w:sz="0" w:space="0" w:color="auto"/>
      </w:divBdr>
      <w:divsChild>
        <w:div w:id="1806312766">
          <w:marLeft w:val="547"/>
          <w:marRight w:val="0"/>
          <w:marTop w:val="0"/>
          <w:marBottom w:val="0"/>
          <w:divBdr>
            <w:top w:val="none" w:sz="0" w:space="0" w:color="auto"/>
            <w:left w:val="none" w:sz="0" w:space="0" w:color="auto"/>
            <w:bottom w:val="none" w:sz="0" w:space="0" w:color="auto"/>
            <w:right w:val="none" w:sz="0" w:space="0" w:color="auto"/>
          </w:divBdr>
        </w:div>
        <w:div w:id="1436248554">
          <w:marLeft w:val="1166"/>
          <w:marRight w:val="0"/>
          <w:marTop w:val="0"/>
          <w:marBottom w:val="0"/>
          <w:divBdr>
            <w:top w:val="none" w:sz="0" w:space="0" w:color="auto"/>
            <w:left w:val="none" w:sz="0" w:space="0" w:color="auto"/>
            <w:bottom w:val="none" w:sz="0" w:space="0" w:color="auto"/>
            <w:right w:val="none" w:sz="0" w:space="0" w:color="auto"/>
          </w:divBdr>
        </w:div>
        <w:div w:id="674383826">
          <w:marLeft w:val="1166"/>
          <w:marRight w:val="0"/>
          <w:marTop w:val="0"/>
          <w:marBottom w:val="0"/>
          <w:divBdr>
            <w:top w:val="none" w:sz="0" w:space="0" w:color="auto"/>
            <w:left w:val="none" w:sz="0" w:space="0" w:color="auto"/>
            <w:bottom w:val="none" w:sz="0" w:space="0" w:color="auto"/>
            <w:right w:val="none" w:sz="0" w:space="0" w:color="auto"/>
          </w:divBdr>
        </w:div>
        <w:div w:id="15272488">
          <w:marLeft w:val="1800"/>
          <w:marRight w:val="0"/>
          <w:marTop w:val="0"/>
          <w:marBottom w:val="0"/>
          <w:divBdr>
            <w:top w:val="none" w:sz="0" w:space="0" w:color="auto"/>
            <w:left w:val="none" w:sz="0" w:space="0" w:color="auto"/>
            <w:bottom w:val="none" w:sz="0" w:space="0" w:color="auto"/>
            <w:right w:val="none" w:sz="0" w:space="0" w:color="auto"/>
          </w:divBdr>
        </w:div>
        <w:div w:id="680014550">
          <w:marLeft w:val="547"/>
          <w:marRight w:val="0"/>
          <w:marTop w:val="0"/>
          <w:marBottom w:val="0"/>
          <w:divBdr>
            <w:top w:val="none" w:sz="0" w:space="0" w:color="auto"/>
            <w:left w:val="none" w:sz="0" w:space="0" w:color="auto"/>
            <w:bottom w:val="none" w:sz="0" w:space="0" w:color="auto"/>
            <w:right w:val="none" w:sz="0" w:space="0" w:color="auto"/>
          </w:divBdr>
        </w:div>
        <w:div w:id="1499806033">
          <w:marLeft w:val="1166"/>
          <w:marRight w:val="0"/>
          <w:marTop w:val="0"/>
          <w:marBottom w:val="0"/>
          <w:divBdr>
            <w:top w:val="none" w:sz="0" w:space="0" w:color="auto"/>
            <w:left w:val="none" w:sz="0" w:space="0" w:color="auto"/>
            <w:bottom w:val="none" w:sz="0" w:space="0" w:color="auto"/>
            <w:right w:val="none" w:sz="0" w:space="0" w:color="auto"/>
          </w:divBdr>
        </w:div>
        <w:div w:id="1879777374">
          <w:marLeft w:val="1166"/>
          <w:marRight w:val="0"/>
          <w:marTop w:val="0"/>
          <w:marBottom w:val="0"/>
          <w:divBdr>
            <w:top w:val="none" w:sz="0" w:space="0" w:color="auto"/>
            <w:left w:val="none" w:sz="0" w:space="0" w:color="auto"/>
            <w:bottom w:val="none" w:sz="0" w:space="0" w:color="auto"/>
            <w:right w:val="none" w:sz="0" w:space="0" w:color="auto"/>
          </w:divBdr>
        </w:div>
        <w:div w:id="1084834707">
          <w:marLeft w:val="547"/>
          <w:marRight w:val="0"/>
          <w:marTop w:val="0"/>
          <w:marBottom w:val="0"/>
          <w:divBdr>
            <w:top w:val="none" w:sz="0" w:space="0" w:color="auto"/>
            <w:left w:val="none" w:sz="0" w:space="0" w:color="auto"/>
            <w:bottom w:val="none" w:sz="0" w:space="0" w:color="auto"/>
            <w:right w:val="none" w:sz="0" w:space="0" w:color="auto"/>
          </w:divBdr>
        </w:div>
        <w:div w:id="934023635">
          <w:marLeft w:val="1166"/>
          <w:marRight w:val="0"/>
          <w:marTop w:val="0"/>
          <w:marBottom w:val="0"/>
          <w:divBdr>
            <w:top w:val="none" w:sz="0" w:space="0" w:color="auto"/>
            <w:left w:val="none" w:sz="0" w:space="0" w:color="auto"/>
            <w:bottom w:val="none" w:sz="0" w:space="0" w:color="auto"/>
            <w:right w:val="none" w:sz="0" w:space="0" w:color="auto"/>
          </w:divBdr>
        </w:div>
        <w:div w:id="2131969989">
          <w:marLeft w:val="547"/>
          <w:marRight w:val="0"/>
          <w:marTop w:val="0"/>
          <w:marBottom w:val="0"/>
          <w:divBdr>
            <w:top w:val="none" w:sz="0" w:space="0" w:color="auto"/>
            <w:left w:val="none" w:sz="0" w:space="0" w:color="auto"/>
            <w:bottom w:val="none" w:sz="0" w:space="0" w:color="auto"/>
            <w:right w:val="none" w:sz="0" w:space="0" w:color="auto"/>
          </w:divBdr>
        </w:div>
        <w:div w:id="1037664219">
          <w:marLeft w:val="547"/>
          <w:marRight w:val="0"/>
          <w:marTop w:val="0"/>
          <w:marBottom w:val="0"/>
          <w:divBdr>
            <w:top w:val="none" w:sz="0" w:space="0" w:color="auto"/>
            <w:left w:val="none" w:sz="0" w:space="0" w:color="auto"/>
            <w:bottom w:val="none" w:sz="0" w:space="0" w:color="auto"/>
            <w:right w:val="none" w:sz="0" w:space="0" w:color="auto"/>
          </w:divBdr>
        </w:div>
        <w:div w:id="1403915004">
          <w:marLeft w:val="1166"/>
          <w:marRight w:val="0"/>
          <w:marTop w:val="0"/>
          <w:marBottom w:val="0"/>
          <w:divBdr>
            <w:top w:val="none" w:sz="0" w:space="0" w:color="auto"/>
            <w:left w:val="none" w:sz="0" w:space="0" w:color="auto"/>
            <w:bottom w:val="none" w:sz="0" w:space="0" w:color="auto"/>
            <w:right w:val="none" w:sz="0" w:space="0" w:color="auto"/>
          </w:divBdr>
        </w:div>
        <w:div w:id="1471480164">
          <w:marLeft w:val="547"/>
          <w:marRight w:val="0"/>
          <w:marTop w:val="0"/>
          <w:marBottom w:val="0"/>
          <w:divBdr>
            <w:top w:val="none" w:sz="0" w:space="0" w:color="auto"/>
            <w:left w:val="none" w:sz="0" w:space="0" w:color="auto"/>
            <w:bottom w:val="none" w:sz="0" w:space="0" w:color="auto"/>
            <w:right w:val="none" w:sz="0" w:space="0" w:color="auto"/>
          </w:divBdr>
        </w:div>
        <w:div w:id="294994985">
          <w:marLeft w:val="547"/>
          <w:marRight w:val="0"/>
          <w:marTop w:val="0"/>
          <w:marBottom w:val="0"/>
          <w:divBdr>
            <w:top w:val="none" w:sz="0" w:space="0" w:color="auto"/>
            <w:left w:val="none" w:sz="0" w:space="0" w:color="auto"/>
            <w:bottom w:val="none" w:sz="0" w:space="0" w:color="auto"/>
            <w:right w:val="none" w:sz="0" w:space="0" w:color="auto"/>
          </w:divBdr>
        </w:div>
        <w:div w:id="264072112">
          <w:marLeft w:val="547"/>
          <w:marRight w:val="0"/>
          <w:marTop w:val="0"/>
          <w:marBottom w:val="0"/>
          <w:divBdr>
            <w:top w:val="none" w:sz="0" w:space="0" w:color="auto"/>
            <w:left w:val="none" w:sz="0" w:space="0" w:color="auto"/>
            <w:bottom w:val="none" w:sz="0" w:space="0" w:color="auto"/>
            <w:right w:val="none" w:sz="0" w:space="0" w:color="auto"/>
          </w:divBdr>
        </w:div>
        <w:div w:id="1741295429">
          <w:marLeft w:val="547"/>
          <w:marRight w:val="0"/>
          <w:marTop w:val="0"/>
          <w:marBottom w:val="0"/>
          <w:divBdr>
            <w:top w:val="none" w:sz="0" w:space="0" w:color="auto"/>
            <w:left w:val="none" w:sz="0" w:space="0" w:color="auto"/>
            <w:bottom w:val="none" w:sz="0" w:space="0" w:color="auto"/>
            <w:right w:val="none" w:sz="0" w:space="0" w:color="auto"/>
          </w:divBdr>
        </w:div>
        <w:div w:id="1515798206">
          <w:marLeft w:val="1166"/>
          <w:marRight w:val="0"/>
          <w:marTop w:val="0"/>
          <w:marBottom w:val="0"/>
          <w:divBdr>
            <w:top w:val="none" w:sz="0" w:space="0" w:color="auto"/>
            <w:left w:val="none" w:sz="0" w:space="0" w:color="auto"/>
            <w:bottom w:val="none" w:sz="0" w:space="0" w:color="auto"/>
            <w:right w:val="none" w:sz="0" w:space="0" w:color="auto"/>
          </w:divBdr>
        </w:div>
        <w:div w:id="190607521">
          <w:marLeft w:val="1166"/>
          <w:marRight w:val="0"/>
          <w:marTop w:val="0"/>
          <w:marBottom w:val="0"/>
          <w:divBdr>
            <w:top w:val="none" w:sz="0" w:space="0" w:color="auto"/>
            <w:left w:val="none" w:sz="0" w:space="0" w:color="auto"/>
            <w:bottom w:val="none" w:sz="0" w:space="0" w:color="auto"/>
            <w:right w:val="none" w:sz="0" w:space="0" w:color="auto"/>
          </w:divBdr>
        </w:div>
        <w:div w:id="114099745">
          <w:marLeft w:val="547"/>
          <w:marRight w:val="0"/>
          <w:marTop w:val="0"/>
          <w:marBottom w:val="0"/>
          <w:divBdr>
            <w:top w:val="none" w:sz="0" w:space="0" w:color="auto"/>
            <w:left w:val="none" w:sz="0" w:space="0" w:color="auto"/>
            <w:bottom w:val="none" w:sz="0" w:space="0" w:color="auto"/>
            <w:right w:val="none" w:sz="0" w:space="0" w:color="auto"/>
          </w:divBdr>
        </w:div>
        <w:div w:id="1080565029">
          <w:marLeft w:val="547"/>
          <w:marRight w:val="0"/>
          <w:marTop w:val="0"/>
          <w:marBottom w:val="0"/>
          <w:divBdr>
            <w:top w:val="none" w:sz="0" w:space="0" w:color="auto"/>
            <w:left w:val="none" w:sz="0" w:space="0" w:color="auto"/>
            <w:bottom w:val="none" w:sz="0" w:space="0" w:color="auto"/>
            <w:right w:val="none" w:sz="0" w:space="0" w:color="auto"/>
          </w:divBdr>
        </w:div>
        <w:div w:id="718211960">
          <w:marLeft w:val="547"/>
          <w:marRight w:val="0"/>
          <w:marTop w:val="0"/>
          <w:marBottom w:val="0"/>
          <w:divBdr>
            <w:top w:val="none" w:sz="0" w:space="0" w:color="auto"/>
            <w:left w:val="none" w:sz="0" w:space="0" w:color="auto"/>
            <w:bottom w:val="none" w:sz="0" w:space="0" w:color="auto"/>
            <w:right w:val="none" w:sz="0" w:space="0" w:color="auto"/>
          </w:divBdr>
        </w:div>
        <w:div w:id="1548444840">
          <w:marLeft w:val="547"/>
          <w:marRight w:val="0"/>
          <w:marTop w:val="0"/>
          <w:marBottom w:val="0"/>
          <w:divBdr>
            <w:top w:val="none" w:sz="0" w:space="0" w:color="auto"/>
            <w:left w:val="none" w:sz="0" w:space="0" w:color="auto"/>
            <w:bottom w:val="none" w:sz="0" w:space="0" w:color="auto"/>
            <w:right w:val="none" w:sz="0" w:space="0" w:color="auto"/>
          </w:divBdr>
        </w:div>
        <w:div w:id="1303270557">
          <w:marLeft w:val="547"/>
          <w:marRight w:val="0"/>
          <w:marTop w:val="0"/>
          <w:marBottom w:val="0"/>
          <w:divBdr>
            <w:top w:val="none" w:sz="0" w:space="0" w:color="auto"/>
            <w:left w:val="none" w:sz="0" w:space="0" w:color="auto"/>
            <w:bottom w:val="none" w:sz="0" w:space="0" w:color="auto"/>
            <w:right w:val="none" w:sz="0" w:space="0" w:color="auto"/>
          </w:divBdr>
        </w:div>
        <w:div w:id="603194325">
          <w:marLeft w:val="1166"/>
          <w:marRight w:val="0"/>
          <w:marTop w:val="0"/>
          <w:marBottom w:val="0"/>
          <w:divBdr>
            <w:top w:val="none" w:sz="0" w:space="0" w:color="auto"/>
            <w:left w:val="none" w:sz="0" w:space="0" w:color="auto"/>
            <w:bottom w:val="none" w:sz="0" w:space="0" w:color="auto"/>
            <w:right w:val="none" w:sz="0" w:space="0" w:color="auto"/>
          </w:divBdr>
        </w:div>
        <w:div w:id="1327132304">
          <w:marLeft w:val="1166"/>
          <w:marRight w:val="0"/>
          <w:marTop w:val="0"/>
          <w:marBottom w:val="0"/>
          <w:divBdr>
            <w:top w:val="none" w:sz="0" w:space="0" w:color="auto"/>
            <w:left w:val="none" w:sz="0" w:space="0" w:color="auto"/>
            <w:bottom w:val="none" w:sz="0" w:space="0" w:color="auto"/>
            <w:right w:val="none" w:sz="0" w:space="0" w:color="auto"/>
          </w:divBdr>
        </w:div>
        <w:div w:id="1983391089">
          <w:marLeft w:val="1166"/>
          <w:marRight w:val="0"/>
          <w:marTop w:val="0"/>
          <w:marBottom w:val="0"/>
          <w:divBdr>
            <w:top w:val="none" w:sz="0" w:space="0" w:color="auto"/>
            <w:left w:val="none" w:sz="0" w:space="0" w:color="auto"/>
            <w:bottom w:val="none" w:sz="0" w:space="0" w:color="auto"/>
            <w:right w:val="none" w:sz="0" w:space="0" w:color="auto"/>
          </w:divBdr>
        </w:div>
        <w:div w:id="1865709704">
          <w:marLeft w:val="547"/>
          <w:marRight w:val="0"/>
          <w:marTop w:val="0"/>
          <w:marBottom w:val="0"/>
          <w:divBdr>
            <w:top w:val="none" w:sz="0" w:space="0" w:color="auto"/>
            <w:left w:val="none" w:sz="0" w:space="0" w:color="auto"/>
            <w:bottom w:val="none" w:sz="0" w:space="0" w:color="auto"/>
            <w:right w:val="none" w:sz="0" w:space="0" w:color="auto"/>
          </w:divBdr>
        </w:div>
        <w:div w:id="882450341">
          <w:marLeft w:val="547"/>
          <w:marRight w:val="0"/>
          <w:marTop w:val="0"/>
          <w:marBottom w:val="0"/>
          <w:divBdr>
            <w:top w:val="none" w:sz="0" w:space="0" w:color="auto"/>
            <w:left w:val="none" w:sz="0" w:space="0" w:color="auto"/>
            <w:bottom w:val="none" w:sz="0" w:space="0" w:color="auto"/>
            <w:right w:val="none" w:sz="0" w:space="0" w:color="auto"/>
          </w:divBdr>
        </w:div>
        <w:div w:id="1166625758">
          <w:marLeft w:val="1166"/>
          <w:marRight w:val="0"/>
          <w:marTop w:val="0"/>
          <w:marBottom w:val="0"/>
          <w:divBdr>
            <w:top w:val="none" w:sz="0" w:space="0" w:color="auto"/>
            <w:left w:val="none" w:sz="0" w:space="0" w:color="auto"/>
            <w:bottom w:val="none" w:sz="0" w:space="0" w:color="auto"/>
            <w:right w:val="none" w:sz="0" w:space="0" w:color="auto"/>
          </w:divBdr>
        </w:div>
        <w:div w:id="1923104019">
          <w:marLeft w:val="1166"/>
          <w:marRight w:val="0"/>
          <w:marTop w:val="0"/>
          <w:marBottom w:val="0"/>
          <w:divBdr>
            <w:top w:val="none" w:sz="0" w:space="0" w:color="auto"/>
            <w:left w:val="none" w:sz="0" w:space="0" w:color="auto"/>
            <w:bottom w:val="none" w:sz="0" w:space="0" w:color="auto"/>
            <w:right w:val="none" w:sz="0" w:space="0" w:color="auto"/>
          </w:divBdr>
        </w:div>
        <w:div w:id="372537143">
          <w:marLeft w:val="547"/>
          <w:marRight w:val="0"/>
          <w:marTop w:val="0"/>
          <w:marBottom w:val="0"/>
          <w:divBdr>
            <w:top w:val="none" w:sz="0" w:space="0" w:color="auto"/>
            <w:left w:val="none" w:sz="0" w:space="0" w:color="auto"/>
            <w:bottom w:val="none" w:sz="0" w:space="0" w:color="auto"/>
            <w:right w:val="none" w:sz="0" w:space="0" w:color="auto"/>
          </w:divBdr>
        </w:div>
        <w:div w:id="85002964">
          <w:marLeft w:val="547"/>
          <w:marRight w:val="0"/>
          <w:marTop w:val="0"/>
          <w:marBottom w:val="0"/>
          <w:divBdr>
            <w:top w:val="none" w:sz="0" w:space="0" w:color="auto"/>
            <w:left w:val="none" w:sz="0" w:space="0" w:color="auto"/>
            <w:bottom w:val="none" w:sz="0" w:space="0" w:color="auto"/>
            <w:right w:val="none" w:sz="0" w:space="0" w:color="auto"/>
          </w:divBdr>
        </w:div>
        <w:div w:id="2118400223">
          <w:marLeft w:val="547"/>
          <w:marRight w:val="0"/>
          <w:marTop w:val="0"/>
          <w:marBottom w:val="0"/>
          <w:divBdr>
            <w:top w:val="none" w:sz="0" w:space="0" w:color="auto"/>
            <w:left w:val="none" w:sz="0" w:space="0" w:color="auto"/>
            <w:bottom w:val="none" w:sz="0" w:space="0" w:color="auto"/>
            <w:right w:val="none" w:sz="0" w:space="0" w:color="auto"/>
          </w:divBdr>
        </w:div>
        <w:div w:id="1385057473">
          <w:marLeft w:val="547"/>
          <w:marRight w:val="0"/>
          <w:marTop w:val="0"/>
          <w:marBottom w:val="0"/>
          <w:divBdr>
            <w:top w:val="none" w:sz="0" w:space="0" w:color="auto"/>
            <w:left w:val="none" w:sz="0" w:space="0" w:color="auto"/>
            <w:bottom w:val="none" w:sz="0" w:space="0" w:color="auto"/>
            <w:right w:val="none" w:sz="0" w:space="0" w:color="auto"/>
          </w:divBdr>
        </w:div>
      </w:divsChild>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4124501">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6140642">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37555">
      <w:bodyDiv w:val="1"/>
      <w:marLeft w:val="0"/>
      <w:marRight w:val="0"/>
      <w:marTop w:val="0"/>
      <w:marBottom w:val="0"/>
      <w:divBdr>
        <w:top w:val="none" w:sz="0" w:space="0" w:color="auto"/>
        <w:left w:val="none" w:sz="0" w:space="0" w:color="auto"/>
        <w:bottom w:val="none" w:sz="0" w:space="0" w:color="auto"/>
        <w:right w:val="none" w:sz="0" w:space="0" w:color="auto"/>
      </w:divBdr>
      <w:divsChild>
        <w:div w:id="396439777">
          <w:marLeft w:val="1310"/>
          <w:marRight w:val="0"/>
          <w:marTop w:val="77"/>
          <w:marBottom w:val="0"/>
          <w:divBdr>
            <w:top w:val="none" w:sz="0" w:space="0" w:color="auto"/>
            <w:left w:val="none" w:sz="0" w:space="0" w:color="auto"/>
            <w:bottom w:val="none" w:sz="0" w:space="0" w:color="auto"/>
            <w:right w:val="none" w:sz="0" w:space="0" w:color="auto"/>
          </w:divBdr>
        </w:div>
      </w:divsChild>
    </w:div>
    <w:div w:id="882523702">
      <w:bodyDiv w:val="1"/>
      <w:marLeft w:val="0"/>
      <w:marRight w:val="0"/>
      <w:marTop w:val="0"/>
      <w:marBottom w:val="0"/>
      <w:divBdr>
        <w:top w:val="none" w:sz="0" w:space="0" w:color="auto"/>
        <w:left w:val="none" w:sz="0" w:space="0" w:color="auto"/>
        <w:bottom w:val="none" w:sz="0" w:space="0" w:color="auto"/>
        <w:right w:val="none" w:sz="0" w:space="0" w:color="auto"/>
      </w:divBdr>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075198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20094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118030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05574">
      <w:bodyDiv w:val="1"/>
      <w:marLeft w:val="0"/>
      <w:marRight w:val="0"/>
      <w:marTop w:val="0"/>
      <w:marBottom w:val="0"/>
      <w:divBdr>
        <w:top w:val="none" w:sz="0" w:space="0" w:color="auto"/>
        <w:left w:val="none" w:sz="0" w:space="0" w:color="auto"/>
        <w:bottom w:val="none" w:sz="0" w:space="0" w:color="auto"/>
        <w:right w:val="none" w:sz="0" w:space="0" w:color="auto"/>
      </w:divBdr>
      <w:divsChild>
        <w:div w:id="501892552">
          <w:marLeft w:val="547"/>
          <w:marRight w:val="0"/>
          <w:marTop w:val="0"/>
          <w:marBottom w:val="0"/>
          <w:divBdr>
            <w:top w:val="none" w:sz="0" w:space="0" w:color="auto"/>
            <w:left w:val="none" w:sz="0" w:space="0" w:color="auto"/>
            <w:bottom w:val="none" w:sz="0" w:space="0" w:color="auto"/>
            <w:right w:val="none" w:sz="0" w:space="0" w:color="auto"/>
          </w:divBdr>
        </w:div>
        <w:div w:id="1414815452">
          <w:marLeft w:val="1166"/>
          <w:marRight w:val="0"/>
          <w:marTop w:val="0"/>
          <w:marBottom w:val="0"/>
          <w:divBdr>
            <w:top w:val="none" w:sz="0" w:space="0" w:color="auto"/>
            <w:left w:val="none" w:sz="0" w:space="0" w:color="auto"/>
            <w:bottom w:val="none" w:sz="0" w:space="0" w:color="auto"/>
            <w:right w:val="none" w:sz="0" w:space="0" w:color="auto"/>
          </w:divBdr>
        </w:div>
        <w:div w:id="849181714">
          <w:marLeft w:val="1166"/>
          <w:marRight w:val="0"/>
          <w:marTop w:val="0"/>
          <w:marBottom w:val="0"/>
          <w:divBdr>
            <w:top w:val="none" w:sz="0" w:space="0" w:color="auto"/>
            <w:left w:val="none" w:sz="0" w:space="0" w:color="auto"/>
            <w:bottom w:val="none" w:sz="0" w:space="0" w:color="auto"/>
            <w:right w:val="none" w:sz="0" w:space="0" w:color="auto"/>
          </w:divBdr>
        </w:div>
        <w:div w:id="2078505312">
          <w:marLeft w:val="1800"/>
          <w:marRight w:val="0"/>
          <w:marTop w:val="0"/>
          <w:marBottom w:val="0"/>
          <w:divBdr>
            <w:top w:val="none" w:sz="0" w:space="0" w:color="auto"/>
            <w:left w:val="none" w:sz="0" w:space="0" w:color="auto"/>
            <w:bottom w:val="none" w:sz="0" w:space="0" w:color="auto"/>
            <w:right w:val="none" w:sz="0" w:space="0" w:color="auto"/>
          </w:divBdr>
        </w:div>
        <w:div w:id="442110734">
          <w:marLeft w:val="547"/>
          <w:marRight w:val="0"/>
          <w:marTop w:val="0"/>
          <w:marBottom w:val="0"/>
          <w:divBdr>
            <w:top w:val="none" w:sz="0" w:space="0" w:color="auto"/>
            <w:left w:val="none" w:sz="0" w:space="0" w:color="auto"/>
            <w:bottom w:val="none" w:sz="0" w:space="0" w:color="auto"/>
            <w:right w:val="none" w:sz="0" w:space="0" w:color="auto"/>
          </w:divBdr>
        </w:div>
        <w:div w:id="2064325001">
          <w:marLeft w:val="1166"/>
          <w:marRight w:val="0"/>
          <w:marTop w:val="0"/>
          <w:marBottom w:val="0"/>
          <w:divBdr>
            <w:top w:val="none" w:sz="0" w:space="0" w:color="auto"/>
            <w:left w:val="none" w:sz="0" w:space="0" w:color="auto"/>
            <w:bottom w:val="none" w:sz="0" w:space="0" w:color="auto"/>
            <w:right w:val="none" w:sz="0" w:space="0" w:color="auto"/>
          </w:divBdr>
        </w:div>
        <w:div w:id="1693265339">
          <w:marLeft w:val="1166"/>
          <w:marRight w:val="0"/>
          <w:marTop w:val="0"/>
          <w:marBottom w:val="0"/>
          <w:divBdr>
            <w:top w:val="none" w:sz="0" w:space="0" w:color="auto"/>
            <w:left w:val="none" w:sz="0" w:space="0" w:color="auto"/>
            <w:bottom w:val="none" w:sz="0" w:space="0" w:color="auto"/>
            <w:right w:val="none" w:sz="0" w:space="0" w:color="auto"/>
          </w:divBdr>
        </w:div>
        <w:div w:id="1209486230">
          <w:marLeft w:val="547"/>
          <w:marRight w:val="0"/>
          <w:marTop w:val="0"/>
          <w:marBottom w:val="0"/>
          <w:divBdr>
            <w:top w:val="none" w:sz="0" w:space="0" w:color="auto"/>
            <w:left w:val="none" w:sz="0" w:space="0" w:color="auto"/>
            <w:bottom w:val="none" w:sz="0" w:space="0" w:color="auto"/>
            <w:right w:val="none" w:sz="0" w:space="0" w:color="auto"/>
          </w:divBdr>
        </w:div>
        <w:div w:id="980695451">
          <w:marLeft w:val="1166"/>
          <w:marRight w:val="0"/>
          <w:marTop w:val="0"/>
          <w:marBottom w:val="0"/>
          <w:divBdr>
            <w:top w:val="none" w:sz="0" w:space="0" w:color="auto"/>
            <w:left w:val="none" w:sz="0" w:space="0" w:color="auto"/>
            <w:bottom w:val="none" w:sz="0" w:space="0" w:color="auto"/>
            <w:right w:val="none" w:sz="0" w:space="0" w:color="auto"/>
          </w:divBdr>
        </w:div>
        <w:div w:id="1695881485">
          <w:marLeft w:val="547"/>
          <w:marRight w:val="0"/>
          <w:marTop w:val="0"/>
          <w:marBottom w:val="0"/>
          <w:divBdr>
            <w:top w:val="none" w:sz="0" w:space="0" w:color="auto"/>
            <w:left w:val="none" w:sz="0" w:space="0" w:color="auto"/>
            <w:bottom w:val="none" w:sz="0" w:space="0" w:color="auto"/>
            <w:right w:val="none" w:sz="0" w:space="0" w:color="auto"/>
          </w:divBdr>
        </w:div>
        <w:div w:id="217909012">
          <w:marLeft w:val="547"/>
          <w:marRight w:val="0"/>
          <w:marTop w:val="0"/>
          <w:marBottom w:val="0"/>
          <w:divBdr>
            <w:top w:val="none" w:sz="0" w:space="0" w:color="auto"/>
            <w:left w:val="none" w:sz="0" w:space="0" w:color="auto"/>
            <w:bottom w:val="none" w:sz="0" w:space="0" w:color="auto"/>
            <w:right w:val="none" w:sz="0" w:space="0" w:color="auto"/>
          </w:divBdr>
        </w:div>
        <w:div w:id="420493265">
          <w:marLeft w:val="1166"/>
          <w:marRight w:val="0"/>
          <w:marTop w:val="0"/>
          <w:marBottom w:val="0"/>
          <w:divBdr>
            <w:top w:val="none" w:sz="0" w:space="0" w:color="auto"/>
            <w:left w:val="none" w:sz="0" w:space="0" w:color="auto"/>
            <w:bottom w:val="none" w:sz="0" w:space="0" w:color="auto"/>
            <w:right w:val="none" w:sz="0" w:space="0" w:color="auto"/>
          </w:divBdr>
        </w:div>
        <w:div w:id="2017339750">
          <w:marLeft w:val="547"/>
          <w:marRight w:val="0"/>
          <w:marTop w:val="0"/>
          <w:marBottom w:val="0"/>
          <w:divBdr>
            <w:top w:val="none" w:sz="0" w:space="0" w:color="auto"/>
            <w:left w:val="none" w:sz="0" w:space="0" w:color="auto"/>
            <w:bottom w:val="none" w:sz="0" w:space="0" w:color="auto"/>
            <w:right w:val="none" w:sz="0" w:space="0" w:color="auto"/>
          </w:divBdr>
        </w:div>
        <w:div w:id="598559953">
          <w:marLeft w:val="547"/>
          <w:marRight w:val="0"/>
          <w:marTop w:val="0"/>
          <w:marBottom w:val="0"/>
          <w:divBdr>
            <w:top w:val="none" w:sz="0" w:space="0" w:color="auto"/>
            <w:left w:val="none" w:sz="0" w:space="0" w:color="auto"/>
            <w:bottom w:val="none" w:sz="0" w:space="0" w:color="auto"/>
            <w:right w:val="none" w:sz="0" w:space="0" w:color="auto"/>
          </w:divBdr>
        </w:div>
        <w:div w:id="335036300">
          <w:marLeft w:val="547"/>
          <w:marRight w:val="0"/>
          <w:marTop w:val="0"/>
          <w:marBottom w:val="0"/>
          <w:divBdr>
            <w:top w:val="none" w:sz="0" w:space="0" w:color="auto"/>
            <w:left w:val="none" w:sz="0" w:space="0" w:color="auto"/>
            <w:bottom w:val="none" w:sz="0" w:space="0" w:color="auto"/>
            <w:right w:val="none" w:sz="0" w:space="0" w:color="auto"/>
          </w:divBdr>
        </w:div>
        <w:div w:id="286855907">
          <w:marLeft w:val="547"/>
          <w:marRight w:val="0"/>
          <w:marTop w:val="0"/>
          <w:marBottom w:val="0"/>
          <w:divBdr>
            <w:top w:val="none" w:sz="0" w:space="0" w:color="auto"/>
            <w:left w:val="none" w:sz="0" w:space="0" w:color="auto"/>
            <w:bottom w:val="none" w:sz="0" w:space="0" w:color="auto"/>
            <w:right w:val="none" w:sz="0" w:space="0" w:color="auto"/>
          </w:divBdr>
        </w:div>
        <w:div w:id="267470343">
          <w:marLeft w:val="1166"/>
          <w:marRight w:val="0"/>
          <w:marTop w:val="0"/>
          <w:marBottom w:val="0"/>
          <w:divBdr>
            <w:top w:val="none" w:sz="0" w:space="0" w:color="auto"/>
            <w:left w:val="none" w:sz="0" w:space="0" w:color="auto"/>
            <w:bottom w:val="none" w:sz="0" w:space="0" w:color="auto"/>
            <w:right w:val="none" w:sz="0" w:space="0" w:color="auto"/>
          </w:divBdr>
        </w:div>
        <w:div w:id="952858896">
          <w:marLeft w:val="1166"/>
          <w:marRight w:val="0"/>
          <w:marTop w:val="0"/>
          <w:marBottom w:val="0"/>
          <w:divBdr>
            <w:top w:val="none" w:sz="0" w:space="0" w:color="auto"/>
            <w:left w:val="none" w:sz="0" w:space="0" w:color="auto"/>
            <w:bottom w:val="none" w:sz="0" w:space="0" w:color="auto"/>
            <w:right w:val="none" w:sz="0" w:space="0" w:color="auto"/>
          </w:divBdr>
        </w:div>
        <w:div w:id="992219277">
          <w:marLeft w:val="547"/>
          <w:marRight w:val="0"/>
          <w:marTop w:val="0"/>
          <w:marBottom w:val="0"/>
          <w:divBdr>
            <w:top w:val="none" w:sz="0" w:space="0" w:color="auto"/>
            <w:left w:val="none" w:sz="0" w:space="0" w:color="auto"/>
            <w:bottom w:val="none" w:sz="0" w:space="0" w:color="auto"/>
            <w:right w:val="none" w:sz="0" w:space="0" w:color="auto"/>
          </w:divBdr>
        </w:div>
        <w:div w:id="905727357">
          <w:marLeft w:val="547"/>
          <w:marRight w:val="0"/>
          <w:marTop w:val="0"/>
          <w:marBottom w:val="0"/>
          <w:divBdr>
            <w:top w:val="none" w:sz="0" w:space="0" w:color="auto"/>
            <w:left w:val="none" w:sz="0" w:space="0" w:color="auto"/>
            <w:bottom w:val="none" w:sz="0" w:space="0" w:color="auto"/>
            <w:right w:val="none" w:sz="0" w:space="0" w:color="auto"/>
          </w:divBdr>
        </w:div>
        <w:div w:id="1939830476">
          <w:marLeft w:val="547"/>
          <w:marRight w:val="0"/>
          <w:marTop w:val="0"/>
          <w:marBottom w:val="0"/>
          <w:divBdr>
            <w:top w:val="none" w:sz="0" w:space="0" w:color="auto"/>
            <w:left w:val="none" w:sz="0" w:space="0" w:color="auto"/>
            <w:bottom w:val="none" w:sz="0" w:space="0" w:color="auto"/>
            <w:right w:val="none" w:sz="0" w:space="0" w:color="auto"/>
          </w:divBdr>
        </w:div>
        <w:div w:id="532184089">
          <w:marLeft w:val="547"/>
          <w:marRight w:val="0"/>
          <w:marTop w:val="0"/>
          <w:marBottom w:val="0"/>
          <w:divBdr>
            <w:top w:val="none" w:sz="0" w:space="0" w:color="auto"/>
            <w:left w:val="none" w:sz="0" w:space="0" w:color="auto"/>
            <w:bottom w:val="none" w:sz="0" w:space="0" w:color="auto"/>
            <w:right w:val="none" w:sz="0" w:space="0" w:color="auto"/>
          </w:divBdr>
        </w:div>
        <w:div w:id="1991009353">
          <w:marLeft w:val="547"/>
          <w:marRight w:val="0"/>
          <w:marTop w:val="0"/>
          <w:marBottom w:val="0"/>
          <w:divBdr>
            <w:top w:val="none" w:sz="0" w:space="0" w:color="auto"/>
            <w:left w:val="none" w:sz="0" w:space="0" w:color="auto"/>
            <w:bottom w:val="none" w:sz="0" w:space="0" w:color="auto"/>
            <w:right w:val="none" w:sz="0" w:space="0" w:color="auto"/>
          </w:divBdr>
        </w:div>
        <w:div w:id="105195877">
          <w:marLeft w:val="1166"/>
          <w:marRight w:val="0"/>
          <w:marTop w:val="0"/>
          <w:marBottom w:val="0"/>
          <w:divBdr>
            <w:top w:val="none" w:sz="0" w:space="0" w:color="auto"/>
            <w:left w:val="none" w:sz="0" w:space="0" w:color="auto"/>
            <w:bottom w:val="none" w:sz="0" w:space="0" w:color="auto"/>
            <w:right w:val="none" w:sz="0" w:space="0" w:color="auto"/>
          </w:divBdr>
        </w:div>
        <w:div w:id="1818720924">
          <w:marLeft w:val="1166"/>
          <w:marRight w:val="0"/>
          <w:marTop w:val="0"/>
          <w:marBottom w:val="0"/>
          <w:divBdr>
            <w:top w:val="none" w:sz="0" w:space="0" w:color="auto"/>
            <w:left w:val="none" w:sz="0" w:space="0" w:color="auto"/>
            <w:bottom w:val="none" w:sz="0" w:space="0" w:color="auto"/>
            <w:right w:val="none" w:sz="0" w:space="0" w:color="auto"/>
          </w:divBdr>
        </w:div>
        <w:div w:id="818614246">
          <w:marLeft w:val="1166"/>
          <w:marRight w:val="0"/>
          <w:marTop w:val="0"/>
          <w:marBottom w:val="0"/>
          <w:divBdr>
            <w:top w:val="none" w:sz="0" w:space="0" w:color="auto"/>
            <w:left w:val="none" w:sz="0" w:space="0" w:color="auto"/>
            <w:bottom w:val="none" w:sz="0" w:space="0" w:color="auto"/>
            <w:right w:val="none" w:sz="0" w:space="0" w:color="auto"/>
          </w:divBdr>
        </w:div>
        <w:div w:id="1587763315">
          <w:marLeft w:val="547"/>
          <w:marRight w:val="0"/>
          <w:marTop w:val="0"/>
          <w:marBottom w:val="0"/>
          <w:divBdr>
            <w:top w:val="none" w:sz="0" w:space="0" w:color="auto"/>
            <w:left w:val="none" w:sz="0" w:space="0" w:color="auto"/>
            <w:bottom w:val="none" w:sz="0" w:space="0" w:color="auto"/>
            <w:right w:val="none" w:sz="0" w:space="0" w:color="auto"/>
          </w:divBdr>
        </w:div>
        <w:div w:id="779419977">
          <w:marLeft w:val="547"/>
          <w:marRight w:val="0"/>
          <w:marTop w:val="0"/>
          <w:marBottom w:val="0"/>
          <w:divBdr>
            <w:top w:val="none" w:sz="0" w:space="0" w:color="auto"/>
            <w:left w:val="none" w:sz="0" w:space="0" w:color="auto"/>
            <w:bottom w:val="none" w:sz="0" w:space="0" w:color="auto"/>
            <w:right w:val="none" w:sz="0" w:space="0" w:color="auto"/>
          </w:divBdr>
        </w:div>
        <w:div w:id="1849366064">
          <w:marLeft w:val="1166"/>
          <w:marRight w:val="0"/>
          <w:marTop w:val="0"/>
          <w:marBottom w:val="0"/>
          <w:divBdr>
            <w:top w:val="none" w:sz="0" w:space="0" w:color="auto"/>
            <w:left w:val="none" w:sz="0" w:space="0" w:color="auto"/>
            <w:bottom w:val="none" w:sz="0" w:space="0" w:color="auto"/>
            <w:right w:val="none" w:sz="0" w:space="0" w:color="auto"/>
          </w:divBdr>
        </w:div>
        <w:div w:id="1161774226">
          <w:marLeft w:val="1166"/>
          <w:marRight w:val="0"/>
          <w:marTop w:val="0"/>
          <w:marBottom w:val="0"/>
          <w:divBdr>
            <w:top w:val="none" w:sz="0" w:space="0" w:color="auto"/>
            <w:left w:val="none" w:sz="0" w:space="0" w:color="auto"/>
            <w:bottom w:val="none" w:sz="0" w:space="0" w:color="auto"/>
            <w:right w:val="none" w:sz="0" w:space="0" w:color="auto"/>
          </w:divBdr>
        </w:div>
        <w:div w:id="1822115972">
          <w:marLeft w:val="547"/>
          <w:marRight w:val="0"/>
          <w:marTop w:val="0"/>
          <w:marBottom w:val="0"/>
          <w:divBdr>
            <w:top w:val="none" w:sz="0" w:space="0" w:color="auto"/>
            <w:left w:val="none" w:sz="0" w:space="0" w:color="auto"/>
            <w:bottom w:val="none" w:sz="0" w:space="0" w:color="auto"/>
            <w:right w:val="none" w:sz="0" w:space="0" w:color="auto"/>
          </w:divBdr>
        </w:div>
        <w:div w:id="1804425890">
          <w:marLeft w:val="547"/>
          <w:marRight w:val="0"/>
          <w:marTop w:val="0"/>
          <w:marBottom w:val="0"/>
          <w:divBdr>
            <w:top w:val="none" w:sz="0" w:space="0" w:color="auto"/>
            <w:left w:val="none" w:sz="0" w:space="0" w:color="auto"/>
            <w:bottom w:val="none" w:sz="0" w:space="0" w:color="auto"/>
            <w:right w:val="none" w:sz="0" w:space="0" w:color="auto"/>
          </w:divBdr>
        </w:div>
        <w:div w:id="1835338538">
          <w:marLeft w:val="547"/>
          <w:marRight w:val="0"/>
          <w:marTop w:val="0"/>
          <w:marBottom w:val="0"/>
          <w:divBdr>
            <w:top w:val="none" w:sz="0" w:space="0" w:color="auto"/>
            <w:left w:val="none" w:sz="0" w:space="0" w:color="auto"/>
            <w:bottom w:val="none" w:sz="0" w:space="0" w:color="auto"/>
            <w:right w:val="none" w:sz="0" w:space="0" w:color="auto"/>
          </w:divBdr>
        </w:div>
        <w:div w:id="261761962">
          <w:marLeft w:val="547"/>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401793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26770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335557">
      <w:bodyDiv w:val="1"/>
      <w:marLeft w:val="0"/>
      <w:marRight w:val="0"/>
      <w:marTop w:val="0"/>
      <w:marBottom w:val="0"/>
      <w:divBdr>
        <w:top w:val="none" w:sz="0" w:space="0" w:color="auto"/>
        <w:left w:val="none" w:sz="0" w:space="0" w:color="auto"/>
        <w:bottom w:val="none" w:sz="0" w:space="0" w:color="auto"/>
        <w:right w:val="none" w:sz="0" w:space="0" w:color="auto"/>
      </w:divBdr>
      <w:divsChild>
        <w:div w:id="432868464">
          <w:marLeft w:val="936"/>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75120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5263743">
      <w:bodyDiv w:val="1"/>
      <w:marLeft w:val="0"/>
      <w:marRight w:val="0"/>
      <w:marTop w:val="0"/>
      <w:marBottom w:val="0"/>
      <w:divBdr>
        <w:top w:val="none" w:sz="0" w:space="0" w:color="auto"/>
        <w:left w:val="none" w:sz="0" w:space="0" w:color="auto"/>
        <w:bottom w:val="none" w:sz="0" w:space="0" w:color="auto"/>
        <w:right w:val="none" w:sz="0" w:space="0" w:color="auto"/>
      </w:divBdr>
    </w:div>
    <w:div w:id="1178352174">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1988086">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74479">
      <w:bodyDiv w:val="1"/>
      <w:marLeft w:val="0"/>
      <w:marRight w:val="0"/>
      <w:marTop w:val="0"/>
      <w:marBottom w:val="0"/>
      <w:divBdr>
        <w:top w:val="none" w:sz="0" w:space="0" w:color="auto"/>
        <w:left w:val="none" w:sz="0" w:space="0" w:color="auto"/>
        <w:bottom w:val="none" w:sz="0" w:space="0" w:color="auto"/>
        <w:right w:val="none" w:sz="0" w:space="0" w:color="auto"/>
      </w:divBdr>
    </w:div>
    <w:div w:id="125910173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239638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3429245">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8183">
      <w:bodyDiv w:val="1"/>
      <w:marLeft w:val="0"/>
      <w:marRight w:val="0"/>
      <w:marTop w:val="0"/>
      <w:marBottom w:val="0"/>
      <w:divBdr>
        <w:top w:val="none" w:sz="0" w:space="0" w:color="auto"/>
        <w:left w:val="none" w:sz="0" w:space="0" w:color="auto"/>
        <w:bottom w:val="none" w:sz="0" w:space="0" w:color="auto"/>
        <w:right w:val="none" w:sz="0" w:space="0" w:color="auto"/>
      </w:divBdr>
    </w:div>
    <w:div w:id="1419017502">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913616">
      <w:bodyDiv w:val="1"/>
      <w:marLeft w:val="0"/>
      <w:marRight w:val="0"/>
      <w:marTop w:val="0"/>
      <w:marBottom w:val="0"/>
      <w:divBdr>
        <w:top w:val="none" w:sz="0" w:space="0" w:color="auto"/>
        <w:left w:val="none" w:sz="0" w:space="0" w:color="auto"/>
        <w:bottom w:val="none" w:sz="0" w:space="0" w:color="auto"/>
        <w:right w:val="none" w:sz="0" w:space="0" w:color="auto"/>
      </w:divBdr>
      <w:divsChild>
        <w:div w:id="2071996785">
          <w:marLeft w:val="547"/>
          <w:marRight w:val="0"/>
          <w:marTop w:val="0"/>
          <w:marBottom w:val="0"/>
          <w:divBdr>
            <w:top w:val="none" w:sz="0" w:space="0" w:color="auto"/>
            <w:left w:val="none" w:sz="0" w:space="0" w:color="auto"/>
            <w:bottom w:val="none" w:sz="0" w:space="0" w:color="auto"/>
            <w:right w:val="none" w:sz="0" w:space="0" w:color="auto"/>
          </w:divBdr>
        </w:div>
        <w:div w:id="1186863588">
          <w:marLeft w:val="1166"/>
          <w:marRight w:val="0"/>
          <w:marTop w:val="0"/>
          <w:marBottom w:val="0"/>
          <w:divBdr>
            <w:top w:val="none" w:sz="0" w:space="0" w:color="auto"/>
            <w:left w:val="none" w:sz="0" w:space="0" w:color="auto"/>
            <w:bottom w:val="none" w:sz="0" w:space="0" w:color="auto"/>
            <w:right w:val="none" w:sz="0" w:space="0" w:color="auto"/>
          </w:divBdr>
        </w:div>
        <w:div w:id="249890553">
          <w:marLeft w:val="1166"/>
          <w:marRight w:val="0"/>
          <w:marTop w:val="0"/>
          <w:marBottom w:val="0"/>
          <w:divBdr>
            <w:top w:val="none" w:sz="0" w:space="0" w:color="auto"/>
            <w:left w:val="none" w:sz="0" w:space="0" w:color="auto"/>
            <w:bottom w:val="none" w:sz="0" w:space="0" w:color="auto"/>
            <w:right w:val="none" w:sz="0" w:space="0" w:color="auto"/>
          </w:divBdr>
        </w:div>
        <w:div w:id="534731059">
          <w:marLeft w:val="1800"/>
          <w:marRight w:val="0"/>
          <w:marTop w:val="0"/>
          <w:marBottom w:val="0"/>
          <w:divBdr>
            <w:top w:val="none" w:sz="0" w:space="0" w:color="auto"/>
            <w:left w:val="none" w:sz="0" w:space="0" w:color="auto"/>
            <w:bottom w:val="none" w:sz="0" w:space="0" w:color="auto"/>
            <w:right w:val="none" w:sz="0" w:space="0" w:color="auto"/>
          </w:divBdr>
        </w:div>
        <w:div w:id="878515444">
          <w:marLeft w:val="547"/>
          <w:marRight w:val="0"/>
          <w:marTop w:val="0"/>
          <w:marBottom w:val="0"/>
          <w:divBdr>
            <w:top w:val="none" w:sz="0" w:space="0" w:color="auto"/>
            <w:left w:val="none" w:sz="0" w:space="0" w:color="auto"/>
            <w:bottom w:val="none" w:sz="0" w:space="0" w:color="auto"/>
            <w:right w:val="none" w:sz="0" w:space="0" w:color="auto"/>
          </w:divBdr>
        </w:div>
        <w:div w:id="106169520">
          <w:marLeft w:val="1166"/>
          <w:marRight w:val="0"/>
          <w:marTop w:val="0"/>
          <w:marBottom w:val="0"/>
          <w:divBdr>
            <w:top w:val="none" w:sz="0" w:space="0" w:color="auto"/>
            <w:left w:val="none" w:sz="0" w:space="0" w:color="auto"/>
            <w:bottom w:val="none" w:sz="0" w:space="0" w:color="auto"/>
            <w:right w:val="none" w:sz="0" w:space="0" w:color="auto"/>
          </w:divBdr>
        </w:div>
        <w:div w:id="249462759">
          <w:marLeft w:val="1166"/>
          <w:marRight w:val="0"/>
          <w:marTop w:val="0"/>
          <w:marBottom w:val="0"/>
          <w:divBdr>
            <w:top w:val="none" w:sz="0" w:space="0" w:color="auto"/>
            <w:left w:val="none" w:sz="0" w:space="0" w:color="auto"/>
            <w:bottom w:val="none" w:sz="0" w:space="0" w:color="auto"/>
            <w:right w:val="none" w:sz="0" w:space="0" w:color="auto"/>
          </w:divBdr>
        </w:div>
        <w:div w:id="1541549533">
          <w:marLeft w:val="547"/>
          <w:marRight w:val="0"/>
          <w:marTop w:val="0"/>
          <w:marBottom w:val="0"/>
          <w:divBdr>
            <w:top w:val="none" w:sz="0" w:space="0" w:color="auto"/>
            <w:left w:val="none" w:sz="0" w:space="0" w:color="auto"/>
            <w:bottom w:val="none" w:sz="0" w:space="0" w:color="auto"/>
            <w:right w:val="none" w:sz="0" w:space="0" w:color="auto"/>
          </w:divBdr>
        </w:div>
        <w:div w:id="1141071419">
          <w:marLeft w:val="1166"/>
          <w:marRight w:val="0"/>
          <w:marTop w:val="0"/>
          <w:marBottom w:val="0"/>
          <w:divBdr>
            <w:top w:val="none" w:sz="0" w:space="0" w:color="auto"/>
            <w:left w:val="none" w:sz="0" w:space="0" w:color="auto"/>
            <w:bottom w:val="none" w:sz="0" w:space="0" w:color="auto"/>
            <w:right w:val="none" w:sz="0" w:space="0" w:color="auto"/>
          </w:divBdr>
        </w:div>
        <w:div w:id="1583644206">
          <w:marLeft w:val="547"/>
          <w:marRight w:val="0"/>
          <w:marTop w:val="0"/>
          <w:marBottom w:val="0"/>
          <w:divBdr>
            <w:top w:val="none" w:sz="0" w:space="0" w:color="auto"/>
            <w:left w:val="none" w:sz="0" w:space="0" w:color="auto"/>
            <w:bottom w:val="none" w:sz="0" w:space="0" w:color="auto"/>
            <w:right w:val="none" w:sz="0" w:space="0" w:color="auto"/>
          </w:divBdr>
        </w:div>
        <w:div w:id="1708606649">
          <w:marLeft w:val="547"/>
          <w:marRight w:val="0"/>
          <w:marTop w:val="0"/>
          <w:marBottom w:val="0"/>
          <w:divBdr>
            <w:top w:val="none" w:sz="0" w:space="0" w:color="auto"/>
            <w:left w:val="none" w:sz="0" w:space="0" w:color="auto"/>
            <w:bottom w:val="none" w:sz="0" w:space="0" w:color="auto"/>
            <w:right w:val="none" w:sz="0" w:space="0" w:color="auto"/>
          </w:divBdr>
        </w:div>
        <w:div w:id="1786385433">
          <w:marLeft w:val="1166"/>
          <w:marRight w:val="0"/>
          <w:marTop w:val="0"/>
          <w:marBottom w:val="0"/>
          <w:divBdr>
            <w:top w:val="none" w:sz="0" w:space="0" w:color="auto"/>
            <w:left w:val="none" w:sz="0" w:space="0" w:color="auto"/>
            <w:bottom w:val="none" w:sz="0" w:space="0" w:color="auto"/>
            <w:right w:val="none" w:sz="0" w:space="0" w:color="auto"/>
          </w:divBdr>
        </w:div>
        <w:div w:id="1552377513">
          <w:marLeft w:val="547"/>
          <w:marRight w:val="0"/>
          <w:marTop w:val="0"/>
          <w:marBottom w:val="0"/>
          <w:divBdr>
            <w:top w:val="none" w:sz="0" w:space="0" w:color="auto"/>
            <w:left w:val="none" w:sz="0" w:space="0" w:color="auto"/>
            <w:bottom w:val="none" w:sz="0" w:space="0" w:color="auto"/>
            <w:right w:val="none" w:sz="0" w:space="0" w:color="auto"/>
          </w:divBdr>
        </w:div>
        <w:div w:id="937056357">
          <w:marLeft w:val="547"/>
          <w:marRight w:val="0"/>
          <w:marTop w:val="0"/>
          <w:marBottom w:val="0"/>
          <w:divBdr>
            <w:top w:val="none" w:sz="0" w:space="0" w:color="auto"/>
            <w:left w:val="none" w:sz="0" w:space="0" w:color="auto"/>
            <w:bottom w:val="none" w:sz="0" w:space="0" w:color="auto"/>
            <w:right w:val="none" w:sz="0" w:space="0" w:color="auto"/>
          </w:divBdr>
        </w:div>
        <w:div w:id="747112061">
          <w:marLeft w:val="547"/>
          <w:marRight w:val="0"/>
          <w:marTop w:val="0"/>
          <w:marBottom w:val="0"/>
          <w:divBdr>
            <w:top w:val="none" w:sz="0" w:space="0" w:color="auto"/>
            <w:left w:val="none" w:sz="0" w:space="0" w:color="auto"/>
            <w:bottom w:val="none" w:sz="0" w:space="0" w:color="auto"/>
            <w:right w:val="none" w:sz="0" w:space="0" w:color="auto"/>
          </w:divBdr>
        </w:div>
        <w:div w:id="696003337">
          <w:marLeft w:val="547"/>
          <w:marRight w:val="0"/>
          <w:marTop w:val="0"/>
          <w:marBottom w:val="0"/>
          <w:divBdr>
            <w:top w:val="none" w:sz="0" w:space="0" w:color="auto"/>
            <w:left w:val="none" w:sz="0" w:space="0" w:color="auto"/>
            <w:bottom w:val="none" w:sz="0" w:space="0" w:color="auto"/>
            <w:right w:val="none" w:sz="0" w:space="0" w:color="auto"/>
          </w:divBdr>
        </w:div>
        <w:div w:id="366443693">
          <w:marLeft w:val="1166"/>
          <w:marRight w:val="0"/>
          <w:marTop w:val="0"/>
          <w:marBottom w:val="0"/>
          <w:divBdr>
            <w:top w:val="none" w:sz="0" w:space="0" w:color="auto"/>
            <w:left w:val="none" w:sz="0" w:space="0" w:color="auto"/>
            <w:bottom w:val="none" w:sz="0" w:space="0" w:color="auto"/>
            <w:right w:val="none" w:sz="0" w:space="0" w:color="auto"/>
          </w:divBdr>
        </w:div>
        <w:div w:id="1458451312">
          <w:marLeft w:val="1166"/>
          <w:marRight w:val="0"/>
          <w:marTop w:val="0"/>
          <w:marBottom w:val="0"/>
          <w:divBdr>
            <w:top w:val="none" w:sz="0" w:space="0" w:color="auto"/>
            <w:left w:val="none" w:sz="0" w:space="0" w:color="auto"/>
            <w:bottom w:val="none" w:sz="0" w:space="0" w:color="auto"/>
            <w:right w:val="none" w:sz="0" w:space="0" w:color="auto"/>
          </w:divBdr>
        </w:div>
        <w:div w:id="1136485163">
          <w:marLeft w:val="547"/>
          <w:marRight w:val="0"/>
          <w:marTop w:val="0"/>
          <w:marBottom w:val="0"/>
          <w:divBdr>
            <w:top w:val="none" w:sz="0" w:space="0" w:color="auto"/>
            <w:left w:val="none" w:sz="0" w:space="0" w:color="auto"/>
            <w:bottom w:val="none" w:sz="0" w:space="0" w:color="auto"/>
            <w:right w:val="none" w:sz="0" w:space="0" w:color="auto"/>
          </w:divBdr>
        </w:div>
        <w:div w:id="1439565761">
          <w:marLeft w:val="547"/>
          <w:marRight w:val="0"/>
          <w:marTop w:val="0"/>
          <w:marBottom w:val="0"/>
          <w:divBdr>
            <w:top w:val="none" w:sz="0" w:space="0" w:color="auto"/>
            <w:left w:val="none" w:sz="0" w:space="0" w:color="auto"/>
            <w:bottom w:val="none" w:sz="0" w:space="0" w:color="auto"/>
            <w:right w:val="none" w:sz="0" w:space="0" w:color="auto"/>
          </w:divBdr>
        </w:div>
        <w:div w:id="1739937691">
          <w:marLeft w:val="547"/>
          <w:marRight w:val="0"/>
          <w:marTop w:val="0"/>
          <w:marBottom w:val="0"/>
          <w:divBdr>
            <w:top w:val="none" w:sz="0" w:space="0" w:color="auto"/>
            <w:left w:val="none" w:sz="0" w:space="0" w:color="auto"/>
            <w:bottom w:val="none" w:sz="0" w:space="0" w:color="auto"/>
            <w:right w:val="none" w:sz="0" w:space="0" w:color="auto"/>
          </w:divBdr>
        </w:div>
        <w:div w:id="590550415">
          <w:marLeft w:val="547"/>
          <w:marRight w:val="0"/>
          <w:marTop w:val="0"/>
          <w:marBottom w:val="0"/>
          <w:divBdr>
            <w:top w:val="none" w:sz="0" w:space="0" w:color="auto"/>
            <w:left w:val="none" w:sz="0" w:space="0" w:color="auto"/>
            <w:bottom w:val="none" w:sz="0" w:space="0" w:color="auto"/>
            <w:right w:val="none" w:sz="0" w:space="0" w:color="auto"/>
          </w:divBdr>
        </w:div>
        <w:div w:id="1024864049">
          <w:marLeft w:val="547"/>
          <w:marRight w:val="0"/>
          <w:marTop w:val="0"/>
          <w:marBottom w:val="0"/>
          <w:divBdr>
            <w:top w:val="none" w:sz="0" w:space="0" w:color="auto"/>
            <w:left w:val="none" w:sz="0" w:space="0" w:color="auto"/>
            <w:bottom w:val="none" w:sz="0" w:space="0" w:color="auto"/>
            <w:right w:val="none" w:sz="0" w:space="0" w:color="auto"/>
          </w:divBdr>
        </w:div>
        <w:div w:id="175775363">
          <w:marLeft w:val="1166"/>
          <w:marRight w:val="0"/>
          <w:marTop w:val="0"/>
          <w:marBottom w:val="0"/>
          <w:divBdr>
            <w:top w:val="none" w:sz="0" w:space="0" w:color="auto"/>
            <w:left w:val="none" w:sz="0" w:space="0" w:color="auto"/>
            <w:bottom w:val="none" w:sz="0" w:space="0" w:color="auto"/>
            <w:right w:val="none" w:sz="0" w:space="0" w:color="auto"/>
          </w:divBdr>
        </w:div>
        <w:div w:id="1512644090">
          <w:marLeft w:val="1166"/>
          <w:marRight w:val="0"/>
          <w:marTop w:val="0"/>
          <w:marBottom w:val="0"/>
          <w:divBdr>
            <w:top w:val="none" w:sz="0" w:space="0" w:color="auto"/>
            <w:left w:val="none" w:sz="0" w:space="0" w:color="auto"/>
            <w:bottom w:val="none" w:sz="0" w:space="0" w:color="auto"/>
            <w:right w:val="none" w:sz="0" w:space="0" w:color="auto"/>
          </w:divBdr>
        </w:div>
        <w:div w:id="291402841">
          <w:marLeft w:val="1166"/>
          <w:marRight w:val="0"/>
          <w:marTop w:val="0"/>
          <w:marBottom w:val="0"/>
          <w:divBdr>
            <w:top w:val="none" w:sz="0" w:space="0" w:color="auto"/>
            <w:left w:val="none" w:sz="0" w:space="0" w:color="auto"/>
            <w:bottom w:val="none" w:sz="0" w:space="0" w:color="auto"/>
            <w:right w:val="none" w:sz="0" w:space="0" w:color="auto"/>
          </w:divBdr>
        </w:div>
        <w:div w:id="1176576539">
          <w:marLeft w:val="547"/>
          <w:marRight w:val="0"/>
          <w:marTop w:val="0"/>
          <w:marBottom w:val="0"/>
          <w:divBdr>
            <w:top w:val="none" w:sz="0" w:space="0" w:color="auto"/>
            <w:left w:val="none" w:sz="0" w:space="0" w:color="auto"/>
            <w:bottom w:val="none" w:sz="0" w:space="0" w:color="auto"/>
            <w:right w:val="none" w:sz="0" w:space="0" w:color="auto"/>
          </w:divBdr>
        </w:div>
        <w:div w:id="1607493374">
          <w:marLeft w:val="547"/>
          <w:marRight w:val="0"/>
          <w:marTop w:val="0"/>
          <w:marBottom w:val="0"/>
          <w:divBdr>
            <w:top w:val="none" w:sz="0" w:space="0" w:color="auto"/>
            <w:left w:val="none" w:sz="0" w:space="0" w:color="auto"/>
            <w:bottom w:val="none" w:sz="0" w:space="0" w:color="auto"/>
            <w:right w:val="none" w:sz="0" w:space="0" w:color="auto"/>
          </w:divBdr>
        </w:div>
        <w:div w:id="1985506437">
          <w:marLeft w:val="1166"/>
          <w:marRight w:val="0"/>
          <w:marTop w:val="0"/>
          <w:marBottom w:val="0"/>
          <w:divBdr>
            <w:top w:val="none" w:sz="0" w:space="0" w:color="auto"/>
            <w:left w:val="none" w:sz="0" w:space="0" w:color="auto"/>
            <w:bottom w:val="none" w:sz="0" w:space="0" w:color="auto"/>
            <w:right w:val="none" w:sz="0" w:space="0" w:color="auto"/>
          </w:divBdr>
        </w:div>
        <w:div w:id="684791410">
          <w:marLeft w:val="1166"/>
          <w:marRight w:val="0"/>
          <w:marTop w:val="0"/>
          <w:marBottom w:val="0"/>
          <w:divBdr>
            <w:top w:val="none" w:sz="0" w:space="0" w:color="auto"/>
            <w:left w:val="none" w:sz="0" w:space="0" w:color="auto"/>
            <w:bottom w:val="none" w:sz="0" w:space="0" w:color="auto"/>
            <w:right w:val="none" w:sz="0" w:space="0" w:color="auto"/>
          </w:divBdr>
        </w:div>
        <w:div w:id="1825393138">
          <w:marLeft w:val="547"/>
          <w:marRight w:val="0"/>
          <w:marTop w:val="0"/>
          <w:marBottom w:val="0"/>
          <w:divBdr>
            <w:top w:val="none" w:sz="0" w:space="0" w:color="auto"/>
            <w:left w:val="none" w:sz="0" w:space="0" w:color="auto"/>
            <w:bottom w:val="none" w:sz="0" w:space="0" w:color="auto"/>
            <w:right w:val="none" w:sz="0" w:space="0" w:color="auto"/>
          </w:divBdr>
        </w:div>
        <w:div w:id="998800828">
          <w:marLeft w:val="547"/>
          <w:marRight w:val="0"/>
          <w:marTop w:val="0"/>
          <w:marBottom w:val="0"/>
          <w:divBdr>
            <w:top w:val="none" w:sz="0" w:space="0" w:color="auto"/>
            <w:left w:val="none" w:sz="0" w:space="0" w:color="auto"/>
            <w:bottom w:val="none" w:sz="0" w:space="0" w:color="auto"/>
            <w:right w:val="none" w:sz="0" w:space="0" w:color="auto"/>
          </w:divBdr>
        </w:div>
        <w:div w:id="574363259">
          <w:marLeft w:val="547"/>
          <w:marRight w:val="0"/>
          <w:marTop w:val="0"/>
          <w:marBottom w:val="0"/>
          <w:divBdr>
            <w:top w:val="none" w:sz="0" w:space="0" w:color="auto"/>
            <w:left w:val="none" w:sz="0" w:space="0" w:color="auto"/>
            <w:bottom w:val="none" w:sz="0" w:space="0" w:color="auto"/>
            <w:right w:val="none" w:sz="0" w:space="0" w:color="auto"/>
          </w:divBdr>
        </w:div>
        <w:div w:id="58387532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3093004">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435733">
      <w:bodyDiv w:val="1"/>
      <w:marLeft w:val="0"/>
      <w:marRight w:val="0"/>
      <w:marTop w:val="0"/>
      <w:marBottom w:val="0"/>
      <w:divBdr>
        <w:top w:val="none" w:sz="0" w:space="0" w:color="auto"/>
        <w:left w:val="none" w:sz="0" w:space="0" w:color="auto"/>
        <w:bottom w:val="none" w:sz="0" w:space="0" w:color="auto"/>
        <w:right w:val="none" w:sz="0" w:space="0" w:color="auto"/>
      </w:divBdr>
      <w:divsChild>
        <w:div w:id="435754223">
          <w:marLeft w:val="936"/>
          <w:marRight w:val="0"/>
          <w:marTop w:val="67"/>
          <w:marBottom w:val="0"/>
          <w:divBdr>
            <w:top w:val="none" w:sz="0" w:space="0" w:color="auto"/>
            <w:left w:val="none" w:sz="0" w:space="0" w:color="auto"/>
            <w:bottom w:val="none" w:sz="0" w:space="0" w:color="auto"/>
            <w:right w:val="none" w:sz="0" w:space="0" w:color="auto"/>
          </w:divBdr>
        </w:div>
        <w:div w:id="658273711">
          <w:marLeft w:val="936"/>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0700063">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05617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8052761">
      <w:bodyDiv w:val="1"/>
      <w:marLeft w:val="0"/>
      <w:marRight w:val="0"/>
      <w:marTop w:val="0"/>
      <w:marBottom w:val="0"/>
      <w:divBdr>
        <w:top w:val="none" w:sz="0" w:space="0" w:color="auto"/>
        <w:left w:val="none" w:sz="0" w:space="0" w:color="auto"/>
        <w:bottom w:val="none" w:sz="0" w:space="0" w:color="auto"/>
        <w:right w:val="none" w:sz="0" w:space="0" w:color="auto"/>
      </w:divBdr>
      <w:divsChild>
        <w:div w:id="580716421">
          <w:marLeft w:val="547"/>
          <w:marRight w:val="0"/>
          <w:marTop w:val="0"/>
          <w:marBottom w:val="0"/>
          <w:divBdr>
            <w:top w:val="none" w:sz="0" w:space="0" w:color="auto"/>
            <w:left w:val="none" w:sz="0" w:space="0" w:color="auto"/>
            <w:bottom w:val="none" w:sz="0" w:space="0" w:color="auto"/>
            <w:right w:val="none" w:sz="0" w:space="0" w:color="auto"/>
          </w:divBdr>
        </w:div>
        <w:div w:id="404957248">
          <w:marLeft w:val="547"/>
          <w:marRight w:val="0"/>
          <w:marTop w:val="0"/>
          <w:marBottom w:val="0"/>
          <w:divBdr>
            <w:top w:val="none" w:sz="0" w:space="0" w:color="auto"/>
            <w:left w:val="none" w:sz="0" w:space="0" w:color="auto"/>
            <w:bottom w:val="none" w:sz="0" w:space="0" w:color="auto"/>
            <w:right w:val="none" w:sz="0" w:space="0" w:color="auto"/>
          </w:divBdr>
        </w:div>
        <w:div w:id="1777362362">
          <w:marLeft w:val="547"/>
          <w:marRight w:val="0"/>
          <w:marTop w:val="0"/>
          <w:marBottom w:val="0"/>
          <w:divBdr>
            <w:top w:val="none" w:sz="0" w:space="0" w:color="auto"/>
            <w:left w:val="none" w:sz="0" w:space="0" w:color="auto"/>
            <w:bottom w:val="none" w:sz="0" w:space="0" w:color="auto"/>
            <w:right w:val="none" w:sz="0" w:space="0" w:color="auto"/>
          </w:divBdr>
        </w:div>
        <w:div w:id="1599169389">
          <w:marLeft w:val="1166"/>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924220">
      <w:bodyDiv w:val="1"/>
      <w:marLeft w:val="0"/>
      <w:marRight w:val="0"/>
      <w:marTop w:val="0"/>
      <w:marBottom w:val="0"/>
      <w:divBdr>
        <w:top w:val="none" w:sz="0" w:space="0" w:color="auto"/>
        <w:left w:val="none" w:sz="0" w:space="0" w:color="auto"/>
        <w:bottom w:val="none" w:sz="0" w:space="0" w:color="auto"/>
        <w:right w:val="none" w:sz="0" w:space="0" w:color="auto"/>
      </w:divBdr>
      <w:divsChild>
        <w:div w:id="833574574">
          <w:marLeft w:val="1310"/>
          <w:marRight w:val="0"/>
          <w:marTop w:val="67"/>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3171743">
      <w:bodyDiv w:val="1"/>
      <w:marLeft w:val="0"/>
      <w:marRight w:val="0"/>
      <w:marTop w:val="0"/>
      <w:marBottom w:val="0"/>
      <w:divBdr>
        <w:top w:val="none" w:sz="0" w:space="0" w:color="auto"/>
        <w:left w:val="none" w:sz="0" w:space="0" w:color="auto"/>
        <w:bottom w:val="none" w:sz="0" w:space="0" w:color="auto"/>
        <w:right w:val="none" w:sz="0" w:space="0" w:color="auto"/>
      </w:divBdr>
      <w:divsChild>
        <w:div w:id="1769962499">
          <w:marLeft w:val="547"/>
          <w:marRight w:val="0"/>
          <w:marTop w:val="0"/>
          <w:marBottom w:val="0"/>
          <w:divBdr>
            <w:top w:val="none" w:sz="0" w:space="0" w:color="auto"/>
            <w:left w:val="none" w:sz="0" w:space="0" w:color="auto"/>
            <w:bottom w:val="none" w:sz="0" w:space="0" w:color="auto"/>
            <w:right w:val="none" w:sz="0" w:space="0" w:color="auto"/>
          </w:divBdr>
        </w:div>
        <w:div w:id="1911691257">
          <w:marLeft w:val="547"/>
          <w:marRight w:val="0"/>
          <w:marTop w:val="0"/>
          <w:marBottom w:val="0"/>
          <w:divBdr>
            <w:top w:val="none" w:sz="0" w:space="0" w:color="auto"/>
            <w:left w:val="none" w:sz="0" w:space="0" w:color="auto"/>
            <w:bottom w:val="none" w:sz="0" w:space="0" w:color="auto"/>
            <w:right w:val="none" w:sz="0" w:space="0" w:color="auto"/>
          </w:divBdr>
        </w:div>
        <w:div w:id="1280452192">
          <w:marLeft w:val="547"/>
          <w:marRight w:val="0"/>
          <w:marTop w:val="0"/>
          <w:marBottom w:val="0"/>
          <w:divBdr>
            <w:top w:val="none" w:sz="0" w:space="0" w:color="auto"/>
            <w:left w:val="none" w:sz="0" w:space="0" w:color="auto"/>
            <w:bottom w:val="none" w:sz="0" w:space="0" w:color="auto"/>
            <w:right w:val="none" w:sz="0" w:space="0" w:color="auto"/>
          </w:divBdr>
        </w:div>
        <w:div w:id="1426537901">
          <w:marLeft w:val="547"/>
          <w:marRight w:val="0"/>
          <w:marTop w:val="0"/>
          <w:marBottom w:val="0"/>
          <w:divBdr>
            <w:top w:val="none" w:sz="0" w:space="0" w:color="auto"/>
            <w:left w:val="none" w:sz="0" w:space="0" w:color="auto"/>
            <w:bottom w:val="none" w:sz="0" w:space="0" w:color="auto"/>
            <w:right w:val="none" w:sz="0" w:space="0" w:color="auto"/>
          </w:divBdr>
        </w:div>
        <w:div w:id="1844394805">
          <w:marLeft w:val="547"/>
          <w:marRight w:val="0"/>
          <w:marTop w:val="0"/>
          <w:marBottom w:val="0"/>
          <w:divBdr>
            <w:top w:val="none" w:sz="0" w:space="0" w:color="auto"/>
            <w:left w:val="none" w:sz="0" w:space="0" w:color="auto"/>
            <w:bottom w:val="none" w:sz="0" w:space="0" w:color="auto"/>
            <w:right w:val="none" w:sz="0" w:space="0" w:color="auto"/>
          </w:divBdr>
        </w:div>
        <w:div w:id="1853489819">
          <w:marLeft w:val="547"/>
          <w:marRight w:val="0"/>
          <w:marTop w:val="0"/>
          <w:marBottom w:val="0"/>
          <w:divBdr>
            <w:top w:val="none" w:sz="0" w:space="0" w:color="auto"/>
            <w:left w:val="none" w:sz="0" w:space="0" w:color="auto"/>
            <w:bottom w:val="none" w:sz="0" w:space="0" w:color="auto"/>
            <w:right w:val="none" w:sz="0" w:space="0" w:color="auto"/>
          </w:divBdr>
        </w:div>
        <w:div w:id="699627572">
          <w:marLeft w:val="547"/>
          <w:marRight w:val="0"/>
          <w:marTop w:val="0"/>
          <w:marBottom w:val="0"/>
          <w:divBdr>
            <w:top w:val="none" w:sz="0" w:space="0" w:color="auto"/>
            <w:left w:val="none" w:sz="0" w:space="0" w:color="auto"/>
            <w:bottom w:val="none" w:sz="0" w:space="0" w:color="auto"/>
            <w:right w:val="none" w:sz="0" w:space="0" w:color="auto"/>
          </w:divBdr>
        </w:div>
        <w:div w:id="15742314">
          <w:marLeft w:val="547"/>
          <w:marRight w:val="0"/>
          <w:marTop w:val="0"/>
          <w:marBottom w:val="0"/>
          <w:divBdr>
            <w:top w:val="none" w:sz="0" w:space="0" w:color="auto"/>
            <w:left w:val="none" w:sz="0" w:space="0" w:color="auto"/>
            <w:bottom w:val="none" w:sz="0" w:space="0" w:color="auto"/>
            <w:right w:val="none" w:sz="0" w:space="0" w:color="auto"/>
          </w:divBdr>
        </w:div>
        <w:div w:id="1249926968">
          <w:marLeft w:val="547"/>
          <w:marRight w:val="0"/>
          <w:marTop w:val="0"/>
          <w:marBottom w:val="0"/>
          <w:divBdr>
            <w:top w:val="none" w:sz="0" w:space="0" w:color="auto"/>
            <w:left w:val="none" w:sz="0" w:space="0" w:color="auto"/>
            <w:bottom w:val="none" w:sz="0" w:space="0" w:color="auto"/>
            <w:right w:val="none" w:sz="0" w:space="0" w:color="auto"/>
          </w:divBdr>
        </w:div>
        <w:div w:id="116878892">
          <w:marLeft w:val="547"/>
          <w:marRight w:val="0"/>
          <w:marTop w:val="0"/>
          <w:marBottom w:val="0"/>
          <w:divBdr>
            <w:top w:val="none" w:sz="0" w:space="0" w:color="auto"/>
            <w:left w:val="none" w:sz="0" w:space="0" w:color="auto"/>
            <w:bottom w:val="none" w:sz="0" w:space="0" w:color="auto"/>
            <w:right w:val="none" w:sz="0" w:space="0" w:color="auto"/>
          </w:divBdr>
        </w:div>
        <w:div w:id="358747955">
          <w:marLeft w:val="547"/>
          <w:marRight w:val="0"/>
          <w:marTop w:val="0"/>
          <w:marBottom w:val="0"/>
          <w:divBdr>
            <w:top w:val="none" w:sz="0" w:space="0" w:color="auto"/>
            <w:left w:val="none" w:sz="0" w:space="0" w:color="auto"/>
            <w:bottom w:val="none" w:sz="0" w:space="0" w:color="auto"/>
            <w:right w:val="none" w:sz="0" w:space="0" w:color="auto"/>
          </w:divBdr>
        </w:div>
        <w:div w:id="939067789">
          <w:marLeft w:val="547"/>
          <w:marRight w:val="0"/>
          <w:marTop w:val="0"/>
          <w:marBottom w:val="0"/>
          <w:divBdr>
            <w:top w:val="none" w:sz="0" w:space="0" w:color="auto"/>
            <w:left w:val="none" w:sz="0" w:space="0" w:color="auto"/>
            <w:bottom w:val="none" w:sz="0" w:space="0" w:color="auto"/>
            <w:right w:val="none" w:sz="0" w:space="0" w:color="auto"/>
          </w:divBdr>
        </w:div>
        <w:div w:id="1546139867">
          <w:marLeft w:val="547"/>
          <w:marRight w:val="0"/>
          <w:marTop w:val="0"/>
          <w:marBottom w:val="0"/>
          <w:divBdr>
            <w:top w:val="none" w:sz="0" w:space="0" w:color="auto"/>
            <w:left w:val="none" w:sz="0" w:space="0" w:color="auto"/>
            <w:bottom w:val="none" w:sz="0" w:space="0" w:color="auto"/>
            <w:right w:val="none" w:sz="0" w:space="0" w:color="auto"/>
          </w:divBdr>
        </w:div>
        <w:div w:id="1269896585">
          <w:marLeft w:val="547"/>
          <w:marRight w:val="0"/>
          <w:marTop w:val="0"/>
          <w:marBottom w:val="0"/>
          <w:divBdr>
            <w:top w:val="none" w:sz="0" w:space="0" w:color="auto"/>
            <w:left w:val="none" w:sz="0" w:space="0" w:color="auto"/>
            <w:bottom w:val="none" w:sz="0" w:space="0" w:color="auto"/>
            <w:right w:val="none" w:sz="0" w:space="0" w:color="auto"/>
          </w:divBdr>
        </w:div>
        <w:div w:id="1595169440">
          <w:marLeft w:val="547"/>
          <w:marRight w:val="0"/>
          <w:marTop w:val="0"/>
          <w:marBottom w:val="0"/>
          <w:divBdr>
            <w:top w:val="none" w:sz="0" w:space="0" w:color="auto"/>
            <w:left w:val="none" w:sz="0" w:space="0" w:color="auto"/>
            <w:bottom w:val="none" w:sz="0" w:space="0" w:color="auto"/>
            <w:right w:val="none" w:sz="0" w:space="0" w:color="auto"/>
          </w:divBdr>
        </w:div>
        <w:div w:id="1354383417">
          <w:marLeft w:val="547"/>
          <w:marRight w:val="0"/>
          <w:marTop w:val="0"/>
          <w:marBottom w:val="0"/>
          <w:divBdr>
            <w:top w:val="none" w:sz="0" w:space="0" w:color="auto"/>
            <w:left w:val="none" w:sz="0" w:space="0" w:color="auto"/>
            <w:bottom w:val="none" w:sz="0" w:space="0" w:color="auto"/>
            <w:right w:val="none" w:sz="0" w:space="0" w:color="auto"/>
          </w:divBdr>
        </w:div>
        <w:div w:id="782111704">
          <w:marLeft w:val="547"/>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188525">
      <w:bodyDiv w:val="1"/>
      <w:marLeft w:val="0"/>
      <w:marRight w:val="0"/>
      <w:marTop w:val="0"/>
      <w:marBottom w:val="0"/>
      <w:divBdr>
        <w:top w:val="none" w:sz="0" w:space="0" w:color="auto"/>
        <w:left w:val="none" w:sz="0" w:space="0" w:color="auto"/>
        <w:bottom w:val="none" w:sz="0" w:space="0" w:color="auto"/>
        <w:right w:val="none" w:sz="0" w:space="0" w:color="auto"/>
      </w:divBdr>
    </w:div>
    <w:div w:id="1736969671">
      <w:bodyDiv w:val="1"/>
      <w:marLeft w:val="0"/>
      <w:marRight w:val="0"/>
      <w:marTop w:val="0"/>
      <w:marBottom w:val="0"/>
      <w:divBdr>
        <w:top w:val="none" w:sz="0" w:space="0" w:color="auto"/>
        <w:left w:val="none" w:sz="0" w:space="0" w:color="auto"/>
        <w:bottom w:val="none" w:sz="0" w:space="0" w:color="auto"/>
        <w:right w:val="none" w:sz="0" w:space="0" w:color="auto"/>
      </w:divBdr>
      <w:divsChild>
        <w:div w:id="133833704">
          <w:marLeft w:val="547"/>
          <w:marRight w:val="0"/>
          <w:marTop w:val="0"/>
          <w:marBottom w:val="0"/>
          <w:divBdr>
            <w:top w:val="none" w:sz="0" w:space="0" w:color="auto"/>
            <w:left w:val="none" w:sz="0" w:space="0" w:color="auto"/>
            <w:bottom w:val="none" w:sz="0" w:space="0" w:color="auto"/>
            <w:right w:val="none" w:sz="0" w:space="0" w:color="auto"/>
          </w:divBdr>
        </w:div>
        <w:div w:id="1278758770">
          <w:marLeft w:val="1166"/>
          <w:marRight w:val="0"/>
          <w:marTop w:val="0"/>
          <w:marBottom w:val="0"/>
          <w:divBdr>
            <w:top w:val="none" w:sz="0" w:space="0" w:color="auto"/>
            <w:left w:val="none" w:sz="0" w:space="0" w:color="auto"/>
            <w:bottom w:val="none" w:sz="0" w:space="0" w:color="auto"/>
            <w:right w:val="none" w:sz="0" w:space="0" w:color="auto"/>
          </w:divBdr>
        </w:div>
        <w:div w:id="957446237">
          <w:marLeft w:val="1166"/>
          <w:marRight w:val="0"/>
          <w:marTop w:val="0"/>
          <w:marBottom w:val="0"/>
          <w:divBdr>
            <w:top w:val="none" w:sz="0" w:space="0" w:color="auto"/>
            <w:left w:val="none" w:sz="0" w:space="0" w:color="auto"/>
            <w:bottom w:val="none" w:sz="0" w:space="0" w:color="auto"/>
            <w:right w:val="none" w:sz="0" w:space="0" w:color="auto"/>
          </w:divBdr>
        </w:div>
        <w:div w:id="739525022">
          <w:marLeft w:val="1800"/>
          <w:marRight w:val="0"/>
          <w:marTop w:val="0"/>
          <w:marBottom w:val="0"/>
          <w:divBdr>
            <w:top w:val="none" w:sz="0" w:space="0" w:color="auto"/>
            <w:left w:val="none" w:sz="0" w:space="0" w:color="auto"/>
            <w:bottom w:val="none" w:sz="0" w:space="0" w:color="auto"/>
            <w:right w:val="none" w:sz="0" w:space="0" w:color="auto"/>
          </w:divBdr>
        </w:div>
        <w:div w:id="863596648">
          <w:marLeft w:val="547"/>
          <w:marRight w:val="0"/>
          <w:marTop w:val="0"/>
          <w:marBottom w:val="0"/>
          <w:divBdr>
            <w:top w:val="none" w:sz="0" w:space="0" w:color="auto"/>
            <w:left w:val="none" w:sz="0" w:space="0" w:color="auto"/>
            <w:bottom w:val="none" w:sz="0" w:space="0" w:color="auto"/>
            <w:right w:val="none" w:sz="0" w:space="0" w:color="auto"/>
          </w:divBdr>
        </w:div>
        <w:div w:id="2049913540">
          <w:marLeft w:val="1166"/>
          <w:marRight w:val="0"/>
          <w:marTop w:val="0"/>
          <w:marBottom w:val="0"/>
          <w:divBdr>
            <w:top w:val="none" w:sz="0" w:space="0" w:color="auto"/>
            <w:left w:val="none" w:sz="0" w:space="0" w:color="auto"/>
            <w:bottom w:val="none" w:sz="0" w:space="0" w:color="auto"/>
            <w:right w:val="none" w:sz="0" w:space="0" w:color="auto"/>
          </w:divBdr>
        </w:div>
        <w:div w:id="372117258">
          <w:marLeft w:val="1166"/>
          <w:marRight w:val="0"/>
          <w:marTop w:val="0"/>
          <w:marBottom w:val="0"/>
          <w:divBdr>
            <w:top w:val="none" w:sz="0" w:space="0" w:color="auto"/>
            <w:left w:val="none" w:sz="0" w:space="0" w:color="auto"/>
            <w:bottom w:val="none" w:sz="0" w:space="0" w:color="auto"/>
            <w:right w:val="none" w:sz="0" w:space="0" w:color="auto"/>
          </w:divBdr>
        </w:div>
        <w:div w:id="471799396">
          <w:marLeft w:val="547"/>
          <w:marRight w:val="0"/>
          <w:marTop w:val="0"/>
          <w:marBottom w:val="0"/>
          <w:divBdr>
            <w:top w:val="none" w:sz="0" w:space="0" w:color="auto"/>
            <w:left w:val="none" w:sz="0" w:space="0" w:color="auto"/>
            <w:bottom w:val="none" w:sz="0" w:space="0" w:color="auto"/>
            <w:right w:val="none" w:sz="0" w:space="0" w:color="auto"/>
          </w:divBdr>
        </w:div>
        <w:div w:id="2040861825">
          <w:marLeft w:val="1166"/>
          <w:marRight w:val="0"/>
          <w:marTop w:val="0"/>
          <w:marBottom w:val="0"/>
          <w:divBdr>
            <w:top w:val="none" w:sz="0" w:space="0" w:color="auto"/>
            <w:left w:val="none" w:sz="0" w:space="0" w:color="auto"/>
            <w:bottom w:val="none" w:sz="0" w:space="0" w:color="auto"/>
            <w:right w:val="none" w:sz="0" w:space="0" w:color="auto"/>
          </w:divBdr>
        </w:div>
        <w:div w:id="87193153">
          <w:marLeft w:val="547"/>
          <w:marRight w:val="0"/>
          <w:marTop w:val="0"/>
          <w:marBottom w:val="0"/>
          <w:divBdr>
            <w:top w:val="none" w:sz="0" w:space="0" w:color="auto"/>
            <w:left w:val="none" w:sz="0" w:space="0" w:color="auto"/>
            <w:bottom w:val="none" w:sz="0" w:space="0" w:color="auto"/>
            <w:right w:val="none" w:sz="0" w:space="0" w:color="auto"/>
          </w:divBdr>
        </w:div>
        <w:div w:id="46876010">
          <w:marLeft w:val="547"/>
          <w:marRight w:val="0"/>
          <w:marTop w:val="0"/>
          <w:marBottom w:val="0"/>
          <w:divBdr>
            <w:top w:val="none" w:sz="0" w:space="0" w:color="auto"/>
            <w:left w:val="none" w:sz="0" w:space="0" w:color="auto"/>
            <w:bottom w:val="none" w:sz="0" w:space="0" w:color="auto"/>
            <w:right w:val="none" w:sz="0" w:space="0" w:color="auto"/>
          </w:divBdr>
        </w:div>
        <w:div w:id="95254259">
          <w:marLeft w:val="1166"/>
          <w:marRight w:val="0"/>
          <w:marTop w:val="0"/>
          <w:marBottom w:val="0"/>
          <w:divBdr>
            <w:top w:val="none" w:sz="0" w:space="0" w:color="auto"/>
            <w:left w:val="none" w:sz="0" w:space="0" w:color="auto"/>
            <w:bottom w:val="none" w:sz="0" w:space="0" w:color="auto"/>
            <w:right w:val="none" w:sz="0" w:space="0" w:color="auto"/>
          </w:divBdr>
        </w:div>
        <w:div w:id="1549803282">
          <w:marLeft w:val="547"/>
          <w:marRight w:val="0"/>
          <w:marTop w:val="0"/>
          <w:marBottom w:val="0"/>
          <w:divBdr>
            <w:top w:val="none" w:sz="0" w:space="0" w:color="auto"/>
            <w:left w:val="none" w:sz="0" w:space="0" w:color="auto"/>
            <w:bottom w:val="none" w:sz="0" w:space="0" w:color="auto"/>
            <w:right w:val="none" w:sz="0" w:space="0" w:color="auto"/>
          </w:divBdr>
        </w:div>
        <w:div w:id="867526518">
          <w:marLeft w:val="547"/>
          <w:marRight w:val="0"/>
          <w:marTop w:val="0"/>
          <w:marBottom w:val="0"/>
          <w:divBdr>
            <w:top w:val="none" w:sz="0" w:space="0" w:color="auto"/>
            <w:left w:val="none" w:sz="0" w:space="0" w:color="auto"/>
            <w:bottom w:val="none" w:sz="0" w:space="0" w:color="auto"/>
            <w:right w:val="none" w:sz="0" w:space="0" w:color="auto"/>
          </w:divBdr>
        </w:div>
        <w:div w:id="1145589025">
          <w:marLeft w:val="547"/>
          <w:marRight w:val="0"/>
          <w:marTop w:val="0"/>
          <w:marBottom w:val="0"/>
          <w:divBdr>
            <w:top w:val="none" w:sz="0" w:space="0" w:color="auto"/>
            <w:left w:val="none" w:sz="0" w:space="0" w:color="auto"/>
            <w:bottom w:val="none" w:sz="0" w:space="0" w:color="auto"/>
            <w:right w:val="none" w:sz="0" w:space="0" w:color="auto"/>
          </w:divBdr>
        </w:div>
        <w:div w:id="11759995">
          <w:marLeft w:val="547"/>
          <w:marRight w:val="0"/>
          <w:marTop w:val="0"/>
          <w:marBottom w:val="0"/>
          <w:divBdr>
            <w:top w:val="none" w:sz="0" w:space="0" w:color="auto"/>
            <w:left w:val="none" w:sz="0" w:space="0" w:color="auto"/>
            <w:bottom w:val="none" w:sz="0" w:space="0" w:color="auto"/>
            <w:right w:val="none" w:sz="0" w:space="0" w:color="auto"/>
          </w:divBdr>
        </w:div>
        <w:div w:id="1233392331">
          <w:marLeft w:val="1166"/>
          <w:marRight w:val="0"/>
          <w:marTop w:val="0"/>
          <w:marBottom w:val="0"/>
          <w:divBdr>
            <w:top w:val="none" w:sz="0" w:space="0" w:color="auto"/>
            <w:left w:val="none" w:sz="0" w:space="0" w:color="auto"/>
            <w:bottom w:val="none" w:sz="0" w:space="0" w:color="auto"/>
            <w:right w:val="none" w:sz="0" w:space="0" w:color="auto"/>
          </w:divBdr>
        </w:div>
        <w:div w:id="487938906">
          <w:marLeft w:val="1166"/>
          <w:marRight w:val="0"/>
          <w:marTop w:val="0"/>
          <w:marBottom w:val="0"/>
          <w:divBdr>
            <w:top w:val="none" w:sz="0" w:space="0" w:color="auto"/>
            <w:left w:val="none" w:sz="0" w:space="0" w:color="auto"/>
            <w:bottom w:val="none" w:sz="0" w:space="0" w:color="auto"/>
            <w:right w:val="none" w:sz="0" w:space="0" w:color="auto"/>
          </w:divBdr>
        </w:div>
        <w:div w:id="607280066">
          <w:marLeft w:val="547"/>
          <w:marRight w:val="0"/>
          <w:marTop w:val="0"/>
          <w:marBottom w:val="0"/>
          <w:divBdr>
            <w:top w:val="none" w:sz="0" w:space="0" w:color="auto"/>
            <w:left w:val="none" w:sz="0" w:space="0" w:color="auto"/>
            <w:bottom w:val="none" w:sz="0" w:space="0" w:color="auto"/>
            <w:right w:val="none" w:sz="0" w:space="0" w:color="auto"/>
          </w:divBdr>
        </w:div>
        <w:div w:id="1491749714">
          <w:marLeft w:val="547"/>
          <w:marRight w:val="0"/>
          <w:marTop w:val="0"/>
          <w:marBottom w:val="0"/>
          <w:divBdr>
            <w:top w:val="none" w:sz="0" w:space="0" w:color="auto"/>
            <w:left w:val="none" w:sz="0" w:space="0" w:color="auto"/>
            <w:bottom w:val="none" w:sz="0" w:space="0" w:color="auto"/>
            <w:right w:val="none" w:sz="0" w:space="0" w:color="auto"/>
          </w:divBdr>
        </w:div>
        <w:div w:id="1964533625">
          <w:marLeft w:val="547"/>
          <w:marRight w:val="0"/>
          <w:marTop w:val="0"/>
          <w:marBottom w:val="0"/>
          <w:divBdr>
            <w:top w:val="none" w:sz="0" w:space="0" w:color="auto"/>
            <w:left w:val="none" w:sz="0" w:space="0" w:color="auto"/>
            <w:bottom w:val="none" w:sz="0" w:space="0" w:color="auto"/>
            <w:right w:val="none" w:sz="0" w:space="0" w:color="auto"/>
          </w:divBdr>
        </w:div>
        <w:div w:id="1346832631">
          <w:marLeft w:val="547"/>
          <w:marRight w:val="0"/>
          <w:marTop w:val="0"/>
          <w:marBottom w:val="0"/>
          <w:divBdr>
            <w:top w:val="none" w:sz="0" w:space="0" w:color="auto"/>
            <w:left w:val="none" w:sz="0" w:space="0" w:color="auto"/>
            <w:bottom w:val="none" w:sz="0" w:space="0" w:color="auto"/>
            <w:right w:val="none" w:sz="0" w:space="0" w:color="auto"/>
          </w:divBdr>
        </w:div>
        <w:div w:id="1990089459">
          <w:marLeft w:val="547"/>
          <w:marRight w:val="0"/>
          <w:marTop w:val="0"/>
          <w:marBottom w:val="0"/>
          <w:divBdr>
            <w:top w:val="none" w:sz="0" w:space="0" w:color="auto"/>
            <w:left w:val="none" w:sz="0" w:space="0" w:color="auto"/>
            <w:bottom w:val="none" w:sz="0" w:space="0" w:color="auto"/>
            <w:right w:val="none" w:sz="0" w:space="0" w:color="auto"/>
          </w:divBdr>
        </w:div>
        <w:div w:id="394666935">
          <w:marLeft w:val="1166"/>
          <w:marRight w:val="0"/>
          <w:marTop w:val="0"/>
          <w:marBottom w:val="0"/>
          <w:divBdr>
            <w:top w:val="none" w:sz="0" w:space="0" w:color="auto"/>
            <w:left w:val="none" w:sz="0" w:space="0" w:color="auto"/>
            <w:bottom w:val="none" w:sz="0" w:space="0" w:color="auto"/>
            <w:right w:val="none" w:sz="0" w:space="0" w:color="auto"/>
          </w:divBdr>
        </w:div>
        <w:div w:id="2140222099">
          <w:marLeft w:val="1166"/>
          <w:marRight w:val="0"/>
          <w:marTop w:val="0"/>
          <w:marBottom w:val="0"/>
          <w:divBdr>
            <w:top w:val="none" w:sz="0" w:space="0" w:color="auto"/>
            <w:left w:val="none" w:sz="0" w:space="0" w:color="auto"/>
            <w:bottom w:val="none" w:sz="0" w:space="0" w:color="auto"/>
            <w:right w:val="none" w:sz="0" w:space="0" w:color="auto"/>
          </w:divBdr>
        </w:div>
        <w:div w:id="106897745">
          <w:marLeft w:val="1166"/>
          <w:marRight w:val="0"/>
          <w:marTop w:val="0"/>
          <w:marBottom w:val="0"/>
          <w:divBdr>
            <w:top w:val="none" w:sz="0" w:space="0" w:color="auto"/>
            <w:left w:val="none" w:sz="0" w:space="0" w:color="auto"/>
            <w:bottom w:val="none" w:sz="0" w:space="0" w:color="auto"/>
            <w:right w:val="none" w:sz="0" w:space="0" w:color="auto"/>
          </w:divBdr>
        </w:div>
        <w:div w:id="1753356510">
          <w:marLeft w:val="547"/>
          <w:marRight w:val="0"/>
          <w:marTop w:val="0"/>
          <w:marBottom w:val="0"/>
          <w:divBdr>
            <w:top w:val="none" w:sz="0" w:space="0" w:color="auto"/>
            <w:left w:val="none" w:sz="0" w:space="0" w:color="auto"/>
            <w:bottom w:val="none" w:sz="0" w:space="0" w:color="auto"/>
            <w:right w:val="none" w:sz="0" w:space="0" w:color="auto"/>
          </w:divBdr>
        </w:div>
        <w:div w:id="1721975453">
          <w:marLeft w:val="547"/>
          <w:marRight w:val="0"/>
          <w:marTop w:val="0"/>
          <w:marBottom w:val="0"/>
          <w:divBdr>
            <w:top w:val="none" w:sz="0" w:space="0" w:color="auto"/>
            <w:left w:val="none" w:sz="0" w:space="0" w:color="auto"/>
            <w:bottom w:val="none" w:sz="0" w:space="0" w:color="auto"/>
            <w:right w:val="none" w:sz="0" w:space="0" w:color="auto"/>
          </w:divBdr>
        </w:div>
        <w:div w:id="1137525180">
          <w:marLeft w:val="1166"/>
          <w:marRight w:val="0"/>
          <w:marTop w:val="0"/>
          <w:marBottom w:val="0"/>
          <w:divBdr>
            <w:top w:val="none" w:sz="0" w:space="0" w:color="auto"/>
            <w:left w:val="none" w:sz="0" w:space="0" w:color="auto"/>
            <w:bottom w:val="none" w:sz="0" w:space="0" w:color="auto"/>
            <w:right w:val="none" w:sz="0" w:space="0" w:color="auto"/>
          </w:divBdr>
        </w:div>
        <w:div w:id="2135437107">
          <w:marLeft w:val="1166"/>
          <w:marRight w:val="0"/>
          <w:marTop w:val="0"/>
          <w:marBottom w:val="0"/>
          <w:divBdr>
            <w:top w:val="none" w:sz="0" w:space="0" w:color="auto"/>
            <w:left w:val="none" w:sz="0" w:space="0" w:color="auto"/>
            <w:bottom w:val="none" w:sz="0" w:space="0" w:color="auto"/>
            <w:right w:val="none" w:sz="0" w:space="0" w:color="auto"/>
          </w:divBdr>
        </w:div>
        <w:div w:id="1037588582">
          <w:marLeft w:val="547"/>
          <w:marRight w:val="0"/>
          <w:marTop w:val="0"/>
          <w:marBottom w:val="0"/>
          <w:divBdr>
            <w:top w:val="none" w:sz="0" w:space="0" w:color="auto"/>
            <w:left w:val="none" w:sz="0" w:space="0" w:color="auto"/>
            <w:bottom w:val="none" w:sz="0" w:space="0" w:color="auto"/>
            <w:right w:val="none" w:sz="0" w:space="0" w:color="auto"/>
          </w:divBdr>
        </w:div>
        <w:div w:id="611857856">
          <w:marLeft w:val="547"/>
          <w:marRight w:val="0"/>
          <w:marTop w:val="0"/>
          <w:marBottom w:val="0"/>
          <w:divBdr>
            <w:top w:val="none" w:sz="0" w:space="0" w:color="auto"/>
            <w:left w:val="none" w:sz="0" w:space="0" w:color="auto"/>
            <w:bottom w:val="none" w:sz="0" w:space="0" w:color="auto"/>
            <w:right w:val="none" w:sz="0" w:space="0" w:color="auto"/>
          </w:divBdr>
        </w:div>
        <w:div w:id="1804614361">
          <w:marLeft w:val="547"/>
          <w:marRight w:val="0"/>
          <w:marTop w:val="0"/>
          <w:marBottom w:val="0"/>
          <w:divBdr>
            <w:top w:val="none" w:sz="0" w:space="0" w:color="auto"/>
            <w:left w:val="none" w:sz="0" w:space="0" w:color="auto"/>
            <w:bottom w:val="none" w:sz="0" w:space="0" w:color="auto"/>
            <w:right w:val="none" w:sz="0" w:space="0" w:color="auto"/>
          </w:divBdr>
        </w:div>
        <w:div w:id="707225516">
          <w:marLeft w:val="547"/>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76319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132321">
      <w:bodyDiv w:val="1"/>
      <w:marLeft w:val="0"/>
      <w:marRight w:val="0"/>
      <w:marTop w:val="0"/>
      <w:marBottom w:val="0"/>
      <w:divBdr>
        <w:top w:val="none" w:sz="0" w:space="0" w:color="auto"/>
        <w:left w:val="none" w:sz="0" w:space="0" w:color="auto"/>
        <w:bottom w:val="none" w:sz="0" w:space="0" w:color="auto"/>
        <w:right w:val="none" w:sz="0" w:space="0" w:color="auto"/>
      </w:divBdr>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5774">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338474">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1076713">
      <w:bodyDiv w:val="1"/>
      <w:marLeft w:val="0"/>
      <w:marRight w:val="0"/>
      <w:marTop w:val="0"/>
      <w:marBottom w:val="0"/>
      <w:divBdr>
        <w:top w:val="none" w:sz="0" w:space="0" w:color="auto"/>
        <w:left w:val="none" w:sz="0" w:space="0" w:color="auto"/>
        <w:bottom w:val="none" w:sz="0" w:space="0" w:color="auto"/>
        <w:right w:val="none" w:sz="0" w:space="0" w:color="auto"/>
      </w:divBdr>
      <w:divsChild>
        <w:div w:id="1467744479">
          <w:marLeft w:val="547"/>
          <w:marRight w:val="0"/>
          <w:marTop w:val="0"/>
          <w:marBottom w:val="0"/>
          <w:divBdr>
            <w:top w:val="none" w:sz="0" w:space="0" w:color="auto"/>
            <w:left w:val="none" w:sz="0" w:space="0" w:color="auto"/>
            <w:bottom w:val="none" w:sz="0" w:space="0" w:color="auto"/>
            <w:right w:val="none" w:sz="0" w:space="0" w:color="auto"/>
          </w:divBdr>
        </w:div>
        <w:div w:id="44716101">
          <w:marLeft w:val="547"/>
          <w:marRight w:val="0"/>
          <w:marTop w:val="0"/>
          <w:marBottom w:val="0"/>
          <w:divBdr>
            <w:top w:val="none" w:sz="0" w:space="0" w:color="auto"/>
            <w:left w:val="none" w:sz="0" w:space="0" w:color="auto"/>
            <w:bottom w:val="none" w:sz="0" w:space="0" w:color="auto"/>
            <w:right w:val="none" w:sz="0" w:space="0" w:color="auto"/>
          </w:divBdr>
        </w:div>
        <w:div w:id="804199221">
          <w:marLeft w:val="547"/>
          <w:marRight w:val="0"/>
          <w:marTop w:val="0"/>
          <w:marBottom w:val="0"/>
          <w:divBdr>
            <w:top w:val="none" w:sz="0" w:space="0" w:color="auto"/>
            <w:left w:val="none" w:sz="0" w:space="0" w:color="auto"/>
            <w:bottom w:val="none" w:sz="0" w:space="0" w:color="auto"/>
            <w:right w:val="none" w:sz="0" w:space="0" w:color="auto"/>
          </w:divBdr>
        </w:div>
        <w:div w:id="690763556">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637546">
      <w:bodyDiv w:val="1"/>
      <w:marLeft w:val="0"/>
      <w:marRight w:val="0"/>
      <w:marTop w:val="0"/>
      <w:marBottom w:val="0"/>
      <w:divBdr>
        <w:top w:val="none" w:sz="0" w:space="0" w:color="auto"/>
        <w:left w:val="none" w:sz="0" w:space="0" w:color="auto"/>
        <w:bottom w:val="none" w:sz="0" w:space="0" w:color="auto"/>
        <w:right w:val="none" w:sz="0" w:space="0" w:color="auto"/>
      </w:divBdr>
      <w:divsChild>
        <w:div w:id="2090079422">
          <w:marLeft w:val="0"/>
          <w:marRight w:val="0"/>
          <w:marTop w:val="0"/>
          <w:marBottom w:val="0"/>
          <w:divBdr>
            <w:top w:val="none" w:sz="0" w:space="0" w:color="auto"/>
            <w:left w:val="none" w:sz="0" w:space="0" w:color="auto"/>
            <w:bottom w:val="none" w:sz="0" w:space="0" w:color="auto"/>
            <w:right w:val="none" w:sz="0" w:space="0" w:color="auto"/>
          </w:divBdr>
          <w:divsChild>
            <w:div w:id="1166165193">
              <w:marLeft w:val="0"/>
              <w:marRight w:val="0"/>
              <w:marTop w:val="0"/>
              <w:marBottom w:val="0"/>
              <w:divBdr>
                <w:top w:val="none" w:sz="0" w:space="0" w:color="auto"/>
                <w:left w:val="none" w:sz="0" w:space="0" w:color="auto"/>
                <w:bottom w:val="none" w:sz="0" w:space="0" w:color="auto"/>
                <w:right w:val="none" w:sz="0" w:space="0" w:color="auto"/>
              </w:divBdr>
            </w:div>
          </w:divsChild>
        </w:div>
        <w:div w:id="1395349574">
          <w:marLeft w:val="0"/>
          <w:marRight w:val="0"/>
          <w:marTop w:val="0"/>
          <w:marBottom w:val="0"/>
          <w:divBdr>
            <w:top w:val="none" w:sz="0" w:space="0" w:color="auto"/>
            <w:left w:val="none" w:sz="0" w:space="0" w:color="auto"/>
            <w:bottom w:val="none" w:sz="0" w:space="0" w:color="auto"/>
            <w:right w:val="none" w:sz="0" w:space="0" w:color="auto"/>
          </w:divBdr>
          <w:divsChild>
            <w:div w:id="1085154075">
              <w:marLeft w:val="0"/>
              <w:marRight w:val="0"/>
              <w:marTop w:val="0"/>
              <w:marBottom w:val="0"/>
              <w:divBdr>
                <w:top w:val="none" w:sz="0" w:space="0" w:color="auto"/>
                <w:left w:val="none" w:sz="0" w:space="0" w:color="auto"/>
                <w:bottom w:val="none" w:sz="0" w:space="0" w:color="auto"/>
                <w:right w:val="none" w:sz="0" w:space="0" w:color="auto"/>
              </w:divBdr>
            </w:div>
          </w:divsChild>
        </w:div>
        <w:div w:id="1397319957">
          <w:marLeft w:val="0"/>
          <w:marRight w:val="0"/>
          <w:marTop w:val="0"/>
          <w:marBottom w:val="0"/>
          <w:divBdr>
            <w:top w:val="none" w:sz="0" w:space="0" w:color="auto"/>
            <w:left w:val="none" w:sz="0" w:space="0" w:color="auto"/>
            <w:bottom w:val="none" w:sz="0" w:space="0" w:color="auto"/>
            <w:right w:val="none" w:sz="0" w:space="0" w:color="auto"/>
          </w:divBdr>
          <w:divsChild>
            <w:div w:id="4472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06461314">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3548894">
      <w:bodyDiv w:val="1"/>
      <w:marLeft w:val="0"/>
      <w:marRight w:val="0"/>
      <w:marTop w:val="0"/>
      <w:marBottom w:val="0"/>
      <w:divBdr>
        <w:top w:val="none" w:sz="0" w:space="0" w:color="auto"/>
        <w:left w:val="none" w:sz="0" w:space="0" w:color="auto"/>
        <w:bottom w:val="none" w:sz="0" w:space="0" w:color="auto"/>
        <w:right w:val="none" w:sz="0" w:space="0" w:color="auto"/>
      </w:divBdr>
    </w:div>
    <w:div w:id="2113698728">
      <w:bodyDiv w:val="1"/>
      <w:marLeft w:val="0"/>
      <w:marRight w:val="0"/>
      <w:marTop w:val="0"/>
      <w:marBottom w:val="0"/>
      <w:divBdr>
        <w:top w:val="none" w:sz="0" w:space="0" w:color="auto"/>
        <w:left w:val="none" w:sz="0" w:space="0" w:color="auto"/>
        <w:bottom w:val="none" w:sz="0" w:space="0" w:color="auto"/>
        <w:right w:val="none" w:sz="0" w:space="0" w:color="auto"/>
      </w:divBdr>
    </w:div>
    <w:div w:id="2122919193">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719583">
      <w:bodyDiv w:val="1"/>
      <w:marLeft w:val="0"/>
      <w:marRight w:val="0"/>
      <w:marTop w:val="0"/>
      <w:marBottom w:val="0"/>
      <w:divBdr>
        <w:top w:val="none" w:sz="0" w:space="0" w:color="auto"/>
        <w:left w:val="none" w:sz="0" w:space="0" w:color="auto"/>
        <w:bottom w:val="none" w:sz="0" w:space="0" w:color="auto"/>
        <w:right w:val="none" w:sz="0" w:space="0" w:color="auto"/>
      </w:divBdr>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3017</Words>
  <Characters>14760</Characters>
  <Application>Microsoft Office Word</Application>
  <DocSecurity>0</DocSecurity>
  <Lines>123</Lines>
  <Paragraphs>35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6</cp:revision>
  <cp:lastPrinted>2017-08-09T04:40:00Z</cp:lastPrinted>
  <dcterms:created xsi:type="dcterms:W3CDTF">2023-05-15T01:43:00Z</dcterms:created>
  <dcterms:modified xsi:type="dcterms:W3CDTF">2023-05-15T01:44:00Z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