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021B5C96"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w:t>
      </w:r>
      <w:r w:rsidR="00FD601C">
        <w:rPr>
          <w:rFonts w:ascii="Arial" w:eastAsia="宋体" w:hAnsi="Arial" w:cs="Arial"/>
          <w:b/>
          <w:sz w:val="22"/>
          <w:szCs w:val="22"/>
          <w:lang w:eastAsia="zh-CN"/>
        </w:rPr>
        <w:t>1</w:t>
      </w:r>
      <w:r w:rsidR="00F57DE6">
        <w:rPr>
          <w:rFonts w:ascii="Arial" w:eastAsia="宋体" w:hAnsi="Arial" w:cs="Arial"/>
          <w:b/>
          <w:sz w:val="22"/>
          <w:szCs w:val="22"/>
          <w:lang w:eastAsia="zh-CN"/>
        </w:rPr>
        <w:t>3</w:t>
      </w:r>
      <w:r>
        <w:rPr>
          <w:rFonts w:ascii="Arial" w:eastAsia="宋体" w:hAnsi="Arial" w:cs="Arial"/>
          <w:b/>
          <w:sz w:val="22"/>
          <w:szCs w:val="22"/>
          <w:lang w:eastAsia="zh-CN"/>
        </w:rPr>
        <w:tab/>
      </w:r>
      <w:r>
        <w:rPr>
          <w:rFonts w:ascii="Arial" w:eastAsia="宋体" w:hAnsi="Arial" w:cs="Arial"/>
          <w:b/>
          <w:sz w:val="22"/>
          <w:szCs w:val="22"/>
          <w:lang w:eastAsia="zh-CN"/>
        </w:rPr>
        <w:tab/>
        <w:t>R1-</w:t>
      </w:r>
      <w:bookmarkStart w:id="0" w:name="_Hlk134793173"/>
      <w:r w:rsidR="00C6254C" w:rsidRPr="008D7A51">
        <w:rPr>
          <w:rFonts w:ascii="Arial" w:eastAsia="宋体" w:hAnsi="Arial" w:cs="Arial"/>
          <w:b/>
          <w:sz w:val="22"/>
          <w:szCs w:val="22"/>
          <w:lang w:eastAsia="zh-CN"/>
        </w:rPr>
        <w:t>2</w:t>
      </w:r>
      <w:r w:rsidR="00F57DE6" w:rsidRPr="008D7A51">
        <w:rPr>
          <w:rFonts w:ascii="Arial" w:eastAsia="宋体" w:hAnsi="Arial" w:cs="Arial"/>
          <w:b/>
          <w:sz w:val="22"/>
          <w:szCs w:val="22"/>
          <w:lang w:eastAsia="zh-CN"/>
        </w:rPr>
        <w:t>3</w:t>
      </w:r>
      <w:r w:rsidR="008D7A51" w:rsidRPr="008D7A51">
        <w:rPr>
          <w:rFonts w:ascii="Arial" w:eastAsia="宋体" w:hAnsi="Arial" w:cs="Arial"/>
          <w:b/>
          <w:sz w:val="22"/>
          <w:szCs w:val="22"/>
          <w:lang w:eastAsia="zh-CN"/>
        </w:rPr>
        <w:t>05434</w:t>
      </w:r>
      <w:bookmarkEnd w:id="0"/>
    </w:p>
    <w:p w14:paraId="6AB6241B" w14:textId="36EC0D50" w:rsidR="00872024" w:rsidRDefault="00EB653C">
      <w:pPr>
        <w:tabs>
          <w:tab w:val="center" w:pos="4536"/>
          <w:tab w:val="right" w:pos="9072"/>
        </w:tabs>
        <w:spacing w:after="0"/>
        <w:rPr>
          <w:rFonts w:ascii="Arial" w:eastAsia="MS Mincho" w:hAnsi="Arial" w:cs="Arial"/>
          <w:b/>
          <w:bCs/>
          <w:sz w:val="22"/>
          <w:szCs w:val="22"/>
          <w:lang w:val="en-GB" w:eastAsia="ja-JP"/>
        </w:rPr>
      </w:pPr>
      <w:r w:rsidRPr="00EB653C">
        <w:rPr>
          <w:rFonts w:ascii="Arial" w:eastAsia="MS Mincho" w:hAnsi="Arial" w:cs="Arial"/>
          <w:b/>
          <w:bCs/>
          <w:sz w:val="22"/>
          <w:szCs w:val="22"/>
          <w:lang w:val="en-GB" w:eastAsia="ja-JP"/>
        </w:rPr>
        <w:t>Incheon, Korea, May 22</w:t>
      </w:r>
      <w:proofErr w:type="spellStart"/>
      <w:r w:rsidRPr="00EB653C">
        <w:rPr>
          <w:rFonts w:ascii="Arial" w:eastAsia="MS Mincho" w:hAnsi="Arial" w:cs="Arial"/>
          <w:b/>
          <w:bCs/>
          <w:sz w:val="22"/>
          <w:szCs w:val="22"/>
          <w:vertAlign w:val="superscript"/>
          <w:lang w:eastAsia="ja-JP"/>
        </w:rPr>
        <w:t>nd</w:t>
      </w:r>
      <w:proofErr w:type="spellEnd"/>
      <w:r w:rsidR="005B6D7A" w:rsidRPr="00EB653C">
        <w:rPr>
          <w:rFonts w:ascii="Arial" w:eastAsia="MS Mincho" w:hAnsi="Arial" w:cs="Arial"/>
          <w:b/>
          <w:bCs/>
          <w:sz w:val="22"/>
          <w:szCs w:val="22"/>
          <w:lang w:eastAsia="ja-JP"/>
        </w:rPr>
        <w:t xml:space="preserve"> – </w:t>
      </w:r>
      <w:r w:rsidRPr="00EB653C">
        <w:rPr>
          <w:rFonts w:ascii="Arial" w:eastAsia="MS Mincho" w:hAnsi="Arial" w:cs="Arial"/>
          <w:b/>
          <w:bCs/>
          <w:sz w:val="22"/>
          <w:szCs w:val="22"/>
          <w:lang w:eastAsia="ja-JP"/>
        </w:rPr>
        <w:t>26</w:t>
      </w:r>
      <w:r w:rsidR="00DE7377" w:rsidRPr="00EB653C">
        <w:rPr>
          <w:rFonts w:ascii="Arial" w:eastAsia="MS Mincho" w:hAnsi="Arial" w:cs="Arial"/>
          <w:b/>
          <w:bCs/>
          <w:sz w:val="22"/>
          <w:szCs w:val="22"/>
          <w:vertAlign w:val="superscript"/>
          <w:lang w:eastAsia="ja-JP"/>
        </w:rPr>
        <w:t>th</w:t>
      </w:r>
      <w:r w:rsidR="005B6D7A" w:rsidRPr="00EB653C">
        <w:rPr>
          <w:rFonts w:ascii="Arial" w:eastAsia="MS Mincho" w:hAnsi="Arial" w:cs="Arial"/>
          <w:b/>
          <w:bCs/>
          <w:sz w:val="22"/>
          <w:szCs w:val="22"/>
          <w:lang w:val="en-GB" w:eastAsia="ja-JP"/>
        </w:rPr>
        <w:t>, 202</w:t>
      </w:r>
      <w:r w:rsidRPr="00EB653C">
        <w:rPr>
          <w:rFonts w:ascii="Arial" w:eastAsia="MS Mincho" w:hAnsi="Arial" w:cs="Arial"/>
          <w:b/>
          <w:bCs/>
          <w:sz w:val="22"/>
          <w:szCs w:val="22"/>
          <w:lang w:val="en-GB" w:eastAsia="ja-JP"/>
        </w:rPr>
        <w:t>3</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77777777"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14:paraId="6515A527" w14:textId="1F43CCBD"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333BA4" w:rsidRPr="00333BA4">
        <w:rPr>
          <w:rFonts w:cs="Arial"/>
          <w:sz w:val="22"/>
          <w:szCs w:val="22"/>
        </w:rPr>
        <w:t>Discussion RAN2 LS on Cell DTX/DRX activation/deactivation</w:t>
      </w:r>
      <w:r w:rsidR="00F57DE6" w:rsidRPr="00F57DE6">
        <w:rPr>
          <w:rFonts w:cs="Arial"/>
          <w:sz w:val="22"/>
          <w:szCs w:val="22"/>
        </w:rPr>
        <w:t xml:space="preserve"> </w:t>
      </w:r>
    </w:p>
    <w:p w14:paraId="0A6DAB7A" w14:textId="3287E4D0"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r>
      <w:r w:rsidR="0020686A" w:rsidRPr="00C6254C">
        <w:rPr>
          <w:rFonts w:eastAsia="宋体" w:cs="Arial"/>
          <w:sz w:val="22"/>
          <w:szCs w:val="22"/>
          <w:lang w:eastAsia="zh-CN"/>
        </w:rPr>
        <w:t>5</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1" w:name="_Ref85728113"/>
      <w:r>
        <w:t>Introduction</w:t>
      </w:r>
      <w:bookmarkEnd w:id="1"/>
    </w:p>
    <w:p w14:paraId="3EAB4207" w14:textId="7E7F7D9F" w:rsidR="00872024" w:rsidRDefault="00E634F3">
      <w:pPr>
        <w:pStyle w:val="a4"/>
        <w:spacing w:before="120" w:line="259" w:lineRule="auto"/>
        <w:rPr>
          <w:rFonts w:eastAsia="宋体"/>
          <w:iCs/>
          <w:szCs w:val="20"/>
          <w:lang w:eastAsia="zh-CN"/>
        </w:rPr>
      </w:pPr>
      <w:r>
        <w:rPr>
          <w:rFonts w:eastAsia="宋体"/>
          <w:iCs/>
          <w:szCs w:val="20"/>
          <w:lang w:eastAsia="zh-CN"/>
        </w:rPr>
        <w:t>A</w:t>
      </w:r>
      <w:r w:rsidR="0074459C" w:rsidRPr="0074459C">
        <w:rPr>
          <w:rFonts w:eastAsia="宋体"/>
          <w:iCs/>
          <w:szCs w:val="20"/>
          <w:lang w:eastAsia="zh-CN"/>
        </w:rPr>
        <w:t xml:space="preserve"> LS [1] on </w:t>
      </w:r>
      <w:r w:rsidR="00BC5B36" w:rsidRPr="00BC5B36">
        <w:rPr>
          <w:rFonts w:eastAsia="宋体"/>
          <w:iCs/>
          <w:szCs w:val="20"/>
          <w:lang w:eastAsia="zh-CN"/>
        </w:rPr>
        <w:t>Cell DTX/DRX activation/deactivation</w:t>
      </w:r>
      <w:r w:rsidR="0074459C" w:rsidRPr="0074459C">
        <w:rPr>
          <w:rFonts w:eastAsia="宋体"/>
          <w:iCs/>
          <w:szCs w:val="20"/>
          <w:lang w:eastAsia="zh-CN"/>
        </w:rPr>
        <w:t xml:space="preserve"> </w:t>
      </w:r>
      <w:r w:rsidR="004D189E">
        <w:rPr>
          <w:rFonts w:eastAsia="宋体"/>
          <w:iCs/>
          <w:szCs w:val="20"/>
          <w:lang w:eastAsia="zh-CN"/>
        </w:rPr>
        <w:t xml:space="preserve">in </w:t>
      </w:r>
      <w:r w:rsidR="00C65FA5">
        <w:rPr>
          <w:rFonts w:eastAsia="宋体" w:hint="eastAsia"/>
          <w:iCs/>
          <w:szCs w:val="20"/>
          <w:lang w:eastAsia="zh-CN"/>
        </w:rPr>
        <w:t>NES</w:t>
      </w:r>
      <w:r w:rsidR="00C65FA5">
        <w:rPr>
          <w:rFonts w:eastAsia="宋体"/>
          <w:iCs/>
          <w:szCs w:val="20"/>
          <w:lang w:eastAsia="zh-CN"/>
        </w:rPr>
        <w:t xml:space="preserve"> </w:t>
      </w:r>
      <w:r w:rsidR="0074459C" w:rsidRPr="0074459C">
        <w:rPr>
          <w:rFonts w:eastAsia="宋体"/>
          <w:iCs/>
          <w:szCs w:val="20"/>
          <w:lang w:eastAsia="zh-CN"/>
        </w:rPr>
        <w:t>has been sent to RAN</w:t>
      </w:r>
      <w:r>
        <w:rPr>
          <w:rFonts w:eastAsia="宋体"/>
          <w:iCs/>
          <w:szCs w:val="20"/>
          <w:lang w:eastAsia="zh-CN"/>
        </w:rPr>
        <w:t>1 in RAN1 #1</w:t>
      </w:r>
      <w:r w:rsidR="004D189E">
        <w:rPr>
          <w:rFonts w:eastAsia="宋体"/>
          <w:iCs/>
          <w:szCs w:val="20"/>
          <w:lang w:eastAsia="zh-CN"/>
        </w:rPr>
        <w:t>1</w:t>
      </w:r>
      <w:r w:rsidR="00344971">
        <w:rPr>
          <w:rFonts w:eastAsia="宋体"/>
          <w:iCs/>
          <w:szCs w:val="20"/>
          <w:lang w:eastAsia="zh-CN"/>
        </w:rPr>
        <w:t>3</w:t>
      </w:r>
      <w:r w:rsidRPr="00E634F3">
        <w:rPr>
          <w:rFonts w:eastAsia="宋体"/>
          <w:iCs/>
          <w:szCs w:val="20"/>
          <w:lang w:eastAsia="zh-CN"/>
        </w:rPr>
        <w:t xml:space="preserve"> </w:t>
      </w:r>
      <w:r>
        <w:rPr>
          <w:rFonts w:eastAsia="宋体"/>
          <w:iCs/>
          <w:szCs w:val="20"/>
          <w:lang w:eastAsia="zh-CN"/>
        </w:rPr>
        <w:t>meeting</w:t>
      </w:r>
      <w:r w:rsidR="005D0664">
        <w:rPr>
          <w:rFonts w:eastAsia="宋体"/>
          <w:iCs/>
          <w:szCs w:val="20"/>
          <w:lang w:eastAsia="zh-CN"/>
        </w:rPr>
        <w:t>:</w:t>
      </w:r>
    </w:p>
    <w:tbl>
      <w:tblPr>
        <w:tblStyle w:val="afa"/>
        <w:tblW w:w="0" w:type="auto"/>
        <w:tblLook w:val="04A0" w:firstRow="1" w:lastRow="0" w:firstColumn="1" w:lastColumn="0" w:noHBand="0" w:noVBand="1"/>
      </w:tblPr>
      <w:tblGrid>
        <w:gridCol w:w="9060"/>
      </w:tblGrid>
      <w:tr w:rsidR="009F116D" w14:paraId="5BD9115B" w14:textId="77777777" w:rsidTr="009F116D">
        <w:tc>
          <w:tcPr>
            <w:tcW w:w="9060" w:type="dxa"/>
          </w:tcPr>
          <w:p w14:paraId="143A08C4" w14:textId="77777777" w:rsidR="009F116D" w:rsidRPr="009F116D" w:rsidRDefault="009F116D" w:rsidP="009F116D">
            <w:pPr>
              <w:spacing w:after="120" w:line="240" w:lineRule="auto"/>
              <w:rPr>
                <w:rFonts w:ascii="Arial" w:eastAsia="宋体" w:hAnsi="Arial" w:cs="Arial"/>
                <w:b/>
                <w:szCs w:val="20"/>
                <w:lang w:val="en-GB"/>
              </w:rPr>
            </w:pPr>
            <w:r w:rsidRPr="009F116D">
              <w:rPr>
                <w:rFonts w:ascii="Arial" w:eastAsia="宋体" w:hAnsi="Arial" w:cs="Arial"/>
                <w:b/>
                <w:szCs w:val="20"/>
                <w:lang w:val="en-GB"/>
              </w:rPr>
              <w:t>1. Overall Description:</w:t>
            </w:r>
          </w:p>
          <w:p w14:paraId="5AB813BA" w14:textId="52D8AC99" w:rsidR="008D44BD" w:rsidRPr="00821F23" w:rsidRDefault="00821F23" w:rsidP="00821F23">
            <w:pPr>
              <w:overflowPunct w:val="0"/>
              <w:autoSpaceDE w:val="0"/>
              <w:autoSpaceDN w:val="0"/>
              <w:adjustRightInd w:val="0"/>
              <w:spacing w:before="120" w:after="120" w:line="240" w:lineRule="auto"/>
              <w:textAlignment w:val="baseline"/>
              <w:rPr>
                <w:rFonts w:eastAsia="Malgun Gothic"/>
                <w:color w:val="000000"/>
                <w:szCs w:val="20"/>
                <w:lang w:val="sv-SE" w:eastAsia="ko-KR"/>
              </w:rPr>
            </w:pPr>
            <w:r w:rsidRPr="00821F23">
              <w:rPr>
                <w:rFonts w:eastAsia="宋体"/>
                <w:color w:val="000000"/>
                <w:szCs w:val="20"/>
                <w:lang w:val="sv-SE" w:eastAsia="ko-KR"/>
              </w:rPr>
              <w:t>RAN2 has discussed the topic of Cell DTX/DRX and achieved the following agreements:</w:t>
            </w:r>
          </w:p>
          <w:tbl>
            <w:tblPr>
              <w:tblStyle w:val="afa"/>
              <w:tblW w:w="8327" w:type="dxa"/>
              <w:tblInd w:w="172" w:type="dxa"/>
              <w:tblLook w:val="04A0" w:firstRow="1" w:lastRow="0" w:firstColumn="1" w:lastColumn="0" w:noHBand="0" w:noVBand="1"/>
            </w:tblPr>
            <w:tblGrid>
              <w:gridCol w:w="8327"/>
            </w:tblGrid>
            <w:tr w:rsidR="00A8730E" w:rsidRPr="008D44BD" w14:paraId="105EC591" w14:textId="77777777" w:rsidTr="00680FBF">
              <w:tc>
                <w:tcPr>
                  <w:tcW w:w="8327" w:type="dxa"/>
                </w:tcPr>
                <w:p w14:paraId="70DCF40F" w14:textId="77777777" w:rsidR="00821F23" w:rsidRPr="00821F23" w:rsidRDefault="00821F23" w:rsidP="00821F23">
                  <w:pPr>
                    <w:pStyle w:val="Agreement"/>
                    <w:numPr>
                      <w:ilvl w:val="0"/>
                      <w:numId w:val="0"/>
                    </w:numPr>
                    <w:rPr>
                      <w:rFonts w:ascii="Times New Roman" w:hAnsi="Times New Roman"/>
                      <w:kern w:val="2"/>
                      <w:szCs w:val="20"/>
                      <w:u w:val="single"/>
                      <w:lang w:val="en-US" w:eastAsia="ja-JP"/>
                    </w:rPr>
                  </w:pPr>
                  <w:r w:rsidRPr="00821F23">
                    <w:rPr>
                      <w:rFonts w:ascii="Times New Roman" w:hAnsi="Times New Roman"/>
                      <w:kern w:val="2"/>
                      <w:szCs w:val="20"/>
                      <w:u w:val="single"/>
                      <w:lang w:val="en-US" w:eastAsia="ja-JP"/>
                    </w:rPr>
                    <w:t>RAN2#121</w:t>
                  </w:r>
                </w:p>
                <w:p w14:paraId="678BDA5C"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There will be no impact to RACH, paging, and SIBs in idle/inactive for both </w:t>
                  </w:r>
                  <w:proofErr w:type="spellStart"/>
                  <w:r w:rsidRPr="00821F23">
                    <w:rPr>
                      <w:rFonts w:ascii="Times New Roman" w:hAnsi="Times New Roman"/>
                      <w:b w:val="0"/>
                      <w:kern w:val="2"/>
                      <w:szCs w:val="20"/>
                      <w:lang w:val="en-US" w:eastAsia="ja-JP"/>
                    </w:rPr>
                    <w:t>gNB</w:t>
                  </w:r>
                  <w:proofErr w:type="spellEnd"/>
                  <w:r w:rsidRPr="00821F23">
                    <w:rPr>
                      <w:rFonts w:ascii="Times New Roman" w:hAnsi="Times New Roman"/>
                      <w:b w:val="0"/>
                      <w:kern w:val="2"/>
                      <w:szCs w:val="20"/>
                      <w:lang w:val="en-US" w:eastAsia="ja-JP"/>
                    </w:rPr>
                    <w:t xml:space="preserve"> and Rel-18 and legacy UEs</w:t>
                  </w:r>
                </w:p>
                <w:p w14:paraId="7B44DF73"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Rel-18 NES capable CONNECTED UE(s) can perform RACH and receive SIBs in non-active duration of cell DTX and/or DRX (i.e., same behavior for cell DTX and cell DRX).  No further enhancements for CBRA and CFRA will be pursued.</w:t>
                  </w:r>
                </w:p>
                <w:p w14:paraId="1C3D2B6D"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Pattern configuration for cell DRX/DTX is common for Rel-18 UEs in the cell.   FFS whether we have DTX UE specific inactivity </w:t>
                  </w:r>
                  <w:proofErr w:type="gramStart"/>
                  <w:r w:rsidRPr="00821F23">
                    <w:rPr>
                      <w:rFonts w:ascii="Times New Roman" w:hAnsi="Times New Roman"/>
                      <w:b w:val="0"/>
                      <w:kern w:val="2"/>
                      <w:szCs w:val="20"/>
                      <w:lang w:val="en-US" w:eastAsia="ja-JP"/>
                    </w:rPr>
                    <w:t>timer .</w:t>
                  </w:r>
                  <w:proofErr w:type="gramEnd"/>
                  <w:r w:rsidRPr="00821F23">
                    <w:rPr>
                      <w:rFonts w:ascii="Times New Roman" w:hAnsi="Times New Roman"/>
                      <w:b w:val="0"/>
                      <w:kern w:val="2"/>
                      <w:szCs w:val="20"/>
                      <w:lang w:val="en-US" w:eastAsia="ja-JP"/>
                    </w:rPr>
                    <w:t xml:space="preserve">  FFS on configuration signaling and stage 3.  </w:t>
                  </w:r>
                </w:p>
                <w:p w14:paraId="71B7B6C2"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Confirm study item agreement that we can have </w:t>
                  </w:r>
                  <w:r w:rsidRPr="00821F23">
                    <w:rPr>
                      <w:rFonts w:ascii="Times New Roman" w:hAnsi="Times New Roman"/>
                      <w:b w:val="0"/>
                      <w:kern w:val="2"/>
                      <w:szCs w:val="20"/>
                      <w:highlight w:val="yellow"/>
                      <w:lang w:val="en-US" w:eastAsia="ja-JP"/>
                    </w:rPr>
                    <w:t>separate DTX and DRX configuration</w:t>
                  </w:r>
                  <w:r w:rsidRPr="00821F23">
                    <w:rPr>
                      <w:rFonts w:ascii="Times New Roman" w:hAnsi="Times New Roman"/>
                      <w:b w:val="0"/>
                      <w:kern w:val="2"/>
                      <w:szCs w:val="20"/>
                      <w:lang w:val="en-US" w:eastAsia="ja-JP"/>
                    </w:rPr>
                    <w:t xml:space="preserve">.   </w:t>
                  </w:r>
                  <w:r w:rsidRPr="00821F23">
                    <w:rPr>
                      <w:rFonts w:ascii="Times New Roman" w:hAnsi="Times New Roman"/>
                      <w:b w:val="0"/>
                      <w:kern w:val="2"/>
                      <w:szCs w:val="20"/>
                      <w:highlight w:val="yellow"/>
                      <w:lang w:val="en-US" w:eastAsia="ja-JP"/>
                    </w:rPr>
                    <w:t>We will focus on designing DTX/DRX for at least single configuration.</w:t>
                  </w:r>
                  <w:r w:rsidRPr="00821F23">
                    <w:rPr>
                      <w:rFonts w:ascii="Times New Roman" w:hAnsi="Times New Roman"/>
                      <w:b w:val="0"/>
                      <w:kern w:val="2"/>
                      <w:szCs w:val="20"/>
                      <w:lang w:val="en-US" w:eastAsia="ja-JP"/>
                    </w:rPr>
                    <w:t xml:space="preserve">  FFS whether multiple configuration of cell DTX or DRX will be supported.  </w:t>
                  </w:r>
                </w:p>
                <w:p w14:paraId="2FEB193A" w14:textId="77777777" w:rsidR="00821F23" w:rsidRPr="00821F23" w:rsidRDefault="00821F23" w:rsidP="00821F23">
                  <w:pPr>
                    <w:pStyle w:val="Agreement"/>
                    <w:numPr>
                      <w:ilvl w:val="0"/>
                      <w:numId w:val="0"/>
                    </w:numPr>
                    <w:rPr>
                      <w:rFonts w:ascii="Times New Roman" w:hAnsi="Times New Roman"/>
                      <w:kern w:val="2"/>
                      <w:szCs w:val="20"/>
                      <w:u w:val="single"/>
                      <w:lang w:val="en-US" w:eastAsia="ja-JP"/>
                    </w:rPr>
                  </w:pPr>
                  <w:r w:rsidRPr="00821F23">
                    <w:rPr>
                      <w:rFonts w:ascii="Times New Roman" w:hAnsi="Times New Roman"/>
                      <w:kern w:val="2"/>
                      <w:szCs w:val="20"/>
                      <w:u w:val="single"/>
                      <w:lang w:val="en-US" w:eastAsia="ja-JP"/>
                    </w:rPr>
                    <w:t>RAN2#121bis-e</w:t>
                  </w:r>
                </w:p>
                <w:p w14:paraId="69339D82"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A periodic cell DTX/DRX configuration is explicitly </w:t>
                  </w:r>
                  <w:proofErr w:type="spellStart"/>
                  <w:r w:rsidRPr="00821F23">
                    <w:rPr>
                      <w:rFonts w:ascii="Times New Roman" w:hAnsi="Times New Roman"/>
                      <w:b w:val="0"/>
                      <w:kern w:val="2"/>
                      <w:szCs w:val="20"/>
                      <w:lang w:val="en-US" w:eastAsia="ja-JP"/>
                    </w:rPr>
                    <w:t>signalled</w:t>
                  </w:r>
                  <w:proofErr w:type="spellEnd"/>
                  <w:r w:rsidRPr="00821F23">
                    <w:rPr>
                      <w:rFonts w:ascii="Times New Roman" w:hAnsi="Times New Roman"/>
                      <w:b w:val="0"/>
                      <w:kern w:val="2"/>
                      <w:szCs w:val="20"/>
                      <w:lang w:val="en-US" w:eastAsia="ja-JP"/>
                    </w:rPr>
                    <w:t xml:space="preserve"> to the UEs. </w:t>
                  </w:r>
                </w:p>
                <w:p w14:paraId="7C2E8374"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A periodic cell DTX/DRX pattern is configured by UE specific RRC </w:t>
                  </w:r>
                  <w:proofErr w:type="spellStart"/>
                  <w:r w:rsidRPr="00821F23">
                    <w:rPr>
                      <w:rFonts w:ascii="Times New Roman" w:hAnsi="Times New Roman"/>
                      <w:b w:val="0"/>
                      <w:kern w:val="2"/>
                      <w:szCs w:val="20"/>
                      <w:lang w:val="en-US" w:eastAsia="ja-JP"/>
                    </w:rPr>
                    <w:t>signalling</w:t>
                  </w:r>
                  <w:proofErr w:type="spellEnd"/>
                  <w:r w:rsidRPr="00821F23">
                    <w:rPr>
                      <w:rFonts w:ascii="Times New Roman" w:hAnsi="Times New Roman"/>
                      <w:b w:val="0"/>
                      <w:kern w:val="2"/>
                      <w:szCs w:val="20"/>
                      <w:lang w:val="en-US" w:eastAsia="ja-JP"/>
                    </w:rPr>
                    <w:t xml:space="preserve">. </w:t>
                  </w:r>
                </w:p>
                <w:p w14:paraId="1F75E351" w14:textId="77777777" w:rsidR="00821F23" w:rsidRPr="00821F23" w:rsidRDefault="00821F23" w:rsidP="00821F23">
                  <w:pPr>
                    <w:pStyle w:val="Agreement"/>
                    <w:rPr>
                      <w:rFonts w:ascii="Times New Roman" w:hAnsi="Times New Roman"/>
                      <w:b w:val="0"/>
                      <w:kern w:val="2"/>
                      <w:szCs w:val="20"/>
                      <w:lang w:val="en-US" w:eastAsia="ja-JP"/>
                    </w:rPr>
                  </w:pPr>
                  <w:r w:rsidRPr="00821F23">
                    <w:rPr>
                      <w:rFonts w:ascii="Times New Roman" w:hAnsi="Times New Roman"/>
                      <w:b w:val="0"/>
                      <w:kern w:val="2"/>
                      <w:szCs w:val="20"/>
                      <w:lang w:val="en-US" w:eastAsia="ja-JP"/>
                    </w:rPr>
                    <w:t xml:space="preserve">The Cell DTX/DRX configuration contains at least: periodicity, start slot/offset, on duration. </w:t>
                  </w:r>
                </w:p>
                <w:p w14:paraId="7581D1E9" w14:textId="64DDDADA" w:rsidR="00821F23" w:rsidRPr="0097163B" w:rsidRDefault="00821F23" w:rsidP="0097163B">
                  <w:pPr>
                    <w:pStyle w:val="Agreement"/>
                    <w:rPr>
                      <w:rFonts w:ascii="Times New Roman" w:hAnsi="Times New Roman"/>
                      <w:b w:val="0"/>
                      <w:kern w:val="2"/>
                      <w:szCs w:val="20"/>
                      <w:lang w:val="en-US" w:eastAsia="ja-JP"/>
                    </w:rPr>
                  </w:pPr>
                  <w:r w:rsidRPr="00821F23">
                    <w:rPr>
                      <w:rFonts w:ascii="Times New Roman" w:hAnsi="Times New Roman"/>
                      <w:b w:val="0"/>
                      <w:kern w:val="2"/>
                      <w:szCs w:val="20"/>
                      <w:highlight w:val="yellow"/>
                      <w:lang w:val="en-US" w:eastAsia="ja-JP"/>
                    </w:rPr>
                    <w:t xml:space="preserve">As a baseline Cell DTX/DRX is activated/deactivated implicitly by RRC </w:t>
                  </w:r>
                  <w:proofErr w:type="spellStart"/>
                  <w:r w:rsidRPr="00821F23">
                    <w:rPr>
                      <w:rFonts w:ascii="Times New Roman" w:hAnsi="Times New Roman"/>
                      <w:b w:val="0"/>
                      <w:kern w:val="2"/>
                      <w:szCs w:val="20"/>
                      <w:highlight w:val="yellow"/>
                      <w:lang w:val="en-US" w:eastAsia="ja-JP"/>
                    </w:rPr>
                    <w:t>signalling</w:t>
                  </w:r>
                  <w:proofErr w:type="spellEnd"/>
                  <w:r w:rsidRPr="00821F23">
                    <w:rPr>
                      <w:rFonts w:ascii="Times New Roman" w:hAnsi="Times New Roman"/>
                      <w:b w:val="0"/>
                      <w:kern w:val="2"/>
                      <w:szCs w:val="20"/>
                      <w:lang w:val="en-US" w:eastAsia="ja-JP"/>
                    </w:rPr>
                    <w:t>, i.e. activated immediately once configured by RRC and deactivated once the RRC configuration is released.</w:t>
                  </w:r>
                </w:p>
              </w:tc>
            </w:tr>
          </w:tbl>
          <w:p w14:paraId="5FD9802C" w14:textId="1ECE1123" w:rsidR="008D44BD" w:rsidRDefault="008D44BD" w:rsidP="008D44BD">
            <w:pPr>
              <w:tabs>
                <w:tab w:val="left" w:pos="1622"/>
              </w:tabs>
              <w:spacing w:after="0" w:line="240" w:lineRule="auto"/>
              <w:rPr>
                <w:rFonts w:eastAsia="MS Mincho"/>
                <w:lang w:val="en-GB" w:eastAsia="en-GB"/>
              </w:rPr>
            </w:pPr>
          </w:p>
          <w:p w14:paraId="72F9843F" w14:textId="77777777" w:rsidR="00680FBF" w:rsidRPr="00680FBF" w:rsidRDefault="00680FBF" w:rsidP="00680FBF">
            <w:pPr>
              <w:overflowPunct w:val="0"/>
              <w:autoSpaceDE w:val="0"/>
              <w:autoSpaceDN w:val="0"/>
              <w:adjustRightInd w:val="0"/>
              <w:spacing w:after="180" w:line="240" w:lineRule="auto"/>
              <w:textAlignment w:val="baseline"/>
              <w:rPr>
                <w:rFonts w:eastAsia="Yu Mincho"/>
                <w:szCs w:val="20"/>
                <w:lang w:val="en-GB" w:eastAsia="ja-JP"/>
              </w:rPr>
            </w:pPr>
            <w:r w:rsidRPr="00680FBF">
              <w:rPr>
                <w:rFonts w:eastAsia="Yu Mincho"/>
                <w:szCs w:val="20"/>
                <w:lang w:val="en-GB" w:eastAsia="ja-JP"/>
              </w:rPr>
              <w:t xml:space="preserve">In addition to the agreed dedicated RRC signalling also L1 and L2 is considered for Cell DTX/DRX activation/deactivation. For L1 signalling, if found feasible and beneficial by RAN1, it is currently left open whether dedicated or group common L1 signalling would be utilised (no consensus was reached in RAN2). L2 is currently used for UE C-DRX operation, but it cannot be common. </w:t>
            </w:r>
          </w:p>
          <w:p w14:paraId="69534BE9" w14:textId="77777777" w:rsidR="00680FBF" w:rsidRPr="00680FBF" w:rsidRDefault="00680FBF" w:rsidP="00680FBF">
            <w:pPr>
              <w:overflowPunct w:val="0"/>
              <w:autoSpaceDE w:val="0"/>
              <w:autoSpaceDN w:val="0"/>
              <w:adjustRightInd w:val="0"/>
              <w:spacing w:after="180" w:line="240" w:lineRule="auto"/>
              <w:textAlignment w:val="baseline"/>
              <w:rPr>
                <w:rFonts w:eastAsia="Yu Mincho"/>
                <w:szCs w:val="20"/>
                <w:lang w:val="en-GB" w:eastAsia="ja-JP"/>
              </w:rPr>
            </w:pPr>
            <w:r w:rsidRPr="00680FBF">
              <w:rPr>
                <w:rFonts w:eastAsia="Yu Mincho"/>
                <w:szCs w:val="20"/>
                <w:lang w:val="en-GB" w:eastAsia="ja-JP"/>
              </w:rPr>
              <w:t xml:space="preserve">From RAN2 point of view, majority of companies see a benefit with L1 signalling for Cell DTX/DRX activation/deactivation. From some proponent companies’ </w:t>
            </w:r>
            <w:proofErr w:type="gramStart"/>
            <w:r w:rsidRPr="00680FBF">
              <w:rPr>
                <w:rFonts w:eastAsia="Yu Mincho"/>
                <w:szCs w:val="20"/>
                <w:lang w:val="en-GB" w:eastAsia="ja-JP"/>
              </w:rPr>
              <w:t>perspective</w:t>
            </w:r>
            <w:proofErr w:type="gramEnd"/>
            <w:r w:rsidRPr="00680FBF">
              <w:rPr>
                <w:rFonts w:eastAsia="Yu Mincho"/>
                <w:szCs w:val="20"/>
                <w:lang w:val="en-GB" w:eastAsia="ja-JP"/>
              </w:rPr>
              <w:t xml:space="preserve"> the key benefits being:</w:t>
            </w:r>
          </w:p>
          <w:p w14:paraId="3B94208E" w14:textId="77777777" w:rsidR="00680FBF" w:rsidRPr="00680FBF" w:rsidRDefault="00680FBF" w:rsidP="00680FBF">
            <w:pPr>
              <w:numPr>
                <w:ilvl w:val="0"/>
                <w:numId w:val="41"/>
              </w:numPr>
              <w:overflowPunct w:val="0"/>
              <w:autoSpaceDE w:val="0"/>
              <w:autoSpaceDN w:val="0"/>
              <w:adjustRightInd w:val="0"/>
              <w:spacing w:after="180" w:line="240" w:lineRule="auto"/>
              <w:contextualSpacing/>
              <w:textAlignment w:val="baseline"/>
              <w:rPr>
                <w:rFonts w:eastAsia="Yu Mincho"/>
                <w:szCs w:val="20"/>
                <w:lang w:val="en-GB" w:eastAsia="ja-JP"/>
              </w:rPr>
            </w:pPr>
            <w:r w:rsidRPr="00680FBF">
              <w:rPr>
                <w:rFonts w:eastAsia="Yu Mincho"/>
                <w:szCs w:val="20"/>
                <w:lang w:val="en-GB" w:eastAsia="ja-JP"/>
              </w:rPr>
              <w:t xml:space="preserve">Reduced signalling overhead caused by multiple dedicated RRC messages (group common signalling) </w:t>
            </w:r>
          </w:p>
          <w:p w14:paraId="3CB1CB8A" w14:textId="77777777" w:rsidR="00680FBF" w:rsidRPr="00680FBF" w:rsidRDefault="00680FBF" w:rsidP="00680FBF">
            <w:pPr>
              <w:numPr>
                <w:ilvl w:val="0"/>
                <w:numId w:val="41"/>
              </w:numPr>
              <w:overflowPunct w:val="0"/>
              <w:autoSpaceDE w:val="0"/>
              <w:autoSpaceDN w:val="0"/>
              <w:adjustRightInd w:val="0"/>
              <w:spacing w:after="180" w:line="240" w:lineRule="auto"/>
              <w:ind w:left="714" w:hanging="357"/>
              <w:contextualSpacing/>
              <w:textAlignment w:val="baseline"/>
              <w:rPr>
                <w:rFonts w:eastAsia="Yu Mincho"/>
                <w:szCs w:val="20"/>
                <w:lang w:val="en-GB" w:eastAsia="ja-JP"/>
              </w:rPr>
            </w:pPr>
            <w:r w:rsidRPr="00680FBF">
              <w:rPr>
                <w:rFonts w:eastAsia="Yu Mincho"/>
                <w:szCs w:val="20"/>
                <w:lang w:val="en-GB" w:eastAsia="ja-JP"/>
              </w:rPr>
              <w:t>More dynamic changing than RRC signalling (however, RAN2 did not evaluate the network energy saving gain by reducing the latency of activation/deactivation with L1 signalling for more dynamic changing)</w:t>
            </w:r>
          </w:p>
          <w:p w14:paraId="0BDA52D0" w14:textId="77777777" w:rsidR="00680FBF" w:rsidRPr="00680FBF" w:rsidRDefault="00680FBF" w:rsidP="00680FBF">
            <w:pPr>
              <w:overflowPunct w:val="0"/>
              <w:autoSpaceDE w:val="0"/>
              <w:autoSpaceDN w:val="0"/>
              <w:adjustRightInd w:val="0"/>
              <w:spacing w:after="180" w:line="240" w:lineRule="auto"/>
              <w:textAlignment w:val="baseline"/>
              <w:rPr>
                <w:rFonts w:eastAsia="Yu Mincho"/>
                <w:szCs w:val="20"/>
                <w:lang w:val="en-GB" w:eastAsia="ja-JP"/>
              </w:rPr>
            </w:pPr>
            <w:r w:rsidRPr="00680FBF">
              <w:rPr>
                <w:rFonts w:eastAsia="Yu Mincho"/>
                <w:szCs w:val="20"/>
                <w:lang w:val="en-GB" w:eastAsia="ja-JP"/>
              </w:rPr>
              <w:t xml:space="preserve">RAN2 kindly requests RAN1 to provide information regarding </w:t>
            </w:r>
            <w:r w:rsidRPr="00680FBF">
              <w:rPr>
                <w:rFonts w:eastAsia="Yu Mincho"/>
                <w:b/>
                <w:szCs w:val="20"/>
                <w:lang w:val="en-GB" w:eastAsia="ja-JP"/>
              </w:rPr>
              <w:t>feasibility and reliability</w:t>
            </w:r>
            <w:r w:rsidRPr="00680FBF">
              <w:rPr>
                <w:rFonts w:eastAsia="Yu Mincho"/>
                <w:szCs w:val="20"/>
                <w:lang w:val="en-GB" w:eastAsia="ja-JP"/>
              </w:rPr>
              <w:t xml:space="preserve"> of using dedicated and group common L1 signalling for Cell DTX/DRX activation and deactivation. Our question is related only to Cell DTX/DRX activation and deactivation and we would like to focus on a single Cell DTX/DRX configuration, as agreed in our previous meeting. </w:t>
            </w:r>
          </w:p>
          <w:p w14:paraId="4D37A680" w14:textId="77777777" w:rsidR="00680FBF" w:rsidRPr="00680FBF" w:rsidRDefault="00680FBF" w:rsidP="00680FBF">
            <w:pPr>
              <w:overflowPunct w:val="0"/>
              <w:autoSpaceDE w:val="0"/>
              <w:autoSpaceDN w:val="0"/>
              <w:adjustRightInd w:val="0"/>
              <w:spacing w:before="120" w:after="120" w:line="240" w:lineRule="auto"/>
              <w:textAlignment w:val="baseline"/>
              <w:rPr>
                <w:rFonts w:eastAsia="Yu Mincho"/>
                <w:szCs w:val="20"/>
                <w:lang w:val="en-GB" w:eastAsia="ja-JP"/>
              </w:rPr>
            </w:pPr>
            <w:r w:rsidRPr="00680FBF">
              <w:rPr>
                <w:rFonts w:eastAsia="Yu Mincho"/>
                <w:szCs w:val="20"/>
                <w:lang w:val="en-GB" w:eastAsia="ja-JP"/>
              </w:rPr>
              <w:lastRenderedPageBreak/>
              <w:t xml:space="preserve">Once L1 signalling for activation and deactivation of Cell DTX/DRX for a single configuration is decided in RAN1 please inform us about the </w:t>
            </w:r>
            <w:r w:rsidRPr="00680FBF">
              <w:rPr>
                <w:rFonts w:eastAsia="Yu Mincho"/>
                <w:b/>
                <w:szCs w:val="20"/>
                <w:lang w:val="en-GB" w:eastAsia="ja-JP"/>
              </w:rPr>
              <w:t>decision and</w:t>
            </w:r>
            <w:r w:rsidRPr="00680FBF">
              <w:rPr>
                <w:rFonts w:eastAsia="Yu Mincho"/>
                <w:szCs w:val="20"/>
                <w:lang w:val="en-GB" w:eastAsia="ja-JP"/>
              </w:rPr>
              <w:t xml:space="preserve"> </w:t>
            </w:r>
            <w:r w:rsidRPr="00680FBF">
              <w:rPr>
                <w:rFonts w:eastAsia="Yu Mincho"/>
                <w:b/>
                <w:szCs w:val="20"/>
                <w:lang w:val="en-GB" w:eastAsia="ja-JP"/>
              </w:rPr>
              <w:t>design details</w:t>
            </w:r>
            <w:r w:rsidRPr="00680FBF">
              <w:rPr>
                <w:rFonts w:eastAsia="Yu Mincho"/>
                <w:szCs w:val="20"/>
                <w:lang w:val="en-GB" w:eastAsia="ja-JP"/>
              </w:rPr>
              <w:t xml:space="preserve">. </w:t>
            </w:r>
          </w:p>
          <w:p w14:paraId="52CF6E11" w14:textId="77777777" w:rsidR="008D44BD" w:rsidRPr="00680FBF" w:rsidRDefault="008D44BD" w:rsidP="00680FBF">
            <w:pPr>
              <w:spacing w:after="120" w:line="240" w:lineRule="auto"/>
              <w:contextualSpacing/>
              <w:rPr>
                <w:rFonts w:eastAsiaTheme="minorEastAsia"/>
                <w:bCs/>
                <w:szCs w:val="20"/>
                <w:lang w:val="en-GB" w:eastAsia="zh-CN"/>
              </w:rPr>
            </w:pPr>
          </w:p>
          <w:p w14:paraId="6076D5B7" w14:textId="77777777" w:rsidR="009F116D" w:rsidRPr="009F116D" w:rsidRDefault="009F116D" w:rsidP="009F116D">
            <w:pPr>
              <w:spacing w:after="120" w:line="240" w:lineRule="auto"/>
              <w:rPr>
                <w:rFonts w:ascii="Arial" w:eastAsia="宋体" w:hAnsi="Arial" w:cs="Arial"/>
                <w:b/>
                <w:szCs w:val="20"/>
                <w:lang w:val="en-GB"/>
              </w:rPr>
            </w:pPr>
            <w:r w:rsidRPr="009F116D">
              <w:rPr>
                <w:rFonts w:ascii="Arial" w:eastAsia="宋体" w:hAnsi="Arial" w:cs="Arial"/>
                <w:b/>
                <w:szCs w:val="20"/>
                <w:lang w:val="en-GB"/>
              </w:rPr>
              <w:t>2. Actions:</w:t>
            </w:r>
          </w:p>
          <w:p w14:paraId="49F1B794" w14:textId="00BEDB3F" w:rsidR="009F116D" w:rsidRDefault="009F116D" w:rsidP="009F116D">
            <w:pPr>
              <w:spacing w:after="120" w:line="240" w:lineRule="auto"/>
              <w:ind w:left="1985" w:hanging="1985"/>
              <w:rPr>
                <w:rFonts w:ascii="Arial" w:eastAsia="宋体" w:hAnsi="Arial" w:cs="Arial"/>
                <w:b/>
                <w:szCs w:val="20"/>
                <w:lang w:val="en-GB"/>
              </w:rPr>
            </w:pPr>
            <w:r w:rsidRPr="009F116D">
              <w:rPr>
                <w:rFonts w:ascii="Arial" w:eastAsia="宋体" w:hAnsi="Arial" w:cs="Arial"/>
                <w:b/>
                <w:szCs w:val="20"/>
                <w:lang w:val="en-GB"/>
              </w:rPr>
              <w:t>To</w:t>
            </w:r>
            <w:bookmarkStart w:id="2" w:name="_Hlk46227635"/>
            <w:r w:rsidRPr="009F116D">
              <w:rPr>
                <w:rFonts w:ascii="Arial" w:eastAsia="宋体" w:hAnsi="Arial" w:cs="Arial"/>
                <w:b/>
                <w:szCs w:val="20"/>
                <w:lang w:val="en-GB"/>
              </w:rPr>
              <w:t xml:space="preserve"> </w:t>
            </w:r>
            <w:bookmarkEnd w:id="2"/>
            <w:r w:rsidRPr="009F116D">
              <w:rPr>
                <w:rFonts w:ascii="Arial" w:eastAsia="宋体" w:hAnsi="Arial" w:cs="Arial"/>
                <w:b/>
                <w:szCs w:val="20"/>
                <w:lang w:val="en-GB"/>
              </w:rPr>
              <w:t>RAN1</w:t>
            </w:r>
          </w:p>
          <w:p w14:paraId="72515570" w14:textId="29C8BE22" w:rsidR="00EF4E12" w:rsidRPr="00EF4E12" w:rsidRDefault="00EF4E12" w:rsidP="00EF4E12">
            <w:pPr>
              <w:spacing w:after="120" w:line="240" w:lineRule="auto"/>
              <w:ind w:left="993" w:hanging="993"/>
              <w:jc w:val="both"/>
              <w:rPr>
                <w:rFonts w:ascii="Arial" w:eastAsia="宋体" w:hAnsi="Arial" w:cs="Arial"/>
                <w:color w:val="000000"/>
                <w:szCs w:val="20"/>
                <w:lang w:val="en-GB"/>
              </w:rPr>
            </w:pPr>
            <w:r w:rsidRPr="00EF4E12">
              <w:rPr>
                <w:rFonts w:ascii="Arial" w:eastAsia="宋体" w:hAnsi="Arial" w:cs="Arial"/>
                <w:b/>
                <w:color w:val="000000"/>
                <w:szCs w:val="20"/>
                <w:lang w:val="en-GB"/>
              </w:rPr>
              <w:t xml:space="preserve">ACTION: </w:t>
            </w:r>
            <w:r w:rsidRPr="00EF4E12">
              <w:rPr>
                <w:rFonts w:ascii="Arial" w:eastAsia="宋体" w:hAnsi="Arial" w:cs="Arial"/>
                <w:b/>
                <w:color w:val="000000"/>
                <w:szCs w:val="20"/>
                <w:lang w:val="en-GB"/>
              </w:rPr>
              <w:tab/>
            </w:r>
            <w:r w:rsidR="00680FBF" w:rsidRPr="00680FBF">
              <w:rPr>
                <w:rFonts w:eastAsia="宋体"/>
                <w:color w:val="000000"/>
                <w:szCs w:val="20"/>
                <w:lang w:val="en-GB"/>
              </w:rPr>
              <w:t xml:space="preserve">RAN2 respectfully asks RAN1 to provide information regarding feasibility and reliability of </w:t>
            </w:r>
            <w:bookmarkStart w:id="3" w:name="_Hlk134638645"/>
            <w:r w:rsidR="00680FBF" w:rsidRPr="00680FBF">
              <w:rPr>
                <w:rFonts w:eastAsia="宋体"/>
                <w:color w:val="000000"/>
                <w:szCs w:val="20"/>
                <w:lang w:val="en-GB"/>
              </w:rPr>
              <w:t>using dedicated and group common L1 signalling for Cell DTX/DRX activation and deactivation</w:t>
            </w:r>
            <w:bookmarkEnd w:id="3"/>
            <w:r w:rsidR="00680FBF" w:rsidRPr="00680FBF">
              <w:rPr>
                <w:rFonts w:eastAsia="宋体"/>
                <w:color w:val="000000"/>
                <w:szCs w:val="20"/>
                <w:lang w:val="en-GB"/>
              </w:rPr>
              <w:t>. Once L1 signalling for activation and deactivation of Cell DTX/DRX is decided in RAN1 please inform RAN2 about the decision and design details.</w:t>
            </w:r>
          </w:p>
          <w:p w14:paraId="2F25E543" w14:textId="77777777" w:rsidR="009F116D" w:rsidRPr="009F116D" w:rsidRDefault="009F116D" w:rsidP="00EF4E12">
            <w:pPr>
              <w:spacing w:after="0" w:line="240" w:lineRule="auto"/>
              <w:rPr>
                <w:rFonts w:eastAsia="宋体"/>
                <w:iCs/>
                <w:szCs w:val="20"/>
                <w:lang w:val="en-GB" w:eastAsia="zh-CN"/>
              </w:rPr>
            </w:pPr>
          </w:p>
        </w:tc>
      </w:tr>
    </w:tbl>
    <w:p w14:paraId="217028B3" w14:textId="3DB7E0EC" w:rsidR="0074459C" w:rsidRDefault="0074459C">
      <w:pPr>
        <w:pStyle w:val="a4"/>
        <w:spacing w:before="120" w:line="259" w:lineRule="auto"/>
        <w:rPr>
          <w:rFonts w:eastAsia="宋体"/>
          <w:iCs/>
          <w:szCs w:val="20"/>
          <w:lang w:eastAsia="zh-CN"/>
        </w:rPr>
      </w:pPr>
      <w:r w:rsidRPr="0074459C">
        <w:rPr>
          <w:rFonts w:eastAsia="宋体"/>
          <w:iCs/>
          <w:szCs w:val="20"/>
          <w:lang w:eastAsia="zh-CN"/>
        </w:rPr>
        <w:lastRenderedPageBreak/>
        <w:t xml:space="preserve">In this </w:t>
      </w:r>
      <w:r w:rsidR="00D26029">
        <w:rPr>
          <w:rFonts w:eastAsia="宋体"/>
          <w:iCs/>
          <w:szCs w:val="20"/>
          <w:lang w:eastAsia="zh-CN"/>
        </w:rPr>
        <w:t>contribution</w:t>
      </w:r>
      <w:r w:rsidRPr="0074459C">
        <w:rPr>
          <w:rFonts w:eastAsia="宋体"/>
          <w:iCs/>
          <w:szCs w:val="20"/>
          <w:lang w:eastAsia="zh-CN"/>
        </w:rPr>
        <w:t xml:space="preserve">, we </w:t>
      </w:r>
      <w:r w:rsidR="00D26029">
        <w:rPr>
          <w:rFonts w:eastAsia="宋体"/>
          <w:iCs/>
          <w:szCs w:val="20"/>
          <w:lang w:eastAsia="zh-CN"/>
        </w:rPr>
        <w:t xml:space="preserve">provide our </w:t>
      </w:r>
      <w:r w:rsidR="0073080B">
        <w:rPr>
          <w:rFonts w:eastAsia="宋体"/>
          <w:iCs/>
          <w:szCs w:val="20"/>
          <w:lang w:eastAsia="zh-CN"/>
        </w:rPr>
        <w:t>views</w:t>
      </w:r>
      <w:r w:rsidR="00D26029">
        <w:rPr>
          <w:rFonts w:eastAsia="宋体"/>
          <w:iCs/>
          <w:szCs w:val="20"/>
          <w:lang w:eastAsia="zh-CN"/>
        </w:rPr>
        <w:t xml:space="preserve"> on </w:t>
      </w:r>
      <w:r w:rsidR="000A57D9">
        <w:rPr>
          <w:rFonts w:eastAsia="宋体"/>
          <w:iCs/>
          <w:szCs w:val="20"/>
          <w:lang w:eastAsia="zh-CN"/>
        </w:rPr>
        <w:t xml:space="preserve">the </w:t>
      </w:r>
      <w:r w:rsidR="00166457">
        <w:rPr>
          <w:rFonts w:eastAsia="宋体"/>
          <w:iCs/>
          <w:szCs w:val="20"/>
          <w:lang w:eastAsia="zh-CN"/>
        </w:rPr>
        <w:t>LS</w:t>
      </w:r>
      <w:r w:rsidR="00D26029">
        <w:rPr>
          <w:rFonts w:eastAsia="宋体"/>
          <w:iCs/>
          <w:szCs w:val="20"/>
          <w:lang w:eastAsia="zh-CN"/>
        </w:rPr>
        <w:t xml:space="preserve">. </w:t>
      </w:r>
      <w:r w:rsidR="000A57D9">
        <w:rPr>
          <w:rFonts w:eastAsia="宋体"/>
          <w:iCs/>
          <w:szCs w:val="20"/>
          <w:lang w:eastAsia="zh-CN"/>
        </w:rPr>
        <w:t xml:space="preserve">A companion contribution on </w:t>
      </w:r>
      <w:r w:rsidR="000A57D9" w:rsidRPr="002744D6">
        <w:rPr>
          <w:rFonts w:eastAsia="宋体"/>
          <w:iCs/>
          <w:szCs w:val="20"/>
          <w:lang w:eastAsia="zh-CN"/>
        </w:rPr>
        <w:t xml:space="preserve">draft reply </w:t>
      </w:r>
      <w:r w:rsidR="00CE7256" w:rsidRPr="002744D6">
        <w:rPr>
          <w:rFonts w:eastAsia="宋体"/>
          <w:iCs/>
          <w:szCs w:val="20"/>
          <w:lang w:eastAsia="zh-CN"/>
        </w:rPr>
        <w:t xml:space="preserve">LS </w:t>
      </w:r>
      <w:r w:rsidR="000A57D9" w:rsidRPr="002744D6">
        <w:rPr>
          <w:rFonts w:eastAsia="宋体"/>
          <w:iCs/>
          <w:szCs w:val="20"/>
          <w:lang w:eastAsia="zh-CN"/>
        </w:rPr>
        <w:t xml:space="preserve">for </w:t>
      </w:r>
      <w:r w:rsidR="00166457">
        <w:rPr>
          <w:rFonts w:eastAsia="宋体"/>
          <w:iCs/>
          <w:szCs w:val="20"/>
          <w:lang w:eastAsia="zh-CN"/>
        </w:rPr>
        <w:t>th</w:t>
      </w:r>
      <w:r w:rsidR="00FF3E67">
        <w:rPr>
          <w:rFonts w:eastAsia="宋体"/>
          <w:iCs/>
          <w:szCs w:val="20"/>
          <w:lang w:eastAsia="zh-CN"/>
        </w:rPr>
        <w:t>is issue</w:t>
      </w:r>
      <w:r w:rsidR="00166457">
        <w:rPr>
          <w:rFonts w:eastAsia="宋体"/>
          <w:iCs/>
          <w:szCs w:val="20"/>
          <w:lang w:eastAsia="zh-CN"/>
        </w:rPr>
        <w:t xml:space="preserve"> </w:t>
      </w:r>
      <w:r w:rsidR="000A57D9" w:rsidRPr="002744D6">
        <w:rPr>
          <w:rFonts w:eastAsia="宋体"/>
          <w:iCs/>
          <w:szCs w:val="20"/>
          <w:lang w:eastAsia="zh-CN"/>
        </w:rPr>
        <w:t>is provided in [2].</w:t>
      </w:r>
    </w:p>
    <w:p w14:paraId="4B10DE49" w14:textId="77777777" w:rsidR="00872024" w:rsidRDefault="005B6D7A">
      <w:pPr>
        <w:pStyle w:val="1"/>
        <w:rPr>
          <w:rFonts w:cs="Times New Roman"/>
        </w:rPr>
      </w:pPr>
      <w:r>
        <w:rPr>
          <w:rFonts w:cs="Times New Roman"/>
        </w:rPr>
        <w:t>Discussion</w:t>
      </w:r>
    </w:p>
    <w:p w14:paraId="7F424009" w14:textId="77777777" w:rsidR="002959F1" w:rsidRDefault="00633B5A">
      <w:pPr>
        <w:pStyle w:val="a4"/>
        <w:spacing w:before="120" w:line="259" w:lineRule="auto"/>
        <w:rPr>
          <w:rFonts w:eastAsia="宋体"/>
          <w:szCs w:val="28"/>
          <w:lang w:eastAsia="zh-CN"/>
        </w:rPr>
      </w:pPr>
      <w:r>
        <w:rPr>
          <w:rFonts w:eastAsia="宋体"/>
          <w:szCs w:val="28"/>
          <w:lang w:eastAsia="zh-CN"/>
        </w:rPr>
        <w:t xml:space="preserve">Using L1 signaling for activation/deactivation of a cell DTX and/or DRX configuration can bring obvious benefits, as it gives </w:t>
      </w:r>
      <w:proofErr w:type="spellStart"/>
      <w:r>
        <w:rPr>
          <w:rFonts w:eastAsia="宋体"/>
          <w:szCs w:val="28"/>
          <w:lang w:eastAsia="zh-CN"/>
        </w:rPr>
        <w:t>gNB</w:t>
      </w:r>
      <w:proofErr w:type="spellEnd"/>
      <w:r>
        <w:rPr>
          <w:rFonts w:eastAsia="宋体"/>
          <w:szCs w:val="28"/>
          <w:lang w:eastAsia="zh-CN"/>
        </w:rPr>
        <w:t xml:space="preserve"> an opportunity to adjust the cell DTX and/or DRX pattern dynamically to obtain a better trade-off between network energy saving gain and user service experience. </w:t>
      </w:r>
    </w:p>
    <w:p w14:paraId="4F080A51" w14:textId="54D35D5E" w:rsidR="00D20102" w:rsidRDefault="00633B5A">
      <w:pPr>
        <w:pStyle w:val="a4"/>
        <w:spacing w:before="120" w:line="259" w:lineRule="auto"/>
        <w:rPr>
          <w:rFonts w:eastAsia="宋体"/>
          <w:szCs w:val="28"/>
          <w:lang w:eastAsia="zh-CN"/>
        </w:rPr>
      </w:pPr>
      <w:r>
        <w:rPr>
          <w:rFonts w:eastAsia="宋体"/>
          <w:szCs w:val="28"/>
          <w:lang w:eastAsia="zh-CN"/>
        </w:rPr>
        <w:t xml:space="preserve">From reliability point of view, the L1 signaling could be carried in a PDCCH, because the performance requirement of PDCCH mis-detection probability is 1%. The impact of not receiving an activation/deactivation command via PDCCH is small. </w:t>
      </w:r>
      <w:r w:rsidR="00495789">
        <w:rPr>
          <w:rFonts w:eastAsia="宋体"/>
          <w:szCs w:val="28"/>
          <w:lang w:eastAsia="zh-CN"/>
        </w:rPr>
        <w:t>Furthermore, i</w:t>
      </w:r>
      <w:r w:rsidR="00D307FD">
        <w:rPr>
          <w:rFonts w:eastAsia="宋体"/>
          <w:szCs w:val="28"/>
          <w:lang w:eastAsia="zh-CN"/>
        </w:rPr>
        <w:t>f group common PDCCH is adopted, this reliability of PDCCH can be further enhanced by increasing the CCE aggregation level for PDCCH transmission.</w:t>
      </w:r>
      <w:r w:rsidR="00495789">
        <w:rPr>
          <w:rFonts w:eastAsia="宋体"/>
          <w:szCs w:val="28"/>
          <w:lang w:eastAsia="zh-CN"/>
        </w:rPr>
        <w:t xml:space="preserve"> Moreover, it is to note that the L1 signaling has already been adopted for reliability sensitive application, e.g., XR and URLLC.</w:t>
      </w:r>
    </w:p>
    <w:p w14:paraId="4DB0647C" w14:textId="2B1EF787" w:rsidR="00277F2D" w:rsidRDefault="00277F2D" w:rsidP="00862FA5">
      <w:pPr>
        <w:pStyle w:val="a4"/>
        <w:spacing w:before="120" w:line="259" w:lineRule="auto"/>
        <w:rPr>
          <w:rFonts w:eastAsia="宋体"/>
          <w:szCs w:val="28"/>
          <w:lang w:eastAsia="zh-CN"/>
        </w:rPr>
      </w:pPr>
      <w:r>
        <w:rPr>
          <w:rFonts w:eastAsia="宋体" w:hint="eastAsia"/>
          <w:szCs w:val="28"/>
          <w:lang w:eastAsia="zh-CN"/>
        </w:rPr>
        <w:t>F</w:t>
      </w:r>
      <w:r>
        <w:rPr>
          <w:rFonts w:eastAsia="宋体"/>
          <w:szCs w:val="28"/>
          <w:lang w:eastAsia="zh-CN"/>
        </w:rPr>
        <w:t xml:space="preserve">rom feasibility point of view, </w:t>
      </w:r>
      <w:r w:rsidR="0010174F">
        <w:rPr>
          <w:rFonts w:eastAsia="宋体"/>
          <w:szCs w:val="28"/>
          <w:lang w:eastAsia="zh-CN"/>
        </w:rPr>
        <w:t xml:space="preserve">currently </w:t>
      </w:r>
      <w:r w:rsidR="00B401A3">
        <w:rPr>
          <w:rFonts w:eastAsia="宋体"/>
          <w:szCs w:val="28"/>
          <w:lang w:eastAsia="zh-CN"/>
        </w:rPr>
        <w:t xml:space="preserve">one </w:t>
      </w:r>
      <w:r w:rsidR="0010174F">
        <w:rPr>
          <w:rFonts w:eastAsia="宋体"/>
          <w:szCs w:val="28"/>
          <w:lang w:eastAsia="zh-CN"/>
        </w:rPr>
        <w:t xml:space="preserve">group common PDCCH can be </w:t>
      </w:r>
      <w:r w:rsidR="00B401A3">
        <w:rPr>
          <w:rFonts w:eastAsia="宋体"/>
          <w:szCs w:val="28"/>
          <w:lang w:eastAsia="zh-CN"/>
        </w:rPr>
        <w:t>transmitted to multiple UEs</w:t>
      </w:r>
      <w:r w:rsidR="0010174F">
        <w:rPr>
          <w:rFonts w:eastAsia="宋体"/>
          <w:szCs w:val="28"/>
          <w:lang w:eastAsia="zh-CN"/>
        </w:rPr>
        <w:t xml:space="preserve"> for </w:t>
      </w:r>
      <w:r w:rsidR="00EE3C78">
        <w:rPr>
          <w:rFonts w:eastAsia="宋体"/>
          <w:szCs w:val="28"/>
          <w:lang w:eastAsia="zh-CN"/>
        </w:rPr>
        <w:t xml:space="preserve">different purposes, e.g., </w:t>
      </w:r>
      <w:r w:rsidR="00862FA5" w:rsidRPr="00862FA5">
        <w:rPr>
          <w:rFonts w:eastAsia="宋体"/>
          <w:szCs w:val="28"/>
          <w:lang w:eastAsia="zh-CN"/>
        </w:rPr>
        <w:t>for notifying the slot format</w:t>
      </w:r>
      <w:r w:rsidR="00862FA5">
        <w:rPr>
          <w:rFonts w:eastAsia="宋体"/>
          <w:szCs w:val="28"/>
          <w:lang w:eastAsia="zh-CN"/>
        </w:rPr>
        <w:t>,</w:t>
      </w:r>
      <w:r w:rsidR="00862FA5" w:rsidRPr="00862FA5">
        <w:rPr>
          <w:rFonts w:eastAsia="宋体"/>
          <w:szCs w:val="28"/>
          <w:lang w:eastAsia="zh-CN"/>
        </w:rPr>
        <w:t xml:space="preserve"> </w:t>
      </w:r>
      <w:r w:rsidR="00862FA5">
        <w:rPr>
          <w:rFonts w:eastAsia="宋体"/>
          <w:szCs w:val="28"/>
          <w:lang w:eastAsia="zh-CN"/>
        </w:rPr>
        <w:t>f</w:t>
      </w:r>
      <w:r w:rsidR="00862FA5" w:rsidRPr="00862FA5">
        <w:rPr>
          <w:rFonts w:eastAsia="宋体"/>
          <w:szCs w:val="28"/>
          <w:lang w:eastAsia="zh-CN"/>
        </w:rPr>
        <w:t>or notifying the PRB(s) and OFDM symbol(s) where UE may assume no transmission is</w:t>
      </w:r>
      <w:r w:rsidR="00862FA5">
        <w:rPr>
          <w:rFonts w:eastAsia="宋体"/>
          <w:szCs w:val="28"/>
          <w:lang w:eastAsia="zh-CN"/>
        </w:rPr>
        <w:t xml:space="preserve"> </w:t>
      </w:r>
      <w:r w:rsidR="00862FA5" w:rsidRPr="00862FA5">
        <w:rPr>
          <w:rFonts w:eastAsia="宋体"/>
          <w:szCs w:val="28"/>
          <w:lang w:eastAsia="zh-CN"/>
        </w:rPr>
        <w:t>intended for the UE</w:t>
      </w:r>
      <w:r w:rsidR="00862FA5">
        <w:rPr>
          <w:rFonts w:eastAsia="宋体"/>
          <w:szCs w:val="28"/>
          <w:lang w:eastAsia="zh-CN"/>
        </w:rPr>
        <w:t>,</w:t>
      </w:r>
      <w:r w:rsidR="00862FA5" w:rsidRPr="00862FA5">
        <w:t xml:space="preserve"> </w:t>
      </w:r>
      <w:r w:rsidR="00862FA5" w:rsidRPr="00862FA5">
        <w:rPr>
          <w:rFonts w:eastAsia="宋体"/>
          <w:szCs w:val="28"/>
          <w:lang w:eastAsia="zh-CN"/>
        </w:rPr>
        <w:t>for the transmission of TPC commands for PUCCH and PUSCH</w:t>
      </w:r>
      <w:r w:rsidR="00862FA5">
        <w:rPr>
          <w:rFonts w:eastAsia="宋体"/>
          <w:szCs w:val="28"/>
          <w:lang w:eastAsia="zh-CN"/>
        </w:rPr>
        <w:t>,</w:t>
      </w:r>
      <w:r w:rsidR="00282B1B" w:rsidRPr="00282B1B">
        <w:t xml:space="preserve"> </w:t>
      </w:r>
      <w:r w:rsidR="00282B1B" w:rsidRPr="00282B1B">
        <w:rPr>
          <w:rFonts w:eastAsia="宋体"/>
          <w:szCs w:val="28"/>
          <w:lang w:eastAsia="zh-CN"/>
        </w:rPr>
        <w:t>for notifying the PRB(s) and OFDM symbol(s) where UE cancels the corresponding UL transmission</w:t>
      </w:r>
      <w:r w:rsidR="00282B1B">
        <w:rPr>
          <w:rFonts w:eastAsia="宋体"/>
          <w:szCs w:val="28"/>
          <w:lang w:eastAsia="zh-CN"/>
        </w:rPr>
        <w:t>,</w:t>
      </w:r>
      <w:r w:rsidR="00862FA5">
        <w:rPr>
          <w:rFonts w:eastAsia="宋体"/>
          <w:szCs w:val="28"/>
          <w:lang w:eastAsia="zh-CN"/>
        </w:rPr>
        <w:t xml:space="preserve"> </w:t>
      </w:r>
      <w:r w:rsidR="00282B1B">
        <w:rPr>
          <w:rFonts w:eastAsia="宋体"/>
          <w:szCs w:val="28"/>
          <w:lang w:eastAsia="zh-CN"/>
        </w:rPr>
        <w:t xml:space="preserve">and </w:t>
      </w:r>
      <w:r w:rsidR="00282B1B" w:rsidRPr="00282B1B">
        <w:rPr>
          <w:rFonts w:eastAsia="宋体"/>
          <w:szCs w:val="28"/>
          <w:lang w:eastAsia="zh-CN"/>
        </w:rPr>
        <w:t>for notifying the power saving information outside DRX Active Time</w:t>
      </w:r>
      <w:r w:rsidR="00282B1B">
        <w:rPr>
          <w:rFonts w:eastAsia="宋体"/>
          <w:szCs w:val="28"/>
          <w:lang w:eastAsia="zh-CN"/>
        </w:rPr>
        <w:t>, etc.</w:t>
      </w:r>
      <w:r w:rsidR="00B401A3">
        <w:rPr>
          <w:rFonts w:eastAsia="宋体"/>
          <w:szCs w:val="28"/>
          <w:lang w:eastAsia="zh-CN"/>
        </w:rPr>
        <w:t xml:space="preserve">. A new group common DCI format can be designed for </w:t>
      </w:r>
      <w:r w:rsidR="00B401A3" w:rsidRPr="00B401A3">
        <w:rPr>
          <w:rFonts w:eastAsia="宋体"/>
          <w:szCs w:val="28"/>
          <w:lang w:eastAsia="zh-CN"/>
        </w:rPr>
        <w:t>Cell DTX/DRX activation and deactivation</w:t>
      </w:r>
      <w:r w:rsidR="00B401A3">
        <w:rPr>
          <w:rFonts w:eastAsia="宋体"/>
          <w:szCs w:val="28"/>
          <w:lang w:eastAsia="zh-CN"/>
        </w:rPr>
        <w:t xml:space="preserve"> if needed.</w:t>
      </w:r>
    </w:p>
    <w:p w14:paraId="2E74C210" w14:textId="61563054" w:rsidR="006809C6" w:rsidRDefault="00633B5A">
      <w:pPr>
        <w:pStyle w:val="a4"/>
        <w:spacing w:before="120" w:line="259" w:lineRule="auto"/>
        <w:rPr>
          <w:rFonts w:eastAsia="宋体"/>
          <w:iCs/>
          <w:szCs w:val="20"/>
          <w:lang w:eastAsia="zh-CN"/>
        </w:rPr>
      </w:pPr>
      <w:r>
        <w:rPr>
          <w:rFonts w:eastAsia="宋体"/>
          <w:szCs w:val="28"/>
          <w:lang w:eastAsia="zh-CN"/>
        </w:rPr>
        <w:t xml:space="preserve">In addition, group common PDCCH can also reduce the overhead when compared with UE-specific PDCCH. Therefore, </w:t>
      </w:r>
      <w:r w:rsidR="0010174F">
        <w:rPr>
          <w:rFonts w:eastAsia="宋体"/>
          <w:szCs w:val="28"/>
          <w:lang w:eastAsia="zh-CN"/>
        </w:rPr>
        <w:t>using</w:t>
      </w:r>
      <w:r w:rsidRPr="00DC18DB">
        <w:rPr>
          <w:rFonts w:eastAsia="宋体"/>
          <w:szCs w:val="28"/>
          <w:lang w:eastAsia="zh-CN"/>
        </w:rPr>
        <w:t xml:space="preserve"> </w:t>
      </w:r>
      <w:r w:rsidR="0010174F" w:rsidRPr="00DC18DB">
        <w:rPr>
          <w:rFonts w:eastAsia="宋体"/>
          <w:szCs w:val="28"/>
          <w:lang w:eastAsia="zh-CN"/>
        </w:rPr>
        <w:t xml:space="preserve">group common </w:t>
      </w:r>
      <w:r w:rsidR="0010174F">
        <w:rPr>
          <w:rFonts w:eastAsia="宋体"/>
          <w:szCs w:val="28"/>
          <w:lang w:eastAsia="zh-CN"/>
        </w:rPr>
        <w:t xml:space="preserve">PDCCH </w:t>
      </w:r>
      <w:r w:rsidRPr="00DC18DB">
        <w:rPr>
          <w:rFonts w:eastAsia="宋体"/>
          <w:szCs w:val="28"/>
          <w:lang w:eastAsia="zh-CN"/>
        </w:rPr>
        <w:t>for activation/deactivation of a cell DTX and/or DRX configuration is feasible</w:t>
      </w:r>
      <w:r>
        <w:rPr>
          <w:rFonts w:eastAsia="宋体"/>
          <w:szCs w:val="28"/>
          <w:lang w:eastAsia="zh-CN"/>
        </w:rPr>
        <w:t>.</w:t>
      </w:r>
      <w:r w:rsidR="0010174F">
        <w:rPr>
          <w:rFonts w:eastAsia="宋体"/>
          <w:szCs w:val="28"/>
          <w:lang w:eastAsia="zh-CN"/>
        </w:rPr>
        <w:t xml:space="preserve"> </w:t>
      </w:r>
      <w:r>
        <w:rPr>
          <w:rFonts w:eastAsia="宋体"/>
          <w:iCs/>
          <w:szCs w:val="20"/>
          <w:lang w:eastAsia="zh-CN"/>
        </w:rPr>
        <w:t>Based on the above discussion</w:t>
      </w:r>
      <w:r w:rsidRPr="00B14DA0">
        <w:rPr>
          <w:rFonts w:eastAsia="宋体"/>
          <w:iCs/>
          <w:szCs w:val="20"/>
          <w:lang w:eastAsia="zh-CN"/>
        </w:rPr>
        <w:t>,</w:t>
      </w:r>
      <w:r>
        <w:rPr>
          <w:rFonts w:eastAsia="宋体"/>
          <w:iCs/>
          <w:szCs w:val="20"/>
          <w:lang w:eastAsia="zh-CN"/>
        </w:rPr>
        <w:t xml:space="preserve"> we have the following proposal.</w:t>
      </w:r>
    </w:p>
    <w:p w14:paraId="7DAC081B" w14:textId="4F196632" w:rsidR="0055031B" w:rsidRDefault="0010174F" w:rsidP="001C0407">
      <w:pPr>
        <w:pStyle w:val="a4"/>
        <w:numPr>
          <w:ilvl w:val="0"/>
          <w:numId w:val="23"/>
        </w:numPr>
        <w:adjustRightInd w:val="0"/>
        <w:spacing w:before="120" w:line="259" w:lineRule="auto"/>
        <w:ind w:left="1418" w:hanging="1418"/>
        <w:jc w:val="left"/>
        <w:rPr>
          <w:rFonts w:eastAsia="宋体"/>
          <w:b/>
          <w:iCs/>
          <w:szCs w:val="20"/>
          <w:lang w:eastAsia="zh-CN"/>
        </w:rPr>
      </w:pPr>
      <w:r>
        <w:rPr>
          <w:rFonts w:eastAsia="宋体"/>
          <w:b/>
          <w:bCs/>
          <w:szCs w:val="28"/>
          <w:lang w:eastAsia="zh-CN"/>
        </w:rPr>
        <w:t>U</w:t>
      </w:r>
      <w:r w:rsidRPr="0010174F">
        <w:rPr>
          <w:rFonts w:eastAsia="宋体"/>
          <w:b/>
          <w:bCs/>
          <w:szCs w:val="28"/>
          <w:lang w:eastAsia="zh-CN"/>
        </w:rPr>
        <w:t xml:space="preserve">sing group common </w:t>
      </w:r>
      <w:r>
        <w:rPr>
          <w:rFonts w:eastAsia="宋体"/>
          <w:b/>
          <w:bCs/>
          <w:szCs w:val="28"/>
          <w:lang w:eastAsia="zh-CN"/>
        </w:rPr>
        <w:t>PDCCH</w:t>
      </w:r>
      <w:r w:rsidRPr="0010174F">
        <w:rPr>
          <w:rFonts w:eastAsia="宋体"/>
          <w:b/>
          <w:bCs/>
          <w:szCs w:val="28"/>
          <w:lang w:eastAsia="zh-CN"/>
        </w:rPr>
        <w:t xml:space="preserve"> for </w:t>
      </w:r>
      <w:bookmarkStart w:id="4" w:name="_Hlk134639053"/>
      <w:r w:rsidRPr="0010174F">
        <w:rPr>
          <w:rFonts w:eastAsia="宋体"/>
          <w:b/>
          <w:bCs/>
          <w:szCs w:val="28"/>
          <w:lang w:eastAsia="zh-CN"/>
        </w:rPr>
        <w:t>Cell DTX/DRX activation and deactivation</w:t>
      </w:r>
      <w:bookmarkEnd w:id="4"/>
      <w:r>
        <w:rPr>
          <w:rFonts w:eastAsia="宋体"/>
          <w:b/>
          <w:bCs/>
          <w:szCs w:val="28"/>
          <w:lang w:eastAsia="zh-CN"/>
        </w:rPr>
        <w:t xml:space="preserve"> is feasible</w:t>
      </w:r>
      <w:r w:rsidR="00C62131">
        <w:rPr>
          <w:rFonts w:eastAsia="宋体"/>
          <w:b/>
          <w:bCs/>
          <w:szCs w:val="28"/>
          <w:lang w:eastAsia="zh-CN"/>
        </w:rPr>
        <w:t xml:space="preserve"> and reliable</w:t>
      </w:r>
      <w:r w:rsidR="00633B5A">
        <w:rPr>
          <w:rFonts w:eastAsia="宋体"/>
          <w:b/>
          <w:bCs/>
          <w:szCs w:val="28"/>
          <w:lang w:eastAsia="zh-CN"/>
        </w:rPr>
        <w:t>.</w:t>
      </w:r>
    </w:p>
    <w:p w14:paraId="7954041A" w14:textId="77777777" w:rsidR="00872024" w:rsidRDefault="005B6D7A">
      <w:pPr>
        <w:pStyle w:val="1"/>
      </w:pPr>
      <w:r>
        <w:t>Conclusion</w:t>
      </w:r>
    </w:p>
    <w:p w14:paraId="272E432C" w14:textId="0C0EF97D" w:rsidR="00872024" w:rsidRDefault="00A7461F">
      <w:pPr>
        <w:pStyle w:val="a4"/>
        <w:spacing w:beforeLines="50" w:before="120"/>
        <w:rPr>
          <w:rFonts w:eastAsia="宋体"/>
          <w:lang w:eastAsia="zh-CN"/>
        </w:rPr>
      </w:pPr>
      <w:r>
        <w:rPr>
          <w:rFonts w:eastAsia="宋体"/>
          <w:lang w:eastAsia="zh-CN"/>
        </w:rPr>
        <w:t>Based on the discussion, t</w:t>
      </w:r>
      <w:r w:rsidR="005B6D7A">
        <w:rPr>
          <w:rFonts w:eastAsia="宋体"/>
          <w:lang w:eastAsia="zh-CN"/>
        </w:rPr>
        <w:t xml:space="preserve">his contribution provides the following </w:t>
      </w:r>
      <w:r w:rsidR="005A47A3">
        <w:rPr>
          <w:rFonts w:eastAsia="宋体"/>
          <w:lang w:eastAsia="zh-CN"/>
        </w:rPr>
        <w:t>proposal</w:t>
      </w:r>
      <w:r w:rsidR="003F4732">
        <w:rPr>
          <w:rFonts w:eastAsia="宋体"/>
          <w:lang w:eastAsia="zh-CN"/>
        </w:rPr>
        <w:t>.</w:t>
      </w:r>
    </w:p>
    <w:p w14:paraId="60AF987E" w14:textId="6FF309D7" w:rsidR="00D67D63" w:rsidRPr="00DE7BD5" w:rsidRDefault="0010174F" w:rsidP="00D67D63">
      <w:pPr>
        <w:pStyle w:val="a4"/>
        <w:numPr>
          <w:ilvl w:val="0"/>
          <w:numId w:val="30"/>
        </w:numPr>
        <w:adjustRightInd w:val="0"/>
        <w:spacing w:before="120" w:line="259" w:lineRule="auto"/>
        <w:ind w:left="1418" w:hanging="1418"/>
        <w:jc w:val="left"/>
        <w:rPr>
          <w:rFonts w:eastAsia="宋体"/>
          <w:b/>
          <w:iCs/>
          <w:szCs w:val="20"/>
          <w:lang w:eastAsia="zh-CN"/>
        </w:rPr>
      </w:pPr>
      <w:r>
        <w:rPr>
          <w:rFonts w:eastAsia="宋体"/>
          <w:b/>
          <w:bCs/>
          <w:szCs w:val="28"/>
          <w:lang w:eastAsia="zh-CN"/>
        </w:rPr>
        <w:t>U</w:t>
      </w:r>
      <w:r w:rsidRPr="0010174F">
        <w:rPr>
          <w:rFonts w:eastAsia="宋体"/>
          <w:b/>
          <w:bCs/>
          <w:szCs w:val="28"/>
          <w:lang w:eastAsia="zh-CN"/>
        </w:rPr>
        <w:t xml:space="preserve">sing group common </w:t>
      </w:r>
      <w:r>
        <w:rPr>
          <w:rFonts w:eastAsia="宋体"/>
          <w:b/>
          <w:bCs/>
          <w:szCs w:val="28"/>
          <w:lang w:eastAsia="zh-CN"/>
        </w:rPr>
        <w:t>PDCCH</w:t>
      </w:r>
      <w:r w:rsidRPr="0010174F">
        <w:rPr>
          <w:rFonts w:eastAsia="宋体"/>
          <w:b/>
          <w:bCs/>
          <w:szCs w:val="28"/>
          <w:lang w:eastAsia="zh-CN"/>
        </w:rPr>
        <w:t xml:space="preserve"> for Cell DTX/DRX activation and deactivation</w:t>
      </w:r>
      <w:r>
        <w:rPr>
          <w:rFonts w:eastAsia="宋体"/>
          <w:b/>
          <w:bCs/>
          <w:szCs w:val="28"/>
          <w:lang w:eastAsia="zh-CN"/>
        </w:rPr>
        <w:t xml:space="preserve"> is feasible</w:t>
      </w:r>
      <w:r w:rsidR="00C62131" w:rsidRPr="00C62131">
        <w:rPr>
          <w:rFonts w:eastAsia="宋体"/>
          <w:b/>
          <w:bCs/>
          <w:szCs w:val="28"/>
          <w:lang w:eastAsia="zh-CN"/>
        </w:rPr>
        <w:t xml:space="preserve"> </w:t>
      </w:r>
      <w:r w:rsidR="00C62131">
        <w:rPr>
          <w:rFonts w:eastAsia="宋体"/>
          <w:b/>
          <w:bCs/>
          <w:szCs w:val="28"/>
          <w:lang w:eastAsia="zh-CN"/>
        </w:rPr>
        <w:t>and reliable</w:t>
      </w:r>
      <w:r>
        <w:rPr>
          <w:rFonts w:eastAsia="宋体"/>
          <w:b/>
          <w:bCs/>
          <w:szCs w:val="28"/>
          <w:lang w:eastAsia="zh-CN"/>
        </w:rPr>
        <w:t>.</w:t>
      </w:r>
    </w:p>
    <w:p w14:paraId="73DD571C" w14:textId="4ABEA0BE" w:rsidR="0086549A" w:rsidRDefault="0086549A" w:rsidP="0086549A">
      <w:pPr>
        <w:pStyle w:val="1"/>
      </w:pPr>
      <w:r>
        <w:t>Reference</w:t>
      </w:r>
    </w:p>
    <w:p w14:paraId="0D63C00A" w14:textId="5C40060B" w:rsidR="0086549A" w:rsidRDefault="008300BA" w:rsidP="0086549A">
      <w:pPr>
        <w:pStyle w:val="a4"/>
        <w:spacing w:beforeLines="50" w:before="120"/>
        <w:rPr>
          <w:rFonts w:eastAsia="宋体"/>
          <w:lang w:eastAsia="zh-CN"/>
        </w:rPr>
      </w:pPr>
      <w:r>
        <w:rPr>
          <w:rFonts w:eastAsia="宋体"/>
          <w:lang w:eastAsia="zh-CN"/>
        </w:rPr>
        <w:t xml:space="preserve">[1] </w:t>
      </w:r>
      <w:r w:rsidR="00333BA4" w:rsidRPr="00333BA4">
        <w:rPr>
          <w:rFonts w:eastAsia="宋体"/>
          <w:lang w:eastAsia="zh-CN"/>
        </w:rPr>
        <w:t>R2-2304568</w:t>
      </w:r>
      <w:r>
        <w:rPr>
          <w:rFonts w:eastAsia="宋体"/>
          <w:lang w:eastAsia="zh-CN"/>
        </w:rPr>
        <w:t xml:space="preserve">, </w:t>
      </w:r>
      <w:r w:rsidR="009907D3" w:rsidRPr="009907D3">
        <w:rPr>
          <w:rFonts w:eastAsia="宋体"/>
          <w:lang w:eastAsia="zh-CN"/>
        </w:rPr>
        <w:t>LS on Cell DTX/DRX activation/deactivation</w:t>
      </w:r>
      <w:r>
        <w:rPr>
          <w:rFonts w:eastAsia="宋体"/>
          <w:lang w:eastAsia="zh-CN"/>
        </w:rPr>
        <w:t>, RAN WG</w:t>
      </w:r>
      <w:r w:rsidR="004D189E">
        <w:rPr>
          <w:rFonts w:eastAsia="宋体"/>
          <w:lang w:eastAsia="zh-CN"/>
        </w:rPr>
        <w:t>2</w:t>
      </w:r>
      <w:r w:rsidR="0086549A">
        <w:rPr>
          <w:rFonts w:eastAsia="宋体"/>
          <w:lang w:eastAsia="zh-CN"/>
        </w:rPr>
        <w:t>.</w:t>
      </w:r>
    </w:p>
    <w:p w14:paraId="332DC884" w14:textId="41044B3F" w:rsidR="000A57D9" w:rsidRDefault="000A57D9" w:rsidP="000A57D9">
      <w:pPr>
        <w:pStyle w:val="a4"/>
        <w:spacing w:beforeLines="50" w:before="120"/>
        <w:rPr>
          <w:rFonts w:eastAsia="宋体"/>
          <w:lang w:eastAsia="zh-CN"/>
        </w:rPr>
      </w:pPr>
      <w:r>
        <w:rPr>
          <w:rFonts w:eastAsia="宋体"/>
          <w:lang w:eastAsia="zh-CN"/>
        </w:rPr>
        <w:t>[2] R1-</w:t>
      </w:r>
      <w:r w:rsidR="008D7A51" w:rsidRPr="008D7A51">
        <w:rPr>
          <w:rFonts w:eastAsia="宋体"/>
          <w:lang w:eastAsia="zh-CN"/>
        </w:rPr>
        <w:t>230543</w:t>
      </w:r>
      <w:r w:rsidR="008D7A51">
        <w:rPr>
          <w:rFonts w:eastAsia="宋体"/>
          <w:lang w:eastAsia="zh-CN"/>
        </w:rPr>
        <w:t>5</w:t>
      </w:r>
      <w:r>
        <w:rPr>
          <w:rFonts w:eastAsia="宋体"/>
          <w:lang w:eastAsia="zh-CN"/>
        </w:rPr>
        <w:t xml:space="preserve">, </w:t>
      </w:r>
      <w:r w:rsidR="00333BA4" w:rsidRPr="00333BA4">
        <w:rPr>
          <w:rFonts w:eastAsia="宋体"/>
          <w:lang w:eastAsia="zh-CN"/>
        </w:rPr>
        <w:t>Draft reply LS on Cell DTX/DRX activation/deactiv</w:t>
      </w:r>
      <w:bookmarkStart w:id="5" w:name="_GoBack"/>
      <w:bookmarkEnd w:id="5"/>
      <w:r w:rsidR="00333BA4" w:rsidRPr="00333BA4">
        <w:rPr>
          <w:rFonts w:eastAsia="宋体"/>
          <w:lang w:eastAsia="zh-CN"/>
        </w:rPr>
        <w:t>ation</w:t>
      </w:r>
      <w:r>
        <w:rPr>
          <w:rFonts w:eastAsia="宋体"/>
          <w:lang w:eastAsia="zh-CN"/>
        </w:rPr>
        <w:t>, OPPO.</w:t>
      </w:r>
    </w:p>
    <w:p w14:paraId="474538BD" w14:textId="77777777" w:rsidR="000A57D9" w:rsidRPr="000A57D9" w:rsidRDefault="000A57D9" w:rsidP="0086549A">
      <w:pPr>
        <w:pStyle w:val="a4"/>
        <w:spacing w:beforeLines="50" w:before="120"/>
        <w:rPr>
          <w:rFonts w:eastAsia="宋体"/>
          <w:lang w:eastAsia="zh-CN"/>
        </w:rPr>
      </w:pPr>
    </w:p>
    <w:p w14:paraId="5E508643" w14:textId="523B9A92" w:rsidR="0086549A" w:rsidRPr="0086549A" w:rsidRDefault="0086549A">
      <w:pPr>
        <w:spacing w:after="120"/>
        <w:rPr>
          <w:rFonts w:eastAsia="宋体"/>
          <w:color w:val="000000"/>
          <w:szCs w:val="20"/>
          <w:lang w:eastAsia="zh-CN"/>
        </w:rPr>
      </w:pPr>
    </w:p>
    <w:sectPr w:rsidR="0086549A" w:rsidRPr="0086549A">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70A9B" w14:textId="77777777" w:rsidR="009D2CC8" w:rsidRDefault="009D2CC8">
      <w:pPr>
        <w:spacing w:line="240" w:lineRule="auto"/>
      </w:pPr>
      <w:r>
        <w:separator/>
      </w:r>
    </w:p>
  </w:endnote>
  <w:endnote w:type="continuationSeparator" w:id="0">
    <w:p w14:paraId="305351C2" w14:textId="77777777" w:rsidR="009D2CC8" w:rsidRDefault="009D2C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947E9" w14:textId="77777777" w:rsidR="009D2CC8" w:rsidRDefault="009D2CC8">
      <w:pPr>
        <w:spacing w:after="0"/>
      </w:pPr>
      <w:r>
        <w:separator/>
      </w:r>
    </w:p>
  </w:footnote>
  <w:footnote w:type="continuationSeparator" w:id="0">
    <w:p w14:paraId="7A7F6E77" w14:textId="77777777" w:rsidR="009D2CC8" w:rsidRDefault="009D2C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A47"/>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6F4720"/>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F8575E"/>
    <w:multiLevelType w:val="hybridMultilevel"/>
    <w:tmpl w:val="04A8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2F37D45"/>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223254"/>
    <w:multiLevelType w:val="hybridMultilevel"/>
    <w:tmpl w:val="1650480E"/>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EF52BF4"/>
    <w:multiLevelType w:val="multilevel"/>
    <w:tmpl w:val="BD561434"/>
    <w:lvl w:ilvl="0">
      <w:start w:val="1"/>
      <w:numFmt w:val="decimal"/>
      <w:lvlText w:val="(%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36168"/>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9570DD5"/>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350E3F"/>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D41149F"/>
    <w:multiLevelType w:val="multilevel"/>
    <w:tmpl w:val="942CF69C"/>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7"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965E64"/>
    <w:multiLevelType w:val="multilevel"/>
    <w:tmpl w:val="D8A01ADA"/>
    <w:lvl w:ilvl="0">
      <w:start w:val="1"/>
      <w:numFmt w:val="decimal"/>
      <w:lvlText w:val="Observation %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3"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99429AA"/>
    <w:multiLevelType w:val="multilevel"/>
    <w:tmpl w:val="18E21330"/>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66507D"/>
    <w:multiLevelType w:val="hybridMultilevel"/>
    <w:tmpl w:val="3F5659FE"/>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39"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33"/>
  </w:num>
  <w:num w:numId="3">
    <w:abstractNumId w:val="37"/>
  </w:num>
  <w:num w:numId="4">
    <w:abstractNumId w:val="29"/>
  </w:num>
  <w:num w:numId="5">
    <w:abstractNumId w:val="20"/>
  </w:num>
  <w:num w:numId="6">
    <w:abstractNumId w:val="36"/>
  </w:num>
  <w:num w:numId="7">
    <w:abstractNumId w:val="18"/>
  </w:num>
  <w:num w:numId="8">
    <w:abstractNumId w:val="25"/>
  </w:num>
  <w:num w:numId="9">
    <w:abstractNumId w:val="8"/>
  </w:num>
  <w:num w:numId="10">
    <w:abstractNumId w:val="5"/>
  </w:num>
  <w:num w:numId="11">
    <w:abstractNumId w:val="30"/>
  </w:num>
  <w:num w:numId="12">
    <w:abstractNumId w:val="23"/>
  </w:num>
  <w:num w:numId="13">
    <w:abstractNumId w:val="13"/>
  </w:num>
  <w:num w:numId="14">
    <w:abstractNumId w:val="35"/>
  </w:num>
  <w:num w:numId="15">
    <w:abstractNumId w:val="14"/>
  </w:num>
  <w:num w:numId="16">
    <w:abstractNumId w:val="1"/>
  </w:num>
  <w:num w:numId="17">
    <w:abstractNumId w:val="26"/>
  </w:num>
  <w:num w:numId="18">
    <w:abstractNumId w:val="2"/>
  </w:num>
  <w:num w:numId="19">
    <w:abstractNumId w:val="0"/>
  </w:num>
  <w:num w:numId="20">
    <w:abstractNumId w:val="6"/>
  </w:num>
  <w:num w:numId="21">
    <w:abstractNumId w:val="4"/>
  </w:num>
  <w:num w:numId="22">
    <w:abstractNumId w:val="34"/>
  </w:num>
  <w:num w:numId="23">
    <w:abstractNumId w:val="12"/>
  </w:num>
  <w:num w:numId="24">
    <w:abstractNumId w:val="31"/>
  </w:num>
  <w:num w:numId="25">
    <w:abstractNumId w:val="22"/>
  </w:num>
  <w:num w:numId="26">
    <w:abstractNumId w:val="16"/>
  </w:num>
  <w:num w:numId="27">
    <w:abstractNumId w:val="9"/>
  </w:num>
  <w:num w:numId="28">
    <w:abstractNumId w:val="28"/>
  </w:num>
  <w:num w:numId="29">
    <w:abstractNumId w:val="3"/>
  </w:num>
  <w:num w:numId="30">
    <w:abstractNumId w:val="21"/>
  </w:num>
  <w:num w:numId="31">
    <w:abstractNumId w:val="19"/>
  </w:num>
  <w:num w:numId="32">
    <w:abstractNumId w:val="39"/>
  </w:num>
  <w:num w:numId="33">
    <w:abstractNumId w:val="27"/>
  </w:num>
  <w:num w:numId="34">
    <w:abstractNumId w:val="10"/>
  </w:num>
  <w:num w:numId="35">
    <w:abstractNumId w:val="15"/>
  </w:num>
  <w:num w:numId="36">
    <w:abstractNumId w:val="11"/>
  </w:num>
  <w:num w:numId="37">
    <w:abstractNumId w:val="7"/>
  </w:num>
  <w:num w:numId="38">
    <w:abstractNumId w:val="24"/>
  </w:num>
  <w:num w:numId="39">
    <w:abstractNumId w:val="32"/>
  </w:num>
  <w:num w:numId="40">
    <w:abstractNumId w:val="3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3ED9"/>
    <w:rsid w:val="000040C7"/>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944"/>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EB1"/>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30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07"/>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B6D"/>
    <w:rsid w:val="00035EB5"/>
    <w:rsid w:val="00036D02"/>
    <w:rsid w:val="00036D8B"/>
    <w:rsid w:val="000373BA"/>
    <w:rsid w:val="000373E8"/>
    <w:rsid w:val="0003741A"/>
    <w:rsid w:val="00037611"/>
    <w:rsid w:val="00037863"/>
    <w:rsid w:val="00037BAF"/>
    <w:rsid w:val="00037CE0"/>
    <w:rsid w:val="0004081C"/>
    <w:rsid w:val="00040940"/>
    <w:rsid w:val="000409DD"/>
    <w:rsid w:val="000409F0"/>
    <w:rsid w:val="00040F62"/>
    <w:rsid w:val="00040F76"/>
    <w:rsid w:val="00040FFF"/>
    <w:rsid w:val="000410F4"/>
    <w:rsid w:val="00041161"/>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550"/>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57C77"/>
    <w:rsid w:val="00060008"/>
    <w:rsid w:val="00060113"/>
    <w:rsid w:val="000601E3"/>
    <w:rsid w:val="0006031B"/>
    <w:rsid w:val="00060380"/>
    <w:rsid w:val="000604C8"/>
    <w:rsid w:val="00060598"/>
    <w:rsid w:val="00060D61"/>
    <w:rsid w:val="00060EF5"/>
    <w:rsid w:val="00060F4D"/>
    <w:rsid w:val="000611A6"/>
    <w:rsid w:val="00061493"/>
    <w:rsid w:val="000616B2"/>
    <w:rsid w:val="0006184E"/>
    <w:rsid w:val="00061A51"/>
    <w:rsid w:val="00061CEB"/>
    <w:rsid w:val="00062211"/>
    <w:rsid w:val="00062395"/>
    <w:rsid w:val="00062D6D"/>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1"/>
    <w:rsid w:val="00070818"/>
    <w:rsid w:val="00070D19"/>
    <w:rsid w:val="00070DA9"/>
    <w:rsid w:val="00071059"/>
    <w:rsid w:val="00071769"/>
    <w:rsid w:val="00072005"/>
    <w:rsid w:val="00072098"/>
    <w:rsid w:val="000720EE"/>
    <w:rsid w:val="00072AF4"/>
    <w:rsid w:val="00072B54"/>
    <w:rsid w:val="00072E11"/>
    <w:rsid w:val="000731F9"/>
    <w:rsid w:val="00073391"/>
    <w:rsid w:val="0007354A"/>
    <w:rsid w:val="00073860"/>
    <w:rsid w:val="00073B9A"/>
    <w:rsid w:val="0007403D"/>
    <w:rsid w:val="000743D2"/>
    <w:rsid w:val="0007468B"/>
    <w:rsid w:val="000749EF"/>
    <w:rsid w:val="00074CB5"/>
    <w:rsid w:val="00075096"/>
    <w:rsid w:val="00075AF1"/>
    <w:rsid w:val="00075C1A"/>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672"/>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A4"/>
    <w:rsid w:val="00084BEE"/>
    <w:rsid w:val="00084CC7"/>
    <w:rsid w:val="00085267"/>
    <w:rsid w:val="00085577"/>
    <w:rsid w:val="0008582D"/>
    <w:rsid w:val="00085CC9"/>
    <w:rsid w:val="00085F79"/>
    <w:rsid w:val="00086442"/>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75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3912"/>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6C9"/>
    <w:rsid w:val="000977D6"/>
    <w:rsid w:val="00097FAD"/>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3BC"/>
    <w:rsid w:val="000A44F5"/>
    <w:rsid w:val="000A462F"/>
    <w:rsid w:val="000A4E51"/>
    <w:rsid w:val="000A5164"/>
    <w:rsid w:val="000A51C7"/>
    <w:rsid w:val="000A53E3"/>
    <w:rsid w:val="000A56DB"/>
    <w:rsid w:val="000A57D9"/>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6B6"/>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A5C"/>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5A0"/>
    <w:rsid w:val="000E6F5C"/>
    <w:rsid w:val="000E6FDD"/>
    <w:rsid w:val="000E6FFD"/>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74F"/>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521"/>
    <w:rsid w:val="001136E0"/>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6F1"/>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C18"/>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BAD"/>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57"/>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1E52"/>
    <w:rsid w:val="00182158"/>
    <w:rsid w:val="00182A1B"/>
    <w:rsid w:val="00182ECA"/>
    <w:rsid w:val="00183112"/>
    <w:rsid w:val="001838D9"/>
    <w:rsid w:val="00183D2B"/>
    <w:rsid w:val="00184125"/>
    <w:rsid w:val="0018446C"/>
    <w:rsid w:val="001846F0"/>
    <w:rsid w:val="00184D82"/>
    <w:rsid w:val="00184E24"/>
    <w:rsid w:val="001850D1"/>
    <w:rsid w:val="0018523F"/>
    <w:rsid w:val="0018537F"/>
    <w:rsid w:val="00185981"/>
    <w:rsid w:val="00185C6F"/>
    <w:rsid w:val="00185F0B"/>
    <w:rsid w:val="00186717"/>
    <w:rsid w:val="00186770"/>
    <w:rsid w:val="00186948"/>
    <w:rsid w:val="0018697F"/>
    <w:rsid w:val="001869DB"/>
    <w:rsid w:val="00186CF3"/>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DB2"/>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E87"/>
    <w:rsid w:val="001A5F64"/>
    <w:rsid w:val="001A61FB"/>
    <w:rsid w:val="001A62B3"/>
    <w:rsid w:val="001A6381"/>
    <w:rsid w:val="001A6538"/>
    <w:rsid w:val="001A66EE"/>
    <w:rsid w:val="001A6A09"/>
    <w:rsid w:val="001A6AC7"/>
    <w:rsid w:val="001A6B1A"/>
    <w:rsid w:val="001A7121"/>
    <w:rsid w:val="001A713C"/>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407"/>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86A"/>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4F2"/>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39"/>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98F"/>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DD"/>
    <w:rsid w:val="002309F2"/>
    <w:rsid w:val="00230BDE"/>
    <w:rsid w:val="00231133"/>
    <w:rsid w:val="0023137D"/>
    <w:rsid w:val="002317C2"/>
    <w:rsid w:val="00231B82"/>
    <w:rsid w:val="00231C67"/>
    <w:rsid w:val="00231E3A"/>
    <w:rsid w:val="0023207F"/>
    <w:rsid w:val="00232467"/>
    <w:rsid w:val="002328D1"/>
    <w:rsid w:val="00233280"/>
    <w:rsid w:val="0023332F"/>
    <w:rsid w:val="0023337E"/>
    <w:rsid w:val="00233731"/>
    <w:rsid w:val="00233929"/>
    <w:rsid w:val="002339C2"/>
    <w:rsid w:val="002339EF"/>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5A6"/>
    <w:rsid w:val="00254713"/>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90"/>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2F"/>
    <w:rsid w:val="002623DB"/>
    <w:rsid w:val="00262748"/>
    <w:rsid w:val="00262B9E"/>
    <w:rsid w:val="00262BFF"/>
    <w:rsid w:val="00262D30"/>
    <w:rsid w:val="00262EF4"/>
    <w:rsid w:val="00263071"/>
    <w:rsid w:val="002630EE"/>
    <w:rsid w:val="00263145"/>
    <w:rsid w:val="002634DF"/>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4D6"/>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6FB4"/>
    <w:rsid w:val="00277723"/>
    <w:rsid w:val="002778BE"/>
    <w:rsid w:val="00277977"/>
    <w:rsid w:val="00277BE8"/>
    <w:rsid w:val="00277E86"/>
    <w:rsid w:val="00277F2D"/>
    <w:rsid w:val="00280038"/>
    <w:rsid w:val="002805A9"/>
    <w:rsid w:val="00280761"/>
    <w:rsid w:val="002807F9"/>
    <w:rsid w:val="00280A70"/>
    <w:rsid w:val="00280C80"/>
    <w:rsid w:val="0028132E"/>
    <w:rsid w:val="002814C3"/>
    <w:rsid w:val="002815FB"/>
    <w:rsid w:val="002817DD"/>
    <w:rsid w:val="00281C12"/>
    <w:rsid w:val="00281CA8"/>
    <w:rsid w:val="00281D07"/>
    <w:rsid w:val="00281EF8"/>
    <w:rsid w:val="0028248D"/>
    <w:rsid w:val="00282526"/>
    <w:rsid w:val="00282834"/>
    <w:rsid w:val="002829D6"/>
    <w:rsid w:val="00282AEC"/>
    <w:rsid w:val="00282B1B"/>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69C"/>
    <w:rsid w:val="0029380E"/>
    <w:rsid w:val="00293CA6"/>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9F1"/>
    <w:rsid w:val="00295A0C"/>
    <w:rsid w:val="00295D5E"/>
    <w:rsid w:val="00296282"/>
    <w:rsid w:val="0029670C"/>
    <w:rsid w:val="00296949"/>
    <w:rsid w:val="00296B42"/>
    <w:rsid w:val="00296EBD"/>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62"/>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5A6"/>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435"/>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4F2D"/>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4E33"/>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9A7"/>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AC8"/>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1F2"/>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135"/>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E26"/>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BA4"/>
    <w:rsid w:val="003340A2"/>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6F4"/>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971"/>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C15"/>
    <w:rsid w:val="00347DED"/>
    <w:rsid w:val="003503F0"/>
    <w:rsid w:val="003503FE"/>
    <w:rsid w:val="0035057B"/>
    <w:rsid w:val="00350596"/>
    <w:rsid w:val="00352202"/>
    <w:rsid w:val="003522C0"/>
    <w:rsid w:val="003522D9"/>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1E1"/>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245"/>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3F4F"/>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7C9"/>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2DE"/>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6D"/>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40A"/>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DFE"/>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3D8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06E"/>
    <w:rsid w:val="003A517D"/>
    <w:rsid w:val="003A5452"/>
    <w:rsid w:val="003A551E"/>
    <w:rsid w:val="003A59E7"/>
    <w:rsid w:val="003A5BB6"/>
    <w:rsid w:val="003A5D6A"/>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22F"/>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4B9"/>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88"/>
    <w:rsid w:val="003D0FA8"/>
    <w:rsid w:val="003D10A7"/>
    <w:rsid w:val="003D1166"/>
    <w:rsid w:val="003D14EE"/>
    <w:rsid w:val="003D15A8"/>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A0A"/>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4FFF"/>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5D4"/>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6ED"/>
    <w:rsid w:val="00403713"/>
    <w:rsid w:val="00403772"/>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62D"/>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0A"/>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27F32"/>
    <w:rsid w:val="00430777"/>
    <w:rsid w:val="004307FF"/>
    <w:rsid w:val="0043108E"/>
    <w:rsid w:val="00431294"/>
    <w:rsid w:val="0043190F"/>
    <w:rsid w:val="00431A8C"/>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5F8"/>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7FA"/>
    <w:rsid w:val="00442B2D"/>
    <w:rsid w:val="00442B69"/>
    <w:rsid w:val="00442EAC"/>
    <w:rsid w:val="0044306D"/>
    <w:rsid w:val="00443248"/>
    <w:rsid w:val="00443394"/>
    <w:rsid w:val="004436F7"/>
    <w:rsid w:val="004438CC"/>
    <w:rsid w:val="00443AB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DD"/>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CD2"/>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530"/>
    <w:rsid w:val="00474746"/>
    <w:rsid w:val="0047499C"/>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8AE"/>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44F"/>
    <w:rsid w:val="004915AC"/>
    <w:rsid w:val="004917B5"/>
    <w:rsid w:val="00491F2B"/>
    <w:rsid w:val="00492025"/>
    <w:rsid w:val="0049223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789"/>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C3A"/>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ECE"/>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89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4B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460"/>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0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2B6"/>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86D"/>
    <w:rsid w:val="00517CD1"/>
    <w:rsid w:val="00520A0B"/>
    <w:rsid w:val="00520AE8"/>
    <w:rsid w:val="00520B6A"/>
    <w:rsid w:val="00520CE9"/>
    <w:rsid w:val="00520DB5"/>
    <w:rsid w:val="005211A1"/>
    <w:rsid w:val="005211A2"/>
    <w:rsid w:val="00521245"/>
    <w:rsid w:val="005212B1"/>
    <w:rsid w:val="0052185B"/>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600"/>
    <w:rsid w:val="0052594B"/>
    <w:rsid w:val="00525B37"/>
    <w:rsid w:val="00525B9E"/>
    <w:rsid w:val="00525C74"/>
    <w:rsid w:val="00525F09"/>
    <w:rsid w:val="005260BB"/>
    <w:rsid w:val="00526252"/>
    <w:rsid w:val="005263DA"/>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1C"/>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31B"/>
    <w:rsid w:val="005505D4"/>
    <w:rsid w:val="005508EC"/>
    <w:rsid w:val="00550934"/>
    <w:rsid w:val="00550BB2"/>
    <w:rsid w:val="00550E05"/>
    <w:rsid w:val="0055129A"/>
    <w:rsid w:val="005512A5"/>
    <w:rsid w:val="00551419"/>
    <w:rsid w:val="0055149D"/>
    <w:rsid w:val="0055181B"/>
    <w:rsid w:val="00551843"/>
    <w:rsid w:val="0055213B"/>
    <w:rsid w:val="00552415"/>
    <w:rsid w:val="0055291C"/>
    <w:rsid w:val="00552D8C"/>
    <w:rsid w:val="00553023"/>
    <w:rsid w:val="0055311A"/>
    <w:rsid w:val="00553C45"/>
    <w:rsid w:val="00553DAF"/>
    <w:rsid w:val="00553F91"/>
    <w:rsid w:val="0055436C"/>
    <w:rsid w:val="005548DC"/>
    <w:rsid w:val="0055490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1CD"/>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07C"/>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4A0"/>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B9"/>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084"/>
    <w:rsid w:val="005923AB"/>
    <w:rsid w:val="0059242C"/>
    <w:rsid w:val="00592F17"/>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C65"/>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2B"/>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7A3"/>
    <w:rsid w:val="005A48BB"/>
    <w:rsid w:val="005A492F"/>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5FC1"/>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423"/>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664"/>
    <w:rsid w:val="005D0786"/>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788"/>
    <w:rsid w:val="005D49BC"/>
    <w:rsid w:val="005D4A26"/>
    <w:rsid w:val="005D4DF5"/>
    <w:rsid w:val="005D5324"/>
    <w:rsid w:val="005D55F6"/>
    <w:rsid w:val="005D5745"/>
    <w:rsid w:val="005D590A"/>
    <w:rsid w:val="005D5FEB"/>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490"/>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3CED"/>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6D"/>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829"/>
    <w:rsid w:val="006219A5"/>
    <w:rsid w:val="00621DF8"/>
    <w:rsid w:val="00621E4A"/>
    <w:rsid w:val="00621E99"/>
    <w:rsid w:val="006224A3"/>
    <w:rsid w:val="006224C1"/>
    <w:rsid w:val="00622766"/>
    <w:rsid w:val="006228A1"/>
    <w:rsid w:val="00623091"/>
    <w:rsid w:val="006230D3"/>
    <w:rsid w:val="006230DE"/>
    <w:rsid w:val="006236D8"/>
    <w:rsid w:val="00623A66"/>
    <w:rsid w:val="00623AFD"/>
    <w:rsid w:val="00623BDD"/>
    <w:rsid w:val="00623F76"/>
    <w:rsid w:val="006240A0"/>
    <w:rsid w:val="00624111"/>
    <w:rsid w:val="00624418"/>
    <w:rsid w:val="00624669"/>
    <w:rsid w:val="00624E69"/>
    <w:rsid w:val="00625320"/>
    <w:rsid w:val="00625908"/>
    <w:rsid w:val="00625B50"/>
    <w:rsid w:val="00625BF9"/>
    <w:rsid w:val="00625DE1"/>
    <w:rsid w:val="00625E7A"/>
    <w:rsid w:val="00625F51"/>
    <w:rsid w:val="00626092"/>
    <w:rsid w:val="0062613B"/>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B5A"/>
    <w:rsid w:val="00633C65"/>
    <w:rsid w:val="006341A1"/>
    <w:rsid w:val="00634395"/>
    <w:rsid w:val="006345DD"/>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3F3"/>
    <w:rsid w:val="006445B1"/>
    <w:rsid w:val="00644611"/>
    <w:rsid w:val="006453FD"/>
    <w:rsid w:val="00645B5A"/>
    <w:rsid w:val="00645BA5"/>
    <w:rsid w:val="006461E7"/>
    <w:rsid w:val="00646A62"/>
    <w:rsid w:val="00646C40"/>
    <w:rsid w:val="00646F58"/>
    <w:rsid w:val="00647232"/>
    <w:rsid w:val="006476B3"/>
    <w:rsid w:val="00647BAC"/>
    <w:rsid w:val="00647C3F"/>
    <w:rsid w:val="00647D22"/>
    <w:rsid w:val="006500CD"/>
    <w:rsid w:val="006500CF"/>
    <w:rsid w:val="00650177"/>
    <w:rsid w:val="006501BE"/>
    <w:rsid w:val="006502EA"/>
    <w:rsid w:val="006507F9"/>
    <w:rsid w:val="006509A6"/>
    <w:rsid w:val="00651495"/>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16"/>
    <w:rsid w:val="0066144B"/>
    <w:rsid w:val="006616DD"/>
    <w:rsid w:val="006617E7"/>
    <w:rsid w:val="006618AC"/>
    <w:rsid w:val="00661A46"/>
    <w:rsid w:val="00661E22"/>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1DA"/>
    <w:rsid w:val="006702C8"/>
    <w:rsid w:val="00670367"/>
    <w:rsid w:val="00670797"/>
    <w:rsid w:val="006709B2"/>
    <w:rsid w:val="00670A3F"/>
    <w:rsid w:val="00670DC4"/>
    <w:rsid w:val="00671200"/>
    <w:rsid w:val="006718A4"/>
    <w:rsid w:val="00671DD5"/>
    <w:rsid w:val="00672000"/>
    <w:rsid w:val="00672002"/>
    <w:rsid w:val="00672509"/>
    <w:rsid w:val="006725C7"/>
    <w:rsid w:val="00672B6E"/>
    <w:rsid w:val="00672C7E"/>
    <w:rsid w:val="00672F42"/>
    <w:rsid w:val="00672F82"/>
    <w:rsid w:val="006733EB"/>
    <w:rsid w:val="0067373A"/>
    <w:rsid w:val="00673CEE"/>
    <w:rsid w:val="00673E90"/>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9C6"/>
    <w:rsid w:val="00680BE2"/>
    <w:rsid w:val="00680DD5"/>
    <w:rsid w:val="00680E81"/>
    <w:rsid w:val="00680FA2"/>
    <w:rsid w:val="00680FBF"/>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DF2"/>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89D"/>
    <w:rsid w:val="006A4B52"/>
    <w:rsid w:val="006A4CA7"/>
    <w:rsid w:val="006A4CAA"/>
    <w:rsid w:val="006A5144"/>
    <w:rsid w:val="006A5182"/>
    <w:rsid w:val="006A51E5"/>
    <w:rsid w:val="006A5428"/>
    <w:rsid w:val="006A56BA"/>
    <w:rsid w:val="006A5796"/>
    <w:rsid w:val="006A5946"/>
    <w:rsid w:val="006A5C72"/>
    <w:rsid w:val="006A5DA1"/>
    <w:rsid w:val="006A5E54"/>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6E6"/>
    <w:rsid w:val="006B7C3C"/>
    <w:rsid w:val="006B7C3E"/>
    <w:rsid w:val="006B7CC5"/>
    <w:rsid w:val="006B7F3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2D7"/>
    <w:rsid w:val="006D28A9"/>
    <w:rsid w:val="006D28F8"/>
    <w:rsid w:val="006D29F0"/>
    <w:rsid w:val="006D2CD6"/>
    <w:rsid w:val="006D38A4"/>
    <w:rsid w:val="006D3C07"/>
    <w:rsid w:val="006D45AC"/>
    <w:rsid w:val="006D46A7"/>
    <w:rsid w:val="006D4A26"/>
    <w:rsid w:val="006D5081"/>
    <w:rsid w:val="006D5AB9"/>
    <w:rsid w:val="006D5B03"/>
    <w:rsid w:val="006D64A2"/>
    <w:rsid w:val="006D65C4"/>
    <w:rsid w:val="006D6A52"/>
    <w:rsid w:val="006D6D0C"/>
    <w:rsid w:val="006D7223"/>
    <w:rsid w:val="006D7433"/>
    <w:rsid w:val="006D77FC"/>
    <w:rsid w:val="006D7B17"/>
    <w:rsid w:val="006D7EBD"/>
    <w:rsid w:val="006D7F14"/>
    <w:rsid w:val="006D7F3D"/>
    <w:rsid w:val="006E023B"/>
    <w:rsid w:val="006E0A0A"/>
    <w:rsid w:val="006E0C02"/>
    <w:rsid w:val="006E0EB7"/>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BAA"/>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6CA"/>
    <w:rsid w:val="006F1E59"/>
    <w:rsid w:val="006F2488"/>
    <w:rsid w:val="006F2558"/>
    <w:rsid w:val="006F29A3"/>
    <w:rsid w:val="006F2AB9"/>
    <w:rsid w:val="006F2BD4"/>
    <w:rsid w:val="006F2C6C"/>
    <w:rsid w:val="006F3134"/>
    <w:rsid w:val="006F3221"/>
    <w:rsid w:val="006F3263"/>
    <w:rsid w:val="006F35DA"/>
    <w:rsid w:val="006F3929"/>
    <w:rsid w:val="006F3BFD"/>
    <w:rsid w:val="006F3D48"/>
    <w:rsid w:val="006F3F53"/>
    <w:rsid w:val="006F4328"/>
    <w:rsid w:val="006F47EF"/>
    <w:rsid w:val="006F4975"/>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7B8"/>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2C90"/>
    <w:rsid w:val="007131D0"/>
    <w:rsid w:val="00713322"/>
    <w:rsid w:val="00713C53"/>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3F"/>
    <w:rsid w:val="00727260"/>
    <w:rsid w:val="0072734E"/>
    <w:rsid w:val="007274FD"/>
    <w:rsid w:val="00727B64"/>
    <w:rsid w:val="00727EFA"/>
    <w:rsid w:val="00730573"/>
    <w:rsid w:val="0073080B"/>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D26"/>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59C"/>
    <w:rsid w:val="00744900"/>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668"/>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7C"/>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B5F"/>
    <w:rsid w:val="00762E33"/>
    <w:rsid w:val="00762FB7"/>
    <w:rsid w:val="0076302F"/>
    <w:rsid w:val="007634E1"/>
    <w:rsid w:val="0076368F"/>
    <w:rsid w:val="007638B9"/>
    <w:rsid w:val="00763DCF"/>
    <w:rsid w:val="00763FC4"/>
    <w:rsid w:val="007642DE"/>
    <w:rsid w:val="00764551"/>
    <w:rsid w:val="00764750"/>
    <w:rsid w:val="00764791"/>
    <w:rsid w:val="007647A1"/>
    <w:rsid w:val="00764CDD"/>
    <w:rsid w:val="00764D65"/>
    <w:rsid w:val="007653EF"/>
    <w:rsid w:val="007658A4"/>
    <w:rsid w:val="0076625F"/>
    <w:rsid w:val="00766694"/>
    <w:rsid w:val="007669EE"/>
    <w:rsid w:val="0076736B"/>
    <w:rsid w:val="00767952"/>
    <w:rsid w:val="00767B6E"/>
    <w:rsid w:val="00767D04"/>
    <w:rsid w:val="00767E40"/>
    <w:rsid w:val="00767E89"/>
    <w:rsid w:val="0077028A"/>
    <w:rsid w:val="007703FD"/>
    <w:rsid w:val="007704CE"/>
    <w:rsid w:val="00770634"/>
    <w:rsid w:val="0077183E"/>
    <w:rsid w:val="0077197B"/>
    <w:rsid w:val="00771B93"/>
    <w:rsid w:val="00771BBD"/>
    <w:rsid w:val="007722FC"/>
    <w:rsid w:val="0077246B"/>
    <w:rsid w:val="007725B0"/>
    <w:rsid w:val="00772820"/>
    <w:rsid w:val="00772B3E"/>
    <w:rsid w:val="00772E69"/>
    <w:rsid w:val="00773195"/>
    <w:rsid w:val="007736C3"/>
    <w:rsid w:val="00773A1C"/>
    <w:rsid w:val="00773AAE"/>
    <w:rsid w:val="00773C09"/>
    <w:rsid w:val="00773C1E"/>
    <w:rsid w:val="0077410B"/>
    <w:rsid w:val="00774117"/>
    <w:rsid w:val="007741C5"/>
    <w:rsid w:val="0077433F"/>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77903"/>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060"/>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485"/>
    <w:rsid w:val="00792685"/>
    <w:rsid w:val="007928AD"/>
    <w:rsid w:val="00792D90"/>
    <w:rsid w:val="00792DFF"/>
    <w:rsid w:val="00792E4B"/>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44"/>
    <w:rsid w:val="0079688C"/>
    <w:rsid w:val="007968BC"/>
    <w:rsid w:val="007969B6"/>
    <w:rsid w:val="00796C7A"/>
    <w:rsid w:val="00796E53"/>
    <w:rsid w:val="00796FC4"/>
    <w:rsid w:val="0079783F"/>
    <w:rsid w:val="007979F2"/>
    <w:rsid w:val="00797E07"/>
    <w:rsid w:val="007A0C7B"/>
    <w:rsid w:val="007A0CD6"/>
    <w:rsid w:val="007A0FF0"/>
    <w:rsid w:val="007A1585"/>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226"/>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5DD"/>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38AD"/>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2D35"/>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5FC"/>
    <w:rsid w:val="007C577F"/>
    <w:rsid w:val="007C5C6D"/>
    <w:rsid w:val="007C679E"/>
    <w:rsid w:val="007C6894"/>
    <w:rsid w:val="007C6B34"/>
    <w:rsid w:val="007C6E76"/>
    <w:rsid w:val="007C720C"/>
    <w:rsid w:val="007C72CC"/>
    <w:rsid w:val="007C7971"/>
    <w:rsid w:val="007C79C1"/>
    <w:rsid w:val="007C7A00"/>
    <w:rsid w:val="007C7F69"/>
    <w:rsid w:val="007C7FFC"/>
    <w:rsid w:val="007D038E"/>
    <w:rsid w:val="007D03A8"/>
    <w:rsid w:val="007D0416"/>
    <w:rsid w:val="007D0BAC"/>
    <w:rsid w:val="007D0CDB"/>
    <w:rsid w:val="007D1989"/>
    <w:rsid w:val="007D23D4"/>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02"/>
    <w:rsid w:val="007D4D90"/>
    <w:rsid w:val="007D52F2"/>
    <w:rsid w:val="007D53BE"/>
    <w:rsid w:val="007D58E3"/>
    <w:rsid w:val="007D5A4C"/>
    <w:rsid w:val="007D5CE5"/>
    <w:rsid w:val="007D5D92"/>
    <w:rsid w:val="007D5F68"/>
    <w:rsid w:val="007D66F3"/>
    <w:rsid w:val="007D6763"/>
    <w:rsid w:val="007D6D62"/>
    <w:rsid w:val="007D6EC8"/>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412"/>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4E1"/>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A8D"/>
    <w:rsid w:val="00806C5D"/>
    <w:rsid w:val="00806D53"/>
    <w:rsid w:val="00806F4D"/>
    <w:rsid w:val="0080742D"/>
    <w:rsid w:val="00807780"/>
    <w:rsid w:val="00807DB1"/>
    <w:rsid w:val="00807E78"/>
    <w:rsid w:val="008100C1"/>
    <w:rsid w:val="0081040E"/>
    <w:rsid w:val="00810996"/>
    <w:rsid w:val="00810A9C"/>
    <w:rsid w:val="00810AF4"/>
    <w:rsid w:val="00810D0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06"/>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1F23"/>
    <w:rsid w:val="008220F7"/>
    <w:rsid w:val="00822317"/>
    <w:rsid w:val="008229F9"/>
    <w:rsid w:val="0082304B"/>
    <w:rsid w:val="00823268"/>
    <w:rsid w:val="00823340"/>
    <w:rsid w:val="00823489"/>
    <w:rsid w:val="008234C0"/>
    <w:rsid w:val="00823652"/>
    <w:rsid w:val="00823835"/>
    <w:rsid w:val="008238DB"/>
    <w:rsid w:val="00823C07"/>
    <w:rsid w:val="00823C3D"/>
    <w:rsid w:val="00823E46"/>
    <w:rsid w:val="00823EFF"/>
    <w:rsid w:val="0082414F"/>
    <w:rsid w:val="00824270"/>
    <w:rsid w:val="008242E5"/>
    <w:rsid w:val="00824B1A"/>
    <w:rsid w:val="00824E10"/>
    <w:rsid w:val="008256E8"/>
    <w:rsid w:val="008257A5"/>
    <w:rsid w:val="00825CA5"/>
    <w:rsid w:val="00825D1F"/>
    <w:rsid w:val="00825FB8"/>
    <w:rsid w:val="00826508"/>
    <w:rsid w:val="008270CF"/>
    <w:rsid w:val="00827572"/>
    <w:rsid w:val="00827716"/>
    <w:rsid w:val="00827E45"/>
    <w:rsid w:val="00827FB3"/>
    <w:rsid w:val="008300BA"/>
    <w:rsid w:val="008302CF"/>
    <w:rsid w:val="0083068A"/>
    <w:rsid w:val="00830920"/>
    <w:rsid w:val="00830AF4"/>
    <w:rsid w:val="0083114A"/>
    <w:rsid w:val="00831241"/>
    <w:rsid w:val="008313F8"/>
    <w:rsid w:val="00831659"/>
    <w:rsid w:val="00831FBD"/>
    <w:rsid w:val="0083239F"/>
    <w:rsid w:val="0083273B"/>
    <w:rsid w:val="00832978"/>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9A"/>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451"/>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2FA5"/>
    <w:rsid w:val="0086312F"/>
    <w:rsid w:val="0086328C"/>
    <w:rsid w:val="00863670"/>
    <w:rsid w:val="00863F6D"/>
    <w:rsid w:val="00864359"/>
    <w:rsid w:val="008644FB"/>
    <w:rsid w:val="0086487C"/>
    <w:rsid w:val="00864C4A"/>
    <w:rsid w:val="00864F49"/>
    <w:rsid w:val="008650C8"/>
    <w:rsid w:val="0086545A"/>
    <w:rsid w:val="0086549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196"/>
    <w:rsid w:val="00886B92"/>
    <w:rsid w:val="00886CBB"/>
    <w:rsid w:val="00887061"/>
    <w:rsid w:val="008874E6"/>
    <w:rsid w:val="00887621"/>
    <w:rsid w:val="0088767C"/>
    <w:rsid w:val="008877DA"/>
    <w:rsid w:val="008879A4"/>
    <w:rsid w:val="008879B7"/>
    <w:rsid w:val="00887CFE"/>
    <w:rsid w:val="008900AD"/>
    <w:rsid w:val="008903FE"/>
    <w:rsid w:val="00890E17"/>
    <w:rsid w:val="00890E76"/>
    <w:rsid w:val="0089133F"/>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394"/>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282"/>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82D"/>
    <w:rsid w:val="008D0AD7"/>
    <w:rsid w:val="008D11AD"/>
    <w:rsid w:val="008D1233"/>
    <w:rsid w:val="008D13C5"/>
    <w:rsid w:val="008D1416"/>
    <w:rsid w:val="008D17D7"/>
    <w:rsid w:val="008D1843"/>
    <w:rsid w:val="008D1906"/>
    <w:rsid w:val="008D1AF0"/>
    <w:rsid w:val="008D1D97"/>
    <w:rsid w:val="008D2059"/>
    <w:rsid w:val="008D2447"/>
    <w:rsid w:val="008D2CC4"/>
    <w:rsid w:val="008D2D59"/>
    <w:rsid w:val="008D2E62"/>
    <w:rsid w:val="008D32A1"/>
    <w:rsid w:val="008D377E"/>
    <w:rsid w:val="008D3900"/>
    <w:rsid w:val="008D3A9D"/>
    <w:rsid w:val="008D3C88"/>
    <w:rsid w:val="008D44BD"/>
    <w:rsid w:val="008D47A1"/>
    <w:rsid w:val="008D47E2"/>
    <w:rsid w:val="008D48B9"/>
    <w:rsid w:val="008D4A37"/>
    <w:rsid w:val="008D4C50"/>
    <w:rsid w:val="008D4CFD"/>
    <w:rsid w:val="008D4E5E"/>
    <w:rsid w:val="008D4F31"/>
    <w:rsid w:val="008D5058"/>
    <w:rsid w:val="008D51CD"/>
    <w:rsid w:val="008D5595"/>
    <w:rsid w:val="008D5BD8"/>
    <w:rsid w:val="008D5CFE"/>
    <w:rsid w:val="008D5FB4"/>
    <w:rsid w:val="008D5FD1"/>
    <w:rsid w:val="008D6584"/>
    <w:rsid w:val="008D6E74"/>
    <w:rsid w:val="008D6F31"/>
    <w:rsid w:val="008D6F88"/>
    <w:rsid w:val="008D74D6"/>
    <w:rsid w:val="008D76B5"/>
    <w:rsid w:val="008D7996"/>
    <w:rsid w:val="008D7A51"/>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0F9"/>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CBA"/>
    <w:rsid w:val="008F7F29"/>
    <w:rsid w:val="00900176"/>
    <w:rsid w:val="009002E5"/>
    <w:rsid w:val="00900516"/>
    <w:rsid w:val="009005A2"/>
    <w:rsid w:val="00901142"/>
    <w:rsid w:val="0090114A"/>
    <w:rsid w:val="00901527"/>
    <w:rsid w:val="0090195C"/>
    <w:rsid w:val="009019BB"/>
    <w:rsid w:val="00901AE5"/>
    <w:rsid w:val="00901C3C"/>
    <w:rsid w:val="00901F1D"/>
    <w:rsid w:val="00902250"/>
    <w:rsid w:val="00902295"/>
    <w:rsid w:val="009024C3"/>
    <w:rsid w:val="00902809"/>
    <w:rsid w:val="00902887"/>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1B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0E6"/>
    <w:rsid w:val="00921247"/>
    <w:rsid w:val="0092135D"/>
    <w:rsid w:val="009214C1"/>
    <w:rsid w:val="009217FD"/>
    <w:rsid w:val="00921A22"/>
    <w:rsid w:val="00921AC0"/>
    <w:rsid w:val="0092220D"/>
    <w:rsid w:val="009222B5"/>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296"/>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251"/>
    <w:rsid w:val="009377E7"/>
    <w:rsid w:val="009379C4"/>
    <w:rsid w:val="00937E11"/>
    <w:rsid w:val="00937F17"/>
    <w:rsid w:val="0094003A"/>
    <w:rsid w:val="00940351"/>
    <w:rsid w:val="009404E1"/>
    <w:rsid w:val="00940E40"/>
    <w:rsid w:val="00941391"/>
    <w:rsid w:val="00941608"/>
    <w:rsid w:val="00941660"/>
    <w:rsid w:val="00941696"/>
    <w:rsid w:val="00941B4F"/>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5CFE"/>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A7"/>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243"/>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8ED"/>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63B"/>
    <w:rsid w:val="00971751"/>
    <w:rsid w:val="0097187C"/>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0E7C"/>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7D3"/>
    <w:rsid w:val="00990CAE"/>
    <w:rsid w:val="00991073"/>
    <w:rsid w:val="00991233"/>
    <w:rsid w:val="00991449"/>
    <w:rsid w:val="00991E27"/>
    <w:rsid w:val="00992326"/>
    <w:rsid w:val="0099267D"/>
    <w:rsid w:val="009926AE"/>
    <w:rsid w:val="00992734"/>
    <w:rsid w:val="0099281C"/>
    <w:rsid w:val="009928D0"/>
    <w:rsid w:val="009933F1"/>
    <w:rsid w:val="009939E6"/>
    <w:rsid w:val="00993ABF"/>
    <w:rsid w:val="009943F6"/>
    <w:rsid w:val="009943FA"/>
    <w:rsid w:val="00994455"/>
    <w:rsid w:val="009944AA"/>
    <w:rsid w:val="0099467A"/>
    <w:rsid w:val="00994AE0"/>
    <w:rsid w:val="00994C70"/>
    <w:rsid w:val="009950B5"/>
    <w:rsid w:val="0099515A"/>
    <w:rsid w:val="009952B5"/>
    <w:rsid w:val="00995656"/>
    <w:rsid w:val="0099589D"/>
    <w:rsid w:val="00995A57"/>
    <w:rsid w:val="009963EC"/>
    <w:rsid w:val="00996A62"/>
    <w:rsid w:val="00996FED"/>
    <w:rsid w:val="009970A2"/>
    <w:rsid w:val="00997781"/>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842"/>
    <w:rsid w:val="009A2938"/>
    <w:rsid w:val="009A298D"/>
    <w:rsid w:val="009A2DD7"/>
    <w:rsid w:val="009A30E1"/>
    <w:rsid w:val="009A3162"/>
    <w:rsid w:val="009A38D8"/>
    <w:rsid w:val="009A38FF"/>
    <w:rsid w:val="009A3A04"/>
    <w:rsid w:val="009A3D24"/>
    <w:rsid w:val="009A3FF7"/>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576"/>
    <w:rsid w:val="009B5C34"/>
    <w:rsid w:val="009B5FE5"/>
    <w:rsid w:val="009B6176"/>
    <w:rsid w:val="009B6207"/>
    <w:rsid w:val="009B64FF"/>
    <w:rsid w:val="009B6865"/>
    <w:rsid w:val="009B69D7"/>
    <w:rsid w:val="009B6E07"/>
    <w:rsid w:val="009B70ED"/>
    <w:rsid w:val="009B71B6"/>
    <w:rsid w:val="009B71C9"/>
    <w:rsid w:val="009B727C"/>
    <w:rsid w:val="009B7667"/>
    <w:rsid w:val="009B7804"/>
    <w:rsid w:val="009B7ACA"/>
    <w:rsid w:val="009C08E7"/>
    <w:rsid w:val="009C0D0C"/>
    <w:rsid w:val="009C0E4D"/>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D71"/>
    <w:rsid w:val="009D20B6"/>
    <w:rsid w:val="009D20DB"/>
    <w:rsid w:val="009D2576"/>
    <w:rsid w:val="009D262A"/>
    <w:rsid w:val="009D27E0"/>
    <w:rsid w:val="009D2CC8"/>
    <w:rsid w:val="009D2DA2"/>
    <w:rsid w:val="009D2F37"/>
    <w:rsid w:val="009D32D1"/>
    <w:rsid w:val="009D349B"/>
    <w:rsid w:val="009D3794"/>
    <w:rsid w:val="009D389C"/>
    <w:rsid w:val="009D38B4"/>
    <w:rsid w:val="009D39DC"/>
    <w:rsid w:val="009D3B07"/>
    <w:rsid w:val="009D3CEB"/>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CA7"/>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16D"/>
    <w:rsid w:val="009F1363"/>
    <w:rsid w:val="009F1391"/>
    <w:rsid w:val="009F1565"/>
    <w:rsid w:val="009F1711"/>
    <w:rsid w:val="009F1B4B"/>
    <w:rsid w:val="009F217A"/>
    <w:rsid w:val="009F2A3E"/>
    <w:rsid w:val="009F2F04"/>
    <w:rsid w:val="009F2F08"/>
    <w:rsid w:val="009F2F2A"/>
    <w:rsid w:val="009F2F83"/>
    <w:rsid w:val="009F339C"/>
    <w:rsid w:val="009F39C7"/>
    <w:rsid w:val="009F3A3C"/>
    <w:rsid w:val="009F3C03"/>
    <w:rsid w:val="009F3D2E"/>
    <w:rsid w:val="009F3DE3"/>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055"/>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1EEB"/>
    <w:rsid w:val="00A22998"/>
    <w:rsid w:val="00A22B97"/>
    <w:rsid w:val="00A22C0A"/>
    <w:rsid w:val="00A22FBA"/>
    <w:rsid w:val="00A22FF4"/>
    <w:rsid w:val="00A23615"/>
    <w:rsid w:val="00A23A95"/>
    <w:rsid w:val="00A23AD1"/>
    <w:rsid w:val="00A23E6B"/>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7D"/>
    <w:rsid w:val="00A330CA"/>
    <w:rsid w:val="00A33176"/>
    <w:rsid w:val="00A33218"/>
    <w:rsid w:val="00A33709"/>
    <w:rsid w:val="00A33775"/>
    <w:rsid w:val="00A3386E"/>
    <w:rsid w:val="00A33892"/>
    <w:rsid w:val="00A338ED"/>
    <w:rsid w:val="00A33918"/>
    <w:rsid w:val="00A33978"/>
    <w:rsid w:val="00A33C28"/>
    <w:rsid w:val="00A33E30"/>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98"/>
    <w:rsid w:val="00A459E9"/>
    <w:rsid w:val="00A45E85"/>
    <w:rsid w:val="00A4615C"/>
    <w:rsid w:val="00A46351"/>
    <w:rsid w:val="00A46EA1"/>
    <w:rsid w:val="00A471E6"/>
    <w:rsid w:val="00A4744B"/>
    <w:rsid w:val="00A4783F"/>
    <w:rsid w:val="00A47B6F"/>
    <w:rsid w:val="00A502C3"/>
    <w:rsid w:val="00A5034D"/>
    <w:rsid w:val="00A50511"/>
    <w:rsid w:val="00A50F00"/>
    <w:rsid w:val="00A51624"/>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442"/>
    <w:rsid w:val="00A5684A"/>
    <w:rsid w:val="00A56CD5"/>
    <w:rsid w:val="00A5724E"/>
    <w:rsid w:val="00A572E1"/>
    <w:rsid w:val="00A576CB"/>
    <w:rsid w:val="00A57848"/>
    <w:rsid w:val="00A57A04"/>
    <w:rsid w:val="00A600B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67B6E"/>
    <w:rsid w:val="00A7064B"/>
    <w:rsid w:val="00A706F0"/>
    <w:rsid w:val="00A70A80"/>
    <w:rsid w:val="00A71627"/>
    <w:rsid w:val="00A71B0E"/>
    <w:rsid w:val="00A71D7A"/>
    <w:rsid w:val="00A727F5"/>
    <w:rsid w:val="00A72FE7"/>
    <w:rsid w:val="00A73035"/>
    <w:rsid w:val="00A73577"/>
    <w:rsid w:val="00A73C0E"/>
    <w:rsid w:val="00A73D16"/>
    <w:rsid w:val="00A73E94"/>
    <w:rsid w:val="00A73F86"/>
    <w:rsid w:val="00A742BB"/>
    <w:rsid w:val="00A7461F"/>
    <w:rsid w:val="00A747CB"/>
    <w:rsid w:val="00A74D31"/>
    <w:rsid w:val="00A74EDC"/>
    <w:rsid w:val="00A74F9D"/>
    <w:rsid w:val="00A751B5"/>
    <w:rsid w:val="00A75338"/>
    <w:rsid w:val="00A753A7"/>
    <w:rsid w:val="00A75AAC"/>
    <w:rsid w:val="00A75F1E"/>
    <w:rsid w:val="00A767BF"/>
    <w:rsid w:val="00A76915"/>
    <w:rsid w:val="00A76AEB"/>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30E"/>
    <w:rsid w:val="00A875D2"/>
    <w:rsid w:val="00A902A9"/>
    <w:rsid w:val="00A9067D"/>
    <w:rsid w:val="00A9071C"/>
    <w:rsid w:val="00A90D0D"/>
    <w:rsid w:val="00A914AA"/>
    <w:rsid w:val="00A916D4"/>
    <w:rsid w:val="00A91E9F"/>
    <w:rsid w:val="00A92048"/>
    <w:rsid w:val="00A92AED"/>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509"/>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08"/>
    <w:rsid w:val="00AE784A"/>
    <w:rsid w:val="00AE7ECF"/>
    <w:rsid w:val="00AF0496"/>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3CE"/>
    <w:rsid w:val="00B02C5D"/>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2D"/>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871"/>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DA0"/>
    <w:rsid w:val="00B14EDF"/>
    <w:rsid w:val="00B1502C"/>
    <w:rsid w:val="00B151EF"/>
    <w:rsid w:val="00B1521D"/>
    <w:rsid w:val="00B152B1"/>
    <w:rsid w:val="00B15669"/>
    <w:rsid w:val="00B156F4"/>
    <w:rsid w:val="00B157D2"/>
    <w:rsid w:val="00B15B0E"/>
    <w:rsid w:val="00B15D31"/>
    <w:rsid w:val="00B15DA6"/>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052"/>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A97"/>
    <w:rsid w:val="00B27CD0"/>
    <w:rsid w:val="00B27D9F"/>
    <w:rsid w:val="00B27DEC"/>
    <w:rsid w:val="00B303B8"/>
    <w:rsid w:val="00B305F5"/>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C5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1A3"/>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125"/>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40D"/>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C88"/>
    <w:rsid w:val="00B63D97"/>
    <w:rsid w:val="00B63E7B"/>
    <w:rsid w:val="00B64063"/>
    <w:rsid w:val="00B64311"/>
    <w:rsid w:val="00B64527"/>
    <w:rsid w:val="00B6452C"/>
    <w:rsid w:val="00B64A3D"/>
    <w:rsid w:val="00B64AC2"/>
    <w:rsid w:val="00B64FAE"/>
    <w:rsid w:val="00B64FF4"/>
    <w:rsid w:val="00B65B43"/>
    <w:rsid w:val="00B65BA7"/>
    <w:rsid w:val="00B65CC3"/>
    <w:rsid w:val="00B65ECF"/>
    <w:rsid w:val="00B65FA4"/>
    <w:rsid w:val="00B661C2"/>
    <w:rsid w:val="00B6651D"/>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188"/>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BBA"/>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24B0"/>
    <w:rsid w:val="00B82799"/>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910"/>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021"/>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AF0"/>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5B36"/>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50F"/>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D7EFE"/>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6CD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F85"/>
    <w:rsid w:val="00BF50E6"/>
    <w:rsid w:val="00BF51EB"/>
    <w:rsid w:val="00BF5365"/>
    <w:rsid w:val="00BF5A06"/>
    <w:rsid w:val="00BF5F0F"/>
    <w:rsid w:val="00BF62B5"/>
    <w:rsid w:val="00BF6537"/>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660"/>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C7C"/>
    <w:rsid w:val="00C10DF9"/>
    <w:rsid w:val="00C11037"/>
    <w:rsid w:val="00C110DD"/>
    <w:rsid w:val="00C11184"/>
    <w:rsid w:val="00C11E69"/>
    <w:rsid w:val="00C12149"/>
    <w:rsid w:val="00C12460"/>
    <w:rsid w:val="00C12516"/>
    <w:rsid w:val="00C12853"/>
    <w:rsid w:val="00C12986"/>
    <w:rsid w:val="00C12D74"/>
    <w:rsid w:val="00C12E98"/>
    <w:rsid w:val="00C139D2"/>
    <w:rsid w:val="00C13A2A"/>
    <w:rsid w:val="00C13A91"/>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C6B"/>
    <w:rsid w:val="00C17D50"/>
    <w:rsid w:val="00C20115"/>
    <w:rsid w:val="00C20460"/>
    <w:rsid w:val="00C20BCF"/>
    <w:rsid w:val="00C2152A"/>
    <w:rsid w:val="00C21579"/>
    <w:rsid w:val="00C215F4"/>
    <w:rsid w:val="00C21851"/>
    <w:rsid w:val="00C219F8"/>
    <w:rsid w:val="00C2200B"/>
    <w:rsid w:val="00C220EE"/>
    <w:rsid w:val="00C223AA"/>
    <w:rsid w:val="00C22716"/>
    <w:rsid w:val="00C22CBB"/>
    <w:rsid w:val="00C23086"/>
    <w:rsid w:val="00C2354A"/>
    <w:rsid w:val="00C2359B"/>
    <w:rsid w:val="00C235DE"/>
    <w:rsid w:val="00C23DC4"/>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1E4"/>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036"/>
    <w:rsid w:val="00C373C6"/>
    <w:rsid w:val="00C37651"/>
    <w:rsid w:val="00C3772E"/>
    <w:rsid w:val="00C37AA9"/>
    <w:rsid w:val="00C37D33"/>
    <w:rsid w:val="00C37FE5"/>
    <w:rsid w:val="00C40001"/>
    <w:rsid w:val="00C403A5"/>
    <w:rsid w:val="00C40B00"/>
    <w:rsid w:val="00C40D2D"/>
    <w:rsid w:val="00C4109A"/>
    <w:rsid w:val="00C413C8"/>
    <w:rsid w:val="00C414C6"/>
    <w:rsid w:val="00C4177D"/>
    <w:rsid w:val="00C41943"/>
    <w:rsid w:val="00C41AC1"/>
    <w:rsid w:val="00C41BC9"/>
    <w:rsid w:val="00C41BD5"/>
    <w:rsid w:val="00C426B2"/>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8A2"/>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4C6"/>
    <w:rsid w:val="00C51ABA"/>
    <w:rsid w:val="00C51D8A"/>
    <w:rsid w:val="00C52186"/>
    <w:rsid w:val="00C524D0"/>
    <w:rsid w:val="00C52845"/>
    <w:rsid w:val="00C52A81"/>
    <w:rsid w:val="00C52C2A"/>
    <w:rsid w:val="00C52FEF"/>
    <w:rsid w:val="00C53105"/>
    <w:rsid w:val="00C532C7"/>
    <w:rsid w:val="00C536F7"/>
    <w:rsid w:val="00C53B0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131"/>
    <w:rsid w:val="00C623ED"/>
    <w:rsid w:val="00C6254C"/>
    <w:rsid w:val="00C631A3"/>
    <w:rsid w:val="00C6336A"/>
    <w:rsid w:val="00C63412"/>
    <w:rsid w:val="00C63527"/>
    <w:rsid w:val="00C637B7"/>
    <w:rsid w:val="00C63E48"/>
    <w:rsid w:val="00C64055"/>
    <w:rsid w:val="00C640BF"/>
    <w:rsid w:val="00C64322"/>
    <w:rsid w:val="00C6457A"/>
    <w:rsid w:val="00C64701"/>
    <w:rsid w:val="00C64AF5"/>
    <w:rsid w:val="00C64B2B"/>
    <w:rsid w:val="00C64C16"/>
    <w:rsid w:val="00C64D33"/>
    <w:rsid w:val="00C64D4A"/>
    <w:rsid w:val="00C64E1D"/>
    <w:rsid w:val="00C64E91"/>
    <w:rsid w:val="00C6515C"/>
    <w:rsid w:val="00C65176"/>
    <w:rsid w:val="00C65A49"/>
    <w:rsid w:val="00C65B3D"/>
    <w:rsid w:val="00C65FA5"/>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CF2"/>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525"/>
    <w:rsid w:val="00C9088C"/>
    <w:rsid w:val="00C911D7"/>
    <w:rsid w:val="00C915A8"/>
    <w:rsid w:val="00C91A15"/>
    <w:rsid w:val="00C91FD1"/>
    <w:rsid w:val="00C921C8"/>
    <w:rsid w:val="00C926BB"/>
    <w:rsid w:val="00C927B2"/>
    <w:rsid w:val="00C929BF"/>
    <w:rsid w:val="00C92C02"/>
    <w:rsid w:val="00C92CA6"/>
    <w:rsid w:val="00C9329A"/>
    <w:rsid w:val="00C93692"/>
    <w:rsid w:val="00C93768"/>
    <w:rsid w:val="00C9394A"/>
    <w:rsid w:val="00C93B03"/>
    <w:rsid w:val="00C93D8C"/>
    <w:rsid w:val="00C93F31"/>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1C2"/>
    <w:rsid w:val="00CA354C"/>
    <w:rsid w:val="00CA3579"/>
    <w:rsid w:val="00CA3624"/>
    <w:rsid w:val="00CA38AC"/>
    <w:rsid w:val="00CA435A"/>
    <w:rsid w:val="00CA4407"/>
    <w:rsid w:val="00CA4697"/>
    <w:rsid w:val="00CA4778"/>
    <w:rsid w:val="00CA54FC"/>
    <w:rsid w:val="00CA55F1"/>
    <w:rsid w:val="00CA5655"/>
    <w:rsid w:val="00CA56A2"/>
    <w:rsid w:val="00CA5961"/>
    <w:rsid w:val="00CA5E6B"/>
    <w:rsid w:val="00CA68E4"/>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64A"/>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2EF"/>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44C"/>
    <w:rsid w:val="00CE6BE2"/>
    <w:rsid w:val="00CE6BE3"/>
    <w:rsid w:val="00CE6C0C"/>
    <w:rsid w:val="00CE7256"/>
    <w:rsid w:val="00CE7308"/>
    <w:rsid w:val="00CE74F0"/>
    <w:rsid w:val="00CE7621"/>
    <w:rsid w:val="00CE7630"/>
    <w:rsid w:val="00CE7EB6"/>
    <w:rsid w:val="00CF06A5"/>
    <w:rsid w:val="00CF07FB"/>
    <w:rsid w:val="00CF0AF6"/>
    <w:rsid w:val="00CF0B06"/>
    <w:rsid w:val="00CF11BE"/>
    <w:rsid w:val="00CF1325"/>
    <w:rsid w:val="00CF1680"/>
    <w:rsid w:val="00CF1842"/>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459"/>
    <w:rsid w:val="00D00789"/>
    <w:rsid w:val="00D007C8"/>
    <w:rsid w:val="00D00855"/>
    <w:rsid w:val="00D0096F"/>
    <w:rsid w:val="00D00A06"/>
    <w:rsid w:val="00D00BCD"/>
    <w:rsid w:val="00D0109E"/>
    <w:rsid w:val="00D013A2"/>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4FCC"/>
    <w:rsid w:val="00D05075"/>
    <w:rsid w:val="00D05271"/>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102"/>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5D5B"/>
    <w:rsid w:val="00D26029"/>
    <w:rsid w:val="00D26162"/>
    <w:rsid w:val="00D2674D"/>
    <w:rsid w:val="00D27288"/>
    <w:rsid w:val="00D2751C"/>
    <w:rsid w:val="00D27655"/>
    <w:rsid w:val="00D27697"/>
    <w:rsid w:val="00D2774E"/>
    <w:rsid w:val="00D277D7"/>
    <w:rsid w:val="00D278C3"/>
    <w:rsid w:val="00D27AFA"/>
    <w:rsid w:val="00D27EC9"/>
    <w:rsid w:val="00D30185"/>
    <w:rsid w:val="00D301B6"/>
    <w:rsid w:val="00D307FD"/>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B5D"/>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1CB"/>
    <w:rsid w:val="00D5426B"/>
    <w:rsid w:val="00D5461B"/>
    <w:rsid w:val="00D54D6A"/>
    <w:rsid w:val="00D54DA0"/>
    <w:rsid w:val="00D550D6"/>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63"/>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5DB"/>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4C0"/>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0EA"/>
    <w:rsid w:val="00D953B2"/>
    <w:rsid w:val="00D95415"/>
    <w:rsid w:val="00D956D7"/>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97D"/>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AEC"/>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3A8"/>
    <w:rsid w:val="00DD6D63"/>
    <w:rsid w:val="00DD6E5C"/>
    <w:rsid w:val="00DD6E8B"/>
    <w:rsid w:val="00DD7075"/>
    <w:rsid w:val="00DD72A0"/>
    <w:rsid w:val="00DD7591"/>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BD5"/>
    <w:rsid w:val="00DE7E36"/>
    <w:rsid w:val="00DE7E7E"/>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07F7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8EB"/>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15FB"/>
    <w:rsid w:val="00E21CCA"/>
    <w:rsid w:val="00E2221F"/>
    <w:rsid w:val="00E22232"/>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A1B"/>
    <w:rsid w:val="00E25AF0"/>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A09"/>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148"/>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325"/>
    <w:rsid w:val="00E35346"/>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1FB9"/>
    <w:rsid w:val="00E42164"/>
    <w:rsid w:val="00E42AF1"/>
    <w:rsid w:val="00E42B97"/>
    <w:rsid w:val="00E42C5A"/>
    <w:rsid w:val="00E432C4"/>
    <w:rsid w:val="00E43954"/>
    <w:rsid w:val="00E43A0A"/>
    <w:rsid w:val="00E43BD2"/>
    <w:rsid w:val="00E44181"/>
    <w:rsid w:val="00E442B0"/>
    <w:rsid w:val="00E449FD"/>
    <w:rsid w:val="00E44B89"/>
    <w:rsid w:val="00E451BF"/>
    <w:rsid w:val="00E453D7"/>
    <w:rsid w:val="00E45632"/>
    <w:rsid w:val="00E4569F"/>
    <w:rsid w:val="00E45A5C"/>
    <w:rsid w:val="00E45FB9"/>
    <w:rsid w:val="00E46368"/>
    <w:rsid w:val="00E46D6A"/>
    <w:rsid w:val="00E46E8C"/>
    <w:rsid w:val="00E470F9"/>
    <w:rsid w:val="00E472E9"/>
    <w:rsid w:val="00E47BA9"/>
    <w:rsid w:val="00E47C58"/>
    <w:rsid w:val="00E47DD9"/>
    <w:rsid w:val="00E47E0A"/>
    <w:rsid w:val="00E50285"/>
    <w:rsid w:val="00E5030E"/>
    <w:rsid w:val="00E50667"/>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9E1"/>
    <w:rsid w:val="00E53AD5"/>
    <w:rsid w:val="00E53ED8"/>
    <w:rsid w:val="00E5413B"/>
    <w:rsid w:val="00E542E7"/>
    <w:rsid w:val="00E54395"/>
    <w:rsid w:val="00E544F0"/>
    <w:rsid w:val="00E5487B"/>
    <w:rsid w:val="00E5490F"/>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4F3"/>
    <w:rsid w:val="00E6369F"/>
    <w:rsid w:val="00E63B49"/>
    <w:rsid w:val="00E63CDB"/>
    <w:rsid w:val="00E63DFD"/>
    <w:rsid w:val="00E640D5"/>
    <w:rsid w:val="00E64508"/>
    <w:rsid w:val="00E645A5"/>
    <w:rsid w:val="00E64818"/>
    <w:rsid w:val="00E64F81"/>
    <w:rsid w:val="00E65190"/>
    <w:rsid w:val="00E6523D"/>
    <w:rsid w:val="00E65248"/>
    <w:rsid w:val="00E659A5"/>
    <w:rsid w:val="00E65C28"/>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49D"/>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685"/>
    <w:rsid w:val="00E82A0F"/>
    <w:rsid w:val="00E82C05"/>
    <w:rsid w:val="00E831D3"/>
    <w:rsid w:val="00E83349"/>
    <w:rsid w:val="00E837EC"/>
    <w:rsid w:val="00E83809"/>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87D12"/>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2C3"/>
    <w:rsid w:val="00EA76CB"/>
    <w:rsid w:val="00EA792C"/>
    <w:rsid w:val="00EA7AF6"/>
    <w:rsid w:val="00EA7EB8"/>
    <w:rsid w:val="00EB0179"/>
    <w:rsid w:val="00EB04B7"/>
    <w:rsid w:val="00EB068A"/>
    <w:rsid w:val="00EB0826"/>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53C"/>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00D2"/>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4E0"/>
    <w:rsid w:val="00EE18CE"/>
    <w:rsid w:val="00EE1ACC"/>
    <w:rsid w:val="00EE1C9E"/>
    <w:rsid w:val="00EE1DFB"/>
    <w:rsid w:val="00EE24A2"/>
    <w:rsid w:val="00EE2F90"/>
    <w:rsid w:val="00EE3878"/>
    <w:rsid w:val="00EE3957"/>
    <w:rsid w:val="00EE398F"/>
    <w:rsid w:val="00EE3C78"/>
    <w:rsid w:val="00EE3CC0"/>
    <w:rsid w:val="00EE3FB9"/>
    <w:rsid w:val="00EE42C7"/>
    <w:rsid w:val="00EE4594"/>
    <w:rsid w:val="00EE4819"/>
    <w:rsid w:val="00EE4900"/>
    <w:rsid w:val="00EE4982"/>
    <w:rsid w:val="00EE4E11"/>
    <w:rsid w:val="00EE5BCD"/>
    <w:rsid w:val="00EE62DA"/>
    <w:rsid w:val="00EE674F"/>
    <w:rsid w:val="00EE67E0"/>
    <w:rsid w:val="00EE6B6E"/>
    <w:rsid w:val="00EE6F7F"/>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4E8"/>
    <w:rsid w:val="00EF1585"/>
    <w:rsid w:val="00EF202D"/>
    <w:rsid w:val="00EF2C31"/>
    <w:rsid w:val="00EF2D19"/>
    <w:rsid w:val="00EF2E48"/>
    <w:rsid w:val="00EF3667"/>
    <w:rsid w:val="00EF3831"/>
    <w:rsid w:val="00EF3A43"/>
    <w:rsid w:val="00EF3BDF"/>
    <w:rsid w:val="00EF3C92"/>
    <w:rsid w:val="00EF3CAC"/>
    <w:rsid w:val="00EF4320"/>
    <w:rsid w:val="00EF458E"/>
    <w:rsid w:val="00EF463C"/>
    <w:rsid w:val="00EF4869"/>
    <w:rsid w:val="00EF4A10"/>
    <w:rsid w:val="00EF4E12"/>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A6D"/>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36D"/>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2CB"/>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2"/>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6603"/>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ABB"/>
    <w:rsid w:val="00F52BB9"/>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0E0"/>
    <w:rsid w:val="00F564EB"/>
    <w:rsid w:val="00F56A58"/>
    <w:rsid w:val="00F56E66"/>
    <w:rsid w:val="00F57524"/>
    <w:rsid w:val="00F576C4"/>
    <w:rsid w:val="00F57724"/>
    <w:rsid w:val="00F57884"/>
    <w:rsid w:val="00F579D5"/>
    <w:rsid w:val="00F57BEF"/>
    <w:rsid w:val="00F57DE6"/>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C2A"/>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2F"/>
    <w:rsid w:val="00F76367"/>
    <w:rsid w:val="00F76797"/>
    <w:rsid w:val="00F767B0"/>
    <w:rsid w:val="00F76A44"/>
    <w:rsid w:val="00F7740C"/>
    <w:rsid w:val="00F77A41"/>
    <w:rsid w:val="00F77AC0"/>
    <w:rsid w:val="00F77EFB"/>
    <w:rsid w:val="00F77FEE"/>
    <w:rsid w:val="00F80101"/>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823"/>
    <w:rsid w:val="00F85C9C"/>
    <w:rsid w:val="00F85D47"/>
    <w:rsid w:val="00F85F32"/>
    <w:rsid w:val="00F86151"/>
    <w:rsid w:val="00F86377"/>
    <w:rsid w:val="00F8648D"/>
    <w:rsid w:val="00F8661E"/>
    <w:rsid w:val="00F866FB"/>
    <w:rsid w:val="00F86BC4"/>
    <w:rsid w:val="00F86C0B"/>
    <w:rsid w:val="00F86DDE"/>
    <w:rsid w:val="00F87297"/>
    <w:rsid w:val="00F87509"/>
    <w:rsid w:val="00F87906"/>
    <w:rsid w:val="00F87C26"/>
    <w:rsid w:val="00F87CB7"/>
    <w:rsid w:val="00F90224"/>
    <w:rsid w:val="00F90CDD"/>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0A4"/>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14D"/>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C85"/>
    <w:rsid w:val="00FA2DD1"/>
    <w:rsid w:val="00FA2F22"/>
    <w:rsid w:val="00FA30C6"/>
    <w:rsid w:val="00FA320E"/>
    <w:rsid w:val="00FA368A"/>
    <w:rsid w:val="00FA3719"/>
    <w:rsid w:val="00FA3DAA"/>
    <w:rsid w:val="00FA3E87"/>
    <w:rsid w:val="00FA42E9"/>
    <w:rsid w:val="00FA45E6"/>
    <w:rsid w:val="00FA4759"/>
    <w:rsid w:val="00FA48A3"/>
    <w:rsid w:val="00FA4A0D"/>
    <w:rsid w:val="00FA4BDA"/>
    <w:rsid w:val="00FA4C61"/>
    <w:rsid w:val="00FA4E6C"/>
    <w:rsid w:val="00FA53DE"/>
    <w:rsid w:val="00FA549D"/>
    <w:rsid w:val="00FA55A2"/>
    <w:rsid w:val="00FA5DB2"/>
    <w:rsid w:val="00FA5FAD"/>
    <w:rsid w:val="00FA6494"/>
    <w:rsid w:val="00FA64A6"/>
    <w:rsid w:val="00FA67A3"/>
    <w:rsid w:val="00FA6A89"/>
    <w:rsid w:val="00FA6E32"/>
    <w:rsid w:val="00FA73D2"/>
    <w:rsid w:val="00FA7C9D"/>
    <w:rsid w:val="00FA7CD4"/>
    <w:rsid w:val="00FA7D00"/>
    <w:rsid w:val="00FB0448"/>
    <w:rsid w:val="00FB0618"/>
    <w:rsid w:val="00FB0909"/>
    <w:rsid w:val="00FB0F49"/>
    <w:rsid w:val="00FB1596"/>
    <w:rsid w:val="00FB1621"/>
    <w:rsid w:val="00FB1630"/>
    <w:rsid w:val="00FB164C"/>
    <w:rsid w:val="00FB166A"/>
    <w:rsid w:val="00FB17FD"/>
    <w:rsid w:val="00FB184E"/>
    <w:rsid w:val="00FB18FD"/>
    <w:rsid w:val="00FB1C39"/>
    <w:rsid w:val="00FB2157"/>
    <w:rsid w:val="00FB2C0D"/>
    <w:rsid w:val="00FB2D97"/>
    <w:rsid w:val="00FB2DEF"/>
    <w:rsid w:val="00FB32B0"/>
    <w:rsid w:val="00FB34AB"/>
    <w:rsid w:val="00FB39D4"/>
    <w:rsid w:val="00FB3B08"/>
    <w:rsid w:val="00FB409F"/>
    <w:rsid w:val="00FB4347"/>
    <w:rsid w:val="00FB44CD"/>
    <w:rsid w:val="00FB4B00"/>
    <w:rsid w:val="00FB4DEF"/>
    <w:rsid w:val="00FB4E3B"/>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6D8"/>
    <w:rsid w:val="00FC3722"/>
    <w:rsid w:val="00FC380A"/>
    <w:rsid w:val="00FC3F31"/>
    <w:rsid w:val="00FC466B"/>
    <w:rsid w:val="00FC46BE"/>
    <w:rsid w:val="00FC4746"/>
    <w:rsid w:val="00FC4933"/>
    <w:rsid w:val="00FC4DD6"/>
    <w:rsid w:val="00FC4DDA"/>
    <w:rsid w:val="00FC4E18"/>
    <w:rsid w:val="00FC50EC"/>
    <w:rsid w:val="00FC5F10"/>
    <w:rsid w:val="00FC6107"/>
    <w:rsid w:val="00FC6354"/>
    <w:rsid w:val="00FC6482"/>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135"/>
    <w:rsid w:val="00FD22D4"/>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01C"/>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6E7"/>
    <w:rsid w:val="00FF2703"/>
    <w:rsid w:val="00FF29D7"/>
    <w:rsid w:val="00FF31DA"/>
    <w:rsid w:val="00FF337B"/>
    <w:rsid w:val="00FF379E"/>
    <w:rsid w:val="00FF3840"/>
    <w:rsid w:val="00FF3878"/>
    <w:rsid w:val="00FF3AC6"/>
    <w:rsid w:val="00FF3BA5"/>
    <w:rsid w:val="00FF3BB5"/>
    <w:rsid w:val="00FF3CB7"/>
    <w:rsid w:val="00FF3D3B"/>
    <w:rsid w:val="00FF3DEA"/>
    <w:rsid w:val="00FF3E67"/>
    <w:rsid w:val="00FF3EA2"/>
    <w:rsid w:val="00FF3F43"/>
    <w:rsid w:val="00FF483E"/>
    <w:rsid w:val="00FF4A2C"/>
    <w:rsid w:val="00FF4DF1"/>
    <w:rsid w:val="00FF539C"/>
    <w:rsid w:val="00FF5D5E"/>
    <w:rsid w:val="00FF6515"/>
    <w:rsid w:val="00FF6838"/>
    <w:rsid w:val="00FF6E16"/>
    <w:rsid w:val="00FF6FA1"/>
    <w:rsid w:val="00FF7326"/>
    <w:rsid w:val="00FF732A"/>
    <w:rsid w:val="00FF7682"/>
    <w:rsid w:val="00FF7795"/>
    <w:rsid w:val="00FF7837"/>
    <w:rsid w:val="00FF798E"/>
    <w:rsid w:val="00FF7B1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tabs>
        <w:tab w:val="left" w:pos="612"/>
      </w:tabs>
      <w:spacing w:before="240" w:after="64" w:line="320" w:lineRule="auto"/>
      <w:outlineLvl w:val="6"/>
    </w:pPr>
    <w:rPr>
      <w:b/>
      <w:bCs/>
      <w:sz w:val="24"/>
    </w:rPr>
  </w:style>
  <w:style w:type="paragraph" w:styleId="8">
    <w:name w:val="heading 8"/>
    <w:basedOn w:val="a"/>
    <w:next w:val="a"/>
    <w:qFormat/>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Agreement">
    <w:name w:val="Agreement"/>
    <w:basedOn w:val="a"/>
    <w:next w:val="a"/>
    <w:uiPriority w:val="99"/>
    <w:qFormat/>
    <w:rsid w:val="00821F23"/>
    <w:pPr>
      <w:numPr>
        <w:numId w:val="39"/>
      </w:numPr>
      <w:spacing w:before="60" w:after="0" w:line="240"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C3BDD-70E7-4B78-AAF1-F1EFC796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846</Words>
  <Characters>4826</Characters>
  <Application>Microsoft Office Word</Application>
  <DocSecurity>0</DocSecurity>
  <Lines>40</Lines>
  <Paragraphs>11</Paragraphs>
  <ScaleCrop>false</ScaleCrop>
  <Company>OPPO</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吴作敏(Zuomin)</cp:lastModifiedBy>
  <cp:revision>117</cp:revision>
  <cp:lastPrinted>2019-08-11T16:10:00Z</cp:lastPrinted>
  <dcterms:created xsi:type="dcterms:W3CDTF">2022-11-04T10:14:00Z</dcterms:created>
  <dcterms:modified xsi:type="dcterms:W3CDTF">2023-05-12T06:12:00Z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