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6B5CB17"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257747">
        <w:rPr>
          <w:rFonts w:eastAsia="宋体"/>
          <w:sz w:val="22"/>
          <w:lang w:eastAsia="zh-CN"/>
        </w:rPr>
        <w:t>113</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30</w:t>
      </w:r>
      <w:r w:rsidR="00451BA0">
        <w:rPr>
          <w:rFonts w:eastAsia="宋体" w:hint="eastAsia"/>
          <w:sz w:val="22"/>
          <w:lang w:eastAsia="zh-CN"/>
        </w:rPr>
        <w:t>5417</w:t>
      </w:r>
    </w:p>
    <w:p w14:paraId="6ED628F2" w14:textId="46E49AD4" w:rsidR="003D3369" w:rsidRDefault="00257747" w:rsidP="003D3369">
      <w:pPr>
        <w:pStyle w:val="Header"/>
        <w:tabs>
          <w:tab w:val="left" w:pos="1800"/>
        </w:tabs>
        <w:ind w:left="1800" w:hanging="1800"/>
        <w:rPr>
          <w:rFonts w:eastAsia="宋体"/>
          <w:sz w:val="22"/>
          <w:lang w:eastAsia="zh-CN"/>
        </w:rPr>
      </w:pPr>
      <w:r>
        <w:rPr>
          <w:rFonts w:eastAsia="宋体"/>
          <w:sz w:val="22"/>
          <w:lang w:eastAsia="zh-CN"/>
        </w:rPr>
        <w:t>Incheon</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Korea, May</w:t>
      </w:r>
      <w:r w:rsidR="00EF129F">
        <w:rPr>
          <w:rFonts w:eastAsia="宋体"/>
          <w:sz w:val="22"/>
          <w:lang w:eastAsia="zh-CN"/>
        </w:rPr>
        <w:t xml:space="preserve"> </w:t>
      </w:r>
      <w:r>
        <w:rPr>
          <w:rFonts w:eastAsia="宋体"/>
          <w:sz w:val="22"/>
          <w:lang w:eastAsia="zh-CN"/>
        </w:rPr>
        <w:t>22</w:t>
      </w:r>
      <w:r w:rsidRPr="00257747">
        <w:rPr>
          <w:rFonts w:eastAsia="宋体"/>
          <w:sz w:val="22"/>
          <w:vertAlign w:val="superscript"/>
          <w:lang w:eastAsia="zh-CN"/>
        </w:rPr>
        <w:t>nd</w:t>
      </w:r>
      <w:r>
        <w:rPr>
          <w:rFonts w:eastAsia="宋体"/>
          <w:sz w:val="22"/>
          <w:lang w:eastAsia="zh-CN"/>
        </w:rPr>
        <w:t xml:space="preserve"> </w:t>
      </w:r>
      <w:r w:rsidR="003D3369" w:rsidRPr="00240590">
        <w:rPr>
          <w:rFonts w:eastAsia="宋体"/>
          <w:sz w:val="22"/>
          <w:lang w:eastAsia="zh-CN"/>
        </w:rPr>
        <w:t xml:space="preserve">– </w:t>
      </w:r>
      <w:r w:rsidR="003E2FBD">
        <w:rPr>
          <w:rFonts w:eastAsia="宋体"/>
          <w:sz w:val="22"/>
          <w:lang w:eastAsia="zh-CN"/>
        </w:rPr>
        <w:t>26</w:t>
      </w:r>
      <w:r w:rsidR="003E2F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5037F78"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224F58" w:rsidRPr="00224F58">
        <w:rPr>
          <w:sz w:val="22"/>
        </w:rPr>
        <w:t>LS on the RAT-dependent positioning integrity</w:t>
      </w:r>
    </w:p>
    <w:p w14:paraId="4D626EB5" w14:textId="71C006C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7B04CD">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1A0537A5" w:rsidR="0024376A" w:rsidRDefault="00CF735F" w:rsidP="00CF735F">
      <w:pPr>
        <w:pStyle w:val="00Text"/>
      </w:pPr>
      <w:bookmarkStart w:id="0" w:name="_Hlk30969022"/>
      <w:r>
        <w:t xml:space="preserve">RAN2 sent LS [1] to ask the RAN1 to </w:t>
      </w:r>
      <w:r w:rsidR="00F62602">
        <w:t>provide feedback on two questions on RAT-dependent positioning integrity.</w:t>
      </w:r>
      <w:r>
        <w:t xml:space="preserve"> </w:t>
      </w:r>
      <w:bookmarkEnd w:id="0"/>
      <w:r>
        <w:t xml:space="preserve"> </w:t>
      </w:r>
      <w:r w:rsidR="0011681C">
        <w:t xml:space="preserve">In this </w:t>
      </w:r>
      <w:r w:rsidR="002328B0" w:rsidRPr="00497AFF">
        <w:t>contribution, we</w:t>
      </w:r>
      <w:r w:rsidR="0011681C">
        <w:t xml:space="preserve"> will </w:t>
      </w:r>
      <w:r w:rsidR="00E035BA">
        <w:t xml:space="preserve">discuss </w:t>
      </w:r>
      <w:r w:rsidR="00F62602">
        <w:t>those questions</w:t>
      </w:r>
      <w:r>
        <w:t xml:space="preserve"> and make suggestion on RAN1 answers to RAN2.</w:t>
      </w:r>
    </w:p>
    <w:p w14:paraId="6EB79FBC" w14:textId="3B357932" w:rsidR="002328B0" w:rsidRDefault="00910351" w:rsidP="005529D6">
      <w:pPr>
        <w:pStyle w:val="01"/>
        <w:numPr>
          <w:ilvl w:val="0"/>
          <w:numId w:val="1"/>
        </w:numPr>
        <w:ind w:left="562" w:hanging="562"/>
      </w:pPr>
      <w:r>
        <w:t>Discussion</w:t>
      </w:r>
    </w:p>
    <w:p w14:paraId="3DD7671A" w14:textId="77777777" w:rsidR="003A6E49" w:rsidRDefault="00910351" w:rsidP="001D0E54">
      <w:pPr>
        <w:pStyle w:val="00Text"/>
      </w:pPr>
      <w:r>
        <w:t xml:space="preserve">In LS [1], RAN2 asks </w:t>
      </w:r>
      <w:r w:rsidR="003A6E49">
        <w:t xml:space="preserve">two questions to </w:t>
      </w:r>
      <w:r>
        <w:t>RAN1</w:t>
      </w:r>
      <w:r w:rsidR="003A6E49">
        <w:t>:</w:t>
      </w:r>
    </w:p>
    <w:p w14:paraId="6316A6E3" w14:textId="77777777" w:rsidR="003A6E49" w:rsidRDefault="003A6E49" w:rsidP="003A6E49">
      <w:pPr>
        <w:spacing w:before="120" w:after="120"/>
        <w:jc w:val="both"/>
        <w:rPr>
          <w:rFonts w:ascii="Arial" w:eastAsiaTheme="minorEastAsia" w:hAnsi="Arial" w:cs="Arial"/>
          <w:szCs w:val="20"/>
        </w:rPr>
      </w:pPr>
      <w:r>
        <w:rPr>
          <w:rFonts w:ascii="Arial" w:eastAsiaTheme="minorEastAsia" w:hAnsi="Arial" w:cs="Arial" w:hint="eastAsia"/>
          <w:szCs w:val="20"/>
        </w:rPr>
        <w:t>Q</w:t>
      </w:r>
      <w:r>
        <w:rPr>
          <w:rFonts w:ascii="Arial" w:eastAsiaTheme="minorEastAsia" w:hAnsi="Arial" w:cs="Arial"/>
          <w:szCs w:val="20"/>
        </w:rPr>
        <w:t>1:  Are beam-related information (Beam Bore-Sight Direction and Beam Antenna Information) error source</w:t>
      </w:r>
      <w:r>
        <w:rPr>
          <w:rFonts w:ascii="Arial" w:eastAsiaTheme="minorEastAsia" w:hAnsi="Arial" w:cs="Arial" w:hint="eastAsia"/>
          <w:szCs w:val="20"/>
        </w:rPr>
        <w:t>s</w:t>
      </w:r>
      <w:r>
        <w:rPr>
          <w:rFonts w:ascii="Arial" w:eastAsiaTheme="minorEastAsia" w:hAnsi="Arial" w:cs="Arial"/>
          <w:szCs w:val="20"/>
        </w:rPr>
        <w:t xml:space="preserve"> for DL-AOD positioning?</w:t>
      </w:r>
    </w:p>
    <w:p w14:paraId="468CB078" w14:textId="67E4420A" w:rsidR="009F59E5" w:rsidRDefault="003A6E49" w:rsidP="003A6E49">
      <w:pPr>
        <w:pStyle w:val="00Text"/>
        <w:rPr>
          <w:lang w:val="en-GB"/>
        </w:rPr>
      </w:pPr>
      <w:r w:rsidRPr="003A6E49">
        <w:rPr>
          <w:b/>
          <w:bCs/>
          <w:lang w:val="en-GB"/>
        </w:rPr>
        <w:t>Discussion</w:t>
      </w:r>
      <w:r>
        <w:rPr>
          <w:lang w:val="en-GB"/>
        </w:rPr>
        <w:t xml:space="preserve">: During the SI, RAN1 studied whether boresight direction of DL PRS and beam information of DL PRS are error sources for UE-based positioning. </w:t>
      </w:r>
      <w:r w:rsidR="009F59E5">
        <w:rPr>
          <w:lang w:val="en-GB"/>
        </w:rPr>
        <w:t>However, RAN1 could not reach consensus on whether they are error sources or not and the following Conclusion was made in RAN1#111 meeting:</w:t>
      </w:r>
    </w:p>
    <w:tbl>
      <w:tblPr>
        <w:tblStyle w:val="TableGrid"/>
        <w:tblW w:w="0" w:type="auto"/>
        <w:tblLook w:val="04A0" w:firstRow="1" w:lastRow="0" w:firstColumn="1" w:lastColumn="0" w:noHBand="0" w:noVBand="1"/>
      </w:tblPr>
      <w:tblGrid>
        <w:gridCol w:w="9062"/>
      </w:tblGrid>
      <w:tr w:rsidR="009F59E5" w14:paraId="218D7C08" w14:textId="77777777" w:rsidTr="009F59E5">
        <w:tc>
          <w:tcPr>
            <w:tcW w:w="9062" w:type="dxa"/>
          </w:tcPr>
          <w:p w14:paraId="0C1C9BA5" w14:textId="77777777" w:rsidR="009F59E5" w:rsidRPr="009F59E5" w:rsidRDefault="009F59E5" w:rsidP="009F59E5">
            <w:pPr>
              <w:jc w:val="both"/>
              <w:rPr>
                <w:rFonts w:eastAsia="Malgun Gothic"/>
                <w:b/>
                <w:szCs w:val="20"/>
                <w:lang w:val="en-GB"/>
              </w:rPr>
            </w:pPr>
            <w:r w:rsidRPr="009F59E5">
              <w:rPr>
                <w:rFonts w:eastAsia="Malgun Gothic"/>
                <w:b/>
                <w:szCs w:val="20"/>
                <w:lang w:val="en-GB"/>
              </w:rPr>
              <w:t>Conclusion</w:t>
            </w:r>
          </w:p>
          <w:p w14:paraId="408BB3CD" w14:textId="77777777" w:rsidR="009F59E5" w:rsidRPr="009F59E5" w:rsidRDefault="009F59E5" w:rsidP="009F59E5">
            <w:pPr>
              <w:numPr>
                <w:ilvl w:val="0"/>
                <w:numId w:val="44"/>
              </w:numPr>
              <w:jc w:val="both"/>
              <w:rPr>
                <w:rFonts w:ascii="Times" w:eastAsia="Batang" w:hAnsi="Times"/>
                <w:lang w:val="en-CA" w:eastAsia="x-none"/>
              </w:rPr>
            </w:pPr>
            <w:r w:rsidRPr="009F59E5">
              <w:rPr>
                <w:rFonts w:ascii="Times" w:eastAsia="Batang" w:hAnsi="Times"/>
                <w:lang w:val="en-CA" w:eastAsia="zh-CN"/>
              </w:rPr>
              <w:t>RAN1 could not reach consensus on whether beam information (</w:t>
            </w:r>
            <w:r w:rsidRPr="009F59E5">
              <w:rPr>
                <w:rFonts w:ascii="Times" w:eastAsia="Batang" w:hAnsi="Times"/>
                <w:lang w:val="en-GB" w:eastAsia="x-none"/>
              </w:rPr>
              <w:t>NR-TRP-BeamAntennaInfo</w:t>
            </w:r>
            <w:r w:rsidRPr="009F59E5">
              <w:rPr>
                <w:rFonts w:ascii="Times" w:eastAsia="Batang" w:hAnsi="Times"/>
                <w:lang w:val="en-CA" w:eastAsia="zh-CN"/>
              </w:rPr>
              <w:t xml:space="preserve">) and </w:t>
            </w:r>
            <w:r w:rsidRPr="009F59E5">
              <w:rPr>
                <w:rFonts w:ascii="Times" w:eastAsia="Batang" w:hAnsi="Times"/>
                <w:lang w:val="en-GB" w:eastAsia="x-none"/>
              </w:rPr>
              <w:t xml:space="preserve">boresight direction of DL PRS (NR-DL-PRS-BeamInfo) </w:t>
            </w:r>
            <w:r w:rsidRPr="009F59E5">
              <w:rPr>
                <w:rFonts w:ascii="Times" w:eastAsia="Batang" w:hAnsi="Times"/>
                <w:lang w:val="en-CA" w:eastAsia="zh-CN"/>
              </w:rPr>
              <w:t>are error sources or not for DL-AoD for UE-based positioning integrity mode.</w:t>
            </w:r>
          </w:p>
          <w:p w14:paraId="1D535917" w14:textId="4882D3F6" w:rsidR="009F59E5" w:rsidRPr="009F59E5" w:rsidRDefault="009F59E5" w:rsidP="009F59E5">
            <w:pPr>
              <w:numPr>
                <w:ilvl w:val="0"/>
                <w:numId w:val="44"/>
              </w:numPr>
              <w:rPr>
                <w:lang w:val="en-CA"/>
              </w:rPr>
            </w:pPr>
            <w:r w:rsidRPr="009F59E5">
              <w:rPr>
                <w:rFonts w:ascii="Times" w:eastAsia="Batang" w:hAnsi="Times"/>
                <w:lang w:val="en-CA"/>
              </w:rPr>
              <w:t>Note: Definition of “UE-based positioning integrity mode” can be found in Table 9.4.1.1.1 in TR 38.857</w:t>
            </w:r>
          </w:p>
        </w:tc>
      </w:tr>
    </w:tbl>
    <w:p w14:paraId="770D3930" w14:textId="08CA66AA" w:rsidR="003A6E49" w:rsidRDefault="003A6E49" w:rsidP="003A6E49">
      <w:pPr>
        <w:pStyle w:val="00Text"/>
        <w:rPr>
          <w:lang w:val="en-GB"/>
        </w:rPr>
      </w:pPr>
      <w:r>
        <w:rPr>
          <w:lang w:val="en-GB"/>
        </w:rPr>
        <w:t xml:space="preserve"> </w:t>
      </w:r>
      <w:r w:rsidR="009F59E5">
        <w:rPr>
          <w:lang w:val="en-GB"/>
        </w:rPr>
        <w:t>Therefore, RAN1 shall notify RAN2 this conclusion.</w:t>
      </w:r>
    </w:p>
    <w:p w14:paraId="0EE614FA" w14:textId="5E2CE572" w:rsidR="009F59E5" w:rsidRDefault="009F59E5" w:rsidP="009F59E5">
      <w:pPr>
        <w:pStyle w:val="000proposal"/>
        <w:rPr>
          <w:lang w:val="en-GB"/>
        </w:rPr>
      </w:pPr>
      <w:r>
        <w:rPr>
          <w:lang w:val="en-GB"/>
        </w:rPr>
        <w:t>Proposal 1: RAN1 answers the Q1 as follows:</w:t>
      </w:r>
    </w:p>
    <w:p w14:paraId="5A143483" w14:textId="311F3FEB" w:rsidR="009F59E5" w:rsidRDefault="009F59E5" w:rsidP="009F59E5">
      <w:pPr>
        <w:pStyle w:val="000proposal"/>
        <w:numPr>
          <w:ilvl w:val="0"/>
          <w:numId w:val="45"/>
        </w:numPr>
        <w:rPr>
          <w:lang w:val="en-GB"/>
        </w:rPr>
      </w:pPr>
      <w:r>
        <w:rPr>
          <w:lang w:val="en-GB"/>
        </w:rPr>
        <w:t>RAN1 did study whether beam-related information are error sources for DL-AoD, however RAN1 could not reach consensus on this issue.</w:t>
      </w:r>
    </w:p>
    <w:p w14:paraId="343E5D80" w14:textId="3CB6D9EB" w:rsidR="003A6E49" w:rsidRDefault="003A6E49" w:rsidP="003A6E49">
      <w:pPr>
        <w:spacing w:before="120" w:after="120"/>
        <w:jc w:val="both"/>
        <w:rPr>
          <w:rFonts w:ascii="Arial" w:eastAsiaTheme="minorEastAsia" w:hAnsi="Arial" w:cs="Arial"/>
          <w:szCs w:val="20"/>
          <w:lang w:val="en-GB"/>
        </w:rPr>
      </w:pPr>
    </w:p>
    <w:p w14:paraId="5157E7C3" w14:textId="77777777" w:rsidR="003A6E49" w:rsidRPr="00532D2F" w:rsidRDefault="003A6E49" w:rsidP="003A6E49">
      <w:pPr>
        <w:spacing w:before="120" w:after="120"/>
        <w:jc w:val="both"/>
        <w:rPr>
          <w:rFonts w:ascii="Arial" w:eastAsiaTheme="minorEastAsia" w:hAnsi="Arial" w:cs="Arial"/>
          <w:szCs w:val="20"/>
          <w:lang w:val="en-GB"/>
        </w:rPr>
      </w:pPr>
      <w:r>
        <w:rPr>
          <w:rFonts w:ascii="Arial" w:eastAsiaTheme="minorEastAsia" w:hAnsi="Arial" w:cs="Arial"/>
          <w:szCs w:val="20"/>
          <w:lang w:val="en-GB"/>
        </w:rPr>
        <w:t xml:space="preserve">Q2: Are DNU flag(s) for </w:t>
      </w:r>
      <w:r>
        <w:rPr>
          <w:rFonts w:ascii="Arial" w:eastAsiaTheme="minorEastAsia" w:hAnsi="Arial" w:cs="Arial" w:hint="eastAsia"/>
          <w:szCs w:val="20"/>
        </w:rPr>
        <w:t xml:space="preserve">TRP/UE </w:t>
      </w:r>
      <w:r>
        <w:rPr>
          <w:rFonts w:ascii="Arial" w:eastAsiaTheme="minorEastAsia" w:hAnsi="Arial" w:cs="Arial"/>
          <w:szCs w:val="20"/>
          <w:lang w:val="en-GB"/>
        </w:rPr>
        <w:t>positioning measurements needed or not?</w:t>
      </w:r>
    </w:p>
    <w:p w14:paraId="57F4A3BF" w14:textId="653490C7" w:rsidR="003A6E49" w:rsidRDefault="004C6BC8" w:rsidP="001D0E54">
      <w:pPr>
        <w:pStyle w:val="00Text"/>
      </w:pPr>
      <w:r w:rsidRPr="004C6BC8">
        <w:rPr>
          <w:b/>
          <w:bCs/>
        </w:rPr>
        <w:t>Discussion</w:t>
      </w:r>
      <w:r>
        <w:t xml:space="preserve">: In our view, the DNU flags for TRP positioning measurement results and for UE positioning measurement results are not needed.  The UE/TRP can report each positioning measurement result to the LMF and the system can derive the mean and standard deviation based on multiple instances of positioning measurement results. And then the system can determine whether one positioning measurement result can be used for integrity or not. Therefore, </w:t>
      </w:r>
      <w:r w:rsidR="00ED4CC4">
        <w:t>DNU flag for TRP/UE positioning measurement results is not needed.</w:t>
      </w:r>
    </w:p>
    <w:p w14:paraId="54F7AD05" w14:textId="493E4274" w:rsidR="00ED4CC4" w:rsidRDefault="00ED4CC4" w:rsidP="00ED4CC4">
      <w:pPr>
        <w:pStyle w:val="000proposal"/>
        <w:rPr>
          <w:lang w:val="en-GB"/>
        </w:rPr>
      </w:pPr>
      <w:r>
        <w:rPr>
          <w:lang w:val="en-GB"/>
        </w:rPr>
        <w:t xml:space="preserve">Proposal </w:t>
      </w:r>
      <w:r w:rsidR="0000021C">
        <w:rPr>
          <w:lang w:val="en-GB"/>
        </w:rPr>
        <w:t>2</w:t>
      </w:r>
      <w:r>
        <w:rPr>
          <w:lang w:val="en-GB"/>
        </w:rPr>
        <w:t>: RAN1 answers the Q2 as follows:</w:t>
      </w:r>
    </w:p>
    <w:p w14:paraId="0860FFF8" w14:textId="6A6183BE" w:rsidR="00ED4CC4" w:rsidRPr="00ED4CC4" w:rsidRDefault="00ED4CC4" w:rsidP="00ED4CC4">
      <w:pPr>
        <w:pStyle w:val="00Text"/>
        <w:numPr>
          <w:ilvl w:val="0"/>
          <w:numId w:val="45"/>
        </w:numPr>
        <w:rPr>
          <w:b/>
          <w:bCs/>
          <w:i/>
          <w:iCs/>
          <w:lang w:val="en-GB"/>
        </w:rPr>
      </w:pPr>
      <w:r w:rsidRPr="00ED4CC4">
        <w:rPr>
          <w:b/>
          <w:bCs/>
          <w:i/>
          <w:iCs/>
          <w:lang w:val="en-GB"/>
        </w:rPr>
        <w:t>DNU flag(s) for TRP/UE positioning measurements are not needed.</w:t>
      </w:r>
      <w:r>
        <w:rPr>
          <w:b/>
          <w:bCs/>
          <w:i/>
          <w:iCs/>
          <w:lang w:val="en-GB"/>
        </w:rPr>
        <w:t xml:space="preserve"> The LMF can determine whether the received TRP/UE positioning measurements can be used for integrity.</w:t>
      </w:r>
    </w:p>
    <w:p w14:paraId="6AACA58C" w14:textId="7CF31202" w:rsidR="003A6E49" w:rsidRDefault="0000021C" w:rsidP="001D0E54">
      <w:pPr>
        <w:pStyle w:val="00Text"/>
      </w:pPr>
      <w:r>
        <w:t>RAN2 also asked whether RAN1 has any concern on the following working assumption:</w:t>
      </w:r>
    </w:p>
    <w:p w14:paraId="34D990FE" w14:textId="77777777" w:rsidR="0000021C" w:rsidRDefault="0000021C" w:rsidP="0000021C">
      <w:pPr>
        <w:pBdr>
          <w:top w:val="single" w:sz="4" w:space="1" w:color="auto"/>
          <w:left w:val="single" w:sz="4" w:space="4" w:color="auto"/>
          <w:bottom w:val="single" w:sz="4" w:space="1" w:color="auto"/>
          <w:right w:val="single" w:sz="4" w:space="4" w:color="auto"/>
        </w:pBdr>
        <w:spacing w:before="120" w:after="120"/>
        <w:rPr>
          <w:rFonts w:ascii="Arial" w:eastAsiaTheme="minorEastAsia" w:hAnsi="Arial" w:cs="Arial"/>
          <w:szCs w:val="20"/>
          <w:lang w:val="en-GB"/>
        </w:rPr>
      </w:pPr>
      <w:r>
        <w:rPr>
          <w:rFonts w:ascii="Arial" w:eastAsiaTheme="minorEastAsia" w:hAnsi="Arial" w:cs="Arial"/>
          <w:szCs w:val="20"/>
          <w:lang w:val="en-GB"/>
        </w:rPr>
        <w:t>Working assumption:</w:t>
      </w:r>
    </w:p>
    <w:p w14:paraId="199C34B8" w14:textId="77777777" w:rsidR="0000021C" w:rsidRDefault="0000021C" w:rsidP="0000021C">
      <w:pPr>
        <w:pBdr>
          <w:top w:val="single" w:sz="4" w:space="1" w:color="auto"/>
          <w:left w:val="single" w:sz="4" w:space="4" w:color="auto"/>
          <w:bottom w:val="single" w:sz="4" w:space="1" w:color="auto"/>
          <w:right w:val="single" w:sz="4" w:space="4" w:color="auto"/>
        </w:pBdr>
        <w:spacing w:before="120" w:after="120"/>
        <w:rPr>
          <w:rFonts w:ascii="Arial" w:eastAsiaTheme="minorEastAsia" w:hAnsi="Arial" w:cs="Arial"/>
          <w:szCs w:val="20"/>
          <w:lang w:val="en-GB"/>
        </w:rPr>
      </w:pPr>
      <w:r>
        <w:rPr>
          <w:rFonts w:ascii="Arial" w:eastAsiaTheme="minorEastAsia" w:hAnsi="Arial" w:cs="Arial"/>
          <w:szCs w:val="20"/>
          <w:lang w:val="en-GB"/>
        </w:rPr>
        <w:t>It is left to LMF implementation to decide the measurement error source bound distribution based on the measurement results from UE and/or NG-RAN</w:t>
      </w:r>
    </w:p>
    <w:p w14:paraId="63BB4DDD" w14:textId="3DEB1B60" w:rsidR="0000021C" w:rsidRDefault="00D00E4B" w:rsidP="001D0E54">
      <w:pPr>
        <w:pStyle w:val="00Text"/>
        <w:rPr>
          <w:lang w:val="en-GB"/>
        </w:rPr>
      </w:pPr>
      <w:r>
        <w:rPr>
          <w:lang w:val="en-GB"/>
        </w:rPr>
        <w:t>In our view, it is feasible that the LMF implementation can use multiple TRP/UE measurement results to determine the error bound distribution of measurement error. Thus, the working assumption made by RAN2 has no concerns.</w:t>
      </w:r>
    </w:p>
    <w:p w14:paraId="56482876" w14:textId="483DFB05" w:rsidR="00D00E4B" w:rsidRPr="00D00E4B" w:rsidRDefault="00D00E4B" w:rsidP="00D00E4B">
      <w:pPr>
        <w:pStyle w:val="000proposal"/>
        <w:rPr>
          <w:lang w:val="en-GB"/>
        </w:rPr>
      </w:pPr>
      <w:r w:rsidRPr="00D00E4B">
        <w:rPr>
          <w:lang w:val="en-GB"/>
        </w:rPr>
        <w:lastRenderedPageBreak/>
        <w:t xml:space="preserve">Proposal 3: </w:t>
      </w:r>
      <w:r>
        <w:rPr>
          <w:lang w:val="en-GB"/>
        </w:rPr>
        <w:t>RAN1 has no concern on the working assumption made by RAN2.</w:t>
      </w:r>
    </w:p>
    <w:p w14:paraId="3882022D" w14:textId="77777777" w:rsidR="00071427" w:rsidRDefault="00071427" w:rsidP="00071427">
      <w:pPr>
        <w:pStyle w:val="01"/>
        <w:numPr>
          <w:ilvl w:val="0"/>
          <w:numId w:val="1"/>
        </w:numPr>
        <w:ind w:left="562" w:hanging="562"/>
      </w:pPr>
      <w:r>
        <w:t>Conclusions</w:t>
      </w:r>
    </w:p>
    <w:p w14:paraId="3763984B" w14:textId="37BFAE2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w:t>
      </w:r>
      <w:r w:rsidR="00D00E4B">
        <w:rPr>
          <w:b w:val="0"/>
          <w:bCs w:val="0"/>
          <w:i w:val="0"/>
          <w:iCs w:val="0"/>
        </w:rPr>
        <w:t>questions asked by RAN2</w:t>
      </w:r>
      <w:r w:rsidR="00BC181F">
        <w:rPr>
          <w:b w:val="0"/>
          <w:bCs w:val="0"/>
          <w:i w:val="0"/>
          <w:iCs w:val="0"/>
        </w:rPr>
        <w:t xml:space="preserve"> and the following proposal </w:t>
      </w:r>
      <w:r w:rsidR="00EE7140">
        <w:rPr>
          <w:b w:val="0"/>
          <w:bCs w:val="0"/>
          <w:i w:val="0"/>
          <w:iCs w:val="0"/>
        </w:rPr>
        <w:t>is</w:t>
      </w:r>
      <w:r w:rsidR="00BC181F">
        <w:rPr>
          <w:b w:val="0"/>
          <w:bCs w:val="0"/>
          <w:i w:val="0"/>
          <w:iCs w:val="0"/>
        </w:rPr>
        <w:t xml:space="preserve"> made</w:t>
      </w:r>
      <w:r w:rsidR="005F47B2">
        <w:rPr>
          <w:b w:val="0"/>
          <w:bCs w:val="0"/>
          <w:i w:val="0"/>
          <w:iCs w:val="0"/>
        </w:rPr>
        <w:t>:</w:t>
      </w:r>
    </w:p>
    <w:p w14:paraId="67E18641" w14:textId="77777777" w:rsidR="00D00E4B" w:rsidRDefault="00D00E4B" w:rsidP="00D00E4B">
      <w:pPr>
        <w:pStyle w:val="000proposal"/>
        <w:rPr>
          <w:lang w:val="en-GB"/>
        </w:rPr>
      </w:pPr>
      <w:r>
        <w:rPr>
          <w:lang w:val="en-GB"/>
        </w:rPr>
        <w:t>Proposal 1: RAN1 answers the Q1 as follows:</w:t>
      </w:r>
    </w:p>
    <w:p w14:paraId="51E8612D" w14:textId="77777777" w:rsidR="00D00E4B" w:rsidRDefault="00D00E4B" w:rsidP="00D00E4B">
      <w:pPr>
        <w:pStyle w:val="000proposal"/>
        <w:numPr>
          <w:ilvl w:val="0"/>
          <w:numId w:val="45"/>
        </w:numPr>
        <w:rPr>
          <w:lang w:val="en-GB"/>
        </w:rPr>
      </w:pPr>
      <w:r>
        <w:rPr>
          <w:lang w:val="en-GB"/>
        </w:rPr>
        <w:t>RAN1 did study whether beam-related information are error sources for DL-AoD, however RAN1 could not reach consensus on this issue.</w:t>
      </w:r>
    </w:p>
    <w:p w14:paraId="58E121E3" w14:textId="77777777" w:rsidR="00D00E4B" w:rsidRDefault="00D00E4B" w:rsidP="00D00E4B">
      <w:pPr>
        <w:pStyle w:val="000proposal"/>
        <w:rPr>
          <w:lang w:val="en-GB"/>
        </w:rPr>
      </w:pPr>
      <w:r>
        <w:rPr>
          <w:lang w:val="en-GB"/>
        </w:rPr>
        <w:t>Proposal 2: RAN1 answers the Q2 as follows:</w:t>
      </w:r>
    </w:p>
    <w:p w14:paraId="4FDDF4EE" w14:textId="77777777" w:rsidR="00D00E4B" w:rsidRPr="00ED4CC4" w:rsidRDefault="00D00E4B" w:rsidP="00D00E4B">
      <w:pPr>
        <w:pStyle w:val="00Text"/>
        <w:numPr>
          <w:ilvl w:val="0"/>
          <w:numId w:val="45"/>
        </w:numPr>
        <w:rPr>
          <w:b/>
          <w:bCs/>
          <w:i/>
          <w:iCs/>
          <w:lang w:val="en-GB"/>
        </w:rPr>
      </w:pPr>
      <w:r w:rsidRPr="00ED4CC4">
        <w:rPr>
          <w:b/>
          <w:bCs/>
          <w:i/>
          <w:iCs/>
          <w:lang w:val="en-GB"/>
        </w:rPr>
        <w:t>DNU flag(s) for TRP/UE positioning measurements are not needed.</w:t>
      </w:r>
      <w:r>
        <w:rPr>
          <w:b/>
          <w:bCs/>
          <w:i/>
          <w:iCs/>
          <w:lang w:val="en-GB"/>
        </w:rPr>
        <w:t xml:space="preserve"> The LMF can determine whether the received TRP/UE positioning measurements can be used for integrity.</w:t>
      </w:r>
    </w:p>
    <w:p w14:paraId="4D31C9B9" w14:textId="77777777" w:rsidR="00D00E4B" w:rsidRPr="00D00E4B" w:rsidRDefault="00D00E4B" w:rsidP="00D00E4B">
      <w:pPr>
        <w:pStyle w:val="000proposal"/>
        <w:rPr>
          <w:lang w:val="en-GB"/>
        </w:rPr>
      </w:pPr>
      <w:r w:rsidRPr="00D00E4B">
        <w:rPr>
          <w:lang w:val="en-GB"/>
        </w:rPr>
        <w:t xml:space="preserve">Proposal 3: </w:t>
      </w:r>
      <w:r>
        <w:rPr>
          <w:lang w:val="en-GB"/>
        </w:rPr>
        <w:t>RAN1 has no concern on the working assumption made by RAN2.</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B93D124" w14:textId="604517B5" w:rsidR="002328B0" w:rsidRPr="00224F58" w:rsidRDefault="00224F58" w:rsidP="002328B0">
      <w:pPr>
        <w:pStyle w:val="05reference"/>
        <w:rPr>
          <w:szCs w:val="20"/>
          <w:lang w:val="it-IT"/>
        </w:rPr>
      </w:pPr>
      <w:r w:rsidRPr="00224F58">
        <w:rPr>
          <w:szCs w:val="20"/>
          <w:lang w:val="it-IT"/>
        </w:rPr>
        <w:t>R2-2304563</w:t>
      </w:r>
      <w:r>
        <w:rPr>
          <w:szCs w:val="20"/>
          <w:lang w:val="it-IT"/>
        </w:rPr>
        <w:t xml:space="preserve"> </w:t>
      </w:r>
      <w:r w:rsidR="00755B64" w:rsidRPr="00755B64">
        <w:rPr>
          <w:szCs w:val="20"/>
          <w:lang w:val="it-IT"/>
        </w:rPr>
        <w:t>LS on the RAT-dependent positioning integrity</w:t>
      </w: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71850" w14:textId="77777777" w:rsidR="006336FF" w:rsidRDefault="006336FF">
      <w:r>
        <w:separator/>
      </w:r>
    </w:p>
  </w:endnote>
  <w:endnote w:type="continuationSeparator" w:id="0">
    <w:p w14:paraId="79F4C131" w14:textId="77777777" w:rsidR="006336FF" w:rsidRDefault="0063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92F48" w14:textId="77777777" w:rsidR="006336FF" w:rsidRDefault="006336FF">
      <w:r>
        <w:separator/>
      </w:r>
    </w:p>
  </w:footnote>
  <w:footnote w:type="continuationSeparator" w:id="0">
    <w:p w14:paraId="109E983B" w14:textId="77777777" w:rsidR="006336FF" w:rsidRDefault="0063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1D6"/>
    <w:multiLevelType w:val="hybridMultilevel"/>
    <w:tmpl w:val="A612937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AA21C4"/>
    <w:multiLevelType w:val="hybridMultilevel"/>
    <w:tmpl w:val="C914971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8154A"/>
    <w:multiLevelType w:val="hybridMultilevel"/>
    <w:tmpl w:val="609818C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1"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2"/>
  </w:num>
  <w:num w:numId="2" w16cid:durableId="1944416363">
    <w:abstractNumId w:val="13"/>
  </w:num>
  <w:num w:numId="3" w16cid:durableId="1741516900">
    <w:abstractNumId w:val="27"/>
  </w:num>
  <w:num w:numId="4" w16cid:durableId="1182012628">
    <w:abstractNumId w:val="21"/>
  </w:num>
  <w:num w:numId="5" w16cid:durableId="1566532291">
    <w:abstractNumId w:val="26"/>
  </w:num>
  <w:num w:numId="6" w16cid:durableId="1727801815">
    <w:abstractNumId w:val="23"/>
  </w:num>
  <w:num w:numId="7" w16cid:durableId="517502900">
    <w:abstractNumId w:val="37"/>
  </w:num>
  <w:num w:numId="8" w16cid:durableId="257756594">
    <w:abstractNumId w:val="1"/>
  </w:num>
  <w:num w:numId="9" w16cid:durableId="1417484016">
    <w:abstractNumId w:val="14"/>
  </w:num>
  <w:num w:numId="10" w16cid:durableId="750196563">
    <w:abstractNumId w:val="38"/>
  </w:num>
  <w:num w:numId="11" w16cid:durableId="352848008">
    <w:abstractNumId w:val="16"/>
  </w:num>
  <w:num w:numId="12" w16cid:durableId="1171481596">
    <w:abstractNumId w:val="6"/>
  </w:num>
  <w:num w:numId="13" w16cid:durableId="1627270826">
    <w:abstractNumId w:val="18"/>
  </w:num>
  <w:num w:numId="14" w16cid:durableId="860358596">
    <w:abstractNumId w:val="32"/>
  </w:num>
  <w:num w:numId="15" w16cid:durableId="231551262">
    <w:abstractNumId w:val="35"/>
  </w:num>
  <w:num w:numId="16" w16cid:durableId="485980003">
    <w:abstractNumId w:val="11"/>
  </w:num>
  <w:num w:numId="17" w16cid:durableId="1933858072">
    <w:abstractNumId w:val="20"/>
  </w:num>
  <w:num w:numId="18" w16cid:durableId="418059524">
    <w:abstractNumId w:val="20"/>
  </w:num>
  <w:num w:numId="19" w16cid:durableId="958679319">
    <w:abstractNumId w:val="5"/>
  </w:num>
  <w:num w:numId="20" w16cid:durableId="1005742920">
    <w:abstractNumId w:val="2"/>
  </w:num>
  <w:num w:numId="21" w16cid:durableId="1794714595">
    <w:abstractNumId w:val="8"/>
  </w:num>
  <w:num w:numId="22" w16cid:durableId="2037540987">
    <w:abstractNumId w:val="4"/>
  </w:num>
  <w:num w:numId="23" w16cid:durableId="1492716823">
    <w:abstractNumId w:val="40"/>
  </w:num>
  <w:num w:numId="24" w16cid:durableId="1157067092">
    <w:abstractNumId w:val="12"/>
  </w:num>
  <w:num w:numId="25" w16cid:durableId="3485824">
    <w:abstractNumId w:val="41"/>
  </w:num>
  <w:num w:numId="26" w16cid:durableId="1466315653">
    <w:abstractNumId w:val="34"/>
  </w:num>
  <w:num w:numId="27" w16cid:durableId="608243707">
    <w:abstractNumId w:val="10"/>
  </w:num>
  <w:num w:numId="28" w16cid:durableId="412968607">
    <w:abstractNumId w:val="15"/>
  </w:num>
  <w:num w:numId="29" w16cid:durableId="1553494074">
    <w:abstractNumId w:val="9"/>
  </w:num>
  <w:num w:numId="30" w16cid:durableId="322395053">
    <w:abstractNumId w:val="10"/>
  </w:num>
  <w:num w:numId="31" w16cid:durableId="925961416">
    <w:abstractNumId w:val="7"/>
  </w:num>
  <w:num w:numId="32" w16cid:durableId="1995719317">
    <w:abstractNumId w:val="17"/>
  </w:num>
  <w:num w:numId="33" w16cid:durableId="281617147">
    <w:abstractNumId w:val="33"/>
  </w:num>
  <w:num w:numId="34" w16cid:durableId="1628972513">
    <w:abstractNumId w:val="36"/>
  </w:num>
  <w:num w:numId="35" w16cid:durableId="1547330560">
    <w:abstractNumId w:val="29"/>
  </w:num>
  <w:num w:numId="36" w16cid:durableId="1148278101">
    <w:abstractNumId w:val="31"/>
  </w:num>
  <w:num w:numId="37" w16cid:durableId="774397993">
    <w:abstractNumId w:val="39"/>
  </w:num>
  <w:num w:numId="38" w16cid:durableId="154534803">
    <w:abstractNumId w:val="25"/>
  </w:num>
  <w:num w:numId="39" w16cid:durableId="266081159">
    <w:abstractNumId w:val="28"/>
  </w:num>
  <w:num w:numId="40" w16cid:durableId="2141993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3"/>
  </w:num>
  <w:num w:numId="42" w16cid:durableId="99228474">
    <w:abstractNumId w:val="24"/>
  </w:num>
  <w:num w:numId="43" w16cid:durableId="2124377455">
    <w:abstractNumId w:val="0"/>
  </w:num>
  <w:num w:numId="44" w16cid:durableId="1005323412">
    <w:abstractNumId w:val="30"/>
  </w:num>
  <w:num w:numId="45" w16cid:durableId="134894968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1C"/>
    <w:rsid w:val="00006F89"/>
    <w:rsid w:val="00014144"/>
    <w:rsid w:val="000147A4"/>
    <w:rsid w:val="000202D5"/>
    <w:rsid w:val="000227D6"/>
    <w:rsid w:val="0002517B"/>
    <w:rsid w:val="00026F7A"/>
    <w:rsid w:val="00031E56"/>
    <w:rsid w:val="00036818"/>
    <w:rsid w:val="00036C04"/>
    <w:rsid w:val="00045B6B"/>
    <w:rsid w:val="00052A3E"/>
    <w:rsid w:val="00054FB1"/>
    <w:rsid w:val="0006208B"/>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7618"/>
    <w:rsid w:val="00110E8A"/>
    <w:rsid w:val="0011387A"/>
    <w:rsid w:val="00115C6C"/>
    <w:rsid w:val="0011681C"/>
    <w:rsid w:val="00116912"/>
    <w:rsid w:val="00123BEE"/>
    <w:rsid w:val="001243EA"/>
    <w:rsid w:val="00124808"/>
    <w:rsid w:val="0013097E"/>
    <w:rsid w:val="0013276B"/>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4F58"/>
    <w:rsid w:val="002268AD"/>
    <w:rsid w:val="002275CA"/>
    <w:rsid w:val="0023177B"/>
    <w:rsid w:val="002328B0"/>
    <w:rsid w:val="002360B6"/>
    <w:rsid w:val="00236764"/>
    <w:rsid w:val="00236ED8"/>
    <w:rsid w:val="0024376A"/>
    <w:rsid w:val="002469A4"/>
    <w:rsid w:val="00252541"/>
    <w:rsid w:val="00255EFE"/>
    <w:rsid w:val="002563C3"/>
    <w:rsid w:val="00256423"/>
    <w:rsid w:val="00257747"/>
    <w:rsid w:val="0026103C"/>
    <w:rsid w:val="0026131F"/>
    <w:rsid w:val="00262BCE"/>
    <w:rsid w:val="0027047C"/>
    <w:rsid w:val="00274CE7"/>
    <w:rsid w:val="002755A4"/>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091F"/>
    <w:rsid w:val="002F46B5"/>
    <w:rsid w:val="002F5E03"/>
    <w:rsid w:val="00315D13"/>
    <w:rsid w:val="0031751C"/>
    <w:rsid w:val="00321588"/>
    <w:rsid w:val="003218CE"/>
    <w:rsid w:val="00324B3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A6E49"/>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1BA0"/>
    <w:rsid w:val="00453852"/>
    <w:rsid w:val="00454D0E"/>
    <w:rsid w:val="00455BE7"/>
    <w:rsid w:val="00460343"/>
    <w:rsid w:val="00461818"/>
    <w:rsid w:val="00463E2B"/>
    <w:rsid w:val="0046418B"/>
    <w:rsid w:val="00464789"/>
    <w:rsid w:val="00464842"/>
    <w:rsid w:val="0046537A"/>
    <w:rsid w:val="004725EB"/>
    <w:rsid w:val="004732EC"/>
    <w:rsid w:val="004745D9"/>
    <w:rsid w:val="00475234"/>
    <w:rsid w:val="00475949"/>
    <w:rsid w:val="00475CB0"/>
    <w:rsid w:val="00480D1C"/>
    <w:rsid w:val="004812A7"/>
    <w:rsid w:val="00482190"/>
    <w:rsid w:val="00486D78"/>
    <w:rsid w:val="00491FA1"/>
    <w:rsid w:val="0049601E"/>
    <w:rsid w:val="00497AFF"/>
    <w:rsid w:val="004A149B"/>
    <w:rsid w:val="004A1FB4"/>
    <w:rsid w:val="004A2884"/>
    <w:rsid w:val="004A6DA7"/>
    <w:rsid w:val="004B7163"/>
    <w:rsid w:val="004B777D"/>
    <w:rsid w:val="004B78F8"/>
    <w:rsid w:val="004C02D2"/>
    <w:rsid w:val="004C0DC2"/>
    <w:rsid w:val="004C2021"/>
    <w:rsid w:val="004C317F"/>
    <w:rsid w:val="004C4318"/>
    <w:rsid w:val="004C6BC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1507"/>
    <w:rsid w:val="005934A8"/>
    <w:rsid w:val="005A09CE"/>
    <w:rsid w:val="005A4D4B"/>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36FF"/>
    <w:rsid w:val="00635687"/>
    <w:rsid w:val="00640DF0"/>
    <w:rsid w:val="0064247F"/>
    <w:rsid w:val="00647000"/>
    <w:rsid w:val="00650CA6"/>
    <w:rsid w:val="006568FB"/>
    <w:rsid w:val="00663EB2"/>
    <w:rsid w:val="00665B7E"/>
    <w:rsid w:val="00673294"/>
    <w:rsid w:val="00673326"/>
    <w:rsid w:val="00675527"/>
    <w:rsid w:val="0067693B"/>
    <w:rsid w:val="00677BEC"/>
    <w:rsid w:val="006804FC"/>
    <w:rsid w:val="00682E9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C5907"/>
    <w:rsid w:val="006D348C"/>
    <w:rsid w:val="006D4A84"/>
    <w:rsid w:val="006D5AEF"/>
    <w:rsid w:val="006D63DB"/>
    <w:rsid w:val="006D69CD"/>
    <w:rsid w:val="006E0DD1"/>
    <w:rsid w:val="006E2DB9"/>
    <w:rsid w:val="006F05A0"/>
    <w:rsid w:val="006F2513"/>
    <w:rsid w:val="006F28B6"/>
    <w:rsid w:val="006F293F"/>
    <w:rsid w:val="006F6446"/>
    <w:rsid w:val="0070130C"/>
    <w:rsid w:val="00710CF6"/>
    <w:rsid w:val="00712835"/>
    <w:rsid w:val="00724205"/>
    <w:rsid w:val="007255EB"/>
    <w:rsid w:val="007265DC"/>
    <w:rsid w:val="0072687A"/>
    <w:rsid w:val="0073109F"/>
    <w:rsid w:val="0073145F"/>
    <w:rsid w:val="00744EF8"/>
    <w:rsid w:val="007466AE"/>
    <w:rsid w:val="00747A7B"/>
    <w:rsid w:val="00752231"/>
    <w:rsid w:val="00753276"/>
    <w:rsid w:val="007540DA"/>
    <w:rsid w:val="00754671"/>
    <w:rsid w:val="00754921"/>
    <w:rsid w:val="00755B64"/>
    <w:rsid w:val="00756067"/>
    <w:rsid w:val="00756612"/>
    <w:rsid w:val="00760186"/>
    <w:rsid w:val="007704E0"/>
    <w:rsid w:val="00771AD0"/>
    <w:rsid w:val="007810EA"/>
    <w:rsid w:val="00781699"/>
    <w:rsid w:val="00782B90"/>
    <w:rsid w:val="0078463D"/>
    <w:rsid w:val="00786832"/>
    <w:rsid w:val="007869AD"/>
    <w:rsid w:val="007870EE"/>
    <w:rsid w:val="007904D1"/>
    <w:rsid w:val="00791CE2"/>
    <w:rsid w:val="00793162"/>
    <w:rsid w:val="007A293A"/>
    <w:rsid w:val="007A2AD5"/>
    <w:rsid w:val="007A4CB7"/>
    <w:rsid w:val="007A66BC"/>
    <w:rsid w:val="007B04CD"/>
    <w:rsid w:val="007B2362"/>
    <w:rsid w:val="007C1686"/>
    <w:rsid w:val="007C7102"/>
    <w:rsid w:val="007D644B"/>
    <w:rsid w:val="007D6A25"/>
    <w:rsid w:val="007D6DD5"/>
    <w:rsid w:val="007E6506"/>
    <w:rsid w:val="007E7421"/>
    <w:rsid w:val="007F4A9B"/>
    <w:rsid w:val="00801370"/>
    <w:rsid w:val="00801ADE"/>
    <w:rsid w:val="00811197"/>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807"/>
    <w:rsid w:val="008C2C01"/>
    <w:rsid w:val="008C4F4C"/>
    <w:rsid w:val="008C7EC3"/>
    <w:rsid w:val="008D0619"/>
    <w:rsid w:val="008D288A"/>
    <w:rsid w:val="008D3429"/>
    <w:rsid w:val="008D490A"/>
    <w:rsid w:val="008D5B9C"/>
    <w:rsid w:val="008E0683"/>
    <w:rsid w:val="008E3E75"/>
    <w:rsid w:val="008E5C7B"/>
    <w:rsid w:val="008F7641"/>
    <w:rsid w:val="009018DC"/>
    <w:rsid w:val="00903325"/>
    <w:rsid w:val="0090627F"/>
    <w:rsid w:val="00907BD0"/>
    <w:rsid w:val="00910351"/>
    <w:rsid w:val="00910370"/>
    <w:rsid w:val="00913B68"/>
    <w:rsid w:val="00915C2A"/>
    <w:rsid w:val="009165F2"/>
    <w:rsid w:val="00916EB4"/>
    <w:rsid w:val="00923FFB"/>
    <w:rsid w:val="00926FA8"/>
    <w:rsid w:val="009273DC"/>
    <w:rsid w:val="00927978"/>
    <w:rsid w:val="009347EF"/>
    <w:rsid w:val="009349D2"/>
    <w:rsid w:val="009355ED"/>
    <w:rsid w:val="0094132E"/>
    <w:rsid w:val="0094294A"/>
    <w:rsid w:val="00952C0B"/>
    <w:rsid w:val="00960CDA"/>
    <w:rsid w:val="009624D3"/>
    <w:rsid w:val="00963ED0"/>
    <w:rsid w:val="009678A0"/>
    <w:rsid w:val="00972954"/>
    <w:rsid w:val="0097719B"/>
    <w:rsid w:val="00977E27"/>
    <w:rsid w:val="00982C04"/>
    <w:rsid w:val="009918CA"/>
    <w:rsid w:val="00994211"/>
    <w:rsid w:val="009950D3"/>
    <w:rsid w:val="009A1083"/>
    <w:rsid w:val="009A364C"/>
    <w:rsid w:val="009A436F"/>
    <w:rsid w:val="009A478C"/>
    <w:rsid w:val="009A515E"/>
    <w:rsid w:val="009A5B4B"/>
    <w:rsid w:val="009B2043"/>
    <w:rsid w:val="009B3C49"/>
    <w:rsid w:val="009B454C"/>
    <w:rsid w:val="009C0237"/>
    <w:rsid w:val="009C0248"/>
    <w:rsid w:val="009D14E0"/>
    <w:rsid w:val="009D20C6"/>
    <w:rsid w:val="009D482C"/>
    <w:rsid w:val="009E1CA5"/>
    <w:rsid w:val="009E240D"/>
    <w:rsid w:val="009E277A"/>
    <w:rsid w:val="009E5BDD"/>
    <w:rsid w:val="009E7068"/>
    <w:rsid w:val="009F32AB"/>
    <w:rsid w:val="009F3DFF"/>
    <w:rsid w:val="009F59E5"/>
    <w:rsid w:val="009F6322"/>
    <w:rsid w:val="009F6EFA"/>
    <w:rsid w:val="00A071D2"/>
    <w:rsid w:val="00A114CD"/>
    <w:rsid w:val="00A166C4"/>
    <w:rsid w:val="00A16EB4"/>
    <w:rsid w:val="00A212A1"/>
    <w:rsid w:val="00A21A2E"/>
    <w:rsid w:val="00A22B71"/>
    <w:rsid w:val="00A23ABF"/>
    <w:rsid w:val="00A23D59"/>
    <w:rsid w:val="00A2600B"/>
    <w:rsid w:val="00A27485"/>
    <w:rsid w:val="00A27A77"/>
    <w:rsid w:val="00A30697"/>
    <w:rsid w:val="00A401F0"/>
    <w:rsid w:val="00A43007"/>
    <w:rsid w:val="00A44783"/>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606C"/>
    <w:rsid w:val="00AF545D"/>
    <w:rsid w:val="00B011FB"/>
    <w:rsid w:val="00B03F4F"/>
    <w:rsid w:val="00B063FA"/>
    <w:rsid w:val="00B1447C"/>
    <w:rsid w:val="00B163CB"/>
    <w:rsid w:val="00B1642D"/>
    <w:rsid w:val="00B16457"/>
    <w:rsid w:val="00B21B4F"/>
    <w:rsid w:val="00B21B97"/>
    <w:rsid w:val="00B22367"/>
    <w:rsid w:val="00B266DE"/>
    <w:rsid w:val="00B27537"/>
    <w:rsid w:val="00B30B2A"/>
    <w:rsid w:val="00B3195D"/>
    <w:rsid w:val="00B32808"/>
    <w:rsid w:val="00B34022"/>
    <w:rsid w:val="00B349F9"/>
    <w:rsid w:val="00B355FE"/>
    <w:rsid w:val="00B35C83"/>
    <w:rsid w:val="00B377C6"/>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5953"/>
    <w:rsid w:val="00BA6282"/>
    <w:rsid w:val="00BA758E"/>
    <w:rsid w:val="00BB2146"/>
    <w:rsid w:val="00BB37FA"/>
    <w:rsid w:val="00BB745D"/>
    <w:rsid w:val="00BC000C"/>
    <w:rsid w:val="00BC181F"/>
    <w:rsid w:val="00BC29EB"/>
    <w:rsid w:val="00BC6B32"/>
    <w:rsid w:val="00BD3C4B"/>
    <w:rsid w:val="00BD4C29"/>
    <w:rsid w:val="00BD5AC0"/>
    <w:rsid w:val="00BE12D4"/>
    <w:rsid w:val="00BE4040"/>
    <w:rsid w:val="00BF3168"/>
    <w:rsid w:val="00BF4622"/>
    <w:rsid w:val="00C00C5A"/>
    <w:rsid w:val="00C00C5C"/>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37B20"/>
    <w:rsid w:val="00C40635"/>
    <w:rsid w:val="00C453B0"/>
    <w:rsid w:val="00C4799D"/>
    <w:rsid w:val="00C47E0E"/>
    <w:rsid w:val="00C5162A"/>
    <w:rsid w:val="00C55B7E"/>
    <w:rsid w:val="00C5701A"/>
    <w:rsid w:val="00C655D3"/>
    <w:rsid w:val="00C65952"/>
    <w:rsid w:val="00C74DFF"/>
    <w:rsid w:val="00C75D2E"/>
    <w:rsid w:val="00C76BB1"/>
    <w:rsid w:val="00C800AD"/>
    <w:rsid w:val="00C80592"/>
    <w:rsid w:val="00C81C46"/>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1ABF"/>
    <w:rsid w:val="00CE4E20"/>
    <w:rsid w:val="00CE533B"/>
    <w:rsid w:val="00CF1473"/>
    <w:rsid w:val="00CF735F"/>
    <w:rsid w:val="00D00BA1"/>
    <w:rsid w:val="00D00E4B"/>
    <w:rsid w:val="00D0654C"/>
    <w:rsid w:val="00D07BBF"/>
    <w:rsid w:val="00D07D9F"/>
    <w:rsid w:val="00D1006B"/>
    <w:rsid w:val="00D10176"/>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9549E"/>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050"/>
    <w:rsid w:val="00E01A4F"/>
    <w:rsid w:val="00E01BE2"/>
    <w:rsid w:val="00E02E1E"/>
    <w:rsid w:val="00E035BA"/>
    <w:rsid w:val="00E07529"/>
    <w:rsid w:val="00E158A9"/>
    <w:rsid w:val="00E17EB8"/>
    <w:rsid w:val="00E200FA"/>
    <w:rsid w:val="00E20C98"/>
    <w:rsid w:val="00E237B2"/>
    <w:rsid w:val="00E24776"/>
    <w:rsid w:val="00E24E0D"/>
    <w:rsid w:val="00E24F03"/>
    <w:rsid w:val="00E26758"/>
    <w:rsid w:val="00E30CE6"/>
    <w:rsid w:val="00E34A97"/>
    <w:rsid w:val="00E41BF7"/>
    <w:rsid w:val="00E428AC"/>
    <w:rsid w:val="00E43F24"/>
    <w:rsid w:val="00E44C94"/>
    <w:rsid w:val="00E47088"/>
    <w:rsid w:val="00E6074A"/>
    <w:rsid w:val="00E65D7D"/>
    <w:rsid w:val="00E673D8"/>
    <w:rsid w:val="00E67AE3"/>
    <w:rsid w:val="00E73CE9"/>
    <w:rsid w:val="00E74AC3"/>
    <w:rsid w:val="00E74AE3"/>
    <w:rsid w:val="00E82199"/>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D4CC4"/>
    <w:rsid w:val="00EE3482"/>
    <w:rsid w:val="00EE3B26"/>
    <w:rsid w:val="00EE48D4"/>
    <w:rsid w:val="00EE7140"/>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62602"/>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5E0"/>
    <w:rsid w:val="00FB578D"/>
    <w:rsid w:val="00FB585E"/>
    <w:rsid w:val="00FB621D"/>
    <w:rsid w:val="00FC3B45"/>
    <w:rsid w:val="00FC471E"/>
    <w:rsid w:val="00FD5020"/>
    <w:rsid w:val="00FD5FD5"/>
    <w:rsid w:val="00FE0170"/>
    <w:rsid w:val="00FE0DBC"/>
    <w:rsid w:val="00FE195E"/>
    <w:rsid w:val="00FE3E8B"/>
    <w:rsid w:val="00FE4C20"/>
    <w:rsid w:val="00FE56F2"/>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978248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2023-05-12T03:01:00Z</dcterms:modified>
</cp:coreProperties>
</file>