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3DB6074B"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4C339C">
        <w:rPr>
          <w:rFonts w:eastAsia="宋体"/>
          <w:sz w:val="22"/>
          <w:lang w:eastAsia="zh-CN"/>
        </w:rPr>
        <w:t>3</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30</w:t>
      </w:r>
      <w:r w:rsidR="00695A41">
        <w:rPr>
          <w:rFonts w:eastAsia="宋体" w:hint="eastAsia"/>
          <w:sz w:val="22"/>
          <w:lang w:eastAsia="zh-CN"/>
        </w:rPr>
        <w:t>5413</w:t>
      </w:r>
    </w:p>
    <w:p w14:paraId="6ED628F2" w14:textId="31C50FA9" w:rsidR="003D3369" w:rsidRDefault="004C339C" w:rsidP="003D3369">
      <w:pPr>
        <w:pStyle w:val="Header"/>
        <w:tabs>
          <w:tab w:val="left" w:pos="1800"/>
        </w:tabs>
        <w:ind w:left="1800" w:hanging="1800"/>
        <w:rPr>
          <w:rFonts w:eastAsia="宋体"/>
          <w:sz w:val="22"/>
          <w:lang w:eastAsia="zh-CN"/>
        </w:rPr>
      </w:pPr>
      <w:r>
        <w:rPr>
          <w:rFonts w:eastAsia="宋体"/>
          <w:sz w:val="22"/>
          <w:lang w:eastAsia="zh-CN"/>
        </w:rPr>
        <w:t>Incheon</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Korea, May 22</w:t>
      </w:r>
      <w:r>
        <w:rPr>
          <w:rFonts w:eastAsia="宋体"/>
          <w:sz w:val="22"/>
          <w:vertAlign w:val="superscript"/>
          <w:lang w:eastAsia="zh-CN"/>
        </w:rPr>
        <w:t>nd</w:t>
      </w:r>
      <w:r w:rsidR="0007670E">
        <w:rPr>
          <w:rFonts w:eastAsia="宋体"/>
          <w:sz w:val="22"/>
          <w:lang w:eastAsia="zh-CN"/>
        </w:rPr>
        <w:t xml:space="preserve"> </w:t>
      </w:r>
      <w:r w:rsidR="003D3369" w:rsidRPr="00240590">
        <w:rPr>
          <w:rFonts w:eastAsia="宋体"/>
          <w:sz w:val="22"/>
          <w:lang w:eastAsia="zh-CN"/>
        </w:rPr>
        <w:t xml:space="preserve">– </w:t>
      </w:r>
      <w:r w:rsidR="00D747BD">
        <w:rPr>
          <w:rFonts w:eastAsia="宋体"/>
          <w:sz w:val="22"/>
          <w:lang w:eastAsia="zh-CN"/>
        </w:rPr>
        <w:t>26</w:t>
      </w:r>
      <w:r w:rsidR="00D747BD" w:rsidRPr="00D747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44BB8B8"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07670E">
        <w:rPr>
          <w:sz w:val="22"/>
        </w:rPr>
        <w:t>NR c</w:t>
      </w:r>
      <w:r w:rsidR="00165271">
        <w:rPr>
          <w:sz w:val="22"/>
        </w:rPr>
        <w:t xml:space="preserve">arrier </w:t>
      </w:r>
      <w:r w:rsidR="0007670E">
        <w:rPr>
          <w:sz w:val="22"/>
        </w:rPr>
        <w:t>p</w:t>
      </w:r>
      <w:r w:rsidR="00165271">
        <w:rPr>
          <w:sz w:val="22"/>
        </w:rPr>
        <w:t xml:space="preserve">hase </w:t>
      </w:r>
      <w:r w:rsidR="0007670E">
        <w:rPr>
          <w:sz w:val="22"/>
        </w:rPr>
        <w:t>p</w:t>
      </w:r>
      <w:r w:rsidR="00165271">
        <w:rPr>
          <w:sz w:val="22"/>
        </w:rPr>
        <w:t>ositioning</w:t>
      </w:r>
    </w:p>
    <w:p w14:paraId="4D626EB5" w14:textId="5C7B78F0"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165271">
        <w:rPr>
          <w:rFonts w:eastAsia="宋体"/>
          <w:sz w:val="22"/>
          <w:lang w:eastAsia="zh-CN"/>
        </w:rPr>
        <w:t>5</w:t>
      </w:r>
      <w:r>
        <w:rPr>
          <w:rFonts w:eastAsia="宋体"/>
          <w:sz w:val="22"/>
          <w:lang w:eastAsia="zh-CN"/>
        </w:rPr>
        <w:t>.</w:t>
      </w:r>
      <w:r w:rsidR="00464789">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F523F7" w14:textId="581FF7C0" w:rsidR="002E5873" w:rsidRDefault="00133F30" w:rsidP="00497AFF">
      <w:pPr>
        <w:pStyle w:val="00Text"/>
      </w:pPr>
      <w:bookmarkStart w:id="0" w:name="_Hlk30969022"/>
      <w:r>
        <w:t>The Rel-1</w:t>
      </w:r>
      <w:r w:rsidR="0097719B">
        <w:t>8</w:t>
      </w:r>
      <w:r>
        <w:t xml:space="preserve"> </w:t>
      </w:r>
      <w:r w:rsidR="002A42AA">
        <w:t>W</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t xml:space="preserve">RAN1-centric </w:t>
      </w:r>
      <w:r w:rsidR="002B3587">
        <w:t>objective</w:t>
      </w:r>
      <w:r w:rsidR="00CD7A19">
        <w:t xml:space="preserve"> of </w:t>
      </w:r>
      <w:r w:rsidR="002A42AA">
        <w:t>specifying</w:t>
      </w:r>
      <w:r w:rsidR="00927978">
        <w:t xml:space="preserve"> </w:t>
      </w:r>
      <w:r w:rsidR="002A42AA">
        <w:t>NR DL and UL</w:t>
      </w:r>
      <w:r w:rsidR="00927978">
        <w:t xml:space="preserve"> carrier phase </w:t>
      </w:r>
      <w:r w:rsidR="007C3B89">
        <w:t>positioning</w:t>
      </w:r>
      <w:r w:rsidR="00927978">
        <w:t xml:space="preserve">. </w:t>
      </w:r>
      <w:bookmarkEnd w:id="0"/>
    </w:p>
    <w:tbl>
      <w:tblPr>
        <w:tblStyle w:val="TableGrid"/>
        <w:tblW w:w="0" w:type="auto"/>
        <w:tblLook w:val="04A0" w:firstRow="1" w:lastRow="0" w:firstColumn="1" w:lastColumn="0" w:noHBand="0" w:noVBand="1"/>
      </w:tblPr>
      <w:tblGrid>
        <w:gridCol w:w="9062"/>
      </w:tblGrid>
      <w:tr w:rsidR="007A2D03" w14:paraId="09F6A8F7" w14:textId="77777777" w:rsidTr="007A2D03">
        <w:tc>
          <w:tcPr>
            <w:tcW w:w="9062" w:type="dxa"/>
          </w:tcPr>
          <w:p w14:paraId="2F3BFDFA" w14:textId="77777777" w:rsidR="007A2D03" w:rsidRPr="007A2D03" w:rsidRDefault="007A2D03" w:rsidP="007A2D03">
            <w:pPr>
              <w:numPr>
                <w:ilvl w:val="0"/>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Specify physical layer measurements and signalling to support NR DL and UL carrier phase positioning for UE-based, UE-assisted, and NG-RAN node assisted positioning [RAN1, RAN2, RAN3, RAN4].</w:t>
            </w:r>
          </w:p>
          <w:p w14:paraId="2B8B3A8F" w14:textId="77777777" w:rsidR="007A2D03" w:rsidRPr="007A2D03" w:rsidRDefault="007A2D03" w:rsidP="007A2D03">
            <w:pPr>
              <w:numPr>
                <w:ilvl w:val="1"/>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Existing DL PRS and UL SRS for positioning are used for NR carrier phase measurements.</w:t>
            </w:r>
          </w:p>
          <w:p w14:paraId="17525884" w14:textId="77777777" w:rsidR="007A2D03" w:rsidRPr="007A2D03" w:rsidRDefault="007A2D03" w:rsidP="007A2D03">
            <w:pPr>
              <w:numPr>
                <w:ilvl w:val="1"/>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 xml:space="preserve">Specify measurements that are limited to a single carrier/PFL. </w:t>
            </w:r>
          </w:p>
          <w:p w14:paraId="29C87329" w14:textId="2D93449F" w:rsidR="007A2D03" w:rsidRDefault="007A2D03" w:rsidP="007A2D03">
            <w:pPr>
              <w:numPr>
                <w:ilvl w:val="1"/>
                <w:numId w:val="34"/>
              </w:numPr>
              <w:overflowPunct w:val="0"/>
              <w:autoSpaceDE w:val="0"/>
              <w:autoSpaceDN w:val="0"/>
              <w:adjustRightInd w:val="0"/>
              <w:spacing w:after="180" w:line="276" w:lineRule="auto"/>
              <w:textAlignment w:val="baseline"/>
            </w:pPr>
            <w:r w:rsidRPr="007A2D03">
              <w:rPr>
                <w:rFonts w:eastAsia="宋体"/>
                <w:szCs w:val="20"/>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44A9901" w14:textId="498EA4D4" w:rsidR="0024376A" w:rsidRDefault="0011681C" w:rsidP="00497AFF">
      <w:pPr>
        <w:pStyle w:val="00Text"/>
      </w:pPr>
      <w:r>
        <w:t xml:space="preserve">In this </w:t>
      </w:r>
      <w:r w:rsidR="002328B0" w:rsidRPr="00497AFF">
        <w:t>contribution, we</w:t>
      </w:r>
      <w:r>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7C3B89">
        <w:t>DL and UL carrier phase positioning</w:t>
      </w:r>
      <w:r w:rsidR="00FA7086">
        <w:t>.</w:t>
      </w:r>
    </w:p>
    <w:p w14:paraId="6EB79FBC" w14:textId="2E508E45" w:rsidR="002328B0" w:rsidRDefault="00812E9F" w:rsidP="005529D6">
      <w:pPr>
        <w:pStyle w:val="01"/>
        <w:numPr>
          <w:ilvl w:val="0"/>
          <w:numId w:val="1"/>
        </w:numPr>
        <w:ind w:left="562" w:hanging="562"/>
      </w:pPr>
      <w:r>
        <w:t xml:space="preserve">Carrier </w:t>
      </w:r>
      <w:r w:rsidR="00DC3285">
        <w:t xml:space="preserve">Phase </w:t>
      </w:r>
      <w:r w:rsidR="00CC50D8">
        <w:t>Positioning</w:t>
      </w:r>
      <w:r w:rsidR="00DC3285">
        <w:t xml:space="preserve"> </w:t>
      </w:r>
    </w:p>
    <w:p w14:paraId="1103F36F" w14:textId="5296A774" w:rsidR="00944757" w:rsidRDefault="00944757" w:rsidP="003B3A52">
      <w:pPr>
        <w:pStyle w:val="00Text"/>
      </w:pPr>
      <w:r>
        <w:t>The issue of integer ambiguity was discussed and it was agreed to consider a few options:</w:t>
      </w:r>
    </w:p>
    <w:tbl>
      <w:tblPr>
        <w:tblStyle w:val="TableGrid"/>
        <w:tblW w:w="0" w:type="auto"/>
        <w:tblLook w:val="04A0" w:firstRow="1" w:lastRow="0" w:firstColumn="1" w:lastColumn="0" w:noHBand="0" w:noVBand="1"/>
      </w:tblPr>
      <w:tblGrid>
        <w:gridCol w:w="9062"/>
      </w:tblGrid>
      <w:tr w:rsidR="00944757" w14:paraId="53374322" w14:textId="77777777" w:rsidTr="00944757">
        <w:tc>
          <w:tcPr>
            <w:tcW w:w="9062" w:type="dxa"/>
          </w:tcPr>
          <w:p w14:paraId="0A17491F" w14:textId="77777777" w:rsidR="00944757" w:rsidRPr="00944757" w:rsidRDefault="00944757" w:rsidP="00944757">
            <w:pPr>
              <w:rPr>
                <w:b/>
                <w:sz w:val="18"/>
                <w:szCs w:val="22"/>
                <w:lang w:eastAsia="x-none"/>
              </w:rPr>
            </w:pPr>
            <w:r w:rsidRPr="00944757">
              <w:rPr>
                <w:b/>
                <w:sz w:val="18"/>
                <w:szCs w:val="22"/>
                <w:highlight w:val="green"/>
                <w:lang w:eastAsia="x-none"/>
              </w:rPr>
              <w:t>Agreement</w:t>
            </w:r>
          </w:p>
          <w:p w14:paraId="3A5CCE9A" w14:textId="77777777" w:rsidR="00944757" w:rsidRPr="00944757" w:rsidRDefault="00944757" w:rsidP="00944757">
            <w:pPr>
              <w:rPr>
                <w:bCs/>
                <w:sz w:val="18"/>
                <w:szCs w:val="18"/>
              </w:rPr>
            </w:pPr>
            <w:r w:rsidRPr="00944757">
              <w:rPr>
                <w:bCs/>
                <w:sz w:val="18"/>
                <w:szCs w:val="18"/>
              </w:rPr>
              <w:t>To support NR carrier phase positioning, further consider the following</w:t>
            </w:r>
            <w:r w:rsidRPr="00944757">
              <w:rPr>
                <w:sz w:val="18"/>
                <w:szCs w:val="18"/>
              </w:rPr>
              <w:t xml:space="preserve"> options:</w:t>
            </w:r>
          </w:p>
          <w:p w14:paraId="156EC775" w14:textId="77777777" w:rsidR="00944757" w:rsidRPr="00944757" w:rsidRDefault="00944757" w:rsidP="00944757">
            <w:pPr>
              <w:pStyle w:val="B1"/>
              <w:numPr>
                <w:ilvl w:val="0"/>
                <w:numId w:val="36"/>
              </w:numPr>
              <w:overflowPunct/>
              <w:autoSpaceDE/>
              <w:autoSpaceDN/>
              <w:adjustRightInd/>
              <w:spacing w:after="0"/>
              <w:textAlignment w:val="auto"/>
              <w:rPr>
                <w:sz w:val="18"/>
                <w:szCs w:val="18"/>
              </w:rPr>
            </w:pPr>
            <w:r w:rsidRPr="00944757">
              <w:rPr>
                <w:sz w:val="18"/>
                <w:szCs w:val="18"/>
              </w:rPr>
              <w:t>Option 1: Support a UE/TRP to report the carrier phase measurements of more than one frequency within a PFL/carrier to LMF</w:t>
            </w:r>
          </w:p>
          <w:p w14:paraId="55E6A15A" w14:textId="77777777" w:rsidR="00944757" w:rsidRPr="00944757" w:rsidRDefault="00944757" w:rsidP="00944757">
            <w:pPr>
              <w:pStyle w:val="B2"/>
              <w:numPr>
                <w:ilvl w:val="1"/>
                <w:numId w:val="36"/>
              </w:numPr>
              <w:spacing w:after="0"/>
              <w:rPr>
                <w:sz w:val="18"/>
                <w:szCs w:val="18"/>
              </w:rPr>
            </w:pPr>
            <w:r w:rsidRPr="00944757">
              <w:rPr>
                <w:sz w:val="18"/>
                <w:szCs w:val="18"/>
              </w:rPr>
              <w:t>NOTE: the frequency can be the carrier frequency or the frequency of a subcarrier</w:t>
            </w:r>
          </w:p>
          <w:p w14:paraId="0BC8EF56" w14:textId="77777777" w:rsidR="00944757" w:rsidRPr="00944757" w:rsidRDefault="00944757" w:rsidP="00944757">
            <w:pPr>
              <w:pStyle w:val="B2"/>
              <w:numPr>
                <w:ilvl w:val="1"/>
                <w:numId w:val="36"/>
              </w:numPr>
              <w:spacing w:after="0"/>
              <w:rPr>
                <w:sz w:val="18"/>
                <w:szCs w:val="18"/>
              </w:rPr>
            </w:pPr>
            <w:r w:rsidRPr="00944757">
              <w:rPr>
                <w:sz w:val="18"/>
                <w:szCs w:val="18"/>
              </w:rPr>
              <w:t>FFS: the details of reporting, e.g., the maximum number of reported frequencies within a PFL/ carrier</w:t>
            </w:r>
          </w:p>
          <w:p w14:paraId="36927076" w14:textId="77777777" w:rsidR="00944757" w:rsidRPr="00944757" w:rsidRDefault="00944757" w:rsidP="00944757">
            <w:pPr>
              <w:pStyle w:val="B1"/>
              <w:numPr>
                <w:ilvl w:val="0"/>
                <w:numId w:val="36"/>
              </w:numPr>
              <w:overflowPunct/>
              <w:autoSpaceDE/>
              <w:autoSpaceDN/>
              <w:adjustRightInd/>
              <w:spacing w:after="0"/>
              <w:textAlignment w:val="auto"/>
              <w:rPr>
                <w:sz w:val="18"/>
                <w:szCs w:val="18"/>
              </w:rPr>
            </w:pPr>
            <w:r w:rsidRPr="00944757">
              <w:rPr>
                <w:sz w:val="18"/>
                <w:szCs w:val="18"/>
              </w:rPr>
              <w:t>Option 2: Introduce and report a</w:t>
            </w:r>
            <w:r w:rsidRPr="00944757">
              <w:rPr>
                <w:rFonts w:eastAsia="Batang"/>
                <w:sz w:val="18"/>
                <w:szCs w:val="18"/>
              </w:rPr>
              <w:t xml:space="preserve"> new type of UE/TRP </w:t>
            </w:r>
            <w:r w:rsidRPr="00944757">
              <w:rPr>
                <w:sz w:val="18"/>
                <w:szCs w:val="18"/>
              </w:rPr>
              <w:t>measurement</w:t>
            </w:r>
            <w:r w:rsidRPr="00944757">
              <w:rPr>
                <w:rFonts w:eastAsia="Batang"/>
                <w:sz w:val="18"/>
                <w:szCs w:val="18"/>
              </w:rPr>
              <w:t xml:space="preserve"> based on carrier phase differentials across multiple subcarriers within a PFL/carrier</w:t>
            </w:r>
          </w:p>
          <w:p w14:paraId="2AF13DE1" w14:textId="77777777" w:rsidR="00944757" w:rsidRPr="00944757" w:rsidRDefault="00944757" w:rsidP="00944757">
            <w:pPr>
              <w:pStyle w:val="B2"/>
              <w:numPr>
                <w:ilvl w:val="1"/>
                <w:numId w:val="36"/>
              </w:numPr>
              <w:spacing w:after="0"/>
              <w:rPr>
                <w:sz w:val="18"/>
                <w:szCs w:val="18"/>
              </w:rPr>
            </w:pPr>
            <w:r w:rsidRPr="00944757">
              <w:rPr>
                <w:sz w:val="18"/>
                <w:szCs w:val="18"/>
              </w:rPr>
              <w:t xml:space="preserve">NOTE: </w:t>
            </w:r>
            <w:r w:rsidRPr="00944757">
              <w:rPr>
                <w:rFonts w:eastAsia="Batang"/>
                <w:sz w:val="18"/>
                <w:szCs w:val="18"/>
              </w:rPr>
              <w:t>carrier</w:t>
            </w:r>
            <w:r w:rsidRPr="00944757">
              <w:rPr>
                <w:sz w:val="18"/>
                <w:szCs w:val="18"/>
              </w:rPr>
              <w:t xml:space="preserve"> phase differentials across multiple subcarriers within a carrier can be related to time of arrival</w:t>
            </w:r>
          </w:p>
          <w:p w14:paraId="03DFA082" w14:textId="77777777" w:rsidR="00944757" w:rsidRPr="00944757" w:rsidRDefault="00944757" w:rsidP="00944757">
            <w:pPr>
              <w:pStyle w:val="B1"/>
              <w:numPr>
                <w:ilvl w:val="0"/>
                <w:numId w:val="36"/>
              </w:numPr>
              <w:overflowPunct/>
              <w:autoSpaceDE/>
              <w:autoSpaceDN/>
              <w:adjustRightInd/>
              <w:spacing w:after="0"/>
              <w:textAlignment w:val="auto"/>
              <w:rPr>
                <w:rFonts w:eastAsia="Batang"/>
                <w:bCs/>
                <w:sz w:val="18"/>
                <w:szCs w:val="18"/>
              </w:rPr>
            </w:pPr>
            <w:r w:rsidRPr="00944757">
              <w:rPr>
                <w:sz w:val="18"/>
                <w:szCs w:val="18"/>
              </w:rPr>
              <w:t xml:space="preserve">Option 3: Support a UE/TRP to optionally report an estimated </w:t>
            </w:r>
            <w:r w:rsidRPr="00944757">
              <w:rPr>
                <w:rFonts w:eastAsia="Batang"/>
                <w:bCs/>
                <w:sz w:val="18"/>
                <w:szCs w:val="18"/>
              </w:rPr>
              <w:t>integer ambiguity and/or search range of the integer ambiguity to LMF</w:t>
            </w:r>
          </w:p>
          <w:p w14:paraId="0F19289A" w14:textId="768D272C" w:rsidR="00944757" w:rsidRDefault="00944757" w:rsidP="00944757">
            <w:pPr>
              <w:pStyle w:val="ListParagraph"/>
              <w:numPr>
                <w:ilvl w:val="0"/>
                <w:numId w:val="36"/>
              </w:numPr>
            </w:pPr>
            <w:r w:rsidRPr="00944757">
              <w:rPr>
                <w:sz w:val="18"/>
                <w:szCs w:val="18"/>
              </w:rPr>
              <w:t>Option 4: Support LMF to provide the expected integer ambiguity range at least for UE-based NR CPP in the positioning assistance data.</w:t>
            </w:r>
          </w:p>
        </w:tc>
      </w:tr>
    </w:tbl>
    <w:p w14:paraId="38DB3747" w14:textId="2755D261" w:rsidR="00440CB2" w:rsidRDefault="00944757" w:rsidP="00F1609C">
      <w:pPr>
        <w:pStyle w:val="00Text"/>
      </w:pPr>
      <w:r>
        <w:t xml:space="preserve">In our view, integer ambiguity is a critical key issue for carrier phase measurement and we shall support enhancement to resolve it. </w:t>
      </w:r>
      <w:r w:rsidR="0083365B">
        <w:t>U</w:t>
      </w:r>
      <w:r w:rsidR="00081F46">
        <w:t xml:space="preserve">sing carrier phase measurement of multiple carrier frequencies could resolve the issue of integer ambiguity. To reduce the computational complexity of finding the optimal integer values </w:t>
      </w:r>
      <w:r w:rsidR="00440CB2">
        <w:t xml:space="preserve">that minimize the cost function, we can combine a legacy positioning method with carrier phase measurement. The legacy positioning method can be first use to estimate the location of UEs, which can be used to determine the range of possible integer values of </w:t>
      </w:r>
      <w:r w:rsidR="00081F46">
        <w:t xml:space="preserv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and then an exhaustive search on the determined range of possible values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to find the optimal values that minimize the cost function.</w:t>
      </w:r>
    </w:p>
    <w:p w14:paraId="794E9634" w14:textId="48AB4966" w:rsidR="00386F3F" w:rsidRDefault="00386F3F" w:rsidP="00F1609C">
      <w:pPr>
        <w:pStyle w:val="00Text"/>
      </w:pPr>
      <w:r>
        <w:t>The method can be summarized as the following steps:</w:t>
      </w:r>
    </w:p>
    <w:p w14:paraId="6E2BB993" w14:textId="3FA4C8AE" w:rsidR="00386F3F" w:rsidRDefault="00386F3F" w:rsidP="00F1609C">
      <w:pPr>
        <w:pStyle w:val="00Text"/>
      </w:pPr>
      <w:r>
        <w:t xml:space="preserve">Step 1: the UE measure and reports positioning measurement for </w:t>
      </w:r>
      <w:r w:rsidR="00AB1D0D">
        <w:t>legacy timing-based or angle-based method, e.g., DL RSTD, or PRS RSRP or UE Rx-Tx time difference</w:t>
      </w:r>
      <w:r>
        <w:t>.</w:t>
      </w:r>
    </w:p>
    <w:p w14:paraId="16F52FDE" w14:textId="567D54C9" w:rsidR="00386F3F" w:rsidRDefault="00386F3F" w:rsidP="00F1609C">
      <w:pPr>
        <w:pStyle w:val="00Text"/>
      </w:pPr>
      <w:r>
        <w:lastRenderedPageBreak/>
        <w:t xml:space="preserve">Step 2: the UE measures the carrier phase on multiple REs of DL PRS resource.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UE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TRP, the carrier phase measurements have the following equations:</w:t>
      </w:r>
    </w:p>
    <w:p w14:paraId="212A8BD9" w14:textId="1B88DEA9"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7843BBBA" w14:textId="1B6B96F8"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5985BBBD" w14:textId="77777777" w:rsidR="00386F3F" w:rsidRDefault="00386F3F" w:rsidP="00386F3F">
      <w:pPr>
        <w:pStyle w:val="00Text"/>
        <w:jc w:val="center"/>
      </w:pPr>
      <w:r>
        <w:t>…</w:t>
      </w:r>
    </w:p>
    <w:p w14:paraId="7A803486" w14:textId="44A3466C"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4F905E4F" w14:textId="77777777" w:rsidR="00386F3F" w:rsidRDefault="00386F3F" w:rsidP="00F1609C">
      <w:pPr>
        <w:pStyle w:val="00Text"/>
      </w:pPr>
    </w:p>
    <w:p w14:paraId="23C83AA3" w14:textId="6FB1A7DB" w:rsidR="00081F46" w:rsidRDefault="00440CB2" w:rsidP="00F1609C">
      <w:pPr>
        <w:pStyle w:val="00Text"/>
      </w:pPr>
      <w:r>
        <w:t xml:space="preserve"> </w:t>
      </w:r>
      <w:r w:rsidR="00386F3F">
        <w:t xml:space="preserve">Step 3: the LMF can first estimate the UE location based on the </w:t>
      </w:r>
      <w:r w:rsidR="00AB1D0D">
        <w:t xml:space="preserve">legacy time-based or angle-based </w:t>
      </w:r>
      <w:r w:rsidR="00386F3F">
        <w:t xml:space="preserve">positioning </w:t>
      </w:r>
      <w:r w:rsidR="00AB1D0D">
        <w:t>method</w:t>
      </w:r>
      <w:r w:rsidR="00386F3F">
        <w:t xml:space="preserve">. </w:t>
      </w:r>
    </w:p>
    <w:p w14:paraId="782F56DC" w14:textId="317656EC" w:rsidR="00386F3F" w:rsidRDefault="00386F3F" w:rsidP="00F1609C">
      <w:pPr>
        <w:pStyle w:val="00Text"/>
      </w:pPr>
      <w:r>
        <w:t xml:space="preserve">Step 4: According to the UE location estimation in Step 3, the LMF can estimate the </w:t>
      </w:r>
      <w:r w:rsidR="00A212A1">
        <w:t xml:space="preserve">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rsidR="00A212A1">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rsidR="00A212A1">
        <w:t>.</w:t>
      </w:r>
    </w:p>
    <w:p w14:paraId="121CB7AC" w14:textId="718562C6" w:rsidR="00CB4B2F" w:rsidRDefault="00A212A1" w:rsidP="00CB4B2F">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789BCAA6" w14:textId="07E7B6A1" w:rsidR="00915C2A" w:rsidRPr="003C356A" w:rsidRDefault="00915C2A" w:rsidP="00CB4B2F">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1934EC21" w14:textId="03CE9191" w:rsidR="003C356A" w:rsidRDefault="003C356A" w:rsidP="00A166C4">
      <w:pPr>
        <w:pStyle w:val="00Text"/>
      </w:pPr>
    </w:p>
    <w:p w14:paraId="26B32AAA" w14:textId="2451D80D" w:rsidR="00A166C4" w:rsidRPr="00A166C4" w:rsidRDefault="00A166C4" w:rsidP="00A166C4">
      <w:pPr>
        <w:pStyle w:val="00Text"/>
      </w:pPr>
      <w:r>
        <w:t xml:space="preserve">Simulation was conducted to evaluate the performance of this method. Integer ambiguity = 3 is assumed in the simulation and the proposed method is used to find the optimal value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Carrier phase measurements of </w:t>
      </w:r>
      <w:r>
        <w:rPr>
          <w:rFonts w:hint="eastAsia"/>
        </w:rPr>
        <w:t>5</w:t>
      </w:r>
      <w:r>
        <w:t xml:space="preserve"> REs with frequency spacing = 25MHz are measured by the UE. The error in estimated distance between TRP and UE is used to evaluate the performance, which is illustrated in Figure 5. We can observe that the proposed method can resolve the issue of integer ambiguity. </w:t>
      </w:r>
    </w:p>
    <w:p w14:paraId="2EA258CE" w14:textId="36654D35" w:rsidR="0064247F" w:rsidRDefault="0064247F" w:rsidP="003C356A">
      <w:pPr>
        <w:pStyle w:val="000proposal"/>
      </w:pPr>
    </w:p>
    <w:p w14:paraId="674FC2BE" w14:textId="0EE8D50F" w:rsidR="00A166C4" w:rsidRDefault="00A166C4" w:rsidP="00A166C4">
      <w:pPr>
        <w:pStyle w:val="00Text"/>
      </w:pPr>
    </w:p>
    <w:p w14:paraId="15426370" w14:textId="2B3C8DCA" w:rsidR="00A166C4" w:rsidRDefault="00A166C4" w:rsidP="00A166C4">
      <w:pPr>
        <w:pStyle w:val="00Text"/>
        <w:jc w:val="center"/>
      </w:pPr>
      <w:r w:rsidRPr="00A166C4">
        <w:rPr>
          <w:noProof/>
        </w:rPr>
        <w:drawing>
          <wp:inline distT="0" distB="0" distL="0" distR="0" wp14:anchorId="571454A0" wp14:editId="00536DF5">
            <wp:extent cx="3250807" cy="2401556"/>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9829" cy="2408221"/>
                    </a:xfrm>
                    <a:prstGeom prst="rect">
                      <a:avLst/>
                    </a:prstGeom>
                  </pic:spPr>
                </pic:pic>
              </a:graphicData>
            </a:graphic>
          </wp:inline>
        </w:drawing>
      </w:r>
    </w:p>
    <w:p w14:paraId="7C35E976" w14:textId="75A315EF" w:rsidR="00A166C4" w:rsidRPr="00A166C4" w:rsidRDefault="00A166C4" w:rsidP="00A166C4">
      <w:pPr>
        <w:pStyle w:val="00Text"/>
        <w:jc w:val="center"/>
        <w:rPr>
          <w:b/>
          <w:bCs/>
        </w:rPr>
      </w:pPr>
      <w:r w:rsidRPr="00A166C4">
        <w:rPr>
          <w:b/>
          <w:bCs/>
        </w:rPr>
        <w:t xml:space="preserve">Figure </w:t>
      </w:r>
      <w:r w:rsidR="00713270">
        <w:rPr>
          <w:b/>
          <w:bCs/>
        </w:rPr>
        <w:t>1</w:t>
      </w:r>
      <w:r w:rsidRPr="00A166C4">
        <w:rPr>
          <w:b/>
          <w:bCs/>
        </w:rPr>
        <w:t xml:space="preserve">: Performance of </w:t>
      </w:r>
      <w:r w:rsidR="00713270">
        <w:rPr>
          <w:b/>
          <w:bCs/>
        </w:rPr>
        <w:t>minimizing</w:t>
      </w:r>
      <w:r w:rsidRPr="00A166C4">
        <w:rPr>
          <w:b/>
          <w:bCs/>
        </w:rPr>
        <w:t xml:space="preserve"> integer ambiguity</w:t>
      </w:r>
      <w:r w:rsidR="00713270">
        <w:rPr>
          <w:b/>
          <w:bCs/>
        </w:rPr>
        <w:t xml:space="preserve"> in carrier phase measurement</w:t>
      </w:r>
      <w:r w:rsidRPr="00A166C4">
        <w:rPr>
          <w:b/>
          <w:bCs/>
        </w:rPr>
        <w:t xml:space="preserve"> </w:t>
      </w:r>
    </w:p>
    <w:p w14:paraId="6D43D66C" w14:textId="6C5FD5A0" w:rsidR="00944757" w:rsidRDefault="00944757" w:rsidP="001A1D0F">
      <w:pPr>
        <w:pStyle w:val="00Text"/>
      </w:pPr>
      <w:r>
        <w:t>Particularly, regarding the options listed in previous agreement:</w:t>
      </w:r>
    </w:p>
    <w:p w14:paraId="090617E5" w14:textId="3D4F6B11" w:rsidR="00944757" w:rsidRDefault="00944757" w:rsidP="00944757">
      <w:pPr>
        <w:pStyle w:val="00Text"/>
        <w:numPr>
          <w:ilvl w:val="0"/>
          <w:numId w:val="37"/>
        </w:numPr>
      </w:pPr>
      <w:r>
        <w:lastRenderedPageBreak/>
        <w:t>Regarding Option 1: in our view, it shall be supported for resolving the integer ambiguity issue. As being analyzed above, the system can utilize the carrier phase measurement from multiple subcarriers of different frequency domain location to solve the integer ambiguity.</w:t>
      </w:r>
    </w:p>
    <w:p w14:paraId="439C0C0A" w14:textId="50605BF0" w:rsidR="00944757" w:rsidRDefault="00944757" w:rsidP="00944757">
      <w:pPr>
        <w:pStyle w:val="00Text"/>
        <w:numPr>
          <w:ilvl w:val="0"/>
          <w:numId w:val="37"/>
        </w:numPr>
      </w:pPr>
      <w:r>
        <w:t>Regarding Option 2: The carrier phase differential between different subcarriers can minimize the negative impact of phase variation caused the gNB transmission chain and UE reception chain. Utilizing multiple carrier phase differentials can also resolve the issue of integer ambiguity, as the option 1. Therefore, we also prefer to support Option 2.</w:t>
      </w:r>
    </w:p>
    <w:p w14:paraId="439B05B2" w14:textId="77777777" w:rsidR="008E2687" w:rsidRDefault="00944757" w:rsidP="00944757">
      <w:pPr>
        <w:pStyle w:val="00Text"/>
        <w:numPr>
          <w:ilvl w:val="0"/>
          <w:numId w:val="37"/>
        </w:numPr>
      </w:pPr>
      <w:r>
        <w:t>Regarding Option 3:</w:t>
      </w:r>
      <w:r w:rsidR="008E2687">
        <w:t>it is not feasible for a UE to estimate the range of integer ambiguity based on DL measurement. Furthermore, without Option 1 or Option 2, reporting one estimated range of integer ambiguity to the LMF seems not useful. On the other hand, if Option 1 or Option 2 are supported, supporting Option 3 is not necessary.</w:t>
      </w:r>
    </w:p>
    <w:p w14:paraId="03FBF965" w14:textId="397AC35D" w:rsidR="00944757" w:rsidRDefault="008E2687" w:rsidP="00944757">
      <w:pPr>
        <w:pStyle w:val="00Text"/>
        <w:numPr>
          <w:ilvl w:val="0"/>
          <w:numId w:val="37"/>
        </w:numPr>
      </w:pPr>
      <w:r>
        <w:t>Regarding Option 4: providing expected range of integer ambiguity to a UE can assist the UE to estimate location based on carrier phase measurement.</w:t>
      </w:r>
    </w:p>
    <w:p w14:paraId="402908B8" w14:textId="77777777" w:rsidR="008E2687" w:rsidRDefault="008E2687" w:rsidP="001A1D0F">
      <w:pPr>
        <w:pStyle w:val="00Text"/>
      </w:pPr>
      <w:r>
        <w:t>To summarize, in our view, Option 1, 2 and 4 are feasible for resolving the integer ambiguity issue. The functions provided by Option 1 and Option 2 have some overlapping and thus it is not desired to support both. Among these two, Option 1 is preferred by a little more than Option 2. The reason is the equivalent wavelength corresponding to the differential carrier phase in Option 2 would be large, and thus the estimate of positioning might have larger error.</w:t>
      </w:r>
    </w:p>
    <w:p w14:paraId="32C0E1C1" w14:textId="61C421DF" w:rsidR="008E2687" w:rsidRDefault="008E2687" w:rsidP="008E2687">
      <w:pPr>
        <w:pStyle w:val="000proposal"/>
      </w:pPr>
      <w:bookmarkStart w:id="1" w:name="_Hlk134733392"/>
      <w:r>
        <w:t xml:space="preserve">Proposal </w:t>
      </w:r>
      <w:r w:rsidR="00E31099">
        <w:t>1</w:t>
      </w:r>
      <w:r>
        <w:t>: For the issue of integer ambiguity, support Option 1 and Option 4.</w:t>
      </w:r>
    </w:p>
    <w:bookmarkEnd w:id="1"/>
    <w:p w14:paraId="7E06C246" w14:textId="28904F11" w:rsidR="00B264B1" w:rsidRDefault="00B264B1" w:rsidP="002C6C39">
      <w:pPr>
        <w:pStyle w:val="00Text"/>
      </w:pPr>
      <w:r>
        <w:rPr>
          <w:rFonts w:hint="eastAsia"/>
        </w:rPr>
        <w:t>The</w:t>
      </w:r>
      <w:r>
        <w:t xml:space="preserve"> definition of DL carrier phase measurement and carrier phase difference were dicussed:</w:t>
      </w:r>
    </w:p>
    <w:tbl>
      <w:tblPr>
        <w:tblStyle w:val="TableGrid"/>
        <w:tblW w:w="0" w:type="auto"/>
        <w:tblLook w:val="04A0" w:firstRow="1" w:lastRow="0" w:firstColumn="1" w:lastColumn="0" w:noHBand="0" w:noVBand="1"/>
      </w:tblPr>
      <w:tblGrid>
        <w:gridCol w:w="9062"/>
      </w:tblGrid>
      <w:tr w:rsidR="00B264B1" w14:paraId="551C077D" w14:textId="77777777" w:rsidTr="00B264B1">
        <w:tc>
          <w:tcPr>
            <w:tcW w:w="9062" w:type="dxa"/>
          </w:tcPr>
          <w:p w14:paraId="2F581709" w14:textId="77777777" w:rsidR="00B264B1" w:rsidRPr="004D6E93" w:rsidRDefault="00B264B1" w:rsidP="00B264B1">
            <w:pPr>
              <w:jc w:val="both"/>
              <w:rPr>
                <w:b/>
                <w:lang w:eastAsia="x-none"/>
              </w:rPr>
            </w:pPr>
            <w:r w:rsidRPr="004D6E93">
              <w:rPr>
                <w:b/>
                <w:highlight w:val="green"/>
                <w:lang w:eastAsia="x-none"/>
              </w:rPr>
              <w:t>Agreement</w:t>
            </w:r>
          </w:p>
          <w:p w14:paraId="617878D4" w14:textId="77777777" w:rsidR="00B264B1" w:rsidRPr="00D7148E" w:rsidRDefault="00B264B1" w:rsidP="00B264B1">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65C03E92" w14:textId="77777777" w:rsidR="00B264B1" w:rsidRDefault="00B264B1" w:rsidP="00B264B1">
            <w:pPr>
              <w:pStyle w:val="ListParagraph"/>
              <w:numPr>
                <w:ilvl w:val="0"/>
                <w:numId w:val="40"/>
              </w:numPr>
              <w:jc w:val="both"/>
              <w:rPr>
                <w:iCs/>
                <w:lang w:val="en-CA"/>
              </w:rPr>
            </w:pPr>
            <w:r w:rsidRPr="00D7148E">
              <w:rPr>
                <w:iCs/>
                <w:lang w:val="en-CA"/>
              </w:rPr>
              <w:t>FFS: the reference point of the RSCP</w:t>
            </w:r>
          </w:p>
          <w:p w14:paraId="1B2D53EA" w14:textId="77777777" w:rsidR="00B264B1" w:rsidRDefault="00B264B1" w:rsidP="00B264B1">
            <w:pPr>
              <w:pStyle w:val="ListParagraph"/>
              <w:numPr>
                <w:ilvl w:val="0"/>
                <w:numId w:val="40"/>
              </w:numPr>
              <w:jc w:val="both"/>
              <w:rPr>
                <w:iCs/>
                <w:lang w:val="en-CA"/>
              </w:rPr>
            </w:pPr>
            <w:r>
              <w:rPr>
                <w:rFonts w:hint="eastAsia"/>
                <w:iCs/>
                <w:lang w:val="en-CA"/>
              </w:rPr>
              <w:t>F</w:t>
            </w:r>
            <w:r>
              <w:rPr>
                <w:iCs/>
                <w:lang w:val="en-CA"/>
              </w:rPr>
              <w:t>FS: whether/how the measurement timing is defined</w:t>
            </w:r>
          </w:p>
          <w:p w14:paraId="34F8E890" w14:textId="77777777" w:rsidR="00B264B1" w:rsidRPr="00D7148E" w:rsidRDefault="00B264B1" w:rsidP="00B264B1">
            <w:pPr>
              <w:pStyle w:val="ListParagraph"/>
              <w:numPr>
                <w:ilvl w:val="0"/>
                <w:numId w:val="40"/>
              </w:numPr>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4BFEAAC3" w14:textId="77777777" w:rsidR="00B264B1" w:rsidRDefault="00B264B1" w:rsidP="00B264B1">
            <w:pPr>
              <w:pStyle w:val="ListParagraph"/>
              <w:numPr>
                <w:ilvl w:val="0"/>
                <w:numId w:val="40"/>
              </w:numPr>
              <w:jc w:val="both"/>
              <w:rPr>
                <w:iCs/>
                <w:lang w:val="en-CA"/>
              </w:rPr>
            </w:pPr>
            <w:r w:rsidRPr="00D7148E">
              <w:rPr>
                <w:iCs/>
                <w:lang w:val="en-CA"/>
              </w:rPr>
              <w:t>Note: Whether to capture the above definition into TS 38.215 depends on whether RAN1 decides to introduce DL carrier phase measurement for NR CPP</w:t>
            </w:r>
          </w:p>
          <w:p w14:paraId="03E9DB80" w14:textId="77777777" w:rsidR="00B264B1" w:rsidRPr="00D7148E" w:rsidRDefault="00B264B1" w:rsidP="00B264B1">
            <w:pPr>
              <w:pStyle w:val="ListParagraph"/>
              <w:ind w:left="0"/>
              <w:jc w:val="both"/>
              <w:rPr>
                <w:iCs/>
                <w:lang w:val="en-CA"/>
              </w:rPr>
            </w:pPr>
          </w:p>
          <w:p w14:paraId="3D967D1D" w14:textId="77777777" w:rsidR="00B264B1" w:rsidRPr="004D6E93" w:rsidRDefault="00B264B1" w:rsidP="00B264B1">
            <w:pPr>
              <w:jc w:val="both"/>
              <w:rPr>
                <w:b/>
                <w:lang w:eastAsia="x-none"/>
              </w:rPr>
            </w:pPr>
            <w:r w:rsidRPr="004D6E93">
              <w:rPr>
                <w:b/>
                <w:highlight w:val="green"/>
                <w:lang w:eastAsia="x-none"/>
              </w:rPr>
              <w:t>Agreement</w:t>
            </w:r>
          </w:p>
          <w:p w14:paraId="514AA38A" w14:textId="77777777" w:rsidR="00B264B1" w:rsidRPr="00E66CB2" w:rsidRDefault="00B264B1" w:rsidP="00B264B1">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3770D573" w14:textId="77777777" w:rsidR="00B264B1" w:rsidRDefault="00B264B1" w:rsidP="00B264B1">
            <w:pPr>
              <w:pStyle w:val="ListParagraph"/>
              <w:numPr>
                <w:ilvl w:val="0"/>
                <w:numId w:val="40"/>
              </w:numPr>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2F89D0CD" w14:textId="541F9373" w:rsidR="00B264B1" w:rsidRPr="00B264B1" w:rsidRDefault="00B264B1" w:rsidP="00B264B1">
            <w:pPr>
              <w:pStyle w:val="ListParagraph"/>
              <w:numPr>
                <w:ilvl w:val="0"/>
                <w:numId w:val="40"/>
              </w:numPr>
              <w:jc w:val="both"/>
              <w:rPr>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tc>
      </w:tr>
    </w:tbl>
    <w:p w14:paraId="433615C1" w14:textId="61B9AF31" w:rsidR="00B264B1" w:rsidRDefault="003C7FDB" w:rsidP="002C6C39">
      <w:pPr>
        <w:pStyle w:val="00Text"/>
      </w:pPr>
      <w:r>
        <w:t>The per path carrier phase difference shall be supported. In the positioning measurement reporting for DL-TDOA, the UE reports the RSRP and relative time-of-arrival of a few additional path. For each of those additional paths, the UE can also report per path carrier phase difference, which can be calculated with reference to the carrier phase of the first path.  In the reporting of UE Rx-Tx time difference for multi-RTT positioning, the UE also reports the RSRP and relative time-of-arrival of a few additional path. For each of those additional paths, the UE can report the per path carrier phase difference, which can also be calculated with reference to the carrier phase of the corresponding first path.</w:t>
      </w:r>
    </w:p>
    <w:p w14:paraId="54AA4138" w14:textId="4338957F" w:rsidR="00B264B1" w:rsidRDefault="00B264B1" w:rsidP="00B264B1">
      <w:pPr>
        <w:pStyle w:val="000proposal"/>
      </w:pPr>
      <w:bookmarkStart w:id="2" w:name="_Hlk131432764"/>
      <w:r>
        <w:t xml:space="preserve">Proposal </w:t>
      </w:r>
      <w:r w:rsidR="00F417D1">
        <w:t>2</w:t>
      </w:r>
      <w:r>
        <w:t xml:space="preserve">: Define per path RSCPD and the UE reports the per path RSCPD of each additional path with </w:t>
      </w:r>
      <w:r w:rsidR="003C7FDB">
        <w:t>reference</w:t>
      </w:r>
      <w:r>
        <w:t xml:space="preserve"> to </w:t>
      </w:r>
      <w:r w:rsidR="00334A21">
        <w:t>the first</w:t>
      </w:r>
      <w:r>
        <w:t xml:space="preserve"> path</w:t>
      </w:r>
      <w:r w:rsidR="00153B8C">
        <w:t xml:space="preserve"> in the additional path reporting of DL TDOA and multi-RTT.</w:t>
      </w:r>
    </w:p>
    <w:bookmarkEnd w:id="2"/>
    <w:p w14:paraId="5F88FCAE" w14:textId="05B1CA32" w:rsidR="00A85BC5" w:rsidRDefault="0010358A" w:rsidP="0010358A">
      <w:pPr>
        <w:pStyle w:val="00Text"/>
      </w:pPr>
      <w:r>
        <w:t>The UL carrier phase measurement also have the issue if integer ambiguity. The carrier phase measured in SRS for positioning can be</w:t>
      </w:r>
      <w:r w:rsidR="00A85BC5">
        <w:t>:</w:t>
      </w:r>
    </w:p>
    <w:p w14:paraId="333ED2D3" w14:textId="21EE20CC" w:rsidR="00A85BC5" w:rsidRPr="00B674A7" w:rsidRDefault="00A85BC5" w:rsidP="00A85BC5">
      <w:pPr>
        <w:pStyle w:val="00Text"/>
      </w:pPr>
      <m:oMathPara>
        <m:oMath>
          <m:r>
            <w:rPr>
              <w:rFonts w:ascii="Cambria Math" w:hAnsi="Cambria Math"/>
            </w:rPr>
            <m:t>ω=2π</m:t>
          </m:r>
          <m:f>
            <m:fPr>
              <m:ctrlPr>
                <w:rPr>
                  <w:rFonts w:ascii="Cambria Math" w:hAnsi="Cambria Math"/>
                  <w:i/>
                </w:rPr>
              </m:ctrlPr>
            </m:fPr>
            <m:num>
              <m:r>
                <w:rPr>
                  <w:rFonts w:ascii="Cambria Math" w:hAnsi="Cambria Math"/>
                </w:rPr>
                <m:t>d</m:t>
              </m:r>
            </m:num>
            <m:den>
              <m:r>
                <w:rPr>
                  <w:rFonts w:ascii="Cambria Math" w:hAnsi="Cambria Math"/>
                </w:rPr>
                <m:t>λ</m:t>
              </m:r>
            </m:den>
          </m:f>
          <m:r>
            <w:rPr>
              <w:rFonts w:ascii="Cambria Math" w:hAnsi="Cambria Math"/>
            </w:rPr>
            <m:t>-N×2π+δ</m:t>
          </m:r>
        </m:oMath>
      </m:oMathPara>
    </w:p>
    <w:p w14:paraId="0C2AC0D9" w14:textId="181D483E" w:rsidR="00A85BC5" w:rsidRDefault="00A85BC5" w:rsidP="00A85BC5">
      <w:pPr>
        <w:pStyle w:val="00Text"/>
      </w:pPr>
      <w:r>
        <w:lastRenderedPageBreak/>
        <w:t xml:space="preserve">where  </w:t>
      </w:r>
      <m:oMath>
        <m:r>
          <w:rPr>
            <w:rFonts w:ascii="Cambria Math" w:hAnsi="Cambria Math"/>
          </w:rPr>
          <m:t>N</m:t>
        </m:r>
      </m:oMath>
      <w:r>
        <w:t xml:space="preserve"> is ambiguity integer wavelength and  </w:t>
      </w:r>
      <m:oMath>
        <m:r>
          <w:rPr>
            <w:rFonts w:ascii="Cambria Math" w:hAnsi="Cambria Math"/>
          </w:rPr>
          <m:t>δ</m:t>
        </m:r>
      </m:oMath>
      <w:r>
        <w:t xml:space="preserve"> is the measurement error.  With that, the distance between TRP and UE can be estimated as: </w:t>
      </w:r>
    </w:p>
    <w:p w14:paraId="5F34F04A" w14:textId="4A345A3A" w:rsidR="00A85BC5" w:rsidRDefault="00A85BC5" w:rsidP="00A85BC5">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r>
                    <w:rPr>
                      <w:rFonts w:ascii="Cambria Math" w:hAnsi="Cambria Math"/>
                    </w:rPr>
                    <m:t>ω</m:t>
                  </m:r>
                </m:num>
                <m:den>
                  <m:r>
                    <w:rPr>
                      <w:rFonts w:ascii="Cambria Math" w:hAnsi="Cambria Math"/>
                    </w:rPr>
                    <m:t>2π</m:t>
                  </m:r>
                </m:den>
              </m:f>
              <m:r>
                <w:rPr>
                  <w:rFonts w:ascii="Cambria Math" w:hAnsi="Cambria Math"/>
                </w:rPr>
                <m:t>+N</m:t>
              </m:r>
            </m:e>
          </m:d>
          <m:r>
            <w:rPr>
              <w:rFonts w:ascii="Cambria Math" w:hAnsi="Cambria Math"/>
            </w:rPr>
            <m:t>×λ</m:t>
          </m:r>
        </m:oMath>
      </m:oMathPara>
    </w:p>
    <w:p w14:paraId="6795558F" w14:textId="10A6A553" w:rsidR="00E428AC" w:rsidRDefault="00E428AC" w:rsidP="002C6C39">
      <w:pPr>
        <w:pStyle w:val="00Text"/>
      </w:pPr>
      <w:r>
        <w:t xml:space="preserve">To resolve the issue, the TRP can measure and report the carrier phase measurement of multiple frequency points of SRS for positioning and the TRP can also measure and report the positioning measurement of legacy UL positioning methods, e.g., UL RTOA or UL-AoA measurement. The LMF can the use the legacy timing-based or angle-based method to obtain the coarse estimation of value </w:t>
      </w:r>
      <w:r w:rsidRPr="00E428AC">
        <w:rPr>
          <w:i/>
          <w:iCs/>
        </w:rPr>
        <w:t>N</w:t>
      </w:r>
      <w:r>
        <w:t xml:space="preserve"> and then </w:t>
      </w:r>
      <w:r w:rsidR="00B1642D">
        <w:t xml:space="preserve">find the optimal value of </w:t>
      </w:r>
      <w:r w:rsidR="00B1642D" w:rsidRPr="00B1642D">
        <w:rPr>
          <w:i/>
          <w:iCs/>
        </w:rPr>
        <w:t>N</w:t>
      </w:r>
      <w:r w:rsidR="00B1642D">
        <w:t xml:space="preserve"> through exhaustive searching on the estimated range of </w:t>
      </w:r>
      <w:r w:rsidR="00B1642D" w:rsidRPr="00B1642D">
        <w:rPr>
          <w:i/>
          <w:iCs/>
        </w:rPr>
        <w:t>N</w:t>
      </w:r>
      <w:r w:rsidR="00B1642D">
        <w:t>.</w:t>
      </w:r>
    </w:p>
    <w:p w14:paraId="266584D0" w14:textId="01332B16" w:rsidR="000C6A16" w:rsidRDefault="0049715B" w:rsidP="000C6A16">
      <w:pPr>
        <w:pStyle w:val="00Text"/>
      </w:pPr>
      <w:r>
        <w:t>With that,</w:t>
      </w:r>
      <w:r w:rsidR="000C6A16">
        <w:t xml:space="preserve"> the UL method can be summarized as the following steps:</w:t>
      </w:r>
    </w:p>
    <w:p w14:paraId="1FA4E759" w14:textId="28BC5CF3" w:rsidR="000C6A16" w:rsidRDefault="000C6A16" w:rsidP="000C6A16">
      <w:pPr>
        <w:pStyle w:val="00Text"/>
      </w:pPr>
      <w:r>
        <w:t xml:space="preserve">Step 1: the TRP measure and reports positioning measurement of legacy positioning method, UL RTOA, or UL AoA or </w:t>
      </w:r>
      <w:r>
        <w:rPr>
          <w:rFonts w:hint="eastAsia"/>
        </w:rPr>
        <w:t>g</w:t>
      </w:r>
      <w:r>
        <w:t>NB Rx-Tx time difference.</w:t>
      </w:r>
    </w:p>
    <w:p w14:paraId="144BF543" w14:textId="032D8028" w:rsidR="000C6A16" w:rsidRDefault="000C6A16" w:rsidP="000C6A16">
      <w:pPr>
        <w:pStyle w:val="00Text"/>
      </w:pPr>
      <w:r>
        <w:t xml:space="preserve">Step 2: the TRP measures the carrier phase on multiple REs of SRS resource for positioning.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TRP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UE, the carrier phase measurements have the following equations:</w:t>
      </w:r>
    </w:p>
    <w:p w14:paraId="410CBA1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204C11BF"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21519CDD" w14:textId="77777777" w:rsidR="000C6A16" w:rsidRDefault="000C6A16" w:rsidP="000C6A16">
      <w:pPr>
        <w:pStyle w:val="00Text"/>
        <w:jc w:val="center"/>
      </w:pPr>
      <w:r>
        <w:t>…</w:t>
      </w:r>
    </w:p>
    <w:p w14:paraId="52FB80E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158D2E15" w14:textId="77777777" w:rsidR="000C6A16" w:rsidRDefault="000C6A16" w:rsidP="000C6A16">
      <w:pPr>
        <w:pStyle w:val="00Text"/>
      </w:pPr>
    </w:p>
    <w:p w14:paraId="642DA163" w14:textId="00361F92" w:rsidR="000C6A16" w:rsidRDefault="000C6A16" w:rsidP="000C6A16">
      <w:pPr>
        <w:pStyle w:val="00Text"/>
      </w:pPr>
      <w:r>
        <w:t xml:space="preserve"> Step 3: the LMF can first estimate the UE location based on the legacy positioning method. </w:t>
      </w:r>
    </w:p>
    <w:p w14:paraId="459530ED" w14:textId="77777777" w:rsidR="000C6A16" w:rsidRDefault="000C6A16" w:rsidP="000C6A16">
      <w:pPr>
        <w:pStyle w:val="00Text"/>
      </w:pPr>
      <w:r>
        <w:t xml:space="preserve">Step 4: According to the UE location estimation in Step 3, the LMF can estimate the 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t>.</w:t>
      </w:r>
    </w:p>
    <w:p w14:paraId="0782C566" w14:textId="77777777" w:rsidR="000C6A16" w:rsidRDefault="000C6A16" w:rsidP="000C6A16">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3EDB909A" w14:textId="77777777" w:rsidR="000C6A16" w:rsidRPr="003C356A" w:rsidRDefault="000C6A16" w:rsidP="000C6A16">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45AD5A14" w14:textId="77777777" w:rsidR="000C6A16" w:rsidRDefault="000C6A16" w:rsidP="002C6C39">
      <w:pPr>
        <w:pStyle w:val="00Text"/>
      </w:pPr>
    </w:p>
    <w:p w14:paraId="50260E48" w14:textId="77777777" w:rsidR="00F417D1" w:rsidRDefault="00413A6C" w:rsidP="00413A6C">
      <w:pPr>
        <w:pStyle w:val="000proposal"/>
      </w:pPr>
      <w:bookmarkStart w:id="3" w:name="_Hlk134733403"/>
      <w:bookmarkStart w:id="4" w:name="_Hlk118404580"/>
      <w:r>
        <w:t xml:space="preserve">Proposal </w:t>
      </w:r>
      <w:r w:rsidR="00F417D1">
        <w:t>3</w:t>
      </w:r>
      <w:r>
        <w:t xml:space="preserve">: </w:t>
      </w:r>
      <w:r w:rsidR="009A3137">
        <w:t xml:space="preserve">The TRP reports the </w:t>
      </w:r>
      <w:r w:rsidR="007078B1">
        <w:t xml:space="preserve">UL carrier phase measurement </w:t>
      </w:r>
      <w:r w:rsidR="009A3137">
        <w:t xml:space="preserve">of </w:t>
      </w:r>
      <w:r w:rsidR="007078B1">
        <w:t xml:space="preserve">multiple different REs in SRS </w:t>
      </w:r>
      <w:r w:rsidR="00472866">
        <w:t xml:space="preserve">resource </w:t>
      </w:r>
      <w:r w:rsidR="007078B1">
        <w:t>for positioning.</w:t>
      </w:r>
    </w:p>
    <w:bookmarkEnd w:id="3"/>
    <w:p w14:paraId="765A209B" w14:textId="31388CCA" w:rsidR="00F417D1" w:rsidRDefault="00F417D1" w:rsidP="00F417D1">
      <w:pPr>
        <w:pStyle w:val="00Text"/>
      </w:pPr>
      <w:r>
        <w:t>For the definition of reference point of the UE/TRP carrier phase measurement, two Options were discussed for down-selection:</w:t>
      </w:r>
      <w:r w:rsidR="007078B1">
        <w:t xml:space="preserve"> </w:t>
      </w:r>
    </w:p>
    <w:tbl>
      <w:tblPr>
        <w:tblStyle w:val="TableGrid"/>
        <w:tblW w:w="0" w:type="auto"/>
        <w:tblLook w:val="04A0" w:firstRow="1" w:lastRow="0" w:firstColumn="1" w:lastColumn="0" w:noHBand="0" w:noVBand="1"/>
      </w:tblPr>
      <w:tblGrid>
        <w:gridCol w:w="9062"/>
      </w:tblGrid>
      <w:tr w:rsidR="00F417D1" w14:paraId="791D2606" w14:textId="77777777" w:rsidTr="00F417D1">
        <w:tc>
          <w:tcPr>
            <w:tcW w:w="9062" w:type="dxa"/>
          </w:tcPr>
          <w:p w14:paraId="72343703" w14:textId="77777777" w:rsidR="00F417D1" w:rsidRPr="00F417D1" w:rsidRDefault="00F417D1" w:rsidP="00F417D1">
            <w:pPr>
              <w:rPr>
                <w:rFonts w:ascii="Times" w:eastAsia="Batang" w:hAnsi="Times"/>
                <w:b/>
                <w:sz w:val="18"/>
                <w:szCs w:val="22"/>
                <w:lang w:val="en-GB" w:eastAsia="x-none"/>
              </w:rPr>
            </w:pPr>
            <w:r w:rsidRPr="00F417D1">
              <w:rPr>
                <w:rFonts w:ascii="Times" w:eastAsia="Batang" w:hAnsi="Times" w:hint="eastAsia"/>
                <w:b/>
                <w:sz w:val="18"/>
                <w:szCs w:val="22"/>
                <w:highlight w:val="green"/>
                <w:lang w:val="en-GB" w:eastAsia="x-none"/>
              </w:rPr>
              <w:t>Agreement</w:t>
            </w:r>
          </w:p>
          <w:p w14:paraId="582F5989" w14:textId="77777777" w:rsidR="00F417D1" w:rsidRPr="00F417D1" w:rsidRDefault="00F417D1" w:rsidP="00F417D1">
            <w:pPr>
              <w:rPr>
                <w:rFonts w:ascii="Times" w:eastAsia="Batang" w:hAnsi="Times"/>
                <w:iCs/>
                <w:sz w:val="18"/>
                <w:szCs w:val="22"/>
                <w:lang w:val="en-GB" w:eastAsia="ja-JP"/>
              </w:rPr>
            </w:pPr>
            <w:r w:rsidRPr="00F417D1">
              <w:rPr>
                <w:rFonts w:ascii="Times" w:eastAsia="Batang" w:hAnsi="Times"/>
                <w:iCs/>
                <w:sz w:val="18"/>
                <w:szCs w:val="22"/>
                <w:lang w:val="en-GB" w:eastAsia="ja-JP"/>
              </w:rPr>
              <w:t>Support one of the following options for the definition of the reference point of the UE/TRP carrier phase measurements (down-selection in RAN1#113).</w:t>
            </w:r>
          </w:p>
          <w:p w14:paraId="2B8AC8E5" w14:textId="77777777" w:rsidR="00F417D1" w:rsidRPr="00F417D1" w:rsidRDefault="00F417D1" w:rsidP="00F417D1">
            <w:pPr>
              <w:numPr>
                <w:ilvl w:val="0"/>
                <w:numId w:val="41"/>
              </w:numPr>
              <w:contextualSpacing/>
              <w:rPr>
                <w:rFonts w:ascii="Times" w:eastAsia="Batang" w:hAnsi="Times"/>
                <w:bCs/>
                <w:sz w:val="18"/>
                <w:szCs w:val="22"/>
                <w:lang w:val="en-GB" w:eastAsia="x-none"/>
              </w:rPr>
            </w:pPr>
            <w:r w:rsidRPr="00F417D1">
              <w:rPr>
                <w:rFonts w:ascii="Times" w:eastAsia="Batang" w:hAnsi="Times"/>
                <w:bCs/>
                <w:sz w:val="18"/>
                <w:szCs w:val="22"/>
                <w:lang w:val="en-GB" w:eastAsia="x-none"/>
              </w:rPr>
              <w:t xml:space="preserve">Option 1: </w:t>
            </w:r>
          </w:p>
          <w:p w14:paraId="0649B0CB" w14:textId="77777777" w:rsidR="00F417D1" w:rsidRPr="00F417D1" w:rsidRDefault="00F417D1" w:rsidP="00F417D1">
            <w:pPr>
              <w:numPr>
                <w:ilvl w:val="1"/>
                <w:numId w:val="41"/>
              </w:numPr>
              <w:contextualSpacing/>
              <w:rPr>
                <w:rFonts w:ascii="Times" w:eastAsia="Batang" w:hAnsi="Times"/>
                <w:bCs/>
                <w:sz w:val="18"/>
                <w:szCs w:val="22"/>
                <w:lang w:val="en-GB" w:eastAsia="x-none"/>
              </w:rPr>
            </w:pPr>
            <w:r w:rsidRPr="00F417D1">
              <w:rPr>
                <w:rFonts w:ascii="Times" w:eastAsia="Batang" w:hAnsi="Times"/>
                <w:bCs/>
                <w:sz w:val="18"/>
                <w:szCs w:val="22"/>
                <w:lang w:val="en-GB" w:eastAsia="x-none"/>
              </w:rPr>
              <w:t>The reference point of the UE carrier phase measurements is defined the same as the reference point of RSTD for frequency range 1 and frequency range 2.</w:t>
            </w:r>
          </w:p>
          <w:p w14:paraId="541006AE" w14:textId="77777777" w:rsidR="00F417D1" w:rsidRPr="00F417D1" w:rsidRDefault="00F417D1" w:rsidP="00F417D1">
            <w:pPr>
              <w:numPr>
                <w:ilvl w:val="1"/>
                <w:numId w:val="41"/>
              </w:numPr>
              <w:contextualSpacing/>
              <w:rPr>
                <w:rFonts w:ascii="Times" w:eastAsia="Batang" w:hAnsi="Times"/>
                <w:bCs/>
                <w:sz w:val="18"/>
                <w:szCs w:val="22"/>
                <w:lang w:val="en-GB" w:eastAsia="x-none"/>
              </w:rPr>
            </w:pPr>
            <w:r w:rsidRPr="00F417D1">
              <w:rPr>
                <w:rFonts w:ascii="Times" w:eastAsia="Batang" w:hAnsi="Times"/>
                <w:bCs/>
                <w:sz w:val="18"/>
                <w:szCs w:val="22"/>
                <w:lang w:val="en-GB" w:eastAsia="x-none"/>
              </w:rPr>
              <w:t>The reference point of the TRP carrier phase measurements is defined the same as the reference point of RTOA for frequency range 1 and frequency range 2.</w:t>
            </w:r>
          </w:p>
          <w:p w14:paraId="05DD1E20" w14:textId="77777777" w:rsidR="00F417D1" w:rsidRPr="00F417D1" w:rsidRDefault="00F417D1" w:rsidP="00F417D1">
            <w:pPr>
              <w:numPr>
                <w:ilvl w:val="1"/>
                <w:numId w:val="41"/>
              </w:numPr>
              <w:contextualSpacing/>
              <w:rPr>
                <w:rFonts w:ascii="Times" w:eastAsia="Batang" w:hAnsi="Times"/>
                <w:bCs/>
                <w:sz w:val="18"/>
                <w:szCs w:val="22"/>
                <w:lang w:val="en-GB" w:eastAsia="x-none"/>
              </w:rPr>
            </w:pPr>
            <w:r w:rsidRPr="00F417D1">
              <w:rPr>
                <w:rFonts w:ascii="Times" w:eastAsia="Batang" w:hAnsi="Times"/>
                <w:bCs/>
                <w:sz w:val="18"/>
                <w:szCs w:val="22"/>
                <w:lang w:val="en-GB" w:eastAsia="x-none"/>
              </w:rPr>
              <w:t>Note: It is up to UE/TRP’s implementation on how to map the carrier phase to the reference point for reporting.</w:t>
            </w:r>
          </w:p>
          <w:p w14:paraId="0ED96E18" w14:textId="77777777" w:rsidR="00F417D1" w:rsidRPr="00F417D1" w:rsidRDefault="00F417D1" w:rsidP="00F417D1">
            <w:pPr>
              <w:numPr>
                <w:ilvl w:val="0"/>
                <w:numId w:val="41"/>
              </w:numPr>
              <w:contextualSpacing/>
              <w:rPr>
                <w:rFonts w:ascii="Times" w:eastAsia="Batang" w:hAnsi="Times"/>
                <w:bCs/>
                <w:sz w:val="18"/>
                <w:szCs w:val="22"/>
                <w:lang w:val="en-GB" w:eastAsia="x-none"/>
              </w:rPr>
            </w:pPr>
            <w:r w:rsidRPr="00F417D1">
              <w:rPr>
                <w:rFonts w:ascii="Times" w:eastAsia="Batang" w:hAnsi="Times"/>
                <w:bCs/>
                <w:sz w:val="18"/>
                <w:szCs w:val="22"/>
                <w:lang w:val="en-GB" w:eastAsia="x-none"/>
              </w:rPr>
              <w:t xml:space="preserve">Option 2: </w:t>
            </w:r>
          </w:p>
          <w:p w14:paraId="46615899" w14:textId="77777777" w:rsidR="00F417D1" w:rsidRPr="00F417D1" w:rsidRDefault="00F417D1" w:rsidP="00F417D1">
            <w:pPr>
              <w:numPr>
                <w:ilvl w:val="1"/>
                <w:numId w:val="41"/>
              </w:numPr>
              <w:contextualSpacing/>
              <w:rPr>
                <w:rFonts w:ascii="Times" w:eastAsia="Batang" w:hAnsi="Times"/>
                <w:bCs/>
                <w:sz w:val="18"/>
                <w:szCs w:val="22"/>
                <w:lang w:val="en-GB" w:eastAsia="x-none"/>
              </w:rPr>
            </w:pPr>
            <w:r w:rsidRPr="00F417D1">
              <w:rPr>
                <w:rFonts w:ascii="Times" w:eastAsia="Batang" w:hAnsi="Times"/>
                <w:bCs/>
                <w:sz w:val="18"/>
                <w:szCs w:val="22"/>
                <w:lang w:val="en-GB" w:eastAsia="x-none"/>
              </w:rPr>
              <w:lastRenderedPageBreak/>
              <w:t>The reference point of the UE/TRP carrier phase measurements is defined as the antenna phase center of the UE/TRP Rx antenna for frequency range 1 and frequency range 2.</w:t>
            </w:r>
          </w:p>
          <w:p w14:paraId="1F90C32B" w14:textId="77777777" w:rsidR="00F417D1" w:rsidRPr="00F417D1" w:rsidRDefault="00F417D1" w:rsidP="00F417D1">
            <w:pPr>
              <w:numPr>
                <w:ilvl w:val="1"/>
                <w:numId w:val="41"/>
              </w:numPr>
              <w:contextualSpacing/>
              <w:rPr>
                <w:rFonts w:ascii="Times" w:eastAsia="Batang" w:hAnsi="Times"/>
                <w:bCs/>
                <w:sz w:val="18"/>
                <w:szCs w:val="22"/>
                <w:lang w:val="en-GB" w:eastAsia="x-none"/>
              </w:rPr>
            </w:pPr>
            <w:r w:rsidRPr="00F417D1">
              <w:rPr>
                <w:rFonts w:ascii="Times" w:eastAsia="Batang" w:hAnsi="Times"/>
                <w:bCs/>
                <w:sz w:val="18"/>
                <w:szCs w:val="22"/>
                <w:lang w:val="en-GB" w:eastAsia="x-none"/>
              </w:rPr>
              <w:t>UE/TRP should provide the antenna phase center offset (PCO), i.e., the relative position between the antenna phase center and the antenna connector to LMF</w:t>
            </w:r>
          </w:p>
          <w:p w14:paraId="2D1AD2FE" w14:textId="77BDA0B5" w:rsidR="00F417D1" w:rsidRPr="00F417D1" w:rsidRDefault="00F417D1" w:rsidP="00F417D1">
            <w:pPr>
              <w:numPr>
                <w:ilvl w:val="1"/>
                <w:numId w:val="41"/>
              </w:numPr>
              <w:contextualSpacing/>
              <w:rPr>
                <w:lang w:val="en-GB"/>
              </w:rPr>
            </w:pPr>
            <w:r w:rsidRPr="00F417D1">
              <w:rPr>
                <w:rFonts w:ascii="Times" w:eastAsia="Batang" w:hAnsi="Times"/>
                <w:bCs/>
                <w:sz w:val="18"/>
                <w:szCs w:val="22"/>
                <w:lang w:val="en-GB" w:eastAsia="x-none"/>
              </w:rPr>
              <w:t>FFS: the more details of the PCO reporting, e.g., in LCS or GCS frame</w:t>
            </w:r>
          </w:p>
        </w:tc>
      </w:tr>
    </w:tbl>
    <w:p w14:paraId="58790F72" w14:textId="0A070C64" w:rsidR="007078B1" w:rsidRDefault="00F417D1" w:rsidP="00F417D1">
      <w:pPr>
        <w:pStyle w:val="00Text"/>
      </w:pPr>
      <w:r>
        <w:lastRenderedPageBreak/>
        <w:t xml:space="preserve">In our view, Option 1 shall be supported.  </w:t>
      </w:r>
      <w:r w:rsidR="00660F9D">
        <w:t>One</w:t>
      </w:r>
      <w:r>
        <w:t xml:space="preserve"> reason is that the carrier phase measurement is reported together with RSTD measurement or UE Rx-Tx time difference measurement in DL measurement reporting and in UL positioning measurement reporting, carrier phase measurement is also reported along with existing </w:t>
      </w:r>
      <w:r w:rsidR="00F93A6E">
        <w:t xml:space="preserve">positioning measurement, therefore, the same reference point shall be applied to the carrier phase measurement to align the measurements. </w:t>
      </w:r>
    </w:p>
    <w:p w14:paraId="19A6B7D8" w14:textId="65F5707F" w:rsidR="00660F9D" w:rsidRDefault="00660F9D" w:rsidP="00660F9D">
      <w:pPr>
        <w:pStyle w:val="000proposal"/>
      </w:pPr>
      <w:bookmarkStart w:id="5" w:name="_Hlk134733408"/>
      <w:r>
        <w:t>Proposal 4: Support Option 1 for the definition of reference point of the UE/TRP carrier phase measurement.</w:t>
      </w:r>
    </w:p>
    <w:tbl>
      <w:tblPr>
        <w:tblStyle w:val="TableGrid"/>
        <w:tblW w:w="0" w:type="auto"/>
        <w:tblLook w:val="04A0" w:firstRow="1" w:lastRow="0" w:firstColumn="1" w:lastColumn="0" w:noHBand="0" w:noVBand="1"/>
      </w:tblPr>
      <w:tblGrid>
        <w:gridCol w:w="9062"/>
      </w:tblGrid>
      <w:tr w:rsidR="00660F9D" w14:paraId="3A01EF53" w14:textId="77777777" w:rsidTr="00660F9D">
        <w:tc>
          <w:tcPr>
            <w:tcW w:w="9062" w:type="dxa"/>
          </w:tcPr>
          <w:bookmarkEnd w:id="5"/>
          <w:p w14:paraId="73A463BD" w14:textId="77777777" w:rsidR="00660F9D" w:rsidRPr="00660F9D" w:rsidRDefault="00660F9D" w:rsidP="00660F9D">
            <w:pPr>
              <w:rPr>
                <w:rFonts w:eastAsia="Batang"/>
                <w:b/>
                <w:sz w:val="18"/>
                <w:szCs w:val="22"/>
                <w:highlight w:val="green"/>
                <w:lang w:val="en-GB" w:eastAsia="x-none"/>
              </w:rPr>
            </w:pPr>
            <w:r w:rsidRPr="00660F9D">
              <w:rPr>
                <w:rFonts w:eastAsia="Batang"/>
                <w:b/>
                <w:sz w:val="18"/>
                <w:szCs w:val="22"/>
                <w:highlight w:val="green"/>
                <w:lang w:val="en-GB" w:eastAsia="x-none"/>
              </w:rPr>
              <w:t>Agreement</w:t>
            </w:r>
          </w:p>
          <w:p w14:paraId="04933E67" w14:textId="77777777" w:rsidR="00660F9D" w:rsidRPr="00660F9D" w:rsidRDefault="00660F9D" w:rsidP="00660F9D">
            <w:pPr>
              <w:rPr>
                <w:rFonts w:eastAsia="Batang"/>
                <w:i/>
                <w:iCs/>
                <w:sz w:val="18"/>
                <w:szCs w:val="18"/>
                <w:lang w:val="en-GB"/>
              </w:rPr>
            </w:pPr>
            <w:r w:rsidRPr="00660F9D">
              <w:rPr>
                <w:rFonts w:eastAsia="Batang"/>
                <w:iCs/>
                <w:sz w:val="18"/>
                <w:szCs w:val="18"/>
                <w:lang w:val="en-GB" w:eastAsia="ja-JP"/>
              </w:rPr>
              <w:t xml:space="preserve">Adopt one of the following options for a timestamp associated with a </w:t>
            </w:r>
            <w:r w:rsidRPr="00660F9D">
              <w:rPr>
                <w:rFonts w:eastAsia="Batang"/>
                <w:iCs/>
                <w:sz w:val="18"/>
                <w:szCs w:val="18"/>
                <w:lang w:val="en-GB"/>
              </w:rPr>
              <w:t xml:space="preserve">reported </w:t>
            </w:r>
            <w:r w:rsidRPr="00660F9D">
              <w:rPr>
                <w:rFonts w:eastAsia="Batang"/>
                <w:iCs/>
                <w:sz w:val="18"/>
                <w:szCs w:val="18"/>
                <w:lang w:val="en-GB" w:eastAsia="ja-JP"/>
              </w:rPr>
              <w:t>RSCP/RSCPD measurement (make the decision in RAN1#113):</w:t>
            </w:r>
            <w:r w:rsidRPr="00660F9D">
              <w:rPr>
                <w:rFonts w:eastAsia="Batang"/>
                <w:i/>
                <w:iCs/>
                <w:sz w:val="18"/>
                <w:szCs w:val="18"/>
                <w:lang w:val="en-GB"/>
              </w:rPr>
              <w:t xml:space="preserve"> </w:t>
            </w:r>
          </w:p>
          <w:p w14:paraId="1FCDA8E5" w14:textId="77777777" w:rsidR="00660F9D" w:rsidRPr="00660F9D" w:rsidRDefault="00660F9D" w:rsidP="00660F9D">
            <w:pPr>
              <w:numPr>
                <w:ilvl w:val="0"/>
                <w:numId w:val="42"/>
              </w:numPr>
              <w:contextualSpacing/>
              <w:rPr>
                <w:rFonts w:ascii="Times" w:eastAsia="Batang" w:hAnsi="Times"/>
                <w:iCs/>
                <w:sz w:val="18"/>
                <w:szCs w:val="22"/>
                <w:lang w:val="en-GB" w:eastAsia="ja-JP"/>
              </w:rPr>
            </w:pPr>
            <w:r w:rsidRPr="00660F9D">
              <w:rPr>
                <w:rFonts w:ascii="Times" w:eastAsia="Batang" w:hAnsi="Times"/>
                <w:sz w:val="18"/>
                <w:szCs w:val="22"/>
                <w:lang w:val="en-GB" w:eastAsia="x-none"/>
              </w:rPr>
              <w:t>Option 1:</w:t>
            </w:r>
          </w:p>
          <w:p w14:paraId="2FD52ADD"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 xml:space="preserve">NR-TimeStamp, currently defined in TS 37.355, is reused as the timestamp with the granularity of a slot. </w:t>
            </w:r>
          </w:p>
          <w:p w14:paraId="1FDA39AD"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FFS: Whether to clarify in the specification the reported RSCP/RSCPD value presents the RSCP/RSCPD of a specific OFDM symbol within the slot identified by the NR-TimeStamp.</w:t>
            </w:r>
          </w:p>
          <w:p w14:paraId="11E37013" w14:textId="77777777" w:rsidR="00660F9D" w:rsidRPr="00660F9D" w:rsidRDefault="00660F9D" w:rsidP="00660F9D">
            <w:pPr>
              <w:numPr>
                <w:ilvl w:val="0"/>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Option 2:</w:t>
            </w:r>
          </w:p>
          <w:p w14:paraId="22DAABEA" w14:textId="2AD077DB" w:rsidR="00660F9D" w:rsidRPr="00660F9D" w:rsidRDefault="00660F9D" w:rsidP="00660F9D">
            <w:pPr>
              <w:numPr>
                <w:ilvl w:val="1"/>
                <w:numId w:val="42"/>
              </w:numPr>
              <w:contextualSpacing/>
              <w:rPr>
                <w:lang w:val="en-GB"/>
              </w:rPr>
            </w:pPr>
            <w:r w:rsidRPr="00660F9D">
              <w:rPr>
                <w:rFonts w:ascii="Times" w:eastAsia="Batang" w:hAnsi="Times"/>
                <w:sz w:val="18"/>
                <w:szCs w:val="22"/>
                <w:lang w:val="en-GB" w:eastAsia="x-none"/>
              </w:rPr>
              <w:t>NR-TimeStamp, currently defined in TS 37.355, should be enhanced to</w:t>
            </w:r>
            <w:r w:rsidRPr="00660F9D" w:rsidDel="001B69A2">
              <w:rPr>
                <w:rFonts w:ascii="Times" w:eastAsia="Batang" w:hAnsi="Times"/>
                <w:sz w:val="18"/>
                <w:szCs w:val="22"/>
                <w:lang w:val="en-GB" w:eastAsia="x-none"/>
              </w:rPr>
              <w:t xml:space="preserve"> </w:t>
            </w:r>
            <w:r w:rsidRPr="00660F9D">
              <w:rPr>
                <w:rFonts w:ascii="Times" w:eastAsia="Batang" w:hAnsi="Times"/>
                <w:sz w:val="18"/>
                <w:szCs w:val="22"/>
                <w:lang w:val="en-GB" w:eastAsia="x-none"/>
              </w:rPr>
              <w:t>include the OFDM symbol index in a slot, as the timestamp for RSCP/RSCPD measurements.</w:t>
            </w:r>
          </w:p>
        </w:tc>
      </w:tr>
    </w:tbl>
    <w:p w14:paraId="03C587A9" w14:textId="7E2891D3" w:rsidR="00660F9D" w:rsidRDefault="00F37EBF" w:rsidP="00F417D1">
      <w:pPr>
        <w:pStyle w:val="00Text"/>
      </w:pPr>
      <w:r>
        <w:t>Regarding the timestamp for a carrier phase measurement, there is no clear motivation to change the definition of timestamp for RSCP or RSCPD measurement. The NR-TimeStamp defined in current 37.355 defines the timestamp with a granularity of a slot. That is sufficient for carrier phase measurement. A correct carrier phase measurement would not depend on the symbol location within one slot. Thus, the proposal in Option 2 to introduce additional OFDM symbol index seems not necessary.</w:t>
      </w:r>
    </w:p>
    <w:p w14:paraId="5BB45F52" w14:textId="45D287D4" w:rsidR="00660F9D" w:rsidRDefault="00660F9D" w:rsidP="00F37EBF">
      <w:pPr>
        <w:pStyle w:val="000proposal"/>
      </w:pPr>
      <w:bookmarkStart w:id="6" w:name="_Hlk134733412"/>
      <w:r>
        <w:t>Proposal 5:</w:t>
      </w:r>
      <w:r w:rsidR="00F37EBF">
        <w:t xml:space="preserve"> Support Option 1 for the timestamp associated with a reported RSCP/RSCPD measurement.</w:t>
      </w:r>
    </w:p>
    <w:tbl>
      <w:tblPr>
        <w:tblStyle w:val="TableGrid"/>
        <w:tblW w:w="0" w:type="auto"/>
        <w:tblLook w:val="04A0" w:firstRow="1" w:lastRow="0" w:firstColumn="1" w:lastColumn="0" w:noHBand="0" w:noVBand="1"/>
      </w:tblPr>
      <w:tblGrid>
        <w:gridCol w:w="9062"/>
      </w:tblGrid>
      <w:tr w:rsidR="00660F9D" w14:paraId="61C454CB" w14:textId="77777777" w:rsidTr="00660F9D">
        <w:tc>
          <w:tcPr>
            <w:tcW w:w="9062" w:type="dxa"/>
          </w:tcPr>
          <w:p w14:paraId="101F93E3" w14:textId="77777777" w:rsidR="00660F9D" w:rsidRPr="00660F9D" w:rsidRDefault="00660F9D" w:rsidP="00660F9D">
            <w:pPr>
              <w:rPr>
                <w:rFonts w:ascii="Times" w:eastAsia="Batang" w:hAnsi="Times"/>
                <w:b/>
                <w:sz w:val="18"/>
                <w:szCs w:val="22"/>
                <w:lang w:val="en-GB" w:eastAsia="x-none"/>
              </w:rPr>
            </w:pPr>
            <w:bookmarkStart w:id="7" w:name="FP2"/>
            <w:bookmarkEnd w:id="6"/>
            <w:r w:rsidRPr="00660F9D">
              <w:rPr>
                <w:rFonts w:ascii="Times" w:eastAsia="Batang" w:hAnsi="Times"/>
                <w:b/>
                <w:sz w:val="18"/>
                <w:szCs w:val="22"/>
                <w:highlight w:val="green"/>
                <w:lang w:val="en-GB" w:eastAsia="x-none"/>
              </w:rPr>
              <w:t>Agreement</w:t>
            </w:r>
          </w:p>
          <w:bookmarkEnd w:id="7"/>
          <w:p w14:paraId="26793472" w14:textId="77777777" w:rsidR="00660F9D" w:rsidRPr="00660F9D" w:rsidRDefault="00660F9D" w:rsidP="00660F9D">
            <w:pPr>
              <w:rPr>
                <w:rFonts w:ascii="Times" w:eastAsia="宋体" w:hAnsi="Times"/>
                <w:iCs/>
                <w:sz w:val="18"/>
                <w:szCs w:val="22"/>
                <w:lang w:val="en-GB"/>
              </w:rPr>
            </w:pPr>
            <w:r w:rsidRPr="00660F9D">
              <w:rPr>
                <w:rFonts w:ascii="Times" w:eastAsia="Batang" w:hAnsi="Times"/>
                <w:iCs/>
                <w:sz w:val="18"/>
                <w:szCs w:val="22"/>
                <w:lang w:val="en-GB"/>
              </w:rPr>
              <w:t>To address the impact of the phase delays on Tx/Rx RF chains, support one or more of the following options (down-selection in RAN1#113):</w:t>
            </w:r>
          </w:p>
          <w:p w14:paraId="12DDD01C" w14:textId="77777777" w:rsidR="00660F9D" w:rsidRPr="00660F9D" w:rsidRDefault="00660F9D" w:rsidP="00660F9D">
            <w:pPr>
              <w:numPr>
                <w:ilvl w:val="0"/>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Option 1a: introduce the definition of UE/TRP Tx/Rx phase error groups (PEGs) for the Tx/Rx of DL PRS/UL SRS signals</w:t>
            </w:r>
            <w:r w:rsidRPr="00660F9D">
              <w:rPr>
                <w:rFonts w:ascii="Times" w:eastAsia="Batang" w:hAnsi="Times"/>
                <w:iCs/>
                <w:sz w:val="18"/>
                <w:szCs w:val="22"/>
                <w:lang w:val="en-GB" w:eastAsia="x-none"/>
              </w:rPr>
              <w:t xml:space="preserve"> </w:t>
            </w:r>
          </w:p>
          <w:p w14:paraId="62857BB7"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Rel-17 definitions of UE/TRP Tx/Rx TEGs can be used as the starting point for defining UE/TRP Tx/Rx PEGs.</w:t>
            </w:r>
          </w:p>
          <w:p w14:paraId="35E80881"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FFS: the details of \the UE/TRP Tx/Rx PEGs</w:t>
            </w:r>
          </w:p>
          <w:p w14:paraId="219AFB5B" w14:textId="77777777" w:rsidR="00660F9D" w:rsidRPr="00660F9D" w:rsidRDefault="00660F9D" w:rsidP="00660F9D">
            <w:pPr>
              <w:numPr>
                <w:ilvl w:val="0"/>
                <w:numId w:val="42"/>
              </w:numPr>
              <w:contextualSpacing/>
              <w:rPr>
                <w:rFonts w:ascii="Times" w:eastAsia="Batang" w:hAnsi="Times"/>
                <w:sz w:val="18"/>
                <w:szCs w:val="22"/>
                <w:lang w:val="en-GB" w:eastAsia="x-none"/>
              </w:rPr>
            </w:pPr>
            <w:r w:rsidRPr="00660F9D">
              <w:rPr>
                <w:rFonts w:ascii="Times" w:eastAsia="Batang" w:hAnsi="Times"/>
                <w:iCs/>
                <w:sz w:val="18"/>
                <w:szCs w:val="22"/>
                <w:lang w:val="en-GB" w:eastAsia="x-none"/>
              </w:rPr>
              <w:t>Option 1b: Introduce Tx/Rx RF antenna IDs or Tx/Rx RF chain IDs to identify the individual Tx/Rx RF chains for transmitting/receiving the DL PRS/UL SRS signals.</w:t>
            </w:r>
            <w:r w:rsidRPr="00660F9D">
              <w:rPr>
                <w:rFonts w:ascii="Times" w:eastAsia="Batang" w:hAnsi="Times"/>
                <w:sz w:val="18"/>
                <w:szCs w:val="22"/>
                <w:lang w:val="en-GB" w:eastAsia="x-none"/>
              </w:rPr>
              <w:t xml:space="preserve"> </w:t>
            </w:r>
          </w:p>
          <w:p w14:paraId="51A99844" w14:textId="77777777" w:rsidR="00660F9D" w:rsidRPr="00660F9D" w:rsidRDefault="00660F9D" w:rsidP="00660F9D">
            <w:pPr>
              <w:numPr>
                <w:ilvl w:val="1"/>
                <w:numId w:val="42"/>
              </w:numPr>
              <w:contextualSpacing/>
              <w:rPr>
                <w:rFonts w:ascii="Times" w:eastAsia="Batang" w:hAnsi="Times"/>
                <w:iCs/>
                <w:sz w:val="18"/>
                <w:szCs w:val="22"/>
                <w:lang w:val="en-GB" w:eastAsia="x-none"/>
              </w:rPr>
            </w:pPr>
            <w:r w:rsidRPr="00660F9D">
              <w:rPr>
                <w:rFonts w:ascii="Times" w:eastAsia="Batang" w:hAnsi="Times"/>
                <w:iCs/>
                <w:sz w:val="18"/>
                <w:szCs w:val="22"/>
                <w:lang w:val="en-GB" w:eastAsia="x-none"/>
              </w:rPr>
              <w:t>FFS: the details of the Tx/Rx RF antenna IDs or Tx/Rx RF chain IDs</w:t>
            </w:r>
          </w:p>
          <w:p w14:paraId="72434A1B" w14:textId="77777777" w:rsidR="00660F9D" w:rsidRPr="00660F9D" w:rsidRDefault="00660F9D" w:rsidP="00660F9D">
            <w:pPr>
              <w:numPr>
                <w:ilvl w:val="1"/>
                <w:numId w:val="42"/>
              </w:numPr>
              <w:contextualSpacing/>
              <w:rPr>
                <w:rFonts w:ascii="Times" w:eastAsia="Batang" w:hAnsi="Times"/>
                <w:sz w:val="18"/>
                <w:szCs w:val="22"/>
                <w:lang w:val="en-GB" w:eastAsia="x-none"/>
              </w:rPr>
            </w:pPr>
            <w:r w:rsidRPr="00660F9D">
              <w:rPr>
                <w:rFonts w:ascii="Times" w:eastAsia="Batang" w:hAnsi="Times"/>
                <w:sz w:val="18"/>
                <w:szCs w:val="22"/>
                <w:lang w:val="en-GB" w:eastAsia="x-none"/>
              </w:rPr>
              <w:t>Note: Device transmitting PRS or positioning SRS provides Tx antenna ID or Tx Chain ID. Device receiving PRS or positioning SRS provides Rx antenna ID or Rx Chain ID</w:t>
            </w:r>
            <w:r w:rsidRPr="00660F9D">
              <w:rPr>
                <w:rFonts w:ascii="Times" w:eastAsia="Batang" w:hAnsi="Times"/>
                <w:iCs/>
                <w:sz w:val="18"/>
                <w:szCs w:val="22"/>
                <w:lang w:val="en-GB" w:eastAsia="x-none"/>
              </w:rPr>
              <w:t>.</w:t>
            </w:r>
          </w:p>
          <w:p w14:paraId="1A7EF31C" w14:textId="77777777" w:rsidR="00660F9D" w:rsidRPr="00660F9D" w:rsidRDefault="00660F9D" w:rsidP="00660F9D">
            <w:pPr>
              <w:numPr>
                <w:ilvl w:val="0"/>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Option 1c: introduce the report of ARP ID for the Rx/Tx of DL PRS/UL SRS signals.</w:t>
            </w:r>
            <w:r w:rsidRPr="00660F9D">
              <w:rPr>
                <w:rFonts w:ascii="Times" w:eastAsia="Batang" w:hAnsi="Times"/>
                <w:iCs/>
                <w:sz w:val="18"/>
                <w:szCs w:val="22"/>
                <w:lang w:val="en-GB" w:eastAsia="x-none"/>
              </w:rPr>
              <w:t xml:space="preserve"> </w:t>
            </w:r>
          </w:p>
          <w:p w14:paraId="1341320C" w14:textId="77777777" w:rsidR="00660F9D" w:rsidRPr="00660F9D" w:rsidRDefault="00660F9D" w:rsidP="00660F9D">
            <w:pPr>
              <w:numPr>
                <w:ilvl w:val="1"/>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The transmission/reception associated with the same ARP ID is assumed from the same ARP.</w:t>
            </w:r>
          </w:p>
          <w:p w14:paraId="4729A4AA" w14:textId="77777777" w:rsidR="00660F9D" w:rsidRPr="00660F9D" w:rsidRDefault="00660F9D" w:rsidP="00660F9D">
            <w:pPr>
              <w:numPr>
                <w:ilvl w:val="1"/>
                <w:numId w:val="42"/>
              </w:numPr>
              <w:contextualSpacing/>
              <w:rPr>
                <w:rFonts w:ascii="Times" w:eastAsia="Batang" w:hAnsi="Times"/>
                <w:iCs/>
                <w:sz w:val="18"/>
                <w:szCs w:val="22"/>
                <w:lang w:val="en-GB" w:eastAsia="x-none"/>
              </w:rPr>
            </w:pPr>
            <w:r w:rsidRPr="00660F9D">
              <w:rPr>
                <w:rFonts w:ascii="Times" w:eastAsia="Batang" w:hAnsi="Times"/>
                <w:sz w:val="18"/>
                <w:szCs w:val="22"/>
                <w:lang w:val="en-GB" w:eastAsia="x-none"/>
              </w:rPr>
              <w:t>FFS: the maximum number of ARP IDs.</w:t>
            </w:r>
          </w:p>
          <w:p w14:paraId="239EF157" w14:textId="77777777" w:rsidR="00660F9D" w:rsidRPr="00660F9D" w:rsidRDefault="00660F9D" w:rsidP="00660F9D">
            <w:pPr>
              <w:numPr>
                <w:ilvl w:val="0"/>
                <w:numId w:val="42"/>
              </w:numPr>
              <w:contextualSpacing/>
              <w:rPr>
                <w:rFonts w:ascii="Times" w:eastAsia="Batang" w:hAnsi="Times"/>
                <w:iCs/>
                <w:sz w:val="18"/>
                <w:szCs w:val="22"/>
                <w:lang w:val="en-GB" w:eastAsia="x-none"/>
              </w:rPr>
            </w:pPr>
            <w:r w:rsidRPr="00660F9D">
              <w:rPr>
                <w:rFonts w:ascii="Times" w:eastAsia="Batang" w:hAnsi="Times"/>
                <w:iCs/>
                <w:sz w:val="18"/>
                <w:szCs w:val="22"/>
                <w:lang w:val="en-GB" w:eastAsia="x-none"/>
              </w:rPr>
              <w:t>Option 2: reuse or enhance the existing Rel-17 definitions of UE/TRP Tx/Rx TEGs with smaller margin value.</w:t>
            </w:r>
          </w:p>
          <w:p w14:paraId="3EBC8843" w14:textId="1229B01F" w:rsidR="00660F9D" w:rsidRPr="00660F9D" w:rsidRDefault="00660F9D" w:rsidP="00660F9D">
            <w:pPr>
              <w:numPr>
                <w:ilvl w:val="0"/>
                <w:numId w:val="42"/>
              </w:numPr>
              <w:contextualSpacing/>
              <w:rPr>
                <w:lang w:val="en-GB"/>
              </w:rPr>
            </w:pPr>
            <w:r w:rsidRPr="00660F9D">
              <w:rPr>
                <w:rFonts w:ascii="Times" w:eastAsia="Batang" w:hAnsi="Times"/>
                <w:sz w:val="18"/>
                <w:szCs w:val="22"/>
                <w:lang w:val="en-GB"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660F9D">
              <w:rPr>
                <w:rFonts w:ascii="Times" w:eastAsia="Batang" w:hAnsi="Times"/>
                <w:iCs/>
                <w:sz w:val="18"/>
                <w:szCs w:val="22"/>
                <w:lang w:val="en-GB" w:eastAsia="x-none"/>
              </w:rPr>
              <w:t>reuse or enhance the existing Rel-17 definitions of UE/TRP Tx/Rx TEGs with smaller margin value,</w:t>
            </w:r>
            <w:r w:rsidRPr="00660F9D">
              <w:rPr>
                <w:rFonts w:ascii="Times" w:eastAsia="Batang" w:hAnsi="Times"/>
                <w:sz w:val="18"/>
                <w:szCs w:val="22"/>
                <w:lang w:val="en-GB" w:eastAsia="x-none"/>
              </w:rPr>
              <w:t xml:space="preserve"> and provide the definitions if RAN4 decides it is needed.</w:t>
            </w:r>
          </w:p>
        </w:tc>
      </w:tr>
    </w:tbl>
    <w:p w14:paraId="1E1FEC5C" w14:textId="193EA27A" w:rsidR="00660F9D" w:rsidRDefault="0080664F" w:rsidP="00F417D1">
      <w:pPr>
        <w:pStyle w:val="00Text"/>
      </w:pPr>
      <w:r>
        <w:t xml:space="preserve">On the impact of phase delays on RF chain, the Option 1a does not work since it is not feasible for the UE or TRP to group RF chains into a so-called phase error group based on the range of phase error. Option 1b would require the UE or TRP to expose the particular hardware implementation. The hardware antenna ID or RF chain shall not be included in the specification. We also see Option 1c has some issues. The ARP is mainly for the geographical coordination of the </w:t>
      </w:r>
      <w:r>
        <w:rPr>
          <w:rFonts w:hint="eastAsia"/>
        </w:rPr>
        <w:t>antenna</w:t>
      </w:r>
      <w:r>
        <w:t xml:space="preserve"> </w:t>
      </w:r>
      <w:r>
        <w:rPr>
          <w:rFonts w:hint="eastAsia"/>
        </w:rPr>
        <w:t>reference</w:t>
      </w:r>
      <w:r>
        <w:t xml:space="preserve"> </w:t>
      </w:r>
      <w:r>
        <w:rPr>
          <w:rFonts w:hint="eastAsia"/>
        </w:rPr>
        <w:t>p</w:t>
      </w:r>
      <w:r>
        <w:t xml:space="preserve">oint. Same ARP means same physical location. </w:t>
      </w:r>
      <w:r>
        <w:rPr>
          <w:rFonts w:hint="eastAsia"/>
        </w:rPr>
        <w:t>Furthermore</w:t>
      </w:r>
      <w:r>
        <w:t xml:space="preserve">, there is no ARP for UE and the mobility and rotation of UE would result in that it is not feasible to define ARP for a UE. </w:t>
      </w:r>
    </w:p>
    <w:p w14:paraId="7CA98273" w14:textId="3E86277D" w:rsidR="0080664F" w:rsidRDefault="0080664F" w:rsidP="00F417D1">
      <w:pPr>
        <w:pStyle w:val="00Text"/>
      </w:pPr>
      <w:r>
        <w:t xml:space="preserve">Regarding the Option 2: using a smaller margin value on the existing UE/TRP Tx/Rx TEGs seems to have small impact on specification. However, </w:t>
      </w:r>
      <w:r w:rsidR="00831486">
        <w:t xml:space="preserve">it is not clear what margin value shall be used to address the phase delays </w:t>
      </w:r>
      <w:r w:rsidR="00831486">
        <w:lastRenderedPageBreak/>
        <w:t>because the initial motivation of TEGs is for time delay, not phase delays. That can be studied by RAN4. In summary, the issue of phase delays shall be first discussed in RAN4.</w:t>
      </w:r>
    </w:p>
    <w:p w14:paraId="357E810F" w14:textId="5D4D9230" w:rsidR="00660F9D" w:rsidRDefault="00660F9D" w:rsidP="00F37EBF">
      <w:pPr>
        <w:pStyle w:val="000proposal"/>
      </w:pPr>
      <w:bookmarkStart w:id="8" w:name="_Hlk134733417"/>
      <w:r>
        <w:t>Proposal 6:</w:t>
      </w:r>
      <w:r w:rsidR="0080664F">
        <w:t xml:space="preserve"> Support Option 3 to address the impact of the phase delays on Tx/Rx RF chains.</w:t>
      </w:r>
    </w:p>
    <w:bookmarkEnd w:id="4"/>
    <w:bookmarkEnd w:id="8"/>
    <w:p w14:paraId="3882022D" w14:textId="77777777" w:rsidR="00071427" w:rsidRDefault="00071427" w:rsidP="00071427">
      <w:pPr>
        <w:pStyle w:val="01"/>
        <w:numPr>
          <w:ilvl w:val="0"/>
          <w:numId w:val="1"/>
        </w:numPr>
        <w:ind w:left="562" w:hanging="562"/>
      </w:pPr>
      <w:r>
        <w:t>Conclusions</w:t>
      </w:r>
    </w:p>
    <w:p w14:paraId="3763984B" w14:textId="615D2AC8"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carrier phase </w:t>
      </w:r>
      <w:r w:rsidR="00BC181F">
        <w:rPr>
          <w:b w:val="0"/>
          <w:bCs w:val="0"/>
          <w:i w:val="0"/>
          <w:iCs w:val="0"/>
        </w:rPr>
        <w:t>positioning and the following proposals are made</w:t>
      </w:r>
      <w:r w:rsidR="005F47B2">
        <w:rPr>
          <w:b w:val="0"/>
          <w:bCs w:val="0"/>
          <w:i w:val="0"/>
          <w:iCs w:val="0"/>
        </w:rPr>
        <w:t>:</w:t>
      </w:r>
    </w:p>
    <w:p w14:paraId="1D928B8A" w14:textId="77777777" w:rsidR="00885E17" w:rsidRDefault="00153B8C" w:rsidP="00885E17">
      <w:pPr>
        <w:pStyle w:val="000proposal"/>
      </w:pPr>
      <w:r>
        <w:t xml:space="preserve"> </w:t>
      </w:r>
      <w:r w:rsidR="00885E17">
        <w:t>Proposal 1: For the issue of integer ambiguity, support Option 1 and Option 4.</w:t>
      </w:r>
    </w:p>
    <w:p w14:paraId="19FFF451" w14:textId="77777777" w:rsidR="00885E17" w:rsidRDefault="00885E17" w:rsidP="00885E17">
      <w:pPr>
        <w:pStyle w:val="000proposal"/>
      </w:pPr>
      <w:r>
        <w:t>Proposal 2: Define per path RSCPD and the UE reports the per path RSCPD of each additional path with reference to the first path in the additional path reporting of DL TDOA and multi-RTT.</w:t>
      </w:r>
    </w:p>
    <w:p w14:paraId="0B4C9056" w14:textId="77777777" w:rsidR="00885E17" w:rsidRDefault="00885E17" w:rsidP="00885E17">
      <w:pPr>
        <w:pStyle w:val="000proposal"/>
      </w:pPr>
      <w:r>
        <w:t>Proposal 3: The TRP reports the UL carrier phase measurement of multiple different REs in SRS resource for positioning.</w:t>
      </w:r>
    </w:p>
    <w:p w14:paraId="1349DC9B" w14:textId="77777777" w:rsidR="00885E17" w:rsidRDefault="00885E17" w:rsidP="00885E17">
      <w:pPr>
        <w:pStyle w:val="000proposal"/>
      </w:pPr>
      <w:r>
        <w:t>Proposal 4: Support Option 1 for the definition of reference point of the UE/TRP carrier phase measurement.</w:t>
      </w:r>
    </w:p>
    <w:p w14:paraId="13A0E3FA" w14:textId="77777777" w:rsidR="00885E17" w:rsidRDefault="00885E17" w:rsidP="00885E17">
      <w:pPr>
        <w:pStyle w:val="000proposal"/>
      </w:pPr>
      <w:r>
        <w:t>Proposal 5: Support Option 1 for the timestamp associated with a reported RSCP/RSCPD measurement.</w:t>
      </w:r>
    </w:p>
    <w:p w14:paraId="1E56B41B" w14:textId="77777777" w:rsidR="00885E17" w:rsidRDefault="00885E17" w:rsidP="00885E17">
      <w:pPr>
        <w:pStyle w:val="000proposal"/>
      </w:pPr>
      <w:r>
        <w:t>Proposal 6: Support Option 3 to address the impact of the phase delays on Tx/Rx RF chains.</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357A59F3" w:rsidR="00276093" w:rsidRDefault="00174D25" w:rsidP="00500DF8">
      <w:pPr>
        <w:pStyle w:val="05reference"/>
      </w:pPr>
      <w:r w:rsidRPr="005D6D6C">
        <w:rPr>
          <w:szCs w:val="20"/>
          <w:lang w:val="it-IT"/>
        </w:rPr>
        <w:t>RP-223549 New WID on Expanded and Improved NR Positioning</w:t>
      </w:r>
    </w:p>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105AE" w14:textId="77777777" w:rsidR="004916F1" w:rsidRDefault="004916F1">
      <w:r>
        <w:separator/>
      </w:r>
    </w:p>
  </w:endnote>
  <w:endnote w:type="continuationSeparator" w:id="0">
    <w:p w14:paraId="3C784C23" w14:textId="77777777" w:rsidR="004916F1" w:rsidRDefault="0049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74350" w14:textId="77777777" w:rsidR="004916F1" w:rsidRDefault="004916F1">
      <w:r>
        <w:separator/>
      </w:r>
    </w:p>
  </w:footnote>
  <w:footnote w:type="continuationSeparator" w:id="0">
    <w:p w14:paraId="49360092" w14:textId="77777777" w:rsidR="004916F1" w:rsidRDefault="00491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0DDA"/>
    <w:multiLevelType w:val="hybridMultilevel"/>
    <w:tmpl w:val="4CCCBF40"/>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B725FD5"/>
    <w:multiLevelType w:val="hybridMultilevel"/>
    <w:tmpl w:val="6B90E47E"/>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8"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39"/>
  </w:num>
  <w:num w:numId="2" w16cid:durableId="1944416363">
    <w:abstractNumId w:val="13"/>
  </w:num>
  <w:num w:numId="3" w16cid:durableId="1741516900">
    <w:abstractNumId w:val="27"/>
  </w:num>
  <w:num w:numId="4" w16cid:durableId="1182012628">
    <w:abstractNumId w:val="21"/>
  </w:num>
  <w:num w:numId="5" w16cid:durableId="1566532291">
    <w:abstractNumId w:val="24"/>
  </w:num>
  <w:num w:numId="6" w16cid:durableId="1727801815">
    <w:abstractNumId w:val="22"/>
  </w:num>
  <w:num w:numId="7" w16cid:durableId="517502900">
    <w:abstractNumId w:val="34"/>
  </w:num>
  <w:num w:numId="8" w16cid:durableId="257756594">
    <w:abstractNumId w:val="0"/>
  </w:num>
  <w:num w:numId="9" w16cid:durableId="1417484016">
    <w:abstractNumId w:val="14"/>
  </w:num>
  <w:num w:numId="10" w16cid:durableId="750196563">
    <w:abstractNumId w:val="36"/>
  </w:num>
  <w:num w:numId="11" w16cid:durableId="352848008">
    <w:abstractNumId w:val="17"/>
  </w:num>
  <w:num w:numId="12" w16cid:durableId="1171481596">
    <w:abstractNumId w:val="6"/>
  </w:num>
  <w:num w:numId="13" w16cid:durableId="1627270826">
    <w:abstractNumId w:val="19"/>
  </w:num>
  <w:num w:numId="14" w16cid:durableId="860358596">
    <w:abstractNumId w:val="29"/>
  </w:num>
  <w:num w:numId="15" w16cid:durableId="231551262">
    <w:abstractNumId w:val="33"/>
  </w:num>
  <w:num w:numId="16" w16cid:durableId="485980003">
    <w:abstractNumId w:val="11"/>
  </w:num>
  <w:num w:numId="17" w16cid:durableId="1933858072">
    <w:abstractNumId w:val="20"/>
  </w:num>
  <w:num w:numId="18" w16cid:durableId="418059524">
    <w:abstractNumId w:val="20"/>
  </w:num>
  <w:num w:numId="19" w16cid:durableId="958679319">
    <w:abstractNumId w:val="5"/>
  </w:num>
  <w:num w:numId="20" w16cid:durableId="1005742920">
    <w:abstractNumId w:val="1"/>
  </w:num>
  <w:num w:numId="21" w16cid:durableId="1794714595">
    <w:abstractNumId w:val="8"/>
  </w:num>
  <w:num w:numId="22" w16cid:durableId="2037540987">
    <w:abstractNumId w:val="3"/>
  </w:num>
  <w:num w:numId="23" w16cid:durableId="1492716823">
    <w:abstractNumId w:val="37"/>
  </w:num>
  <w:num w:numId="24" w16cid:durableId="1157067092">
    <w:abstractNumId w:val="12"/>
  </w:num>
  <w:num w:numId="25" w16cid:durableId="3485824">
    <w:abstractNumId w:val="38"/>
  </w:num>
  <w:num w:numId="26" w16cid:durableId="1466315653">
    <w:abstractNumId w:val="32"/>
  </w:num>
  <w:num w:numId="27" w16cid:durableId="608243707">
    <w:abstractNumId w:val="10"/>
  </w:num>
  <w:num w:numId="28" w16cid:durableId="412968607">
    <w:abstractNumId w:val="15"/>
  </w:num>
  <w:num w:numId="29" w16cid:durableId="1553494074">
    <w:abstractNumId w:val="9"/>
  </w:num>
  <w:num w:numId="30" w16cid:durableId="322395053">
    <w:abstractNumId w:val="10"/>
  </w:num>
  <w:num w:numId="31" w16cid:durableId="925961416">
    <w:abstractNumId w:val="7"/>
  </w:num>
  <w:num w:numId="32" w16cid:durableId="1995719317">
    <w:abstractNumId w:val="18"/>
  </w:num>
  <w:num w:numId="33" w16cid:durableId="281617147">
    <w:abstractNumId w:val="30"/>
  </w:num>
  <w:num w:numId="34" w16cid:durableId="2075081405">
    <w:abstractNumId w:val="2"/>
  </w:num>
  <w:num w:numId="35" w16cid:durableId="1171335750">
    <w:abstractNumId w:val="31"/>
  </w:num>
  <w:num w:numId="36" w16cid:durableId="234315489">
    <w:abstractNumId w:val="23"/>
  </w:num>
  <w:num w:numId="37" w16cid:durableId="570582565">
    <w:abstractNumId w:val="26"/>
  </w:num>
  <w:num w:numId="38" w16cid:durableId="542592708">
    <w:abstractNumId w:val="16"/>
  </w:num>
  <w:num w:numId="39" w16cid:durableId="882330205">
    <w:abstractNumId w:val="4"/>
  </w:num>
  <w:num w:numId="40" w16cid:durableId="1157958489">
    <w:abstractNumId w:val="35"/>
  </w:num>
  <w:num w:numId="41" w16cid:durableId="67071875">
    <w:abstractNumId w:val="28"/>
  </w:num>
  <w:num w:numId="42" w16cid:durableId="1227569035">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26F7A"/>
    <w:rsid w:val="00031E56"/>
    <w:rsid w:val="00036818"/>
    <w:rsid w:val="00036C04"/>
    <w:rsid w:val="00045B6B"/>
    <w:rsid w:val="00052A3E"/>
    <w:rsid w:val="00054FB1"/>
    <w:rsid w:val="00065FBB"/>
    <w:rsid w:val="00065FD1"/>
    <w:rsid w:val="00066A6B"/>
    <w:rsid w:val="00067024"/>
    <w:rsid w:val="000670C1"/>
    <w:rsid w:val="00071427"/>
    <w:rsid w:val="00071993"/>
    <w:rsid w:val="00071BE6"/>
    <w:rsid w:val="00074E36"/>
    <w:rsid w:val="00075805"/>
    <w:rsid w:val="000766B8"/>
    <w:rsid w:val="0007670E"/>
    <w:rsid w:val="00080DFA"/>
    <w:rsid w:val="00080ED5"/>
    <w:rsid w:val="00081F46"/>
    <w:rsid w:val="00082F88"/>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358A"/>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48B1"/>
    <w:rsid w:val="001500F1"/>
    <w:rsid w:val="0015020D"/>
    <w:rsid w:val="00151AC2"/>
    <w:rsid w:val="00153B8C"/>
    <w:rsid w:val="00154FE8"/>
    <w:rsid w:val="00155165"/>
    <w:rsid w:val="00155D90"/>
    <w:rsid w:val="00165271"/>
    <w:rsid w:val="00171FCE"/>
    <w:rsid w:val="00174D25"/>
    <w:rsid w:val="0017679D"/>
    <w:rsid w:val="00176D71"/>
    <w:rsid w:val="001821C0"/>
    <w:rsid w:val="00184CF3"/>
    <w:rsid w:val="0019326C"/>
    <w:rsid w:val="00193464"/>
    <w:rsid w:val="001935D9"/>
    <w:rsid w:val="00194DDE"/>
    <w:rsid w:val="001964DE"/>
    <w:rsid w:val="001974D9"/>
    <w:rsid w:val="001A0EA4"/>
    <w:rsid w:val="001A157B"/>
    <w:rsid w:val="001A1D0F"/>
    <w:rsid w:val="001A512D"/>
    <w:rsid w:val="001A5410"/>
    <w:rsid w:val="001B0B07"/>
    <w:rsid w:val="001B3AB3"/>
    <w:rsid w:val="001B4183"/>
    <w:rsid w:val="001B6509"/>
    <w:rsid w:val="001B6B98"/>
    <w:rsid w:val="001C300D"/>
    <w:rsid w:val="001C4F3E"/>
    <w:rsid w:val="001D0E54"/>
    <w:rsid w:val="001D28AA"/>
    <w:rsid w:val="001D3566"/>
    <w:rsid w:val="001E15DC"/>
    <w:rsid w:val="001E34E2"/>
    <w:rsid w:val="001E59C5"/>
    <w:rsid w:val="001E70FE"/>
    <w:rsid w:val="001F3936"/>
    <w:rsid w:val="001F4B67"/>
    <w:rsid w:val="001F558D"/>
    <w:rsid w:val="00201ACD"/>
    <w:rsid w:val="002048EE"/>
    <w:rsid w:val="00206705"/>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31F"/>
    <w:rsid w:val="00262BCE"/>
    <w:rsid w:val="0027047C"/>
    <w:rsid w:val="00274CE7"/>
    <w:rsid w:val="00275AC4"/>
    <w:rsid w:val="00276093"/>
    <w:rsid w:val="00282C00"/>
    <w:rsid w:val="00286683"/>
    <w:rsid w:val="00290459"/>
    <w:rsid w:val="002A1D00"/>
    <w:rsid w:val="002A1F70"/>
    <w:rsid w:val="002A42AA"/>
    <w:rsid w:val="002B3587"/>
    <w:rsid w:val="002B39D3"/>
    <w:rsid w:val="002B3DFE"/>
    <w:rsid w:val="002B722A"/>
    <w:rsid w:val="002C09EE"/>
    <w:rsid w:val="002C3012"/>
    <w:rsid w:val="002C6C39"/>
    <w:rsid w:val="002D12C4"/>
    <w:rsid w:val="002D3F3F"/>
    <w:rsid w:val="002D6287"/>
    <w:rsid w:val="002E5873"/>
    <w:rsid w:val="002F46B5"/>
    <w:rsid w:val="002F5E03"/>
    <w:rsid w:val="00315D13"/>
    <w:rsid w:val="0031751C"/>
    <w:rsid w:val="00321588"/>
    <w:rsid w:val="003218CE"/>
    <w:rsid w:val="00324CC1"/>
    <w:rsid w:val="00325686"/>
    <w:rsid w:val="00327ABE"/>
    <w:rsid w:val="0033138F"/>
    <w:rsid w:val="00331A92"/>
    <w:rsid w:val="0033267C"/>
    <w:rsid w:val="00333D52"/>
    <w:rsid w:val="00334A21"/>
    <w:rsid w:val="003370C7"/>
    <w:rsid w:val="003417EF"/>
    <w:rsid w:val="00341D1B"/>
    <w:rsid w:val="00342E65"/>
    <w:rsid w:val="00345366"/>
    <w:rsid w:val="00353A79"/>
    <w:rsid w:val="00354693"/>
    <w:rsid w:val="00360B6E"/>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C7FDB"/>
    <w:rsid w:val="003D2528"/>
    <w:rsid w:val="003D3369"/>
    <w:rsid w:val="003D64CB"/>
    <w:rsid w:val="003E0349"/>
    <w:rsid w:val="003E11C2"/>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4D0E"/>
    <w:rsid w:val="00455BE7"/>
    <w:rsid w:val="00460343"/>
    <w:rsid w:val="00461818"/>
    <w:rsid w:val="00463E2B"/>
    <w:rsid w:val="0046418B"/>
    <w:rsid w:val="00464789"/>
    <w:rsid w:val="0046537A"/>
    <w:rsid w:val="004725EB"/>
    <w:rsid w:val="00472866"/>
    <w:rsid w:val="004732EC"/>
    <w:rsid w:val="004745D9"/>
    <w:rsid w:val="00475234"/>
    <w:rsid w:val="00475949"/>
    <w:rsid w:val="00475CB0"/>
    <w:rsid w:val="00480D1C"/>
    <w:rsid w:val="004812A7"/>
    <w:rsid w:val="00482190"/>
    <w:rsid w:val="00486D78"/>
    <w:rsid w:val="004916F1"/>
    <w:rsid w:val="0049601E"/>
    <w:rsid w:val="0049715B"/>
    <w:rsid w:val="00497AFF"/>
    <w:rsid w:val="004A149B"/>
    <w:rsid w:val="004A1FB4"/>
    <w:rsid w:val="004A2884"/>
    <w:rsid w:val="004A6DA7"/>
    <w:rsid w:val="004B777D"/>
    <w:rsid w:val="004B78F8"/>
    <w:rsid w:val="004C02D2"/>
    <w:rsid w:val="004C0DC2"/>
    <w:rsid w:val="004C2021"/>
    <w:rsid w:val="004C317F"/>
    <w:rsid w:val="004C339C"/>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3A0A"/>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4D4B"/>
    <w:rsid w:val="005A7BEB"/>
    <w:rsid w:val="005B1ABC"/>
    <w:rsid w:val="005B2B52"/>
    <w:rsid w:val="005B4E6D"/>
    <w:rsid w:val="005B5043"/>
    <w:rsid w:val="005B6691"/>
    <w:rsid w:val="005B6F08"/>
    <w:rsid w:val="005C01D6"/>
    <w:rsid w:val="005C5EB6"/>
    <w:rsid w:val="005C6C99"/>
    <w:rsid w:val="005D1680"/>
    <w:rsid w:val="005D3063"/>
    <w:rsid w:val="005D5DDE"/>
    <w:rsid w:val="005D6D6C"/>
    <w:rsid w:val="005D739D"/>
    <w:rsid w:val="005D7F02"/>
    <w:rsid w:val="005E0E1C"/>
    <w:rsid w:val="005E4884"/>
    <w:rsid w:val="005E6930"/>
    <w:rsid w:val="005F0162"/>
    <w:rsid w:val="005F47B2"/>
    <w:rsid w:val="00602598"/>
    <w:rsid w:val="006056AB"/>
    <w:rsid w:val="006066AC"/>
    <w:rsid w:val="0061067B"/>
    <w:rsid w:val="0061366B"/>
    <w:rsid w:val="006139B3"/>
    <w:rsid w:val="006157FC"/>
    <w:rsid w:val="00625CC1"/>
    <w:rsid w:val="00630FE7"/>
    <w:rsid w:val="00633674"/>
    <w:rsid w:val="00635687"/>
    <w:rsid w:val="00640DF0"/>
    <w:rsid w:val="0064247F"/>
    <w:rsid w:val="00647000"/>
    <w:rsid w:val="00650CA6"/>
    <w:rsid w:val="006568FB"/>
    <w:rsid w:val="00660F9D"/>
    <w:rsid w:val="00665B7E"/>
    <w:rsid w:val="00673294"/>
    <w:rsid w:val="00673326"/>
    <w:rsid w:val="00675527"/>
    <w:rsid w:val="0067693B"/>
    <w:rsid w:val="00677BEC"/>
    <w:rsid w:val="006804FC"/>
    <w:rsid w:val="00684223"/>
    <w:rsid w:val="00691DD4"/>
    <w:rsid w:val="00692500"/>
    <w:rsid w:val="006951D6"/>
    <w:rsid w:val="00695670"/>
    <w:rsid w:val="00695A41"/>
    <w:rsid w:val="006A5C1B"/>
    <w:rsid w:val="006B049D"/>
    <w:rsid w:val="006B0E04"/>
    <w:rsid w:val="006B10E7"/>
    <w:rsid w:val="006B1876"/>
    <w:rsid w:val="006B2BED"/>
    <w:rsid w:val="006B6981"/>
    <w:rsid w:val="006C070C"/>
    <w:rsid w:val="006C15F8"/>
    <w:rsid w:val="006C2EAF"/>
    <w:rsid w:val="006C4D97"/>
    <w:rsid w:val="006D348C"/>
    <w:rsid w:val="006D4A84"/>
    <w:rsid w:val="006D5AEF"/>
    <w:rsid w:val="006D63DB"/>
    <w:rsid w:val="006E0DD1"/>
    <w:rsid w:val="006E2DB9"/>
    <w:rsid w:val="006F05A0"/>
    <w:rsid w:val="006F2513"/>
    <w:rsid w:val="006F28B6"/>
    <w:rsid w:val="006F293F"/>
    <w:rsid w:val="006F6446"/>
    <w:rsid w:val="0070130C"/>
    <w:rsid w:val="007078B1"/>
    <w:rsid w:val="00710CF6"/>
    <w:rsid w:val="00710E62"/>
    <w:rsid w:val="00712835"/>
    <w:rsid w:val="00713270"/>
    <w:rsid w:val="00724205"/>
    <w:rsid w:val="007255EB"/>
    <w:rsid w:val="007265DC"/>
    <w:rsid w:val="0073145F"/>
    <w:rsid w:val="00744EF8"/>
    <w:rsid w:val="007466AE"/>
    <w:rsid w:val="00747A7B"/>
    <w:rsid w:val="00752231"/>
    <w:rsid w:val="00753276"/>
    <w:rsid w:val="007540DA"/>
    <w:rsid w:val="00754921"/>
    <w:rsid w:val="00756067"/>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2D03"/>
    <w:rsid w:val="007A4555"/>
    <w:rsid w:val="007A4CB7"/>
    <w:rsid w:val="007A66BC"/>
    <w:rsid w:val="007B2362"/>
    <w:rsid w:val="007C1686"/>
    <w:rsid w:val="007C3B89"/>
    <w:rsid w:val="007C7102"/>
    <w:rsid w:val="007D6A25"/>
    <w:rsid w:val="007E6506"/>
    <w:rsid w:val="007F4A9B"/>
    <w:rsid w:val="00801370"/>
    <w:rsid w:val="0080664F"/>
    <w:rsid w:val="00812E9F"/>
    <w:rsid w:val="0081407F"/>
    <w:rsid w:val="00814298"/>
    <w:rsid w:val="0081537F"/>
    <w:rsid w:val="0081799C"/>
    <w:rsid w:val="00820AEF"/>
    <w:rsid w:val="008218C0"/>
    <w:rsid w:val="008220EC"/>
    <w:rsid w:val="00823B50"/>
    <w:rsid w:val="00830508"/>
    <w:rsid w:val="00830DDF"/>
    <w:rsid w:val="00831486"/>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85E17"/>
    <w:rsid w:val="00890DA5"/>
    <w:rsid w:val="008A13C0"/>
    <w:rsid w:val="008A14BA"/>
    <w:rsid w:val="008A41E2"/>
    <w:rsid w:val="008B4832"/>
    <w:rsid w:val="008B6457"/>
    <w:rsid w:val="008B79B1"/>
    <w:rsid w:val="008C0995"/>
    <w:rsid w:val="008C0BAE"/>
    <w:rsid w:val="008C2C01"/>
    <w:rsid w:val="008D0619"/>
    <w:rsid w:val="008D288A"/>
    <w:rsid w:val="008D3429"/>
    <w:rsid w:val="008D490A"/>
    <w:rsid w:val="008D5B9C"/>
    <w:rsid w:val="008E0683"/>
    <w:rsid w:val="008E2687"/>
    <w:rsid w:val="008E5C7B"/>
    <w:rsid w:val="008F7641"/>
    <w:rsid w:val="009018DC"/>
    <w:rsid w:val="00903325"/>
    <w:rsid w:val="0090627F"/>
    <w:rsid w:val="00907BD0"/>
    <w:rsid w:val="00910370"/>
    <w:rsid w:val="00913B68"/>
    <w:rsid w:val="00915C2A"/>
    <w:rsid w:val="00916EB4"/>
    <w:rsid w:val="00926FA8"/>
    <w:rsid w:val="009273DC"/>
    <w:rsid w:val="00927978"/>
    <w:rsid w:val="009347EF"/>
    <w:rsid w:val="009355ED"/>
    <w:rsid w:val="0094132E"/>
    <w:rsid w:val="0094294A"/>
    <w:rsid w:val="00944757"/>
    <w:rsid w:val="00952C0B"/>
    <w:rsid w:val="00957298"/>
    <w:rsid w:val="00960CDA"/>
    <w:rsid w:val="00963ED0"/>
    <w:rsid w:val="009678A0"/>
    <w:rsid w:val="00972954"/>
    <w:rsid w:val="0097719B"/>
    <w:rsid w:val="00977E27"/>
    <w:rsid w:val="00982C04"/>
    <w:rsid w:val="00994211"/>
    <w:rsid w:val="009A1083"/>
    <w:rsid w:val="009A3137"/>
    <w:rsid w:val="009A364C"/>
    <w:rsid w:val="009A478C"/>
    <w:rsid w:val="009A5B4B"/>
    <w:rsid w:val="009B2043"/>
    <w:rsid w:val="009B3C49"/>
    <w:rsid w:val="009B454C"/>
    <w:rsid w:val="009C0237"/>
    <w:rsid w:val="009C0248"/>
    <w:rsid w:val="009D14E0"/>
    <w:rsid w:val="009D482C"/>
    <w:rsid w:val="009E1CA5"/>
    <w:rsid w:val="009E240D"/>
    <w:rsid w:val="009E277A"/>
    <w:rsid w:val="009E5BDD"/>
    <w:rsid w:val="009E7068"/>
    <w:rsid w:val="009F32AB"/>
    <w:rsid w:val="009F3DFF"/>
    <w:rsid w:val="009F6322"/>
    <w:rsid w:val="009F6EFA"/>
    <w:rsid w:val="00A071D2"/>
    <w:rsid w:val="00A114CD"/>
    <w:rsid w:val="00A166C4"/>
    <w:rsid w:val="00A16EB4"/>
    <w:rsid w:val="00A212A1"/>
    <w:rsid w:val="00A21A2E"/>
    <w:rsid w:val="00A22B71"/>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118"/>
    <w:rsid w:val="00AB1D0D"/>
    <w:rsid w:val="00AB27E5"/>
    <w:rsid w:val="00AB6FDF"/>
    <w:rsid w:val="00AC0F5D"/>
    <w:rsid w:val="00AC6794"/>
    <w:rsid w:val="00AD516E"/>
    <w:rsid w:val="00AD682A"/>
    <w:rsid w:val="00AD7A83"/>
    <w:rsid w:val="00AE300B"/>
    <w:rsid w:val="00AE606C"/>
    <w:rsid w:val="00AF545D"/>
    <w:rsid w:val="00B011FB"/>
    <w:rsid w:val="00B03F4F"/>
    <w:rsid w:val="00B063FA"/>
    <w:rsid w:val="00B10AD0"/>
    <w:rsid w:val="00B1447C"/>
    <w:rsid w:val="00B163CB"/>
    <w:rsid w:val="00B1642D"/>
    <w:rsid w:val="00B16457"/>
    <w:rsid w:val="00B21B4F"/>
    <w:rsid w:val="00B21B97"/>
    <w:rsid w:val="00B264B1"/>
    <w:rsid w:val="00B266DE"/>
    <w:rsid w:val="00B27537"/>
    <w:rsid w:val="00B30B2A"/>
    <w:rsid w:val="00B34022"/>
    <w:rsid w:val="00B355FE"/>
    <w:rsid w:val="00B35C83"/>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6282"/>
    <w:rsid w:val="00BA758E"/>
    <w:rsid w:val="00BB2146"/>
    <w:rsid w:val="00BB745D"/>
    <w:rsid w:val="00BC000C"/>
    <w:rsid w:val="00BC181F"/>
    <w:rsid w:val="00BC260E"/>
    <w:rsid w:val="00BC41C5"/>
    <w:rsid w:val="00BC6B32"/>
    <w:rsid w:val="00BD3C4B"/>
    <w:rsid w:val="00BD4C29"/>
    <w:rsid w:val="00BD5AC0"/>
    <w:rsid w:val="00BE12D4"/>
    <w:rsid w:val="00BF3168"/>
    <w:rsid w:val="00BF4622"/>
    <w:rsid w:val="00C00C5A"/>
    <w:rsid w:val="00C02C30"/>
    <w:rsid w:val="00C06752"/>
    <w:rsid w:val="00C074C1"/>
    <w:rsid w:val="00C13426"/>
    <w:rsid w:val="00C1450F"/>
    <w:rsid w:val="00C152D8"/>
    <w:rsid w:val="00C15998"/>
    <w:rsid w:val="00C20B64"/>
    <w:rsid w:val="00C20C44"/>
    <w:rsid w:val="00C21B1B"/>
    <w:rsid w:val="00C2212C"/>
    <w:rsid w:val="00C24E0E"/>
    <w:rsid w:val="00C3221F"/>
    <w:rsid w:val="00C35DF2"/>
    <w:rsid w:val="00C37556"/>
    <w:rsid w:val="00C37B20"/>
    <w:rsid w:val="00C40635"/>
    <w:rsid w:val="00C41BEA"/>
    <w:rsid w:val="00C453B0"/>
    <w:rsid w:val="00C4799D"/>
    <w:rsid w:val="00C47E0E"/>
    <w:rsid w:val="00C5162A"/>
    <w:rsid w:val="00C55B7E"/>
    <w:rsid w:val="00C5701A"/>
    <w:rsid w:val="00C655D3"/>
    <w:rsid w:val="00C65952"/>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50D8"/>
    <w:rsid w:val="00CC6044"/>
    <w:rsid w:val="00CC6462"/>
    <w:rsid w:val="00CD7A19"/>
    <w:rsid w:val="00CE07AE"/>
    <w:rsid w:val="00CE141B"/>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7BD"/>
    <w:rsid w:val="00D748A3"/>
    <w:rsid w:val="00D80B35"/>
    <w:rsid w:val="00D821CF"/>
    <w:rsid w:val="00D84C65"/>
    <w:rsid w:val="00D9313C"/>
    <w:rsid w:val="00D964C0"/>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A4F"/>
    <w:rsid w:val="00E01BE2"/>
    <w:rsid w:val="00E02E1E"/>
    <w:rsid w:val="00E035BA"/>
    <w:rsid w:val="00E158A9"/>
    <w:rsid w:val="00E17EB8"/>
    <w:rsid w:val="00E17F5D"/>
    <w:rsid w:val="00E200FA"/>
    <w:rsid w:val="00E20C98"/>
    <w:rsid w:val="00E23267"/>
    <w:rsid w:val="00E237B2"/>
    <w:rsid w:val="00E24776"/>
    <w:rsid w:val="00E24E0D"/>
    <w:rsid w:val="00E24F03"/>
    <w:rsid w:val="00E26758"/>
    <w:rsid w:val="00E30CE6"/>
    <w:rsid w:val="00E31099"/>
    <w:rsid w:val="00E31BB0"/>
    <w:rsid w:val="00E41BF7"/>
    <w:rsid w:val="00E428AC"/>
    <w:rsid w:val="00E43F24"/>
    <w:rsid w:val="00E44C94"/>
    <w:rsid w:val="00E45E2A"/>
    <w:rsid w:val="00E47088"/>
    <w:rsid w:val="00E5050B"/>
    <w:rsid w:val="00E6074A"/>
    <w:rsid w:val="00E65D7D"/>
    <w:rsid w:val="00E673D8"/>
    <w:rsid w:val="00E73CE9"/>
    <w:rsid w:val="00E74AC3"/>
    <w:rsid w:val="00E74AE3"/>
    <w:rsid w:val="00E84804"/>
    <w:rsid w:val="00E86860"/>
    <w:rsid w:val="00E916F4"/>
    <w:rsid w:val="00E923B4"/>
    <w:rsid w:val="00E93297"/>
    <w:rsid w:val="00E94059"/>
    <w:rsid w:val="00EA50D3"/>
    <w:rsid w:val="00EA5768"/>
    <w:rsid w:val="00EB3482"/>
    <w:rsid w:val="00EC11E8"/>
    <w:rsid w:val="00EC1586"/>
    <w:rsid w:val="00EC17F0"/>
    <w:rsid w:val="00EC34C1"/>
    <w:rsid w:val="00EC3862"/>
    <w:rsid w:val="00EC3F5A"/>
    <w:rsid w:val="00ED350C"/>
    <w:rsid w:val="00ED3A40"/>
    <w:rsid w:val="00EE0954"/>
    <w:rsid w:val="00EE3482"/>
    <w:rsid w:val="00EE3B26"/>
    <w:rsid w:val="00EE48D4"/>
    <w:rsid w:val="00EE7306"/>
    <w:rsid w:val="00EF10CF"/>
    <w:rsid w:val="00EF129F"/>
    <w:rsid w:val="00EF6D9F"/>
    <w:rsid w:val="00F01C02"/>
    <w:rsid w:val="00F05B18"/>
    <w:rsid w:val="00F107E2"/>
    <w:rsid w:val="00F10E15"/>
    <w:rsid w:val="00F12921"/>
    <w:rsid w:val="00F12AA3"/>
    <w:rsid w:val="00F139F2"/>
    <w:rsid w:val="00F14210"/>
    <w:rsid w:val="00F1609C"/>
    <w:rsid w:val="00F23C89"/>
    <w:rsid w:val="00F336B2"/>
    <w:rsid w:val="00F35520"/>
    <w:rsid w:val="00F375A4"/>
    <w:rsid w:val="00F37EBF"/>
    <w:rsid w:val="00F417D1"/>
    <w:rsid w:val="00F41C4A"/>
    <w:rsid w:val="00F43A9C"/>
    <w:rsid w:val="00F47263"/>
    <w:rsid w:val="00F65FEA"/>
    <w:rsid w:val="00F66501"/>
    <w:rsid w:val="00F71EBD"/>
    <w:rsid w:val="00F723DC"/>
    <w:rsid w:val="00F75389"/>
    <w:rsid w:val="00F755A4"/>
    <w:rsid w:val="00F818B3"/>
    <w:rsid w:val="00F81D1B"/>
    <w:rsid w:val="00F82028"/>
    <w:rsid w:val="00F873A7"/>
    <w:rsid w:val="00F93A6E"/>
    <w:rsid w:val="00FA0026"/>
    <w:rsid w:val="00FA1500"/>
    <w:rsid w:val="00FA3A4C"/>
    <w:rsid w:val="00FA5ED0"/>
    <w:rsid w:val="00FA62A8"/>
    <w:rsid w:val="00FA7086"/>
    <w:rsid w:val="00FA7F9F"/>
    <w:rsid w:val="00FB1E82"/>
    <w:rsid w:val="00FB578D"/>
    <w:rsid w:val="00FB585E"/>
    <w:rsid w:val="00FB621D"/>
    <w:rsid w:val="00FC2BAF"/>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B2">
    <w:name w:val="B2"/>
    <w:basedOn w:val="List2"/>
    <w:link w:val="B2Char"/>
    <w:qFormat/>
    <w:rsid w:val="00944757"/>
    <w:pPr>
      <w:spacing w:after="180"/>
      <w:ind w:left="851" w:hanging="284"/>
      <w:contextualSpacing w:val="0"/>
    </w:pPr>
    <w:rPr>
      <w:rFonts w:eastAsia="MS Mincho"/>
      <w:szCs w:val="20"/>
      <w:lang w:val="en-GB"/>
    </w:rPr>
  </w:style>
  <w:style w:type="character" w:customStyle="1" w:styleId="B2Char">
    <w:name w:val="B2 Char"/>
    <w:link w:val="B2"/>
    <w:qFormat/>
    <w:rsid w:val="00944757"/>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944757"/>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2558</Words>
  <Characters>14585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2023-05-12T03:01:00Z</dcterms:modified>
</cp:coreProperties>
</file>